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0B1DC" w14:textId="77777777" w:rsidR="00B24C3B" w:rsidRPr="007A75DF" w:rsidRDefault="00031E91" w:rsidP="00B24C3B">
      <w:pPr>
        <w:jc w:val="center"/>
        <w:rPr>
          <w:rFonts w:ascii="Arial" w:hAnsi="Arial" w:cs="Arial"/>
          <w:b/>
        </w:rPr>
      </w:pPr>
      <w:r w:rsidRPr="007A75DF">
        <w:rPr>
          <w:rFonts w:ascii="Arial" w:hAnsi="Arial" w:cs="Arial"/>
          <w:b/>
        </w:rPr>
        <w:t xml:space="preserve">Senior </w:t>
      </w:r>
      <w:r w:rsidR="00B24C3B" w:rsidRPr="007A75DF">
        <w:rPr>
          <w:rFonts w:ascii="Arial" w:hAnsi="Arial" w:cs="Arial"/>
          <w:b/>
        </w:rPr>
        <w:t>Management Team</w:t>
      </w:r>
    </w:p>
    <w:p w14:paraId="49143683" w14:textId="77777777" w:rsidR="00722063" w:rsidRPr="007A75DF" w:rsidRDefault="00722063" w:rsidP="00B24C3B">
      <w:pPr>
        <w:jc w:val="center"/>
        <w:rPr>
          <w:rFonts w:ascii="Arial" w:hAnsi="Arial" w:cs="Arial"/>
          <w:b/>
        </w:rPr>
      </w:pPr>
      <w:r w:rsidRPr="007A75DF">
        <w:rPr>
          <w:rFonts w:ascii="Arial" w:hAnsi="Arial" w:cs="Arial"/>
          <w:b/>
        </w:rPr>
        <w:t xml:space="preserve">Monthly </w:t>
      </w:r>
      <w:r w:rsidR="007B15F9">
        <w:rPr>
          <w:rFonts w:ascii="Arial" w:hAnsi="Arial" w:cs="Arial"/>
          <w:b/>
        </w:rPr>
        <w:t>Meeting</w:t>
      </w:r>
    </w:p>
    <w:p w14:paraId="277C2784" w14:textId="77777777" w:rsidR="00B24C3B" w:rsidRDefault="00272BEC" w:rsidP="00B24C3B">
      <w:pPr>
        <w:jc w:val="center"/>
        <w:rPr>
          <w:rFonts w:ascii="Arial" w:hAnsi="Arial" w:cs="Arial"/>
          <w:b/>
        </w:rPr>
      </w:pPr>
      <w:r>
        <w:rPr>
          <w:rFonts w:ascii="Arial" w:hAnsi="Arial" w:cs="Arial"/>
          <w:b/>
        </w:rPr>
        <w:t xml:space="preserve">10.30am on Thursday, </w:t>
      </w:r>
      <w:r w:rsidR="00CB245B">
        <w:rPr>
          <w:rFonts w:ascii="Arial" w:hAnsi="Arial" w:cs="Arial"/>
          <w:b/>
        </w:rPr>
        <w:t>2</w:t>
      </w:r>
      <w:r w:rsidR="00B84999">
        <w:rPr>
          <w:rFonts w:ascii="Arial" w:hAnsi="Arial" w:cs="Arial"/>
          <w:b/>
        </w:rPr>
        <w:t>4</w:t>
      </w:r>
      <w:r w:rsidR="00CB245B">
        <w:rPr>
          <w:rFonts w:ascii="Arial" w:hAnsi="Arial" w:cs="Arial"/>
          <w:b/>
        </w:rPr>
        <w:t xml:space="preserve"> </w:t>
      </w:r>
      <w:r w:rsidR="00B84999">
        <w:rPr>
          <w:rFonts w:ascii="Arial" w:hAnsi="Arial" w:cs="Arial"/>
          <w:b/>
        </w:rPr>
        <w:t>Febr</w:t>
      </w:r>
      <w:r w:rsidR="00A269DE">
        <w:rPr>
          <w:rFonts w:ascii="Arial" w:hAnsi="Arial" w:cs="Arial"/>
          <w:b/>
        </w:rPr>
        <w:t>uary 2022</w:t>
      </w:r>
    </w:p>
    <w:p w14:paraId="6104CA51" w14:textId="77777777" w:rsidR="00415E9A" w:rsidRPr="007A75DF" w:rsidRDefault="00C67538" w:rsidP="00B24C3B">
      <w:pPr>
        <w:jc w:val="center"/>
        <w:rPr>
          <w:rFonts w:ascii="Arial" w:hAnsi="Arial" w:cs="Arial"/>
          <w:b/>
        </w:rPr>
      </w:pPr>
      <w:r>
        <w:rPr>
          <w:rFonts w:ascii="Arial" w:hAnsi="Arial" w:cs="Arial"/>
          <w:b/>
        </w:rPr>
        <w:t>Minutes</w:t>
      </w:r>
    </w:p>
    <w:p w14:paraId="0FD27DB0" w14:textId="77777777" w:rsidR="00B24C3B" w:rsidRPr="007A75DF" w:rsidRDefault="00B24C3B" w:rsidP="00B24C3B">
      <w:pPr>
        <w:rPr>
          <w:rFonts w:ascii="Arial" w:hAnsi="Arial" w:cs="Arial"/>
        </w:rPr>
      </w:pPr>
    </w:p>
    <w:p w14:paraId="192C90DF" w14:textId="77777777" w:rsidR="00B24C3B" w:rsidRPr="007A75DF" w:rsidRDefault="000930FB" w:rsidP="00B24C3B">
      <w:pPr>
        <w:rPr>
          <w:rFonts w:ascii="Arial" w:hAnsi="Arial" w:cs="Arial"/>
          <w:b/>
        </w:rPr>
      </w:pPr>
      <w:r w:rsidRPr="007A75DF">
        <w:rPr>
          <w:rFonts w:ascii="Arial" w:hAnsi="Arial" w:cs="Arial"/>
          <w:b/>
        </w:rPr>
        <w:t>ATTENDING</w:t>
      </w:r>
    </w:p>
    <w:p w14:paraId="5DBE7CDF" w14:textId="77777777" w:rsidR="007B15F9" w:rsidRPr="007A75DF" w:rsidRDefault="007B15F9" w:rsidP="007B15F9">
      <w:pPr>
        <w:rPr>
          <w:rFonts w:ascii="Arial" w:hAnsi="Arial" w:cs="Arial"/>
        </w:rPr>
      </w:pPr>
      <w:r w:rsidRPr="007A75DF">
        <w:rPr>
          <w:rFonts w:ascii="Arial" w:hAnsi="Arial" w:cs="Arial"/>
        </w:rPr>
        <w:t xml:space="preserve">Ian Bruce, </w:t>
      </w:r>
      <w:r w:rsidR="0074661A">
        <w:rPr>
          <w:rFonts w:ascii="Arial" w:hAnsi="Arial" w:cs="Arial"/>
        </w:rPr>
        <w:t>Acting Ethical Standards Commissioner</w:t>
      </w:r>
      <w:r w:rsidRPr="007A75DF">
        <w:rPr>
          <w:rFonts w:ascii="Arial" w:hAnsi="Arial" w:cs="Arial"/>
        </w:rPr>
        <w:t xml:space="preserve"> (</w:t>
      </w:r>
      <w:r w:rsidR="00E2677A">
        <w:rPr>
          <w:rFonts w:ascii="Arial" w:hAnsi="Arial" w:cs="Arial"/>
        </w:rPr>
        <w:t>AESC</w:t>
      </w:r>
      <w:r w:rsidRPr="007A75DF">
        <w:rPr>
          <w:rFonts w:ascii="Arial" w:hAnsi="Arial" w:cs="Arial"/>
        </w:rPr>
        <w:t>)</w:t>
      </w:r>
    </w:p>
    <w:p w14:paraId="6FC96A40" w14:textId="77777777" w:rsidR="00B24C3B" w:rsidRDefault="00B24C3B" w:rsidP="00B24C3B">
      <w:pPr>
        <w:rPr>
          <w:rFonts w:ascii="Arial" w:hAnsi="Arial" w:cs="Arial"/>
        </w:rPr>
      </w:pPr>
      <w:r w:rsidRPr="007A75DF">
        <w:rPr>
          <w:rFonts w:ascii="Arial" w:hAnsi="Arial" w:cs="Arial"/>
        </w:rPr>
        <w:t xml:space="preserve">Karen Elder, </w:t>
      </w:r>
      <w:r w:rsidR="00031E91" w:rsidRPr="007A75DF">
        <w:rPr>
          <w:rFonts w:ascii="Arial" w:hAnsi="Arial" w:cs="Arial"/>
        </w:rPr>
        <w:t>Head of Corporate Services</w:t>
      </w:r>
      <w:r w:rsidRPr="007A75DF">
        <w:rPr>
          <w:rFonts w:ascii="Arial" w:hAnsi="Arial" w:cs="Arial"/>
        </w:rPr>
        <w:t>, (</w:t>
      </w:r>
      <w:r w:rsidR="00E2677A">
        <w:rPr>
          <w:rFonts w:ascii="Arial" w:hAnsi="Arial" w:cs="Arial"/>
        </w:rPr>
        <w:t>HCS</w:t>
      </w:r>
      <w:r w:rsidRPr="007A75DF">
        <w:rPr>
          <w:rFonts w:ascii="Arial" w:hAnsi="Arial" w:cs="Arial"/>
        </w:rPr>
        <w:t>)</w:t>
      </w:r>
    </w:p>
    <w:p w14:paraId="1CFE0107" w14:textId="77777777" w:rsidR="007B15F9" w:rsidRDefault="007B15F9" w:rsidP="00B24C3B">
      <w:pPr>
        <w:rPr>
          <w:rFonts w:ascii="Arial" w:hAnsi="Arial" w:cs="Arial"/>
        </w:rPr>
      </w:pPr>
      <w:r>
        <w:rPr>
          <w:rFonts w:ascii="Arial" w:hAnsi="Arial" w:cs="Arial"/>
        </w:rPr>
        <w:t>Angela Glen, Senior Investigating Officer (</w:t>
      </w:r>
      <w:r w:rsidR="00E2677A">
        <w:rPr>
          <w:rFonts w:ascii="Arial" w:hAnsi="Arial" w:cs="Arial"/>
        </w:rPr>
        <w:t>SIO</w:t>
      </w:r>
      <w:r>
        <w:rPr>
          <w:rFonts w:ascii="Arial" w:hAnsi="Arial" w:cs="Arial"/>
        </w:rPr>
        <w:t>)</w:t>
      </w:r>
    </w:p>
    <w:p w14:paraId="577A330C" w14:textId="77777777" w:rsidR="00415E9A" w:rsidRDefault="00415E9A" w:rsidP="00B24C3B">
      <w:pPr>
        <w:rPr>
          <w:rFonts w:ascii="Arial" w:hAnsi="Arial" w:cs="Arial"/>
        </w:rPr>
      </w:pPr>
      <w:r>
        <w:rPr>
          <w:rFonts w:ascii="Arial" w:hAnsi="Arial" w:cs="Arial"/>
        </w:rPr>
        <w:t>Melanie Stronach, Acting Public Appointments Manager</w:t>
      </w:r>
      <w:r w:rsidR="00054E6D">
        <w:rPr>
          <w:rFonts w:ascii="Arial" w:hAnsi="Arial" w:cs="Arial"/>
        </w:rPr>
        <w:t xml:space="preserve"> </w:t>
      </w:r>
      <w:r>
        <w:rPr>
          <w:rFonts w:ascii="Arial" w:hAnsi="Arial" w:cs="Arial"/>
        </w:rPr>
        <w:t>(</w:t>
      </w:r>
      <w:r w:rsidR="00A0782E">
        <w:rPr>
          <w:rFonts w:ascii="Arial" w:hAnsi="Arial" w:cs="Arial"/>
        </w:rPr>
        <w:t>A</w:t>
      </w:r>
      <w:r w:rsidR="00E2677A">
        <w:rPr>
          <w:rFonts w:ascii="Arial" w:hAnsi="Arial" w:cs="Arial"/>
        </w:rPr>
        <w:t>PAM</w:t>
      </w:r>
      <w:r>
        <w:rPr>
          <w:rFonts w:ascii="Arial" w:hAnsi="Arial" w:cs="Arial"/>
        </w:rPr>
        <w:t>)</w:t>
      </w:r>
    </w:p>
    <w:p w14:paraId="06053478" w14:textId="77777777" w:rsidR="00B663CB" w:rsidRDefault="00B663CB" w:rsidP="00B24C3B">
      <w:pPr>
        <w:rPr>
          <w:rFonts w:ascii="Arial" w:hAnsi="Arial" w:cs="Arial"/>
        </w:rPr>
      </w:pPr>
    </w:p>
    <w:p w14:paraId="10BAA2A8" w14:textId="77777777" w:rsidR="00B663CB" w:rsidRPr="00B663CB" w:rsidRDefault="00B663CB" w:rsidP="00B24C3B">
      <w:pPr>
        <w:rPr>
          <w:rFonts w:ascii="Arial" w:hAnsi="Arial" w:cs="Arial"/>
          <w:b/>
        </w:rPr>
      </w:pPr>
      <w:r w:rsidRPr="00B663CB">
        <w:rPr>
          <w:rFonts w:ascii="Arial" w:hAnsi="Arial" w:cs="Arial"/>
          <w:b/>
        </w:rPr>
        <w:t>IN ATTENDANCE</w:t>
      </w:r>
    </w:p>
    <w:p w14:paraId="62FED04F" w14:textId="77777777" w:rsidR="00B663CB" w:rsidRDefault="00B663CB" w:rsidP="00B24C3B">
      <w:pPr>
        <w:rPr>
          <w:rFonts w:ascii="Arial" w:hAnsi="Arial" w:cs="Arial"/>
        </w:rPr>
      </w:pPr>
      <w:r>
        <w:rPr>
          <w:rFonts w:ascii="Arial" w:hAnsi="Arial" w:cs="Arial"/>
        </w:rPr>
        <w:t>Katherine Lafreniere, Corporate Services Officer (CSO)</w:t>
      </w:r>
    </w:p>
    <w:p w14:paraId="648A5943" w14:textId="77777777" w:rsidR="00125A75" w:rsidRDefault="00125A75" w:rsidP="00B24C3B">
      <w:pPr>
        <w:rPr>
          <w:rFonts w:ascii="Arial" w:hAnsi="Arial" w:cs="Arial"/>
        </w:rPr>
      </w:pPr>
    </w:p>
    <w:p w14:paraId="2A8F5521" w14:textId="77777777" w:rsidR="00E749DA" w:rsidRPr="00583029" w:rsidRDefault="00272BEC" w:rsidP="00722063">
      <w:pPr>
        <w:rPr>
          <w:rFonts w:ascii="Arial" w:hAnsi="Arial" w:cs="Arial"/>
          <w:color w:val="FF0000"/>
        </w:rPr>
      </w:pPr>
      <w:r>
        <w:rPr>
          <w:rFonts w:ascii="Arial" w:hAnsi="Arial" w:cs="Arial"/>
        </w:rPr>
        <w:t xml:space="preserve">The meeting noted that the Commissioner is on </w:t>
      </w:r>
      <w:r w:rsidR="0074661A">
        <w:rPr>
          <w:rFonts w:ascii="Arial" w:hAnsi="Arial" w:cs="Arial"/>
        </w:rPr>
        <w:t xml:space="preserve">a period of </w:t>
      </w:r>
      <w:r w:rsidR="00456CDE">
        <w:rPr>
          <w:rFonts w:ascii="Arial" w:hAnsi="Arial" w:cs="Arial"/>
        </w:rPr>
        <w:t>absence</w:t>
      </w:r>
      <w:r>
        <w:rPr>
          <w:rFonts w:ascii="Arial" w:hAnsi="Arial" w:cs="Arial"/>
        </w:rPr>
        <w:t xml:space="preserve">. </w:t>
      </w:r>
      <w:r w:rsidR="00DC735A">
        <w:rPr>
          <w:rFonts w:ascii="Arial" w:hAnsi="Arial" w:cs="Arial"/>
        </w:rPr>
        <w:t>In the interim the S</w:t>
      </w:r>
      <w:r w:rsidR="00AC4FD3">
        <w:rPr>
          <w:rFonts w:ascii="Arial" w:hAnsi="Arial" w:cs="Arial"/>
        </w:rPr>
        <w:t>cottish Parliamentary Corporate Body (SPCB)</w:t>
      </w:r>
      <w:r w:rsidR="00DC735A">
        <w:rPr>
          <w:rFonts w:ascii="Arial" w:hAnsi="Arial" w:cs="Arial"/>
        </w:rPr>
        <w:t xml:space="preserve"> has appointed Ian Bruce as Acting Ethical Standards Commissioner </w:t>
      </w:r>
      <w:r w:rsidR="00AC4FD3">
        <w:rPr>
          <w:rFonts w:ascii="Arial" w:hAnsi="Arial" w:cs="Arial"/>
        </w:rPr>
        <w:t xml:space="preserve">(AESC) </w:t>
      </w:r>
      <w:r w:rsidR="00DC735A">
        <w:rPr>
          <w:rFonts w:ascii="Arial" w:hAnsi="Arial" w:cs="Arial"/>
        </w:rPr>
        <w:t>and Karen Elder as Accountable Officer</w:t>
      </w:r>
      <w:r w:rsidR="00AC4FD3">
        <w:rPr>
          <w:rFonts w:ascii="Arial" w:hAnsi="Arial" w:cs="Arial"/>
        </w:rPr>
        <w:t xml:space="preserve"> (AO)</w:t>
      </w:r>
      <w:r w:rsidR="00DC735A">
        <w:rPr>
          <w:rFonts w:ascii="Arial" w:hAnsi="Arial" w:cs="Arial"/>
        </w:rPr>
        <w:t>.</w:t>
      </w:r>
      <w:r w:rsidRPr="00583029">
        <w:rPr>
          <w:rFonts w:ascii="Arial" w:hAnsi="Arial" w:cs="Arial"/>
          <w:color w:val="FF0000"/>
        </w:rPr>
        <w:t xml:space="preserve"> </w:t>
      </w:r>
    </w:p>
    <w:p w14:paraId="57C19B25" w14:textId="77777777" w:rsidR="00E749DA" w:rsidRDefault="00E749DA" w:rsidP="00722063">
      <w:pPr>
        <w:rPr>
          <w:rFonts w:ascii="Arial" w:hAnsi="Arial" w:cs="Arial"/>
        </w:rPr>
      </w:pPr>
    </w:p>
    <w:p w14:paraId="3969B136" w14:textId="77777777" w:rsidR="001A7725" w:rsidRDefault="00B36DED" w:rsidP="00415E9A">
      <w:pPr>
        <w:pStyle w:val="ListParagraph"/>
        <w:numPr>
          <w:ilvl w:val="0"/>
          <w:numId w:val="1"/>
        </w:numPr>
        <w:ind w:left="426" w:hanging="426"/>
        <w:rPr>
          <w:rFonts w:ascii="Arial" w:hAnsi="Arial" w:cs="Arial"/>
          <w:b/>
        </w:rPr>
      </w:pPr>
      <w:r w:rsidRPr="000C1E52">
        <w:rPr>
          <w:rFonts w:ascii="Arial" w:hAnsi="Arial" w:cs="Arial"/>
          <w:b/>
        </w:rPr>
        <w:t>Previous minutes</w:t>
      </w:r>
    </w:p>
    <w:p w14:paraId="26C02522" w14:textId="60E1CA70" w:rsidR="000C1E52" w:rsidRDefault="000C1E52" w:rsidP="00471803">
      <w:pPr>
        <w:pStyle w:val="ListParagraph"/>
        <w:numPr>
          <w:ilvl w:val="0"/>
          <w:numId w:val="5"/>
        </w:numPr>
        <w:ind w:left="851" w:hanging="425"/>
        <w:rPr>
          <w:rFonts w:ascii="Arial" w:hAnsi="Arial" w:cs="Arial"/>
          <w:bCs/>
        </w:rPr>
      </w:pPr>
      <w:r>
        <w:rPr>
          <w:rFonts w:ascii="Arial" w:hAnsi="Arial" w:cs="Arial"/>
          <w:bCs/>
        </w:rPr>
        <w:t xml:space="preserve">The HCS raised </w:t>
      </w:r>
      <w:r w:rsidR="00234068">
        <w:rPr>
          <w:rFonts w:ascii="Arial" w:hAnsi="Arial" w:cs="Arial"/>
          <w:bCs/>
        </w:rPr>
        <w:t>how</w:t>
      </w:r>
      <w:r>
        <w:rPr>
          <w:rFonts w:ascii="Arial" w:hAnsi="Arial" w:cs="Arial"/>
          <w:bCs/>
        </w:rPr>
        <w:t xml:space="preserve"> </w:t>
      </w:r>
      <w:r w:rsidR="00350916">
        <w:rPr>
          <w:rFonts w:ascii="Arial" w:hAnsi="Arial" w:cs="Arial"/>
          <w:bCs/>
        </w:rPr>
        <w:t xml:space="preserve">these </w:t>
      </w:r>
      <w:r>
        <w:rPr>
          <w:rFonts w:ascii="Arial" w:hAnsi="Arial" w:cs="Arial"/>
          <w:bCs/>
        </w:rPr>
        <w:t xml:space="preserve">minutes </w:t>
      </w:r>
      <w:r w:rsidR="00350916">
        <w:rPr>
          <w:rFonts w:ascii="Arial" w:hAnsi="Arial" w:cs="Arial"/>
          <w:bCs/>
        </w:rPr>
        <w:t>have</w:t>
      </w:r>
      <w:r>
        <w:rPr>
          <w:rFonts w:ascii="Arial" w:hAnsi="Arial" w:cs="Arial"/>
          <w:bCs/>
        </w:rPr>
        <w:t xml:space="preserve"> becom</w:t>
      </w:r>
      <w:r w:rsidR="00350916">
        <w:rPr>
          <w:rFonts w:ascii="Arial" w:hAnsi="Arial" w:cs="Arial"/>
          <w:bCs/>
        </w:rPr>
        <w:t>e</w:t>
      </w:r>
      <w:r>
        <w:rPr>
          <w:rFonts w:ascii="Arial" w:hAnsi="Arial" w:cs="Arial"/>
          <w:bCs/>
        </w:rPr>
        <w:t xml:space="preserve"> more </w:t>
      </w:r>
      <w:r w:rsidR="00350916">
        <w:rPr>
          <w:rFonts w:ascii="Arial" w:hAnsi="Arial" w:cs="Arial"/>
          <w:bCs/>
        </w:rPr>
        <w:t>publication-</w:t>
      </w:r>
      <w:r>
        <w:rPr>
          <w:rFonts w:ascii="Arial" w:hAnsi="Arial" w:cs="Arial"/>
          <w:bCs/>
        </w:rPr>
        <w:t xml:space="preserve">like and therefore need to </w:t>
      </w:r>
      <w:r w:rsidR="00350916">
        <w:rPr>
          <w:rFonts w:ascii="Arial" w:hAnsi="Arial" w:cs="Arial"/>
          <w:bCs/>
        </w:rPr>
        <w:t xml:space="preserve">be </w:t>
      </w:r>
      <w:r>
        <w:rPr>
          <w:rFonts w:ascii="Arial" w:hAnsi="Arial" w:cs="Arial"/>
          <w:bCs/>
        </w:rPr>
        <w:t xml:space="preserve">consistent </w:t>
      </w:r>
      <w:r w:rsidR="00350916">
        <w:rPr>
          <w:rFonts w:ascii="Arial" w:hAnsi="Arial" w:cs="Arial"/>
          <w:bCs/>
        </w:rPr>
        <w:t>in style and format</w:t>
      </w:r>
      <w:r>
        <w:rPr>
          <w:rFonts w:ascii="Arial" w:hAnsi="Arial" w:cs="Arial"/>
          <w:bCs/>
        </w:rPr>
        <w:t xml:space="preserve">. Senior Management Team (SMT) in agreement. </w:t>
      </w:r>
      <w:r w:rsidR="00950E9C">
        <w:rPr>
          <w:rFonts w:ascii="Arial" w:hAnsi="Arial" w:cs="Arial"/>
          <w:bCs/>
        </w:rPr>
        <w:t>As a result</w:t>
      </w:r>
      <w:r w:rsidR="00A13AAB">
        <w:rPr>
          <w:rFonts w:ascii="Arial" w:hAnsi="Arial" w:cs="Arial"/>
          <w:bCs/>
        </w:rPr>
        <w:t>,</w:t>
      </w:r>
      <w:r>
        <w:rPr>
          <w:rFonts w:ascii="Arial" w:hAnsi="Arial" w:cs="Arial"/>
          <w:bCs/>
        </w:rPr>
        <w:t xml:space="preserve"> </w:t>
      </w:r>
      <w:r w:rsidR="00004E85">
        <w:rPr>
          <w:rFonts w:ascii="Arial" w:hAnsi="Arial" w:cs="Arial"/>
          <w:bCs/>
        </w:rPr>
        <w:t xml:space="preserve">the </w:t>
      </w:r>
      <w:r>
        <w:rPr>
          <w:rFonts w:ascii="Arial" w:hAnsi="Arial" w:cs="Arial"/>
          <w:bCs/>
        </w:rPr>
        <w:t xml:space="preserve">previous minutes </w:t>
      </w:r>
      <w:r w:rsidR="00004E85">
        <w:rPr>
          <w:rFonts w:ascii="Arial" w:hAnsi="Arial" w:cs="Arial"/>
          <w:bCs/>
        </w:rPr>
        <w:t xml:space="preserve">were not approved at the meeting. </w:t>
      </w:r>
      <w:proofErr w:type="gramStart"/>
      <w:r w:rsidR="00950E9C">
        <w:rPr>
          <w:rFonts w:ascii="Arial" w:hAnsi="Arial" w:cs="Arial"/>
          <w:bCs/>
        </w:rPr>
        <w:t>Instead</w:t>
      </w:r>
      <w:proofErr w:type="gramEnd"/>
      <w:r w:rsidR="00950E9C">
        <w:rPr>
          <w:rFonts w:ascii="Arial" w:hAnsi="Arial" w:cs="Arial"/>
          <w:bCs/>
        </w:rPr>
        <w:t xml:space="preserve"> t</w:t>
      </w:r>
      <w:r>
        <w:rPr>
          <w:rFonts w:ascii="Arial" w:hAnsi="Arial" w:cs="Arial"/>
          <w:bCs/>
        </w:rPr>
        <w:t xml:space="preserve">he meeting agreed that these would be </w:t>
      </w:r>
      <w:r w:rsidR="00004E85">
        <w:rPr>
          <w:rFonts w:ascii="Arial" w:hAnsi="Arial" w:cs="Arial"/>
          <w:bCs/>
        </w:rPr>
        <w:t xml:space="preserve">reviewed and </w:t>
      </w:r>
      <w:r>
        <w:rPr>
          <w:rFonts w:ascii="Arial" w:hAnsi="Arial" w:cs="Arial"/>
          <w:bCs/>
        </w:rPr>
        <w:t xml:space="preserve">circulated the next day and approved via email. </w:t>
      </w:r>
    </w:p>
    <w:p w14:paraId="345D4BE4" w14:textId="77777777" w:rsidR="000C1E52" w:rsidRPr="000C1E52" w:rsidRDefault="000C1E52" w:rsidP="000C1E52">
      <w:pPr>
        <w:ind w:left="426"/>
        <w:rPr>
          <w:rFonts w:ascii="Arial" w:hAnsi="Arial" w:cs="Arial"/>
          <w:b/>
          <w:bCs/>
        </w:rPr>
      </w:pPr>
      <w:r>
        <w:rPr>
          <w:rFonts w:ascii="Arial" w:hAnsi="Arial" w:cs="Arial"/>
          <w:b/>
          <w:bCs/>
        </w:rPr>
        <w:t>Matters arising</w:t>
      </w:r>
    </w:p>
    <w:p w14:paraId="7A3528B1" w14:textId="77777777" w:rsidR="0013101B" w:rsidRDefault="000C1E52" w:rsidP="00471803">
      <w:pPr>
        <w:pStyle w:val="ListParagraph"/>
        <w:numPr>
          <w:ilvl w:val="0"/>
          <w:numId w:val="5"/>
        </w:numPr>
        <w:ind w:left="851" w:hanging="425"/>
        <w:rPr>
          <w:rFonts w:ascii="Arial" w:hAnsi="Arial" w:cs="Arial"/>
          <w:bCs/>
        </w:rPr>
      </w:pPr>
      <w:r>
        <w:rPr>
          <w:rFonts w:ascii="Arial" w:hAnsi="Arial" w:cs="Arial"/>
          <w:bCs/>
        </w:rPr>
        <w:t>All actions were completed with the exception of the following, or as discussed under specific agenda headings:</w:t>
      </w:r>
    </w:p>
    <w:p w14:paraId="6466F759" w14:textId="77777777" w:rsidR="000C1E52" w:rsidRDefault="000C1E52" w:rsidP="00471803">
      <w:pPr>
        <w:pStyle w:val="ListParagraph"/>
        <w:numPr>
          <w:ilvl w:val="0"/>
          <w:numId w:val="12"/>
        </w:numPr>
        <w:ind w:left="1276" w:hanging="425"/>
        <w:rPr>
          <w:rFonts w:ascii="Arial" w:hAnsi="Arial" w:cs="Arial"/>
          <w:bCs/>
        </w:rPr>
      </w:pPr>
      <w:r>
        <w:rPr>
          <w:rFonts w:ascii="Arial" w:hAnsi="Arial" w:cs="Arial"/>
          <w:bCs/>
        </w:rPr>
        <w:t>HCS and APAM to agree locations for recent and ongoing project material.</w:t>
      </w:r>
    </w:p>
    <w:p w14:paraId="5D2C04A5" w14:textId="77777777" w:rsidR="000C1E52" w:rsidRPr="000C1E52" w:rsidRDefault="000C1E52" w:rsidP="00471803">
      <w:pPr>
        <w:pStyle w:val="ListParagraph"/>
        <w:numPr>
          <w:ilvl w:val="0"/>
          <w:numId w:val="13"/>
        </w:numPr>
        <w:ind w:left="1276" w:hanging="425"/>
        <w:rPr>
          <w:rFonts w:ascii="Arial" w:hAnsi="Arial" w:cs="Arial"/>
          <w:bCs/>
        </w:rPr>
      </w:pPr>
      <w:r w:rsidRPr="000C1E52">
        <w:rPr>
          <w:rFonts w:ascii="Arial" w:hAnsi="Arial" w:cs="Arial"/>
          <w:bCs/>
        </w:rPr>
        <w:t>SIO a</w:t>
      </w:r>
      <w:r>
        <w:rPr>
          <w:rFonts w:ascii="Arial" w:hAnsi="Arial" w:cs="Arial"/>
          <w:bCs/>
        </w:rPr>
        <w:t>n</w:t>
      </w:r>
      <w:r w:rsidRPr="000C1E52">
        <w:rPr>
          <w:rFonts w:ascii="Arial" w:hAnsi="Arial" w:cs="Arial"/>
          <w:bCs/>
        </w:rPr>
        <w:t>d HCS to liaise over amending dismissal taxonomy.</w:t>
      </w:r>
    </w:p>
    <w:p w14:paraId="3E61B87A" w14:textId="4CB5A833" w:rsidR="00573C1C" w:rsidRPr="00B1752B" w:rsidRDefault="00573C1C" w:rsidP="00B1752B">
      <w:pPr>
        <w:pStyle w:val="ListParagraph"/>
        <w:numPr>
          <w:ilvl w:val="0"/>
          <w:numId w:val="13"/>
        </w:numPr>
        <w:ind w:left="1276" w:hanging="425"/>
        <w:rPr>
          <w:rFonts w:ascii="Arial" w:hAnsi="Arial" w:cs="Arial"/>
          <w:bCs/>
        </w:rPr>
      </w:pPr>
      <w:r>
        <w:rPr>
          <w:rFonts w:ascii="Arial" w:hAnsi="Arial" w:cs="Arial"/>
          <w:bCs/>
        </w:rPr>
        <w:t xml:space="preserve">HCS to finalise and submit a data protection impact assessment for recording in </w:t>
      </w:r>
      <w:proofErr w:type="spellStart"/>
      <w:r>
        <w:rPr>
          <w:rFonts w:ascii="Arial" w:hAnsi="Arial" w:cs="Arial"/>
          <w:bCs/>
        </w:rPr>
        <w:t>MSTeams</w:t>
      </w:r>
      <w:proofErr w:type="spellEnd"/>
      <w:r>
        <w:rPr>
          <w:rFonts w:ascii="Arial" w:hAnsi="Arial" w:cs="Arial"/>
          <w:bCs/>
        </w:rPr>
        <w:t>.</w:t>
      </w:r>
    </w:p>
    <w:p w14:paraId="45EEEAF3" w14:textId="77777777" w:rsidR="00573C1C" w:rsidRDefault="00573C1C" w:rsidP="00471803">
      <w:pPr>
        <w:pStyle w:val="ListParagraph"/>
        <w:numPr>
          <w:ilvl w:val="0"/>
          <w:numId w:val="13"/>
        </w:numPr>
        <w:ind w:left="1276" w:hanging="425"/>
        <w:rPr>
          <w:rFonts w:ascii="Arial" w:hAnsi="Arial" w:cs="Arial"/>
          <w:bCs/>
        </w:rPr>
      </w:pPr>
      <w:r>
        <w:rPr>
          <w:rFonts w:ascii="Arial" w:hAnsi="Arial" w:cs="Arial"/>
          <w:bCs/>
        </w:rPr>
        <w:t>SIO to review standard wording regarding judicial review.</w:t>
      </w:r>
    </w:p>
    <w:p w14:paraId="79B842D1" w14:textId="77777777" w:rsidR="00573C1C" w:rsidRDefault="00573C1C" w:rsidP="00471803">
      <w:pPr>
        <w:pStyle w:val="ListParagraph"/>
        <w:numPr>
          <w:ilvl w:val="0"/>
          <w:numId w:val="13"/>
        </w:numPr>
        <w:ind w:left="1276" w:hanging="425"/>
        <w:rPr>
          <w:rFonts w:ascii="Arial" w:hAnsi="Arial" w:cs="Arial"/>
          <w:bCs/>
        </w:rPr>
      </w:pPr>
      <w:r>
        <w:rPr>
          <w:rFonts w:ascii="Arial" w:hAnsi="Arial" w:cs="Arial"/>
          <w:bCs/>
        </w:rPr>
        <w:t>SIO to review website wording to highlight that MSP conduct has to be in relation to their parliamentary duties to be covered by the Code.</w:t>
      </w:r>
    </w:p>
    <w:p w14:paraId="02FCE4C8" w14:textId="016626C4" w:rsidR="00952E91" w:rsidRPr="00F514A6" w:rsidRDefault="006D788C" w:rsidP="00F514A6">
      <w:pPr>
        <w:pStyle w:val="ListParagraph"/>
        <w:numPr>
          <w:ilvl w:val="0"/>
          <w:numId w:val="13"/>
        </w:numPr>
        <w:ind w:left="1276" w:hanging="425"/>
        <w:rPr>
          <w:rFonts w:ascii="Arial" w:hAnsi="Arial" w:cs="Arial"/>
          <w:bCs/>
        </w:rPr>
      </w:pPr>
      <w:r>
        <w:rPr>
          <w:rFonts w:ascii="Arial" w:hAnsi="Arial" w:cs="Arial"/>
          <w:bCs/>
        </w:rPr>
        <w:t>HCS and APAM to create and issue a staff survey to gauge morale.</w:t>
      </w:r>
    </w:p>
    <w:p w14:paraId="1DB5013F" w14:textId="77777777" w:rsidR="00952E91" w:rsidRDefault="00952E91" w:rsidP="00471803">
      <w:pPr>
        <w:pStyle w:val="ListParagraph"/>
        <w:numPr>
          <w:ilvl w:val="0"/>
          <w:numId w:val="13"/>
        </w:numPr>
        <w:ind w:left="1276" w:hanging="425"/>
        <w:rPr>
          <w:rFonts w:ascii="Arial" w:hAnsi="Arial" w:cs="Arial"/>
          <w:bCs/>
        </w:rPr>
      </w:pPr>
      <w:r>
        <w:rPr>
          <w:rFonts w:ascii="Arial" w:hAnsi="Arial" w:cs="Arial"/>
          <w:bCs/>
        </w:rPr>
        <w:t>HCS to invite DPO to a future team meeting.</w:t>
      </w:r>
    </w:p>
    <w:p w14:paraId="4D2BA924" w14:textId="3B57DC2F" w:rsidR="006121B6" w:rsidRDefault="006121B6" w:rsidP="00471803">
      <w:pPr>
        <w:pStyle w:val="ListParagraph"/>
        <w:numPr>
          <w:ilvl w:val="0"/>
          <w:numId w:val="13"/>
        </w:numPr>
        <w:ind w:left="1276" w:hanging="425"/>
        <w:rPr>
          <w:rFonts w:ascii="Arial" w:hAnsi="Arial" w:cs="Arial"/>
          <w:bCs/>
        </w:rPr>
      </w:pPr>
      <w:r>
        <w:rPr>
          <w:rFonts w:ascii="Arial" w:hAnsi="Arial" w:cs="Arial"/>
          <w:bCs/>
        </w:rPr>
        <w:t>HCS to arrange translating all content on ‘How to make a complaint’ web pages into BSL.</w:t>
      </w:r>
    </w:p>
    <w:p w14:paraId="64F46C77" w14:textId="4D780ACB" w:rsidR="006121B6" w:rsidRPr="006121B6" w:rsidRDefault="006121B6" w:rsidP="006121B6">
      <w:pPr>
        <w:ind w:left="851"/>
        <w:rPr>
          <w:rFonts w:ascii="Arial" w:hAnsi="Arial" w:cs="Arial"/>
          <w:bCs/>
          <w:u w:val="single"/>
        </w:rPr>
      </w:pPr>
      <w:r>
        <w:rPr>
          <w:rFonts w:ascii="Arial" w:hAnsi="Arial" w:cs="Arial"/>
          <w:bCs/>
          <w:u w:val="single"/>
        </w:rPr>
        <w:t>Comments</w:t>
      </w:r>
    </w:p>
    <w:p w14:paraId="658F8D63" w14:textId="47581F5E" w:rsidR="00573C1C" w:rsidRPr="00D42B17" w:rsidRDefault="006121B6" w:rsidP="00471803">
      <w:pPr>
        <w:pStyle w:val="ListParagraph"/>
        <w:numPr>
          <w:ilvl w:val="0"/>
          <w:numId w:val="13"/>
        </w:numPr>
        <w:ind w:left="1276" w:hanging="425"/>
        <w:rPr>
          <w:rFonts w:ascii="Arial" w:hAnsi="Arial" w:cs="Arial"/>
          <w:bCs/>
        </w:rPr>
      </w:pPr>
      <w:r>
        <w:rPr>
          <w:rFonts w:ascii="Arial" w:hAnsi="Arial" w:cs="Arial"/>
          <w:bCs/>
        </w:rPr>
        <w:t xml:space="preserve">SIO to arrange update of appendices and inclusion in investigations manual. </w:t>
      </w:r>
      <w:r>
        <w:rPr>
          <w:rFonts w:ascii="Arial" w:hAnsi="Arial" w:cs="Arial"/>
          <w:bCs/>
          <w:color w:val="558DCA" w:themeColor="accent6"/>
        </w:rPr>
        <w:t>Progress i</w:t>
      </w:r>
      <w:r w:rsidR="00350916">
        <w:rPr>
          <w:rFonts w:ascii="Arial" w:hAnsi="Arial" w:cs="Arial"/>
          <w:bCs/>
          <w:color w:val="558DCA" w:themeColor="accent6"/>
        </w:rPr>
        <w:t>s</w:t>
      </w:r>
      <w:r>
        <w:rPr>
          <w:rFonts w:ascii="Arial" w:hAnsi="Arial" w:cs="Arial"/>
          <w:bCs/>
          <w:color w:val="558DCA" w:themeColor="accent6"/>
        </w:rPr>
        <w:t xml:space="preserve"> ongoing</w:t>
      </w:r>
      <w:r w:rsidR="00D42B17">
        <w:rPr>
          <w:rFonts w:ascii="Arial" w:hAnsi="Arial" w:cs="Arial"/>
          <w:bCs/>
          <w:color w:val="558DCA" w:themeColor="accent6"/>
        </w:rPr>
        <w:t>.</w:t>
      </w:r>
    </w:p>
    <w:p w14:paraId="0521448C" w14:textId="575D2907" w:rsidR="00D42B17" w:rsidRPr="00D42B17" w:rsidRDefault="00D42B17" w:rsidP="00471803">
      <w:pPr>
        <w:pStyle w:val="ListParagraph"/>
        <w:numPr>
          <w:ilvl w:val="0"/>
          <w:numId w:val="13"/>
        </w:numPr>
        <w:ind w:left="1276" w:hanging="425"/>
        <w:rPr>
          <w:rFonts w:ascii="Arial" w:hAnsi="Arial" w:cs="Arial"/>
          <w:bCs/>
        </w:rPr>
      </w:pPr>
      <w:r>
        <w:rPr>
          <w:rFonts w:ascii="Arial" w:hAnsi="Arial" w:cs="Arial"/>
          <w:bCs/>
        </w:rPr>
        <w:t xml:space="preserve">APAM and AESC to review way in which contacts are being recorded to ensure they are being measured on a like for like basis with previous years. </w:t>
      </w:r>
      <w:r>
        <w:rPr>
          <w:rFonts w:ascii="Arial" w:hAnsi="Arial" w:cs="Arial"/>
          <w:bCs/>
          <w:color w:val="558DCA" w:themeColor="accent6"/>
        </w:rPr>
        <w:t xml:space="preserve">Scheduled </w:t>
      </w:r>
      <w:r w:rsidR="0060629F">
        <w:rPr>
          <w:rFonts w:ascii="Arial" w:hAnsi="Arial" w:cs="Arial"/>
          <w:bCs/>
          <w:color w:val="558DCA" w:themeColor="accent6"/>
        </w:rPr>
        <w:t xml:space="preserve">to be reviewed before year end stats are reported. </w:t>
      </w:r>
      <w:r>
        <w:rPr>
          <w:rFonts w:ascii="Arial" w:hAnsi="Arial" w:cs="Arial"/>
          <w:bCs/>
          <w:color w:val="558DCA" w:themeColor="accent6"/>
        </w:rPr>
        <w:t xml:space="preserve"> </w:t>
      </w:r>
    </w:p>
    <w:p w14:paraId="4F300101" w14:textId="77777777" w:rsidR="0013101B" w:rsidRPr="001A7725" w:rsidRDefault="0013101B" w:rsidP="001A7725">
      <w:pPr>
        <w:pStyle w:val="ListParagraph"/>
        <w:ind w:left="426"/>
        <w:rPr>
          <w:rFonts w:ascii="Arial" w:hAnsi="Arial" w:cs="Arial"/>
          <w:b/>
        </w:rPr>
      </w:pPr>
    </w:p>
    <w:p w14:paraId="7FA36EBB" w14:textId="77777777" w:rsidR="00B84999" w:rsidRDefault="00B84999" w:rsidP="00B84999">
      <w:pPr>
        <w:pStyle w:val="ListParagraph"/>
        <w:numPr>
          <w:ilvl w:val="0"/>
          <w:numId w:val="1"/>
        </w:numPr>
        <w:ind w:left="426" w:hanging="426"/>
        <w:rPr>
          <w:rFonts w:ascii="Arial" w:hAnsi="Arial" w:cs="Arial"/>
          <w:b/>
        </w:rPr>
      </w:pPr>
      <w:r>
        <w:rPr>
          <w:rFonts w:ascii="Arial" w:hAnsi="Arial" w:cs="Arial"/>
          <w:b/>
        </w:rPr>
        <w:lastRenderedPageBreak/>
        <w:t>Governance and providing assurance</w:t>
      </w:r>
    </w:p>
    <w:p w14:paraId="3BDC074D" w14:textId="0A234CA0" w:rsidR="00B84999" w:rsidRPr="00EA6AA1" w:rsidRDefault="00B84999" w:rsidP="00471803">
      <w:pPr>
        <w:pStyle w:val="ListParagraph"/>
        <w:numPr>
          <w:ilvl w:val="0"/>
          <w:numId w:val="8"/>
        </w:numPr>
        <w:ind w:left="851" w:hanging="425"/>
        <w:rPr>
          <w:rFonts w:ascii="Arial" w:hAnsi="Arial" w:cs="Arial"/>
          <w:color w:val="00A19A" w:themeColor="accent1"/>
        </w:rPr>
      </w:pPr>
      <w:r w:rsidRPr="00EA6AA1">
        <w:rPr>
          <w:rFonts w:ascii="Arial" w:hAnsi="Arial" w:cs="Arial"/>
          <w:color w:val="00A19A" w:themeColor="accent1"/>
        </w:rPr>
        <w:t>Stakeholder engagement</w:t>
      </w:r>
    </w:p>
    <w:p w14:paraId="073F5E36" w14:textId="53007F2F" w:rsidR="00C83F13" w:rsidRDefault="00C83F13" w:rsidP="00C235B3">
      <w:pPr>
        <w:pStyle w:val="ListParagraph"/>
        <w:numPr>
          <w:ilvl w:val="3"/>
          <w:numId w:val="8"/>
        </w:numPr>
        <w:ind w:left="1134" w:hanging="283"/>
        <w:rPr>
          <w:rFonts w:ascii="Arial" w:hAnsi="Arial" w:cs="Arial"/>
        </w:rPr>
      </w:pPr>
      <w:r>
        <w:rPr>
          <w:rFonts w:ascii="Arial" w:hAnsi="Arial" w:cs="Arial"/>
        </w:rPr>
        <w:t xml:space="preserve">28 January – AESC and Executive </w:t>
      </w:r>
      <w:r w:rsidR="00042764">
        <w:rPr>
          <w:rFonts w:ascii="Arial" w:hAnsi="Arial" w:cs="Arial"/>
        </w:rPr>
        <w:t>D</w:t>
      </w:r>
      <w:r>
        <w:rPr>
          <w:rFonts w:ascii="Arial" w:hAnsi="Arial" w:cs="Arial"/>
        </w:rPr>
        <w:t>irector of the Standards Commission for Scotland (SCS) met with representatives from the Scottish Government (SG) to discuss support for parties to investigations involving sexual harassment complaints.</w:t>
      </w:r>
    </w:p>
    <w:p w14:paraId="0859AA4B" w14:textId="7E96DA4E" w:rsidR="00A825D0" w:rsidRDefault="00A825D0" w:rsidP="00C235B3">
      <w:pPr>
        <w:pStyle w:val="ListParagraph"/>
        <w:numPr>
          <w:ilvl w:val="3"/>
          <w:numId w:val="8"/>
        </w:numPr>
        <w:ind w:left="1134" w:hanging="283"/>
        <w:rPr>
          <w:rFonts w:ascii="Arial" w:hAnsi="Arial" w:cs="Arial"/>
        </w:rPr>
      </w:pPr>
      <w:r>
        <w:rPr>
          <w:rFonts w:ascii="Arial" w:hAnsi="Arial" w:cs="Arial"/>
        </w:rPr>
        <w:t xml:space="preserve">31 January – APAM met with </w:t>
      </w:r>
      <w:r w:rsidR="00543E3F">
        <w:rPr>
          <w:rFonts w:ascii="Arial" w:hAnsi="Arial" w:cs="Arial"/>
        </w:rPr>
        <w:t xml:space="preserve">the </w:t>
      </w:r>
      <w:r w:rsidR="00AC4291">
        <w:rPr>
          <w:rFonts w:ascii="Arial" w:hAnsi="Arial" w:cs="Arial"/>
        </w:rPr>
        <w:t xml:space="preserve">SG </w:t>
      </w:r>
      <w:r w:rsidR="00543E3F">
        <w:rPr>
          <w:rFonts w:ascii="Arial" w:hAnsi="Arial" w:cs="Arial"/>
        </w:rPr>
        <w:t>P</w:t>
      </w:r>
      <w:r w:rsidR="00AC4291">
        <w:rPr>
          <w:rFonts w:ascii="Arial" w:hAnsi="Arial" w:cs="Arial"/>
        </w:rPr>
        <w:t>ublic Appointments Team (P</w:t>
      </w:r>
      <w:r w:rsidR="00543E3F">
        <w:rPr>
          <w:rFonts w:ascii="Arial" w:hAnsi="Arial" w:cs="Arial"/>
        </w:rPr>
        <w:t>AT</w:t>
      </w:r>
      <w:r w:rsidR="00AC4291">
        <w:rPr>
          <w:rFonts w:ascii="Arial" w:hAnsi="Arial" w:cs="Arial"/>
        </w:rPr>
        <w:t>)</w:t>
      </w:r>
      <w:r w:rsidR="00543E3F">
        <w:rPr>
          <w:rFonts w:ascii="Arial" w:hAnsi="Arial" w:cs="Arial"/>
        </w:rPr>
        <w:t xml:space="preserve"> </w:t>
      </w:r>
      <w:r>
        <w:rPr>
          <w:rFonts w:ascii="Arial" w:hAnsi="Arial" w:cs="Arial"/>
        </w:rPr>
        <w:t>Head of I</w:t>
      </w:r>
      <w:r w:rsidR="00543E3F">
        <w:rPr>
          <w:rFonts w:ascii="Arial" w:hAnsi="Arial" w:cs="Arial"/>
        </w:rPr>
        <w:t xml:space="preserve">mprovement </w:t>
      </w:r>
      <w:r>
        <w:rPr>
          <w:rFonts w:ascii="Arial" w:hAnsi="Arial" w:cs="Arial"/>
        </w:rPr>
        <w:t>&amp;</w:t>
      </w:r>
      <w:r w:rsidR="00543E3F">
        <w:rPr>
          <w:rFonts w:ascii="Arial" w:hAnsi="Arial" w:cs="Arial"/>
        </w:rPr>
        <w:t xml:space="preserve"> </w:t>
      </w:r>
      <w:r>
        <w:rPr>
          <w:rFonts w:ascii="Arial" w:hAnsi="Arial" w:cs="Arial"/>
        </w:rPr>
        <w:t>O</w:t>
      </w:r>
      <w:r w:rsidR="00543E3F">
        <w:rPr>
          <w:rFonts w:ascii="Arial" w:hAnsi="Arial" w:cs="Arial"/>
        </w:rPr>
        <w:t>utreach</w:t>
      </w:r>
      <w:r w:rsidR="00C83F13">
        <w:rPr>
          <w:rFonts w:ascii="Arial" w:hAnsi="Arial" w:cs="Arial"/>
        </w:rPr>
        <w:t>.</w:t>
      </w:r>
    </w:p>
    <w:p w14:paraId="01D27137" w14:textId="39280082" w:rsidR="00C83F13" w:rsidRDefault="00C83F13" w:rsidP="00C235B3">
      <w:pPr>
        <w:pStyle w:val="ListParagraph"/>
        <w:numPr>
          <w:ilvl w:val="3"/>
          <w:numId w:val="8"/>
        </w:numPr>
        <w:ind w:left="1134" w:hanging="283"/>
        <w:rPr>
          <w:rFonts w:ascii="Arial" w:hAnsi="Arial" w:cs="Arial"/>
        </w:rPr>
      </w:pPr>
      <w:r>
        <w:rPr>
          <w:rFonts w:ascii="Arial" w:hAnsi="Arial" w:cs="Arial"/>
        </w:rPr>
        <w:t>8 February – AESC and SIO met with the Executive Director of the SCS to agree items for discussion at the next formal meeting between the SCS and the ESC.</w:t>
      </w:r>
    </w:p>
    <w:p w14:paraId="4EA84FE5" w14:textId="65D45C4D" w:rsidR="00C83F13" w:rsidRDefault="00C83F13" w:rsidP="00C235B3">
      <w:pPr>
        <w:pStyle w:val="ListParagraph"/>
        <w:numPr>
          <w:ilvl w:val="3"/>
          <w:numId w:val="8"/>
        </w:numPr>
        <w:ind w:left="1134" w:hanging="283"/>
        <w:rPr>
          <w:rFonts w:ascii="Arial" w:hAnsi="Arial" w:cs="Arial"/>
        </w:rPr>
      </w:pPr>
      <w:r>
        <w:rPr>
          <w:rFonts w:ascii="Arial" w:hAnsi="Arial" w:cs="Arial"/>
        </w:rPr>
        <w:t>8 February – AESC met the Clerks to the Standards Procedures and Public Appointments (SPPA) Committee to discuss issues of interest to the Committee.</w:t>
      </w:r>
    </w:p>
    <w:p w14:paraId="1EE5ED90" w14:textId="315908D4" w:rsidR="00C83F13" w:rsidRDefault="00C83F13" w:rsidP="00C235B3">
      <w:pPr>
        <w:pStyle w:val="ListParagraph"/>
        <w:numPr>
          <w:ilvl w:val="3"/>
          <w:numId w:val="8"/>
        </w:numPr>
        <w:ind w:left="1134" w:hanging="283"/>
        <w:rPr>
          <w:rFonts w:ascii="Arial" w:hAnsi="Arial" w:cs="Arial"/>
        </w:rPr>
      </w:pPr>
      <w:r>
        <w:rPr>
          <w:rFonts w:ascii="Arial" w:hAnsi="Arial" w:cs="Arial"/>
        </w:rPr>
        <w:t>10 February – AESC gave evidence on the Annual Report to the SPPA Committee.</w:t>
      </w:r>
    </w:p>
    <w:p w14:paraId="3FB472ED" w14:textId="0CE7B595" w:rsidR="00C771F9" w:rsidRDefault="00C771F9" w:rsidP="00C235B3">
      <w:pPr>
        <w:pStyle w:val="ListParagraph"/>
        <w:numPr>
          <w:ilvl w:val="3"/>
          <w:numId w:val="8"/>
        </w:numPr>
        <w:ind w:left="1134" w:hanging="283"/>
        <w:rPr>
          <w:rFonts w:ascii="Arial" w:hAnsi="Arial" w:cs="Arial"/>
        </w:rPr>
      </w:pPr>
      <w:r>
        <w:rPr>
          <w:rFonts w:ascii="Arial" w:hAnsi="Arial" w:cs="Arial"/>
        </w:rPr>
        <w:t xml:space="preserve">17 February – AESC </w:t>
      </w:r>
      <w:r w:rsidR="000654C1">
        <w:rPr>
          <w:rFonts w:ascii="Arial" w:hAnsi="Arial" w:cs="Arial"/>
        </w:rPr>
        <w:t>and SIO met with SCS. Fortnightly meetings between the SCS and the whole Standards team will recommence in March 2022. Regular updates still being provided.</w:t>
      </w:r>
    </w:p>
    <w:p w14:paraId="59340A18" w14:textId="326C607E" w:rsidR="00C83F13" w:rsidRPr="000654C1" w:rsidRDefault="00C83F13" w:rsidP="00C235B3">
      <w:pPr>
        <w:pStyle w:val="ListParagraph"/>
        <w:numPr>
          <w:ilvl w:val="3"/>
          <w:numId w:val="8"/>
        </w:numPr>
        <w:ind w:left="1134" w:hanging="283"/>
        <w:rPr>
          <w:rFonts w:ascii="Arial" w:hAnsi="Arial" w:cs="Arial"/>
        </w:rPr>
      </w:pPr>
      <w:r>
        <w:rPr>
          <w:rFonts w:ascii="Arial" w:hAnsi="Arial" w:cs="Arial"/>
        </w:rPr>
        <w:t xml:space="preserve">17 February – AESC and HCS met with the SPCB to discuss the office’s governance and recommendations from the </w:t>
      </w:r>
      <w:r w:rsidR="00042764">
        <w:rPr>
          <w:rFonts w:ascii="Arial" w:hAnsi="Arial" w:cs="Arial"/>
        </w:rPr>
        <w:t>auditor’s</w:t>
      </w:r>
      <w:r>
        <w:rPr>
          <w:rFonts w:ascii="Arial" w:hAnsi="Arial" w:cs="Arial"/>
        </w:rPr>
        <w:t xml:space="preserve"> report requiring SPCB input and/or agreement. </w:t>
      </w:r>
    </w:p>
    <w:p w14:paraId="2E9B374A" w14:textId="3AD77417" w:rsidR="00FF47C5" w:rsidRDefault="00C83F13" w:rsidP="00C235B3">
      <w:pPr>
        <w:pStyle w:val="ListParagraph"/>
        <w:numPr>
          <w:ilvl w:val="1"/>
          <w:numId w:val="8"/>
        </w:numPr>
        <w:ind w:left="1134" w:hanging="283"/>
        <w:rPr>
          <w:rFonts w:ascii="Arial" w:hAnsi="Arial" w:cs="Arial"/>
        </w:rPr>
      </w:pPr>
      <w:r>
        <w:rPr>
          <w:rFonts w:ascii="Arial" w:hAnsi="Arial" w:cs="Arial"/>
        </w:rPr>
        <w:t xml:space="preserve">21 February – AESC responded to the Welsh Senedd’s consultation on prospective revisions to their procedures for investigating member complaints. </w:t>
      </w:r>
      <w:r w:rsidR="00C45286">
        <w:rPr>
          <w:rFonts w:ascii="Arial" w:hAnsi="Arial" w:cs="Arial"/>
        </w:rPr>
        <w:t xml:space="preserve"> </w:t>
      </w:r>
    </w:p>
    <w:p w14:paraId="0310E91F" w14:textId="5F26CB37" w:rsidR="00B84999" w:rsidRDefault="00B84999" w:rsidP="00471803">
      <w:pPr>
        <w:pStyle w:val="ListParagraph"/>
        <w:numPr>
          <w:ilvl w:val="0"/>
          <w:numId w:val="8"/>
        </w:numPr>
        <w:ind w:left="851" w:hanging="425"/>
        <w:rPr>
          <w:rFonts w:ascii="Arial" w:hAnsi="Arial" w:cs="Arial"/>
          <w:color w:val="00A19A" w:themeColor="accent1"/>
        </w:rPr>
      </w:pPr>
      <w:r w:rsidRPr="00EA6AA1">
        <w:rPr>
          <w:rFonts w:ascii="Arial" w:hAnsi="Arial" w:cs="Arial"/>
          <w:color w:val="00A19A" w:themeColor="accent1"/>
        </w:rPr>
        <w:t>Strategic Plan</w:t>
      </w:r>
    </w:p>
    <w:p w14:paraId="6E4ED877" w14:textId="5117FBAE" w:rsidR="0080564E" w:rsidRPr="0080564E" w:rsidRDefault="000654C1" w:rsidP="00C235B3">
      <w:pPr>
        <w:pStyle w:val="ListParagraph"/>
        <w:numPr>
          <w:ilvl w:val="0"/>
          <w:numId w:val="23"/>
        </w:numPr>
        <w:ind w:left="1134" w:hanging="283"/>
        <w:rPr>
          <w:rStyle w:val="Hyperlink"/>
          <w:rFonts w:ascii="Arial" w:hAnsi="Arial" w:cs="Arial"/>
          <w:color w:val="auto"/>
          <w:u w:val="none"/>
        </w:rPr>
      </w:pPr>
      <w:r>
        <w:rPr>
          <w:rStyle w:val="Hyperlink"/>
          <w:rFonts w:ascii="Arial" w:hAnsi="Arial" w:cs="Arial"/>
          <w:color w:val="auto"/>
          <w:u w:val="none"/>
        </w:rPr>
        <w:t xml:space="preserve">Formal review </w:t>
      </w:r>
      <w:r w:rsidR="00E54D7E">
        <w:rPr>
          <w:rStyle w:val="Hyperlink"/>
          <w:rFonts w:ascii="Arial" w:hAnsi="Arial" w:cs="Arial"/>
          <w:color w:val="auto"/>
          <w:u w:val="none"/>
        </w:rPr>
        <w:t>is scheduled annually for September</w:t>
      </w:r>
      <w:r>
        <w:rPr>
          <w:rStyle w:val="Hyperlink"/>
          <w:rFonts w:ascii="Arial" w:hAnsi="Arial" w:cs="Arial"/>
          <w:color w:val="auto"/>
          <w:u w:val="none"/>
        </w:rPr>
        <w:t>.</w:t>
      </w:r>
      <w:r w:rsidR="00E54D7E">
        <w:rPr>
          <w:rStyle w:val="Hyperlink"/>
          <w:rFonts w:ascii="Arial" w:hAnsi="Arial" w:cs="Arial"/>
          <w:color w:val="auto"/>
          <w:u w:val="none"/>
        </w:rPr>
        <w:t xml:space="preserve"> This item can be removed from the standard agenda.</w:t>
      </w:r>
    </w:p>
    <w:p w14:paraId="3ACBFD10" w14:textId="0A76A089" w:rsidR="00B84999" w:rsidRDefault="00B84999" w:rsidP="00471803">
      <w:pPr>
        <w:pStyle w:val="ListParagraph"/>
        <w:numPr>
          <w:ilvl w:val="0"/>
          <w:numId w:val="8"/>
        </w:numPr>
        <w:ind w:left="851" w:hanging="425"/>
        <w:rPr>
          <w:rFonts w:ascii="Arial" w:hAnsi="Arial" w:cs="Arial"/>
        </w:rPr>
      </w:pPr>
      <w:r w:rsidRPr="00EA6AA1">
        <w:rPr>
          <w:rFonts w:ascii="Arial" w:hAnsi="Arial" w:cs="Arial"/>
          <w:color w:val="00A19A" w:themeColor="accent1"/>
        </w:rPr>
        <w:t>Business plans – development and progress against</w:t>
      </w:r>
    </w:p>
    <w:p w14:paraId="03F95E52" w14:textId="0324D79A" w:rsidR="00D70FE6" w:rsidRDefault="00DE5F44" w:rsidP="00C235B3">
      <w:pPr>
        <w:pStyle w:val="ListParagraph"/>
        <w:numPr>
          <w:ilvl w:val="0"/>
          <w:numId w:val="14"/>
        </w:numPr>
        <w:ind w:left="1134" w:hanging="283"/>
        <w:rPr>
          <w:rFonts w:ascii="Arial" w:hAnsi="Arial" w:cs="Arial"/>
        </w:rPr>
      </w:pPr>
      <w:r>
        <w:rPr>
          <w:rFonts w:ascii="Arial" w:hAnsi="Arial" w:cs="Arial"/>
        </w:rPr>
        <w:t>Revised Code</w:t>
      </w:r>
      <w:r w:rsidR="009B6EB4">
        <w:rPr>
          <w:rFonts w:ascii="Arial" w:hAnsi="Arial" w:cs="Arial"/>
        </w:rPr>
        <w:t xml:space="preserve"> of Practice</w:t>
      </w:r>
      <w:r>
        <w:rPr>
          <w:rFonts w:ascii="Arial" w:hAnsi="Arial" w:cs="Arial"/>
        </w:rPr>
        <w:t xml:space="preserve"> was delayed by three months in order to allow for detailed and meaningful consultation with the </w:t>
      </w:r>
      <w:r w:rsidR="003B43C2">
        <w:rPr>
          <w:rFonts w:ascii="Arial" w:hAnsi="Arial" w:cs="Arial"/>
        </w:rPr>
        <w:t>SG</w:t>
      </w:r>
      <w:r>
        <w:rPr>
          <w:rFonts w:ascii="Arial" w:hAnsi="Arial" w:cs="Arial"/>
        </w:rPr>
        <w:t xml:space="preserve">. </w:t>
      </w:r>
      <w:r w:rsidR="00D70FE6">
        <w:rPr>
          <w:rFonts w:ascii="Arial" w:hAnsi="Arial" w:cs="Arial"/>
        </w:rPr>
        <w:t xml:space="preserve">A near final version of the Code has </w:t>
      </w:r>
      <w:r>
        <w:rPr>
          <w:rFonts w:ascii="Arial" w:hAnsi="Arial" w:cs="Arial"/>
        </w:rPr>
        <w:t xml:space="preserve">now </w:t>
      </w:r>
      <w:r w:rsidR="00D70FE6">
        <w:rPr>
          <w:rFonts w:ascii="Arial" w:hAnsi="Arial" w:cs="Arial"/>
        </w:rPr>
        <w:t xml:space="preserve">been submitted to the Cabinet Secretary for Finance and the Economy. </w:t>
      </w:r>
      <w:r w:rsidR="009B6EB4">
        <w:rPr>
          <w:rFonts w:ascii="Arial" w:hAnsi="Arial" w:cs="Arial"/>
        </w:rPr>
        <w:t xml:space="preserve">The </w:t>
      </w:r>
      <w:r w:rsidR="00D70FE6">
        <w:rPr>
          <w:rFonts w:ascii="Arial" w:hAnsi="Arial" w:cs="Arial"/>
        </w:rPr>
        <w:t xml:space="preserve">AESC has </w:t>
      </w:r>
      <w:r w:rsidR="00B84E1B">
        <w:rPr>
          <w:rFonts w:ascii="Arial" w:hAnsi="Arial" w:cs="Arial"/>
        </w:rPr>
        <w:t>advised that he wishes to publish the final Code prior to the end of the financial year but is happy to be flexible about the implementation date</w:t>
      </w:r>
      <w:r w:rsidR="00D70FE6">
        <w:rPr>
          <w:rFonts w:ascii="Arial" w:hAnsi="Arial" w:cs="Arial"/>
        </w:rPr>
        <w:t>.</w:t>
      </w:r>
    </w:p>
    <w:p w14:paraId="0E1D9036" w14:textId="21826723" w:rsidR="00DE5F44" w:rsidRDefault="00DE5F44" w:rsidP="00C235B3">
      <w:pPr>
        <w:pStyle w:val="ListParagraph"/>
        <w:numPr>
          <w:ilvl w:val="0"/>
          <w:numId w:val="14"/>
        </w:numPr>
        <w:ind w:left="1134" w:hanging="283"/>
        <w:rPr>
          <w:rFonts w:ascii="Arial" w:hAnsi="Arial" w:cs="Arial"/>
        </w:rPr>
      </w:pPr>
      <w:r>
        <w:rPr>
          <w:rFonts w:ascii="Arial" w:hAnsi="Arial" w:cs="Arial"/>
        </w:rPr>
        <w:t xml:space="preserve">Public Appointments is up to date with the exception of contacting body chairs for their views on the difference new appointees have made. This activity will resume when there is capacity. Reviews of Public Appointments Advisor (PAA) input and process is up to date but the follow up and panel education on opportunities available under the Code was not undertaken. </w:t>
      </w:r>
    </w:p>
    <w:p w14:paraId="52CDB6A3" w14:textId="321FF550" w:rsidR="00D70FE6" w:rsidRDefault="00D70FE6" w:rsidP="00C235B3">
      <w:pPr>
        <w:pStyle w:val="ListParagraph"/>
        <w:numPr>
          <w:ilvl w:val="0"/>
          <w:numId w:val="14"/>
        </w:numPr>
        <w:ind w:left="1134" w:hanging="283"/>
        <w:rPr>
          <w:rFonts w:ascii="Arial" w:hAnsi="Arial" w:cs="Arial"/>
        </w:rPr>
      </w:pPr>
      <w:r>
        <w:rPr>
          <w:rFonts w:ascii="Arial" w:hAnsi="Arial" w:cs="Arial"/>
        </w:rPr>
        <w:t xml:space="preserve">The investigations manual has been updated further to include feedback from the whole </w:t>
      </w:r>
      <w:r w:rsidR="003B43C2">
        <w:rPr>
          <w:rFonts w:ascii="Arial" w:hAnsi="Arial" w:cs="Arial"/>
        </w:rPr>
        <w:t>standard</w:t>
      </w:r>
      <w:r>
        <w:rPr>
          <w:rFonts w:ascii="Arial" w:hAnsi="Arial" w:cs="Arial"/>
        </w:rPr>
        <w:t>s team</w:t>
      </w:r>
      <w:r w:rsidR="00947567">
        <w:rPr>
          <w:rFonts w:ascii="Arial" w:hAnsi="Arial" w:cs="Arial"/>
        </w:rPr>
        <w:t xml:space="preserve"> and the incorporation of key performance in</w:t>
      </w:r>
      <w:r w:rsidR="003E3449">
        <w:rPr>
          <w:rFonts w:ascii="Arial" w:hAnsi="Arial" w:cs="Arial"/>
        </w:rPr>
        <w:t>dicators (KPIs)</w:t>
      </w:r>
      <w:r>
        <w:rPr>
          <w:rFonts w:ascii="Arial" w:hAnsi="Arial" w:cs="Arial"/>
        </w:rPr>
        <w:t xml:space="preserve">. The </w:t>
      </w:r>
      <w:r w:rsidR="00947567">
        <w:rPr>
          <w:rFonts w:ascii="Arial" w:hAnsi="Arial" w:cs="Arial"/>
        </w:rPr>
        <w:t xml:space="preserve">manual is on track to be issued to </w:t>
      </w:r>
      <w:r w:rsidR="006E1FD6">
        <w:rPr>
          <w:rFonts w:ascii="Arial" w:hAnsi="Arial" w:cs="Arial"/>
        </w:rPr>
        <w:t xml:space="preserve">stakeholders for consultation prior to the end of the financial year. </w:t>
      </w:r>
    </w:p>
    <w:p w14:paraId="04F3DFB2" w14:textId="28C45F46" w:rsidR="006E1FD6" w:rsidRDefault="006E1FD6" w:rsidP="00C235B3">
      <w:pPr>
        <w:pStyle w:val="ListParagraph"/>
        <w:numPr>
          <w:ilvl w:val="0"/>
          <w:numId w:val="14"/>
        </w:numPr>
        <w:ind w:left="1134" w:hanging="283"/>
        <w:rPr>
          <w:rFonts w:ascii="Arial" w:hAnsi="Arial" w:cs="Arial"/>
        </w:rPr>
      </w:pPr>
      <w:r>
        <w:rPr>
          <w:rFonts w:ascii="Arial" w:hAnsi="Arial" w:cs="Arial"/>
        </w:rPr>
        <w:t>Formal discussions with the SPCB regarding governance are now underway and</w:t>
      </w:r>
      <w:r w:rsidR="00E24ACF">
        <w:rPr>
          <w:rFonts w:ascii="Arial" w:hAnsi="Arial" w:cs="Arial"/>
        </w:rPr>
        <w:t xml:space="preserve"> an</w:t>
      </w:r>
      <w:r>
        <w:rPr>
          <w:rFonts w:ascii="Arial" w:hAnsi="Arial" w:cs="Arial"/>
        </w:rPr>
        <w:t xml:space="preserve"> internal auditor</w:t>
      </w:r>
      <w:r w:rsidR="00E24ACF">
        <w:rPr>
          <w:rFonts w:ascii="Arial" w:hAnsi="Arial" w:cs="Arial"/>
        </w:rPr>
        <w:t xml:space="preserve"> </w:t>
      </w:r>
      <w:r w:rsidR="00EA79CE">
        <w:rPr>
          <w:rFonts w:ascii="Arial" w:hAnsi="Arial" w:cs="Arial"/>
        </w:rPr>
        <w:t>has been</w:t>
      </w:r>
      <w:r>
        <w:rPr>
          <w:rFonts w:ascii="Arial" w:hAnsi="Arial" w:cs="Arial"/>
        </w:rPr>
        <w:t xml:space="preserve"> appointed. Th</w:t>
      </w:r>
      <w:r w:rsidR="00EA79CE">
        <w:rPr>
          <w:rFonts w:ascii="Arial" w:hAnsi="Arial" w:cs="Arial"/>
        </w:rPr>
        <w:t>is process</w:t>
      </w:r>
      <w:r>
        <w:rPr>
          <w:rFonts w:ascii="Arial" w:hAnsi="Arial" w:cs="Arial"/>
        </w:rPr>
        <w:t xml:space="preserve"> w</w:t>
      </w:r>
      <w:r w:rsidR="00EA79CE">
        <w:rPr>
          <w:rFonts w:ascii="Arial" w:hAnsi="Arial" w:cs="Arial"/>
        </w:rPr>
        <w:t>as</w:t>
      </w:r>
      <w:r>
        <w:rPr>
          <w:rFonts w:ascii="Arial" w:hAnsi="Arial" w:cs="Arial"/>
        </w:rPr>
        <w:t xml:space="preserve"> delayed by the </w:t>
      </w:r>
      <w:r w:rsidR="00D56C56">
        <w:rPr>
          <w:rFonts w:ascii="Arial" w:hAnsi="Arial" w:cs="Arial"/>
        </w:rPr>
        <w:t xml:space="preserve">late publication of the external </w:t>
      </w:r>
      <w:r>
        <w:rPr>
          <w:rFonts w:ascii="Arial" w:hAnsi="Arial" w:cs="Arial"/>
        </w:rPr>
        <w:t>auditor</w:t>
      </w:r>
      <w:r w:rsidR="00D56C56">
        <w:rPr>
          <w:rFonts w:ascii="Arial" w:hAnsi="Arial" w:cs="Arial"/>
        </w:rPr>
        <w:t>’s report for 2020/21</w:t>
      </w:r>
      <w:r>
        <w:rPr>
          <w:rFonts w:ascii="Arial" w:hAnsi="Arial" w:cs="Arial"/>
        </w:rPr>
        <w:t>.</w:t>
      </w:r>
    </w:p>
    <w:p w14:paraId="46D1C280" w14:textId="54181368" w:rsidR="006E1FD6" w:rsidRPr="00702FD1" w:rsidRDefault="006E1FD6" w:rsidP="00C235B3">
      <w:pPr>
        <w:pStyle w:val="ListParagraph"/>
        <w:numPr>
          <w:ilvl w:val="0"/>
          <w:numId w:val="14"/>
        </w:numPr>
        <w:ind w:left="1134" w:hanging="283"/>
        <w:rPr>
          <w:rFonts w:ascii="Arial" w:hAnsi="Arial" w:cs="Arial"/>
        </w:rPr>
      </w:pPr>
      <w:r>
        <w:rPr>
          <w:rFonts w:ascii="Arial" w:hAnsi="Arial" w:cs="Arial"/>
        </w:rPr>
        <w:t>It was agreed that</w:t>
      </w:r>
      <w:r w:rsidR="003E3449">
        <w:rPr>
          <w:rFonts w:ascii="Arial" w:hAnsi="Arial" w:cs="Arial"/>
        </w:rPr>
        <w:t xml:space="preserve">, prior to the </w:t>
      </w:r>
      <w:r>
        <w:rPr>
          <w:rFonts w:ascii="Arial" w:hAnsi="Arial" w:cs="Arial"/>
        </w:rPr>
        <w:t>next</w:t>
      </w:r>
      <w:r w:rsidR="007E6650">
        <w:rPr>
          <w:rFonts w:ascii="Arial" w:hAnsi="Arial" w:cs="Arial"/>
        </w:rPr>
        <w:t xml:space="preserve"> </w:t>
      </w:r>
      <w:r>
        <w:rPr>
          <w:rFonts w:ascii="Arial" w:hAnsi="Arial" w:cs="Arial"/>
        </w:rPr>
        <w:t>meeting</w:t>
      </w:r>
      <w:r w:rsidR="003E3449">
        <w:rPr>
          <w:rFonts w:ascii="Arial" w:hAnsi="Arial" w:cs="Arial"/>
        </w:rPr>
        <w:t>,</w:t>
      </w:r>
      <w:r>
        <w:rPr>
          <w:rFonts w:ascii="Arial" w:hAnsi="Arial" w:cs="Arial"/>
        </w:rPr>
        <w:t xml:space="preserve"> each </w:t>
      </w:r>
      <w:r w:rsidR="003E3449">
        <w:rPr>
          <w:rFonts w:ascii="Arial" w:hAnsi="Arial" w:cs="Arial"/>
        </w:rPr>
        <w:t xml:space="preserve">SMT </w:t>
      </w:r>
      <w:r>
        <w:rPr>
          <w:rFonts w:ascii="Arial" w:hAnsi="Arial" w:cs="Arial"/>
        </w:rPr>
        <w:t>member w</w:t>
      </w:r>
      <w:r w:rsidR="0070757D">
        <w:rPr>
          <w:rFonts w:ascii="Arial" w:hAnsi="Arial" w:cs="Arial"/>
        </w:rPr>
        <w:t>ill</w:t>
      </w:r>
      <w:r>
        <w:rPr>
          <w:rFonts w:ascii="Arial" w:hAnsi="Arial" w:cs="Arial"/>
        </w:rPr>
        <w:t xml:space="preserve"> update their status on the business plan </w:t>
      </w:r>
      <w:r w:rsidR="003E3449">
        <w:rPr>
          <w:rFonts w:ascii="Arial" w:hAnsi="Arial" w:cs="Arial"/>
        </w:rPr>
        <w:t xml:space="preserve">tracker </w:t>
      </w:r>
      <w:r>
        <w:rPr>
          <w:rFonts w:ascii="Arial" w:hAnsi="Arial" w:cs="Arial"/>
        </w:rPr>
        <w:t>and note w</w:t>
      </w:r>
      <w:r w:rsidR="005A53CF">
        <w:rPr>
          <w:rFonts w:ascii="Arial" w:hAnsi="Arial" w:cs="Arial"/>
        </w:rPr>
        <w:t>hat</w:t>
      </w:r>
      <w:r>
        <w:rPr>
          <w:rFonts w:ascii="Arial" w:hAnsi="Arial" w:cs="Arial"/>
        </w:rPr>
        <w:t xml:space="preserve"> </w:t>
      </w:r>
      <w:r w:rsidR="003E3449">
        <w:rPr>
          <w:rFonts w:ascii="Arial" w:hAnsi="Arial" w:cs="Arial"/>
        </w:rPr>
        <w:t>will</w:t>
      </w:r>
      <w:r>
        <w:rPr>
          <w:rFonts w:ascii="Arial" w:hAnsi="Arial" w:cs="Arial"/>
        </w:rPr>
        <w:t xml:space="preserve"> be carried into next y</w:t>
      </w:r>
      <w:r w:rsidR="007E6650">
        <w:rPr>
          <w:rFonts w:ascii="Arial" w:hAnsi="Arial" w:cs="Arial"/>
        </w:rPr>
        <w:t>ear</w:t>
      </w:r>
      <w:r w:rsidR="003E3449">
        <w:rPr>
          <w:rFonts w:ascii="Arial" w:hAnsi="Arial" w:cs="Arial"/>
        </w:rPr>
        <w:t>.</w:t>
      </w:r>
      <w:r w:rsidR="007E6650">
        <w:rPr>
          <w:rFonts w:ascii="Arial" w:hAnsi="Arial" w:cs="Arial"/>
        </w:rPr>
        <w:t xml:space="preserve"> </w:t>
      </w:r>
      <w:r w:rsidR="003E3449">
        <w:rPr>
          <w:rFonts w:ascii="Arial" w:hAnsi="Arial" w:cs="Arial"/>
        </w:rPr>
        <w:t>T</w:t>
      </w:r>
      <w:r w:rsidR="007E6650">
        <w:rPr>
          <w:rFonts w:ascii="Arial" w:hAnsi="Arial" w:cs="Arial"/>
        </w:rPr>
        <w:t xml:space="preserve">hey will also </w:t>
      </w:r>
      <w:r w:rsidR="00CE7AFE">
        <w:rPr>
          <w:rFonts w:ascii="Arial" w:hAnsi="Arial" w:cs="Arial"/>
        </w:rPr>
        <w:t xml:space="preserve">start </w:t>
      </w:r>
      <w:r>
        <w:rPr>
          <w:rFonts w:ascii="Arial" w:hAnsi="Arial" w:cs="Arial"/>
        </w:rPr>
        <w:t>think</w:t>
      </w:r>
      <w:r w:rsidR="00D47F83">
        <w:rPr>
          <w:rFonts w:ascii="Arial" w:hAnsi="Arial" w:cs="Arial"/>
        </w:rPr>
        <w:t>ing</w:t>
      </w:r>
      <w:r>
        <w:rPr>
          <w:rFonts w:ascii="Arial" w:hAnsi="Arial" w:cs="Arial"/>
        </w:rPr>
        <w:t xml:space="preserve"> of proposals for the </w:t>
      </w:r>
      <w:r w:rsidR="00CE7AFE">
        <w:rPr>
          <w:rFonts w:ascii="Arial" w:hAnsi="Arial" w:cs="Arial"/>
        </w:rPr>
        <w:t>following year</w:t>
      </w:r>
      <w:r>
        <w:rPr>
          <w:rFonts w:ascii="Arial" w:hAnsi="Arial" w:cs="Arial"/>
        </w:rPr>
        <w:t xml:space="preserve">. </w:t>
      </w:r>
    </w:p>
    <w:p w14:paraId="3EB82E80" w14:textId="45173556" w:rsidR="00B84999" w:rsidRPr="00EA6AA1" w:rsidRDefault="00B84999" w:rsidP="00471803">
      <w:pPr>
        <w:pStyle w:val="ListParagraph"/>
        <w:numPr>
          <w:ilvl w:val="0"/>
          <w:numId w:val="8"/>
        </w:numPr>
        <w:ind w:left="851" w:hanging="425"/>
        <w:rPr>
          <w:rFonts w:ascii="Arial" w:hAnsi="Arial" w:cs="Arial"/>
          <w:color w:val="00A19A" w:themeColor="accent1"/>
        </w:rPr>
      </w:pPr>
      <w:r w:rsidRPr="00EA6AA1">
        <w:rPr>
          <w:rFonts w:ascii="Arial" w:hAnsi="Arial" w:cs="Arial"/>
          <w:color w:val="00A19A" w:themeColor="accent1"/>
        </w:rPr>
        <w:t>Managing risk</w:t>
      </w:r>
    </w:p>
    <w:p w14:paraId="49B8F3B9" w14:textId="15C57182" w:rsidR="00E60C4B" w:rsidRPr="00CE7EC7" w:rsidRDefault="00D56C56" w:rsidP="00C235B3">
      <w:pPr>
        <w:pStyle w:val="ListParagraph"/>
        <w:numPr>
          <w:ilvl w:val="1"/>
          <w:numId w:val="8"/>
        </w:numPr>
        <w:tabs>
          <w:tab w:val="left" w:pos="1134"/>
        </w:tabs>
        <w:ind w:left="1135" w:hanging="284"/>
        <w:rPr>
          <w:rFonts w:ascii="Arial" w:hAnsi="Arial" w:cs="Arial"/>
        </w:rPr>
      </w:pPr>
      <w:r>
        <w:rPr>
          <w:rFonts w:ascii="Arial" w:hAnsi="Arial" w:cs="Arial"/>
        </w:rPr>
        <w:lastRenderedPageBreak/>
        <w:t>R</w:t>
      </w:r>
      <w:r w:rsidR="00E60C4B">
        <w:rPr>
          <w:rFonts w:ascii="Arial" w:hAnsi="Arial" w:cs="Arial"/>
        </w:rPr>
        <w:t>isk</w:t>
      </w:r>
      <w:r>
        <w:rPr>
          <w:rFonts w:ascii="Arial" w:hAnsi="Arial" w:cs="Arial"/>
        </w:rPr>
        <w:t>s to the organisation are</w:t>
      </w:r>
      <w:r w:rsidR="00E60C4B">
        <w:rPr>
          <w:rFonts w:ascii="Arial" w:hAnsi="Arial" w:cs="Arial"/>
        </w:rPr>
        <w:t xml:space="preserve"> to be reviewed next month</w:t>
      </w:r>
      <w:r w:rsidR="00CE7EC7">
        <w:rPr>
          <w:rFonts w:ascii="Arial" w:hAnsi="Arial" w:cs="Arial"/>
        </w:rPr>
        <w:t xml:space="preserve">. </w:t>
      </w:r>
      <w:r w:rsidR="00E60C4B" w:rsidRPr="00CE7EC7">
        <w:rPr>
          <w:rFonts w:ascii="Arial" w:hAnsi="Arial" w:cs="Arial"/>
        </w:rPr>
        <w:t xml:space="preserve">Prior to next meeting </w:t>
      </w:r>
      <w:r w:rsidR="005205BF">
        <w:rPr>
          <w:rFonts w:ascii="Arial" w:hAnsi="Arial" w:cs="Arial"/>
        </w:rPr>
        <w:t>each</w:t>
      </w:r>
      <w:r w:rsidR="00E60C4B" w:rsidRPr="00CE7EC7">
        <w:rPr>
          <w:rFonts w:ascii="Arial" w:hAnsi="Arial" w:cs="Arial"/>
        </w:rPr>
        <w:t xml:space="preserve"> SMT</w:t>
      </w:r>
      <w:r w:rsidR="004E01DC">
        <w:rPr>
          <w:rFonts w:ascii="Arial" w:hAnsi="Arial" w:cs="Arial"/>
        </w:rPr>
        <w:t xml:space="preserve"> </w:t>
      </w:r>
      <w:r w:rsidR="00E60C4B" w:rsidRPr="00CE7EC7">
        <w:rPr>
          <w:rFonts w:ascii="Arial" w:hAnsi="Arial" w:cs="Arial"/>
        </w:rPr>
        <w:t xml:space="preserve">member </w:t>
      </w:r>
      <w:r w:rsidR="006351E6">
        <w:rPr>
          <w:rFonts w:ascii="Arial" w:hAnsi="Arial" w:cs="Arial"/>
        </w:rPr>
        <w:t>is to</w:t>
      </w:r>
      <w:r w:rsidR="00E60C4B" w:rsidRPr="00CE7EC7">
        <w:rPr>
          <w:rFonts w:ascii="Arial" w:hAnsi="Arial" w:cs="Arial"/>
        </w:rPr>
        <w:t xml:space="preserve"> </w:t>
      </w:r>
      <w:r w:rsidR="00C72FB7">
        <w:rPr>
          <w:rFonts w:ascii="Arial" w:hAnsi="Arial" w:cs="Arial"/>
        </w:rPr>
        <w:t xml:space="preserve">consider </w:t>
      </w:r>
      <w:r w:rsidR="00E60C4B" w:rsidRPr="00CE7EC7">
        <w:rPr>
          <w:rFonts w:ascii="Arial" w:hAnsi="Arial" w:cs="Arial"/>
        </w:rPr>
        <w:t>th</w:t>
      </w:r>
      <w:r w:rsidR="00C72FB7">
        <w:rPr>
          <w:rFonts w:ascii="Arial" w:hAnsi="Arial" w:cs="Arial"/>
        </w:rPr>
        <w:t>e risk register</w:t>
      </w:r>
      <w:r w:rsidR="00E60C4B" w:rsidRPr="00CE7EC7">
        <w:rPr>
          <w:rFonts w:ascii="Arial" w:hAnsi="Arial" w:cs="Arial"/>
        </w:rPr>
        <w:t xml:space="preserve"> </w:t>
      </w:r>
      <w:r>
        <w:rPr>
          <w:rFonts w:ascii="Arial" w:hAnsi="Arial" w:cs="Arial"/>
        </w:rPr>
        <w:t>and identify any changes</w:t>
      </w:r>
      <w:r w:rsidR="00E60C4B" w:rsidRPr="00CE7EC7">
        <w:rPr>
          <w:rFonts w:ascii="Arial" w:hAnsi="Arial" w:cs="Arial"/>
        </w:rPr>
        <w:t>.</w:t>
      </w:r>
    </w:p>
    <w:p w14:paraId="713423D2" w14:textId="5E8E7C69" w:rsidR="002D1CCB" w:rsidRPr="00EA6AA1" w:rsidRDefault="00B84999" w:rsidP="00471803">
      <w:pPr>
        <w:pStyle w:val="ListParagraph"/>
        <w:numPr>
          <w:ilvl w:val="0"/>
          <w:numId w:val="8"/>
        </w:numPr>
        <w:ind w:left="851" w:hanging="425"/>
        <w:rPr>
          <w:rFonts w:ascii="Arial" w:hAnsi="Arial" w:cs="Arial"/>
          <w:color w:val="00A19A" w:themeColor="accent1"/>
        </w:rPr>
      </w:pPr>
      <w:r w:rsidRPr="00EA6AA1">
        <w:rPr>
          <w:rFonts w:ascii="Arial" w:hAnsi="Arial" w:cs="Arial"/>
          <w:color w:val="00A19A" w:themeColor="accent1"/>
        </w:rPr>
        <w:t>Review of governance</w:t>
      </w:r>
    </w:p>
    <w:p w14:paraId="67E7B04A" w14:textId="7C41E216" w:rsidR="003063FB" w:rsidRDefault="006351E6" w:rsidP="00C235B3">
      <w:pPr>
        <w:pStyle w:val="ListParagraph"/>
        <w:numPr>
          <w:ilvl w:val="0"/>
          <w:numId w:val="16"/>
        </w:numPr>
        <w:ind w:left="1134" w:hanging="283"/>
        <w:rPr>
          <w:rFonts w:ascii="Arial" w:hAnsi="Arial" w:cs="Arial"/>
        </w:rPr>
      </w:pPr>
      <w:r>
        <w:rPr>
          <w:rFonts w:ascii="Arial" w:hAnsi="Arial" w:cs="Arial"/>
        </w:rPr>
        <w:t>The</w:t>
      </w:r>
      <w:r w:rsidR="00720689">
        <w:rPr>
          <w:rFonts w:ascii="Arial" w:hAnsi="Arial" w:cs="Arial"/>
        </w:rPr>
        <w:t xml:space="preserve"> </w:t>
      </w:r>
      <w:r w:rsidR="002D1CCB">
        <w:rPr>
          <w:rFonts w:ascii="Arial" w:hAnsi="Arial" w:cs="Arial"/>
        </w:rPr>
        <w:t>HCS submitted</w:t>
      </w:r>
      <w:r>
        <w:rPr>
          <w:rFonts w:ascii="Arial" w:hAnsi="Arial" w:cs="Arial"/>
        </w:rPr>
        <w:t xml:space="preserve"> the</w:t>
      </w:r>
      <w:r w:rsidR="002D1CCB">
        <w:rPr>
          <w:rFonts w:ascii="Arial" w:hAnsi="Arial" w:cs="Arial"/>
        </w:rPr>
        <w:t xml:space="preserve"> E</w:t>
      </w:r>
      <w:r w:rsidR="00543E3F">
        <w:rPr>
          <w:rFonts w:ascii="Arial" w:hAnsi="Arial" w:cs="Arial"/>
        </w:rPr>
        <w:t>S</w:t>
      </w:r>
      <w:r w:rsidR="002D1CCB">
        <w:rPr>
          <w:rFonts w:ascii="Arial" w:hAnsi="Arial" w:cs="Arial"/>
        </w:rPr>
        <w:t>C</w:t>
      </w:r>
      <w:r w:rsidR="00720689">
        <w:rPr>
          <w:rFonts w:ascii="Arial" w:hAnsi="Arial" w:cs="Arial"/>
        </w:rPr>
        <w:t>’s</w:t>
      </w:r>
      <w:r w:rsidR="002D1CCB">
        <w:rPr>
          <w:rFonts w:ascii="Arial" w:hAnsi="Arial" w:cs="Arial"/>
        </w:rPr>
        <w:t xml:space="preserve"> </w:t>
      </w:r>
      <w:r w:rsidR="00D56C56">
        <w:rPr>
          <w:rFonts w:ascii="Arial" w:hAnsi="Arial" w:cs="Arial"/>
        </w:rPr>
        <w:t xml:space="preserve">governance arrangements </w:t>
      </w:r>
      <w:r>
        <w:rPr>
          <w:rFonts w:ascii="Arial" w:hAnsi="Arial" w:cs="Arial"/>
        </w:rPr>
        <w:t xml:space="preserve">to the SPCB </w:t>
      </w:r>
      <w:r w:rsidR="002D1CCB">
        <w:rPr>
          <w:rFonts w:ascii="Arial" w:hAnsi="Arial" w:cs="Arial"/>
        </w:rPr>
        <w:t>in February</w:t>
      </w:r>
      <w:r>
        <w:rPr>
          <w:rFonts w:ascii="Arial" w:hAnsi="Arial" w:cs="Arial"/>
        </w:rPr>
        <w:t xml:space="preserve"> in response to a request made to all officeholders</w:t>
      </w:r>
      <w:r w:rsidR="002D1CCB">
        <w:rPr>
          <w:rFonts w:ascii="Arial" w:hAnsi="Arial" w:cs="Arial"/>
        </w:rPr>
        <w:t xml:space="preserve">. </w:t>
      </w:r>
      <w:r w:rsidR="00720689">
        <w:rPr>
          <w:rFonts w:ascii="Arial" w:hAnsi="Arial" w:cs="Arial"/>
        </w:rPr>
        <w:t xml:space="preserve">The </w:t>
      </w:r>
      <w:r w:rsidR="002D1CCB">
        <w:rPr>
          <w:rFonts w:ascii="Arial" w:hAnsi="Arial" w:cs="Arial"/>
        </w:rPr>
        <w:t xml:space="preserve">AESC and HCS met the SPCB on 17 February </w:t>
      </w:r>
      <w:r w:rsidR="00D56C56">
        <w:rPr>
          <w:rFonts w:ascii="Arial" w:hAnsi="Arial" w:cs="Arial"/>
        </w:rPr>
        <w:t xml:space="preserve">to discuss governance </w:t>
      </w:r>
      <w:r w:rsidR="002D1CCB">
        <w:rPr>
          <w:rFonts w:ascii="Arial" w:hAnsi="Arial" w:cs="Arial"/>
        </w:rPr>
        <w:t xml:space="preserve">and will meet </w:t>
      </w:r>
      <w:r w:rsidR="00D56C56">
        <w:rPr>
          <w:rFonts w:ascii="Arial" w:hAnsi="Arial" w:cs="Arial"/>
        </w:rPr>
        <w:t xml:space="preserve">the </w:t>
      </w:r>
      <w:r w:rsidR="002D1CCB">
        <w:rPr>
          <w:rFonts w:ascii="Arial" w:hAnsi="Arial" w:cs="Arial"/>
        </w:rPr>
        <w:t>internal auditors on 24 February. The</w:t>
      </w:r>
      <w:r>
        <w:rPr>
          <w:rFonts w:ascii="Arial" w:hAnsi="Arial" w:cs="Arial"/>
        </w:rPr>
        <w:t xml:space="preserve"> internal auditors will be asked to begin by </w:t>
      </w:r>
      <w:r w:rsidR="002D1CCB">
        <w:rPr>
          <w:rFonts w:ascii="Arial" w:hAnsi="Arial" w:cs="Arial"/>
        </w:rPr>
        <w:t>review</w:t>
      </w:r>
      <w:r>
        <w:rPr>
          <w:rFonts w:ascii="Arial" w:hAnsi="Arial" w:cs="Arial"/>
        </w:rPr>
        <w:t>ing</w:t>
      </w:r>
      <w:r w:rsidR="002D1CCB">
        <w:rPr>
          <w:rFonts w:ascii="Arial" w:hAnsi="Arial" w:cs="Arial"/>
        </w:rPr>
        <w:t xml:space="preserve"> </w:t>
      </w:r>
      <w:r w:rsidR="00CE7EC7">
        <w:rPr>
          <w:rFonts w:ascii="Arial" w:hAnsi="Arial" w:cs="Arial"/>
        </w:rPr>
        <w:t>ESC’s</w:t>
      </w:r>
      <w:r w:rsidR="002D1CCB">
        <w:rPr>
          <w:rFonts w:ascii="Arial" w:hAnsi="Arial" w:cs="Arial"/>
        </w:rPr>
        <w:t xml:space="preserve"> governance</w:t>
      </w:r>
      <w:r w:rsidR="00D56C56">
        <w:rPr>
          <w:rFonts w:ascii="Arial" w:hAnsi="Arial" w:cs="Arial"/>
        </w:rPr>
        <w:t xml:space="preserve"> arrangements</w:t>
      </w:r>
      <w:r w:rsidR="002D1CCB">
        <w:rPr>
          <w:rFonts w:ascii="Arial" w:hAnsi="Arial" w:cs="Arial"/>
        </w:rPr>
        <w:t>.</w:t>
      </w:r>
    </w:p>
    <w:p w14:paraId="31172CB2" w14:textId="418CABFA" w:rsidR="003063FB" w:rsidRPr="003063FB" w:rsidRDefault="00720689" w:rsidP="00C235B3">
      <w:pPr>
        <w:pStyle w:val="ListParagraph"/>
        <w:numPr>
          <w:ilvl w:val="0"/>
          <w:numId w:val="16"/>
        </w:numPr>
        <w:ind w:left="1134" w:hanging="283"/>
        <w:rPr>
          <w:rFonts w:ascii="Arial" w:hAnsi="Arial" w:cs="Arial"/>
        </w:rPr>
      </w:pPr>
      <w:r>
        <w:rPr>
          <w:rFonts w:ascii="Arial" w:hAnsi="Arial" w:cs="Arial"/>
        </w:rPr>
        <w:t>The m</w:t>
      </w:r>
      <w:r w:rsidR="003063FB">
        <w:rPr>
          <w:rFonts w:ascii="Arial" w:hAnsi="Arial" w:cs="Arial"/>
        </w:rPr>
        <w:t>eeting discussed inviting</w:t>
      </w:r>
      <w:r>
        <w:rPr>
          <w:rFonts w:ascii="Arial" w:hAnsi="Arial" w:cs="Arial"/>
        </w:rPr>
        <w:t xml:space="preserve"> the</w:t>
      </w:r>
      <w:r w:rsidR="003063FB">
        <w:rPr>
          <w:rFonts w:ascii="Arial" w:hAnsi="Arial" w:cs="Arial"/>
        </w:rPr>
        <w:t xml:space="preserve"> internal auditors to a future team meeting to introduce themselves. It was agreed that they would be invited to a </w:t>
      </w:r>
      <w:r w:rsidR="00543E3F">
        <w:rPr>
          <w:rFonts w:ascii="Arial" w:hAnsi="Arial" w:cs="Arial"/>
        </w:rPr>
        <w:t xml:space="preserve">monthly </w:t>
      </w:r>
      <w:r w:rsidR="003063FB">
        <w:rPr>
          <w:rFonts w:ascii="Arial" w:hAnsi="Arial" w:cs="Arial"/>
        </w:rPr>
        <w:t xml:space="preserve">team meeting or, if moving quickly, that </w:t>
      </w:r>
      <w:r w:rsidR="00162088">
        <w:rPr>
          <w:rFonts w:ascii="Arial" w:hAnsi="Arial" w:cs="Arial"/>
        </w:rPr>
        <w:t>a</w:t>
      </w:r>
      <w:r>
        <w:rPr>
          <w:rFonts w:ascii="Arial" w:hAnsi="Arial" w:cs="Arial"/>
        </w:rPr>
        <w:t xml:space="preserve">n </w:t>
      </w:r>
      <w:r w:rsidR="00162088">
        <w:rPr>
          <w:rFonts w:ascii="Arial" w:hAnsi="Arial" w:cs="Arial"/>
        </w:rPr>
        <w:t xml:space="preserve">introductory </w:t>
      </w:r>
      <w:r w:rsidR="003063FB">
        <w:rPr>
          <w:rFonts w:ascii="Arial" w:hAnsi="Arial" w:cs="Arial"/>
        </w:rPr>
        <w:t>meeting would be set up with the whole team</w:t>
      </w:r>
      <w:r w:rsidR="00162088">
        <w:rPr>
          <w:rFonts w:ascii="Arial" w:hAnsi="Arial" w:cs="Arial"/>
        </w:rPr>
        <w:t xml:space="preserve"> and the internal auditors</w:t>
      </w:r>
      <w:r w:rsidR="003063FB">
        <w:rPr>
          <w:rFonts w:ascii="Arial" w:hAnsi="Arial" w:cs="Arial"/>
        </w:rPr>
        <w:t xml:space="preserve">. </w:t>
      </w:r>
    </w:p>
    <w:p w14:paraId="3EEF7EC4" w14:textId="0D6DAD91" w:rsidR="00B84999" w:rsidRPr="001B3A3E" w:rsidRDefault="00B84999" w:rsidP="00471803">
      <w:pPr>
        <w:pStyle w:val="ListParagraph"/>
        <w:numPr>
          <w:ilvl w:val="0"/>
          <w:numId w:val="8"/>
        </w:numPr>
        <w:ind w:left="851" w:hanging="425"/>
        <w:rPr>
          <w:rFonts w:ascii="Arial" w:hAnsi="Arial" w:cs="Arial"/>
        </w:rPr>
      </w:pPr>
      <w:r w:rsidRPr="00E22E27">
        <w:rPr>
          <w:rFonts w:ascii="Arial" w:hAnsi="Arial" w:cs="Arial"/>
          <w:color w:val="00A19A" w:themeColor="accent1"/>
        </w:rPr>
        <w:t>Monitoring performance</w:t>
      </w:r>
    </w:p>
    <w:p w14:paraId="43A83997" w14:textId="4C558B99" w:rsidR="001B3A3E" w:rsidRPr="001B3A3E" w:rsidRDefault="001B3A3E" w:rsidP="00C235B3">
      <w:pPr>
        <w:pStyle w:val="ListParagraph"/>
        <w:numPr>
          <w:ilvl w:val="0"/>
          <w:numId w:val="24"/>
        </w:numPr>
        <w:ind w:left="1134" w:hanging="283"/>
        <w:rPr>
          <w:rFonts w:ascii="Arial" w:hAnsi="Arial" w:cs="Arial"/>
        </w:rPr>
      </w:pPr>
      <w:r>
        <w:rPr>
          <w:rFonts w:ascii="Arial" w:hAnsi="Arial" w:cs="Arial"/>
        </w:rPr>
        <w:t xml:space="preserve">Framework is still in place. </w:t>
      </w:r>
    </w:p>
    <w:p w14:paraId="04DEEB1D" w14:textId="670A6D05" w:rsidR="00B84999" w:rsidRPr="00E22E27" w:rsidRDefault="00B84999" w:rsidP="00471803">
      <w:pPr>
        <w:pStyle w:val="ListParagraph"/>
        <w:numPr>
          <w:ilvl w:val="0"/>
          <w:numId w:val="8"/>
        </w:numPr>
        <w:ind w:left="851" w:hanging="425"/>
        <w:rPr>
          <w:rFonts w:ascii="Arial" w:hAnsi="Arial" w:cs="Arial"/>
          <w:color w:val="00A19A" w:themeColor="accent1"/>
        </w:rPr>
      </w:pPr>
      <w:r w:rsidRPr="00E22E27">
        <w:rPr>
          <w:rFonts w:ascii="Arial" w:hAnsi="Arial" w:cs="Arial"/>
          <w:color w:val="00A19A" w:themeColor="accent1"/>
        </w:rPr>
        <w:t>Complaints about us</w:t>
      </w:r>
    </w:p>
    <w:p w14:paraId="3C515BF4" w14:textId="5F84EC0B" w:rsidR="005A53CF" w:rsidRDefault="005E1D7A" w:rsidP="00471803">
      <w:pPr>
        <w:pStyle w:val="ListParagraph"/>
        <w:numPr>
          <w:ilvl w:val="0"/>
          <w:numId w:val="10"/>
        </w:numPr>
        <w:ind w:hanging="295"/>
        <w:rPr>
          <w:rFonts w:ascii="Arial" w:hAnsi="Arial" w:cs="Arial"/>
        </w:rPr>
      </w:pPr>
      <w:r>
        <w:rPr>
          <w:rFonts w:ascii="Arial" w:hAnsi="Arial" w:cs="Arial"/>
        </w:rPr>
        <w:t>No c</w:t>
      </w:r>
      <w:r w:rsidR="00B84999" w:rsidRPr="000814A4">
        <w:rPr>
          <w:rFonts w:ascii="Arial" w:hAnsi="Arial" w:cs="Arial"/>
        </w:rPr>
        <w:t>omplaints received since last meeting</w:t>
      </w:r>
      <w:r>
        <w:rPr>
          <w:rFonts w:ascii="Arial" w:hAnsi="Arial" w:cs="Arial"/>
        </w:rPr>
        <w:t xml:space="preserve">. </w:t>
      </w:r>
    </w:p>
    <w:p w14:paraId="444E70E4" w14:textId="4EE6C42F" w:rsidR="005E1D7A" w:rsidRDefault="00720689" w:rsidP="00471803">
      <w:pPr>
        <w:pStyle w:val="ListParagraph"/>
        <w:numPr>
          <w:ilvl w:val="0"/>
          <w:numId w:val="10"/>
        </w:numPr>
        <w:ind w:hanging="295"/>
        <w:rPr>
          <w:rFonts w:ascii="Arial" w:hAnsi="Arial" w:cs="Arial"/>
        </w:rPr>
      </w:pPr>
      <w:r>
        <w:rPr>
          <w:rFonts w:ascii="Arial" w:hAnsi="Arial" w:cs="Arial"/>
        </w:rPr>
        <w:t xml:space="preserve">The </w:t>
      </w:r>
      <w:r w:rsidR="005E1D7A">
        <w:rPr>
          <w:rFonts w:ascii="Arial" w:hAnsi="Arial" w:cs="Arial"/>
        </w:rPr>
        <w:t xml:space="preserve">AESC </w:t>
      </w:r>
      <w:r>
        <w:rPr>
          <w:rFonts w:ascii="Arial" w:hAnsi="Arial" w:cs="Arial"/>
        </w:rPr>
        <w:t xml:space="preserve">is to meet </w:t>
      </w:r>
      <w:r w:rsidR="005E1D7A">
        <w:rPr>
          <w:rFonts w:ascii="Arial" w:hAnsi="Arial" w:cs="Arial"/>
        </w:rPr>
        <w:t xml:space="preserve">a complainer </w:t>
      </w:r>
      <w:r w:rsidR="00E22E27">
        <w:rPr>
          <w:rFonts w:ascii="Arial" w:hAnsi="Arial" w:cs="Arial"/>
        </w:rPr>
        <w:t>at the beginning of March</w:t>
      </w:r>
      <w:r w:rsidR="005E1D7A">
        <w:rPr>
          <w:rFonts w:ascii="Arial" w:hAnsi="Arial" w:cs="Arial"/>
        </w:rPr>
        <w:t xml:space="preserve">, who complained in November 2021, to discuss his decision. </w:t>
      </w:r>
    </w:p>
    <w:p w14:paraId="2C0AD190" w14:textId="77777777" w:rsidR="005A53CF" w:rsidRDefault="005A53CF" w:rsidP="005A53CF">
      <w:pPr>
        <w:ind w:left="426"/>
        <w:rPr>
          <w:rFonts w:ascii="Arial" w:hAnsi="Arial" w:cs="Arial"/>
        </w:rPr>
      </w:pPr>
      <w:r>
        <w:rPr>
          <w:rFonts w:ascii="Arial" w:hAnsi="Arial" w:cs="Arial"/>
          <w:b/>
        </w:rPr>
        <w:t>Actions</w:t>
      </w:r>
    </w:p>
    <w:p w14:paraId="7CBD6C53" w14:textId="6A8567B3" w:rsidR="00AC1B47" w:rsidRDefault="005A53CF" w:rsidP="00471803">
      <w:pPr>
        <w:pStyle w:val="ListParagraph"/>
        <w:numPr>
          <w:ilvl w:val="0"/>
          <w:numId w:val="15"/>
        </w:numPr>
        <w:ind w:left="851" w:hanging="284"/>
        <w:rPr>
          <w:rFonts w:ascii="Arial" w:hAnsi="Arial" w:cs="Arial"/>
        </w:rPr>
      </w:pPr>
      <w:r w:rsidRPr="005A53CF">
        <w:rPr>
          <w:rFonts w:ascii="Arial" w:hAnsi="Arial" w:cs="Arial"/>
        </w:rPr>
        <w:t>SMT members to update their status on the business plan</w:t>
      </w:r>
      <w:r w:rsidR="00720689">
        <w:rPr>
          <w:rFonts w:ascii="Arial" w:hAnsi="Arial" w:cs="Arial"/>
        </w:rPr>
        <w:t xml:space="preserve">, </w:t>
      </w:r>
      <w:r w:rsidRPr="005A53CF">
        <w:rPr>
          <w:rFonts w:ascii="Arial" w:hAnsi="Arial" w:cs="Arial"/>
        </w:rPr>
        <w:t>note what will</w:t>
      </w:r>
      <w:r w:rsidR="00720689">
        <w:rPr>
          <w:rFonts w:ascii="Arial" w:hAnsi="Arial" w:cs="Arial"/>
        </w:rPr>
        <w:t xml:space="preserve"> </w:t>
      </w:r>
      <w:r w:rsidRPr="005A53CF">
        <w:rPr>
          <w:rFonts w:ascii="Arial" w:hAnsi="Arial" w:cs="Arial"/>
        </w:rPr>
        <w:t xml:space="preserve">be carried into next year and think of proposals for the </w:t>
      </w:r>
      <w:r w:rsidR="00720689">
        <w:rPr>
          <w:rFonts w:ascii="Arial" w:hAnsi="Arial" w:cs="Arial"/>
        </w:rPr>
        <w:t xml:space="preserve">following </w:t>
      </w:r>
      <w:r w:rsidRPr="005A53CF">
        <w:rPr>
          <w:rFonts w:ascii="Arial" w:hAnsi="Arial" w:cs="Arial"/>
        </w:rPr>
        <w:t>year</w:t>
      </w:r>
      <w:r w:rsidR="00D56C56">
        <w:rPr>
          <w:rFonts w:ascii="Arial" w:hAnsi="Arial" w:cs="Arial"/>
        </w:rPr>
        <w:t>, for next meeting</w:t>
      </w:r>
      <w:r w:rsidRPr="005A53CF">
        <w:rPr>
          <w:rFonts w:ascii="Arial" w:hAnsi="Arial" w:cs="Arial"/>
        </w:rPr>
        <w:t xml:space="preserve">. </w:t>
      </w:r>
    </w:p>
    <w:p w14:paraId="3183B7ED" w14:textId="068B5AA9" w:rsidR="005A53CF" w:rsidRPr="00AC1B47" w:rsidRDefault="00291723" w:rsidP="00471803">
      <w:pPr>
        <w:pStyle w:val="ListParagraph"/>
        <w:numPr>
          <w:ilvl w:val="0"/>
          <w:numId w:val="15"/>
        </w:numPr>
        <w:ind w:left="851" w:hanging="284"/>
        <w:rPr>
          <w:rFonts w:ascii="Arial" w:hAnsi="Arial" w:cs="Arial"/>
        </w:rPr>
      </w:pPr>
      <w:r w:rsidRPr="00AC1B47">
        <w:rPr>
          <w:rFonts w:ascii="Arial" w:hAnsi="Arial" w:cs="Arial"/>
        </w:rPr>
        <w:t xml:space="preserve">SMT members to </w:t>
      </w:r>
      <w:r w:rsidR="00AC1B47" w:rsidRPr="00AC1B47">
        <w:rPr>
          <w:rFonts w:ascii="Arial" w:hAnsi="Arial" w:cs="Arial"/>
        </w:rPr>
        <w:t>consider</w:t>
      </w:r>
      <w:r w:rsidRPr="00AC1B47">
        <w:rPr>
          <w:rFonts w:ascii="Arial" w:hAnsi="Arial" w:cs="Arial"/>
        </w:rPr>
        <w:t xml:space="preserve"> </w:t>
      </w:r>
      <w:r w:rsidR="00D56C56" w:rsidRPr="00CE7EC7">
        <w:rPr>
          <w:rFonts w:ascii="Arial" w:hAnsi="Arial" w:cs="Arial"/>
        </w:rPr>
        <w:t>th</w:t>
      </w:r>
      <w:r w:rsidR="00D56C56">
        <w:rPr>
          <w:rFonts w:ascii="Arial" w:hAnsi="Arial" w:cs="Arial"/>
        </w:rPr>
        <w:t>e risk register</w:t>
      </w:r>
      <w:r w:rsidR="00D56C56" w:rsidRPr="00CE7EC7">
        <w:rPr>
          <w:rFonts w:ascii="Arial" w:hAnsi="Arial" w:cs="Arial"/>
        </w:rPr>
        <w:t xml:space="preserve"> </w:t>
      </w:r>
      <w:r w:rsidR="00D56C56">
        <w:rPr>
          <w:rFonts w:ascii="Arial" w:hAnsi="Arial" w:cs="Arial"/>
        </w:rPr>
        <w:t>and identify any changes for next meeting</w:t>
      </w:r>
      <w:r w:rsidR="00AC1B47" w:rsidRPr="00AC1B47">
        <w:rPr>
          <w:rFonts w:ascii="Arial" w:hAnsi="Arial" w:cs="Arial"/>
        </w:rPr>
        <w:t>.</w:t>
      </w:r>
    </w:p>
    <w:p w14:paraId="184E6DB3" w14:textId="3F02E5C7" w:rsidR="003063FB" w:rsidRPr="005A53CF" w:rsidRDefault="003063FB" w:rsidP="00471803">
      <w:pPr>
        <w:pStyle w:val="ListParagraph"/>
        <w:numPr>
          <w:ilvl w:val="0"/>
          <w:numId w:val="15"/>
        </w:numPr>
        <w:ind w:left="851" w:hanging="284"/>
        <w:rPr>
          <w:rFonts w:ascii="Arial" w:hAnsi="Arial" w:cs="Arial"/>
        </w:rPr>
      </w:pPr>
      <w:r>
        <w:rPr>
          <w:rFonts w:ascii="Arial" w:hAnsi="Arial" w:cs="Arial"/>
        </w:rPr>
        <w:t>AESC and HCS to invite internal auditors to a future team meeting.</w:t>
      </w:r>
    </w:p>
    <w:p w14:paraId="3640E498" w14:textId="77777777" w:rsidR="00B84999" w:rsidRPr="00B84999" w:rsidRDefault="00B84999" w:rsidP="00B84999">
      <w:pPr>
        <w:rPr>
          <w:rFonts w:ascii="Arial" w:hAnsi="Arial" w:cs="Arial"/>
          <w:b/>
        </w:rPr>
      </w:pPr>
    </w:p>
    <w:p w14:paraId="728E78F4" w14:textId="77777777" w:rsidR="008124E6" w:rsidRPr="001A7725" w:rsidRDefault="00415E9A" w:rsidP="00415E9A">
      <w:pPr>
        <w:pStyle w:val="ListParagraph"/>
        <w:numPr>
          <w:ilvl w:val="0"/>
          <w:numId w:val="1"/>
        </w:numPr>
        <w:ind w:left="426" w:hanging="426"/>
        <w:rPr>
          <w:rFonts w:ascii="Arial" w:hAnsi="Arial" w:cs="Arial"/>
          <w:b/>
        </w:rPr>
      </w:pPr>
      <w:r w:rsidRPr="001A7725">
        <w:rPr>
          <w:rFonts w:ascii="Arial" w:hAnsi="Arial" w:cs="Arial"/>
          <w:b/>
        </w:rPr>
        <w:t>O</w:t>
      </w:r>
      <w:r w:rsidR="003A4F4B" w:rsidRPr="001A7725">
        <w:rPr>
          <w:rFonts w:ascii="Arial" w:hAnsi="Arial" w:cs="Arial"/>
          <w:b/>
        </w:rPr>
        <w:t>perat</w:t>
      </w:r>
      <w:r w:rsidRPr="001A7725">
        <w:rPr>
          <w:rFonts w:ascii="Arial" w:hAnsi="Arial" w:cs="Arial"/>
          <w:b/>
        </w:rPr>
        <w:t>ing</w:t>
      </w:r>
      <w:r w:rsidR="003A4F4B" w:rsidRPr="001A7725">
        <w:rPr>
          <w:rFonts w:ascii="Arial" w:hAnsi="Arial" w:cs="Arial"/>
          <w:b/>
        </w:rPr>
        <w:t xml:space="preserve"> an effective complaints system</w:t>
      </w:r>
    </w:p>
    <w:p w14:paraId="5EC30B65" w14:textId="2C9F0305" w:rsidR="00415E9A" w:rsidRPr="007D22EE" w:rsidRDefault="00415E9A" w:rsidP="00471803">
      <w:pPr>
        <w:numPr>
          <w:ilvl w:val="0"/>
          <w:numId w:val="3"/>
        </w:numPr>
        <w:tabs>
          <w:tab w:val="clear" w:pos="720"/>
          <w:tab w:val="num" w:pos="851"/>
        </w:tabs>
        <w:ind w:left="851" w:hanging="425"/>
        <w:rPr>
          <w:rFonts w:ascii="Arial" w:hAnsi="Arial" w:cs="Arial"/>
          <w:color w:val="00A19A" w:themeColor="accent1"/>
        </w:rPr>
      </w:pPr>
      <w:r w:rsidRPr="007D22EE">
        <w:rPr>
          <w:rFonts w:ascii="Arial" w:hAnsi="Arial" w:cs="Arial"/>
          <w:color w:val="00A19A" w:themeColor="accent1"/>
        </w:rPr>
        <w:t>Current complaints volume and status</w:t>
      </w:r>
    </w:p>
    <w:p w14:paraId="6B4395E7" w14:textId="4C00F8C4" w:rsidR="000671C8" w:rsidRDefault="000671C8" w:rsidP="000671C8">
      <w:pPr>
        <w:ind w:left="851"/>
        <w:rPr>
          <w:rFonts w:ascii="Arial" w:hAnsi="Arial" w:cs="Arial"/>
          <w:b/>
        </w:rPr>
      </w:pPr>
      <w:r>
        <w:rPr>
          <w:rFonts w:ascii="Arial" w:hAnsi="Arial" w:cs="Arial"/>
          <w:b/>
        </w:rPr>
        <w:t>Councillors/Members (Cllr/M)</w:t>
      </w:r>
    </w:p>
    <w:p w14:paraId="1981AD6D" w14:textId="48E5BECA" w:rsidR="000671C8" w:rsidRPr="000671C8" w:rsidRDefault="000671C8" w:rsidP="00C235B3">
      <w:pPr>
        <w:pStyle w:val="ListParagraph"/>
        <w:numPr>
          <w:ilvl w:val="0"/>
          <w:numId w:val="17"/>
        </w:numPr>
        <w:ind w:left="1134" w:hanging="283"/>
        <w:rPr>
          <w:rFonts w:ascii="Arial" w:hAnsi="Arial" w:cs="Arial"/>
          <w:b/>
        </w:rPr>
      </w:pPr>
      <w:r>
        <w:rPr>
          <w:rFonts w:ascii="Arial" w:hAnsi="Arial" w:cs="Arial"/>
        </w:rPr>
        <w:t>Current status of complaints received</w:t>
      </w:r>
    </w:p>
    <w:p w14:paraId="30D51EB4" w14:textId="77777777" w:rsidR="000671C8" w:rsidRPr="000671C8" w:rsidRDefault="000671C8" w:rsidP="000671C8">
      <w:pPr>
        <w:pStyle w:val="ListParagraph"/>
        <w:ind w:left="1211"/>
        <w:rPr>
          <w:rFonts w:ascii="Arial" w:hAnsi="Arial" w:cs="Arial"/>
          <w:b/>
        </w:rPr>
      </w:pPr>
    </w:p>
    <w:tbl>
      <w:tblPr>
        <w:tblStyle w:val="TableGrid"/>
        <w:tblW w:w="0" w:type="auto"/>
        <w:jc w:val="center"/>
        <w:tblBorders>
          <w:top w:val="single" w:sz="4" w:space="0" w:color="00A19A" w:themeColor="accent1"/>
          <w:left w:val="single" w:sz="4" w:space="0" w:color="00A19A" w:themeColor="accent1"/>
          <w:bottom w:val="single" w:sz="4" w:space="0" w:color="00A19A" w:themeColor="accent1"/>
          <w:right w:val="single" w:sz="4" w:space="0" w:color="00A19A" w:themeColor="accent1"/>
          <w:insideH w:val="single" w:sz="4" w:space="0" w:color="00A19A" w:themeColor="accent1"/>
          <w:insideV w:val="single" w:sz="4" w:space="0" w:color="00A19A" w:themeColor="accent1"/>
        </w:tblBorders>
        <w:tblLook w:val="04A0" w:firstRow="1" w:lastRow="0" w:firstColumn="1" w:lastColumn="0" w:noHBand="0" w:noVBand="1"/>
      </w:tblPr>
      <w:tblGrid>
        <w:gridCol w:w="2221"/>
        <w:gridCol w:w="2228"/>
        <w:gridCol w:w="2298"/>
      </w:tblGrid>
      <w:tr w:rsidR="000671C8" w:rsidRPr="007F077B" w14:paraId="07760B4D" w14:textId="77777777" w:rsidTr="00690E77">
        <w:trPr>
          <w:jc w:val="center"/>
        </w:trPr>
        <w:tc>
          <w:tcPr>
            <w:tcW w:w="2221" w:type="dxa"/>
            <w:tcBorders>
              <w:top w:val="single" w:sz="4" w:space="0" w:color="00A19A" w:themeColor="accent1"/>
              <w:left w:val="single" w:sz="4" w:space="0" w:color="00A19A" w:themeColor="accent1"/>
              <w:bottom w:val="single" w:sz="4" w:space="0" w:color="00A19A" w:themeColor="accent1"/>
              <w:right w:val="single" w:sz="4" w:space="0" w:color="00A19A" w:themeColor="accent1"/>
            </w:tcBorders>
            <w:hideMark/>
          </w:tcPr>
          <w:p w14:paraId="3671C67B" w14:textId="77777777" w:rsidR="000671C8" w:rsidRPr="000671C8" w:rsidRDefault="000671C8" w:rsidP="00690E77">
            <w:pPr>
              <w:rPr>
                <w:rFonts w:ascii="Arial" w:hAnsi="Arial" w:cs="Arial"/>
                <w:b/>
                <w:lang w:eastAsia="en-US"/>
              </w:rPr>
            </w:pPr>
            <w:r w:rsidRPr="000671C8">
              <w:rPr>
                <w:rFonts w:ascii="Arial" w:hAnsi="Arial" w:cs="Arial"/>
                <w:b/>
                <w:lang w:eastAsia="en-US"/>
              </w:rPr>
              <w:t>Stage</w:t>
            </w:r>
          </w:p>
        </w:tc>
        <w:tc>
          <w:tcPr>
            <w:tcW w:w="2228" w:type="dxa"/>
            <w:tcBorders>
              <w:top w:val="single" w:sz="4" w:space="0" w:color="00A19A" w:themeColor="accent1"/>
              <w:left w:val="single" w:sz="4" w:space="0" w:color="00A19A" w:themeColor="accent1"/>
              <w:bottom w:val="single" w:sz="4" w:space="0" w:color="00A19A" w:themeColor="accent1"/>
              <w:right w:val="single" w:sz="4" w:space="0" w:color="00A19A" w:themeColor="accent1"/>
            </w:tcBorders>
            <w:hideMark/>
          </w:tcPr>
          <w:p w14:paraId="45D827FD" w14:textId="77777777" w:rsidR="000671C8" w:rsidRPr="000671C8" w:rsidRDefault="000671C8" w:rsidP="00690E77">
            <w:pPr>
              <w:jc w:val="center"/>
              <w:rPr>
                <w:rFonts w:ascii="Arial" w:hAnsi="Arial" w:cs="Arial"/>
                <w:b/>
                <w:lang w:eastAsia="en-US"/>
              </w:rPr>
            </w:pPr>
            <w:r w:rsidRPr="000671C8">
              <w:rPr>
                <w:rFonts w:ascii="Arial" w:hAnsi="Arial" w:cs="Arial"/>
                <w:b/>
                <w:lang w:eastAsia="en-US"/>
              </w:rPr>
              <w:t>Cases</w:t>
            </w:r>
          </w:p>
        </w:tc>
        <w:tc>
          <w:tcPr>
            <w:tcW w:w="2298" w:type="dxa"/>
            <w:tcBorders>
              <w:top w:val="single" w:sz="4" w:space="0" w:color="00A19A" w:themeColor="accent1"/>
              <w:left w:val="single" w:sz="4" w:space="0" w:color="00A19A" w:themeColor="accent1"/>
              <w:bottom w:val="single" w:sz="4" w:space="0" w:color="00A19A" w:themeColor="accent1"/>
              <w:right w:val="single" w:sz="4" w:space="0" w:color="00A19A" w:themeColor="accent1"/>
            </w:tcBorders>
            <w:hideMark/>
          </w:tcPr>
          <w:p w14:paraId="1082DD72" w14:textId="77777777" w:rsidR="000671C8" w:rsidRPr="000671C8" w:rsidRDefault="000671C8" w:rsidP="00690E77">
            <w:pPr>
              <w:jc w:val="center"/>
              <w:rPr>
                <w:rFonts w:ascii="Arial" w:hAnsi="Arial" w:cs="Arial"/>
                <w:b/>
                <w:lang w:eastAsia="en-US"/>
              </w:rPr>
            </w:pPr>
            <w:r w:rsidRPr="000671C8">
              <w:rPr>
                <w:rFonts w:ascii="Arial" w:hAnsi="Arial" w:cs="Arial"/>
                <w:b/>
                <w:lang w:eastAsia="en-US"/>
              </w:rPr>
              <w:t>Complaints</w:t>
            </w:r>
          </w:p>
        </w:tc>
      </w:tr>
      <w:tr w:rsidR="000671C8" w:rsidRPr="007F077B" w14:paraId="00219D5F" w14:textId="77777777" w:rsidTr="00690E77">
        <w:trPr>
          <w:jc w:val="center"/>
        </w:trPr>
        <w:tc>
          <w:tcPr>
            <w:tcW w:w="2221" w:type="dxa"/>
            <w:tcBorders>
              <w:top w:val="single" w:sz="4" w:space="0" w:color="00A19A" w:themeColor="accent1"/>
              <w:left w:val="single" w:sz="4" w:space="0" w:color="00A19A" w:themeColor="accent1"/>
              <w:bottom w:val="single" w:sz="4" w:space="0" w:color="00A19A" w:themeColor="accent1"/>
              <w:right w:val="single" w:sz="4" w:space="0" w:color="00A19A" w:themeColor="accent1"/>
            </w:tcBorders>
            <w:hideMark/>
          </w:tcPr>
          <w:p w14:paraId="569C34E1" w14:textId="77777777" w:rsidR="000671C8" w:rsidRPr="000671C8" w:rsidRDefault="000671C8" w:rsidP="00690E77">
            <w:pPr>
              <w:rPr>
                <w:rFonts w:ascii="Arial" w:hAnsi="Arial" w:cs="Arial"/>
                <w:b/>
                <w:sz w:val="22"/>
                <w:lang w:eastAsia="en-US"/>
              </w:rPr>
            </w:pPr>
            <w:r w:rsidRPr="000671C8">
              <w:rPr>
                <w:rFonts w:ascii="Arial" w:hAnsi="Arial" w:cs="Arial"/>
                <w:b/>
                <w:sz w:val="22"/>
                <w:lang w:eastAsia="en-US"/>
              </w:rPr>
              <w:t>Councillors</w:t>
            </w:r>
          </w:p>
        </w:tc>
        <w:tc>
          <w:tcPr>
            <w:tcW w:w="2228" w:type="dxa"/>
            <w:tcBorders>
              <w:top w:val="single" w:sz="4" w:space="0" w:color="00A19A" w:themeColor="accent1"/>
              <w:left w:val="single" w:sz="4" w:space="0" w:color="00A19A" w:themeColor="accent1"/>
              <w:bottom w:val="single" w:sz="4" w:space="0" w:color="00A19A" w:themeColor="accent1"/>
              <w:right w:val="single" w:sz="4" w:space="0" w:color="00A19A" w:themeColor="accent1"/>
            </w:tcBorders>
          </w:tcPr>
          <w:p w14:paraId="41A58683" w14:textId="77777777" w:rsidR="000671C8" w:rsidRPr="000671C8" w:rsidRDefault="000671C8" w:rsidP="00690E77">
            <w:pPr>
              <w:jc w:val="center"/>
              <w:rPr>
                <w:rFonts w:ascii="Arial" w:hAnsi="Arial" w:cs="Arial"/>
                <w:b/>
                <w:sz w:val="22"/>
                <w:lang w:eastAsia="en-US"/>
              </w:rPr>
            </w:pPr>
          </w:p>
        </w:tc>
        <w:tc>
          <w:tcPr>
            <w:tcW w:w="2298" w:type="dxa"/>
            <w:tcBorders>
              <w:top w:val="single" w:sz="4" w:space="0" w:color="00A19A" w:themeColor="accent1"/>
              <w:left w:val="single" w:sz="4" w:space="0" w:color="00A19A" w:themeColor="accent1"/>
              <w:bottom w:val="single" w:sz="4" w:space="0" w:color="00A19A" w:themeColor="accent1"/>
              <w:right w:val="single" w:sz="4" w:space="0" w:color="00A19A" w:themeColor="accent1"/>
            </w:tcBorders>
          </w:tcPr>
          <w:p w14:paraId="06262337" w14:textId="77777777" w:rsidR="000671C8" w:rsidRPr="000671C8" w:rsidRDefault="000671C8" w:rsidP="00690E77">
            <w:pPr>
              <w:jc w:val="center"/>
              <w:rPr>
                <w:rFonts w:ascii="Arial" w:hAnsi="Arial" w:cs="Arial"/>
                <w:b/>
                <w:sz w:val="22"/>
                <w:lang w:eastAsia="en-US"/>
              </w:rPr>
            </w:pPr>
          </w:p>
        </w:tc>
      </w:tr>
      <w:tr w:rsidR="000671C8" w:rsidRPr="007F077B" w14:paraId="34E14DC7" w14:textId="77777777" w:rsidTr="00690E77">
        <w:trPr>
          <w:jc w:val="center"/>
        </w:trPr>
        <w:tc>
          <w:tcPr>
            <w:tcW w:w="2221" w:type="dxa"/>
            <w:tcBorders>
              <w:top w:val="single" w:sz="4" w:space="0" w:color="00A19A" w:themeColor="accent1"/>
              <w:left w:val="single" w:sz="4" w:space="0" w:color="00A19A" w:themeColor="accent1"/>
              <w:bottom w:val="single" w:sz="4" w:space="0" w:color="00A19A" w:themeColor="accent1"/>
              <w:right w:val="single" w:sz="4" w:space="0" w:color="00A19A" w:themeColor="accent1"/>
            </w:tcBorders>
            <w:hideMark/>
          </w:tcPr>
          <w:p w14:paraId="249EF551" w14:textId="77777777" w:rsidR="000671C8" w:rsidRPr="000671C8" w:rsidRDefault="000671C8" w:rsidP="00690E77">
            <w:pPr>
              <w:rPr>
                <w:rFonts w:ascii="Arial" w:hAnsi="Arial" w:cs="Arial"/>
                <w:sz w:val="22"/>
                <w:lang w:eastAsia="en-US"/>
              </w:rPr>
            </w:pPr>
            <w:r w:rsidRPr="000671C8">
              <w:rPr>
                <w:rFonts w:ascii="Arial" w:hAnsi="Arial" w:cs="Arial"/>
                <w:sz w:val="22"/>
                <w:lang w:eastAsia="en-US"/>
              </w:rPr>
              <w:t>Admissibility</w:t>
            </w:r>
          </w:p>
        </w:tc>
        <w:tc>
          <w:tcPr>
            <w:tcW w:w="2228" w:type="dxa"/>
            <w:tcBorders>
              <w:top w:val="single" w:sz="4" w:space="0" w:color="00A19A" w:themeColor="accent1"/>
              <w:left w:val="single" w:sz="4" w:space="0" w:color="00A19A" w:themeColor="accent1"/>
              <w:bottom w:val="single" w:sz="4" w:space="0" w:color="00A19A" w:themeColor="accent1"/>
              <w:right w:val="single" w:sz="4" w:space="0" w:color="00A19A" w:themeColor="accent1"/>
            </w:tcBorders>
            <w:hideMark/>
          </w:tcPr>
          <w:p w14:paraId="0135F9ED" w14:textId="4A968C6A" w:rsidR="000671C8" w:rsidRPr="000671C8" w:rsidRDefault="000671C8" w:rsidP="00690E77">
            <w:pPr>
              <w:jc w:val="center"/>
              <w:rPr>
                <w:rFonts w:ascii="Arial" w:hAnsi="Arial" w:cs="Arial"/>
                <w:sz w:val="22"/>
                <w:lang w:eastAsia="en-US"/>
              </w:rPr>
            </w:pPr>
            <w:r w:rsidRPr="000671C8">
              <w:rPr>
                <w:rFonts w:ascii="Arial" w:hAnsi="Arial" w:cs="Arial"/>
                <w:sz w:val="22"/>
                <w:lang w:eastAsia="en-US"/>
              </w:rPr>
              <w:t>58</w:t>
            </w:r>
          </w:p>
        </w:tc>
        <w:tc>
          <w:tcPr>
            <w:tcW w:w="2298" w:type="dxa"/>
            <w:tcBorders>
              <w:top w:val="single" w:sz="4" w:space="0" w:color="00A19A" w:themeColor="accent1"/>
              <w:left w:val="single" w:sz="4" w:space="0" w:color="00A19A" w:themeColor="accent1"/>
              <w:bottom w:val="single" w:sz="4" w:space="0" w:color="00A19A" w:themeColor="accent1"/>
              <w:right w:val="single" w:sz="4" w:space="0" w:color="00A19A" w:themeColor="accent1"/>
            </w:tcBorders>
            <w:hideMark/>
          </w:tcPr>
          <w:p w14:paraId="0EC19E44" w14:textId="0C95AADC" w:rsidR="000671C8" w:rsidRPr="000671C8" w:rsidRDefault="000671C8" w:rsidP="00690E77">
            <w:pPr>
              <w:jc w:val="center"/>
              <w:rPr>
                <w:rFonts w:ascii="Arial" w:hAnsi="Arial" w:cs="Arial"/>
                <w:sz w:val="22"/>
                <w:lang w:eastAsia="en-US"/>
              </w:rPr>
            </w:pPr>
            <w:r w:rsidRPr="000671C8">
              <w:rPr>
                <w:rFonts w:ascii="Arial" w:hAnsi="Arial" w:cs="Arial"/>
                <w:sz w:val="22"/>
                <w:lang w:eastAsia="en-US"/>
              </w:rPr>
              <w:t>101</w:t>
            </w:r>
          </w:p>
        </w:tc>
      </w:tr>
      <w:tr w:rsidR="000671C8" w:rsidRPr="007F077B" w14:paraId="16464907" w14:textId="77777777" w:rsidTr="00690E77">
        <w:trPr>
          <w:jc w:val="center"/>
        </w:trPr>
        <w:tc>
          <w:tcPr>
            <w:tcW w:w="2221" w:type="dxa"/>
            <w:tcBorders>
              <w:top w:val="single" w:sz="4" w:space="0" w:color="00A19A" w:themeColor="accent1"/>
              <w:left w:val="single" w:sz="4" w:space="0" w:color="00A19A" w:themeColor="accent1"/>
              <w:bottom w:val="single" w:sz="4" w:space="0" w:color="00A19A" w:themeColor="accent1"/>
              <w:right w:val="single" w:sz="4" w:space="0" w:color="00A19A" w:themeColor="accent1"/>
            </w:tcBorders>
            <w:hideMark/>
          </w:tcPr>
          <w:p w14:paraId="42719DAD" w14:textId="77777777" w:rsidR="000671C8" w:rsidRPr="000671C8" w:rsidRDefault="000671C8" w:rsidP="00690E77">
            <w:pPr>
              <w:rPr>
                <w:rFonts w:ascii="Arial" w:hAnsi="Arial" w:cs="Arial"/>
                <w:sz w:val="22"/>
                <w:lang w:eastAsia="en-US"/>
              </w:rPr>
            </w:pPr>
            <w:r w:rsidRPr="000671C8">
              <w:rPr>
                <w:rFonts w:ascii="Arial" w:hAnsi="Arial" w:cs="Arial"/>
                <w:sz w:val="22"/>
                <w:lang w:eastAsia="en-US"/>
              </w:rPr>
              <w:t>Investigation</w:t>
            </w:r>
          </w:p>
        </w:tc>
        <w:tc>
          <w:tcPr>
            <w:tcW w:w="2228" w:type="dxa"/>
            <w:tcBorders>
              <w:top w:val="single" w:sz="4" w:space="0" w:color="00A19A" w:themeColor="accent1"/>
              <w:left w:val="single" w:sz="4" w:space="0" w:color="00A19A" w:themeColor="accent1"/>
              <w:bottom w:val="single" w:sz="4" w:space="0" w:color="00A19A" w:themeColor="accent1"/>
              <w:right w:val="single" w:sz="4" w:space="0" w:color="00A19A" w:themeColor="accent1"/>
            </w:tcBorders>
            <w:hideMark/>
          </w:tcPr>
          <w:p w14:paraId="1BBAD7E5" w14:textId="6076DA03" w:rsidR="000671C8" w:rsidRPr="000671C8" w:rsidRDefault="000671C8" w:rsidP="00690E77">
            <w:pPr>
              <w:jc w:val="center"/>
              <w:rPr>
                <w:rFonts w:ascii="Arial" w:hAnsi="Arial" w:cs="Arial"/>
                <w:sz w:val="22"/>
                <w:lang w:eastAsia="en-US"/>
              </w:rPr>
            </w:pPr>
            <w:r w:rsidRPr="000671C8">
              <w:rPr>
                <w:rFonts w:ascii="Arial" w:hAnsi="Arial" w:cs="Arial"/>
                <w:sz w:val="22"/>
                <w:lang w:eastAsia="en-US"/>
              </w:rPr>
              <w:t>12</w:t>
            </w:r>
          </w:p>
        </w:tc>
        <w:tc>
          <w:tcPr>
            <w:tcW w:w="2298" w:type="dxa"/>
            <w:tcBorders>
              <w:top w:val="single" w:sz="4" w:space="0" w:color="00A19A" w:themeColor="accent1"/>
              <w:left w:val="single" w:sz="4" w:space="0" w:color="00A19A" w:themeColor="accent1"/>
              <w:bottom w:val="single" w:sz="4" w:space="0" w:color="00A19A" w:themeColor="accent1"/>
              <w:right w:val="single" w:sz="4" w:space="0" w:color="00A19A" w:themeColor="accent1"/>
            </w:tcBorders>
            <w:hideMark/>
          </w:tcPr>
          <w:p w14:paraId="69F9267C" w14:textId="64C8600F" w:rsidR="000671C8" w:rsidRPr="000671C8" w:rsidRDefault="000671C8" w:rsidP="00690E77">
            <w:pPr>
              <w:jc w:val="center"/>
              <w:rPr>
                <w:rFonts w:ascii="Arial" w:hAnsi="Arial" w:cs="Arial"/>
                <w:sz w:val="22"/>
                <w:lang w:eastAsia="en-US"/>
              </w:rPr>
            </w:pPr>
            <w:r w:rsidRPr="000671C8">
              <w:rPr>
                <w:rFonts w:ascii="Arial" w:hAnsi="Arial" w:cs="Arial"/>
                <w:sz w:val="22"/>
                <w:lang w:eastAsia="en-US"/>
              </w:rPr>
              <w:t>16</w:t>
            </w:r>
          </w:p>
        </w:tc>
      </w:tr>
      <w:tr w:rsidR="000671C8" w:rsidRPr="007F077B" w14:paraId="19D3A2CD" w14:textId="77777777" w:rsidTr="00690E77">
        <w:trPr>
          <w:trHeight w:val="251"/>
          <w:jc w:val="center"/>
        </w:trPr>
        <w:tc>
          <w:tcPr>
            <w:tcW w:w="2221" w:type="dxa"/>
            <w:tcBorders>
              <w:top w:val="single" w:sz="4" w:space="0" w:color="00A19A" w:themeColor="accent1"/>
              <w:left w:val="single" w:sz="4" w:space="0" w:color="00A19A" w:themeColor="accent1"/>
              <w:bottom w:val="single" w:sz="4" w:space="0" w:color="00A19A" w:themeColor="accent1"/>
              <w:right w:val="single" w:sz="4" w:space="0" w:color="00A19A" w:themeColor="accent1"/>
            </w:tcBorders>
          </w:tcPr>
          <w:p w14:paraId="216C4D30" w14:textId="77777777" w:rsidR="000671C8" w:rsidRPr="000671C8" w:rsidRDefault="000671C8" w:rsidP="00690E77">
            <w:pPr>
              <w:rPr>
                <w:rFonts w:ascii="Arial" w:hAnsi="Arial" w:cs="Arial"/>
                <w:sz w:val="22"/>
                <w:lang w:eastAsia="en-US"/>
              </w:rPr>
            </w:pPr>
            <w:r w:rsidRPr="000671C8">
              <w:rPr>
                <w:rFonts w:ascii="Arial" w:hAnsi="Arial" w:cs="Arial"/>
                <w:sz w:val="22"/>
                <w:lang w:eastAsia="en-US"/>
              </w:rPr>
              <w:t>Interviewing*</w:t>
            </w:r>
          </w:p>
        </w:tc>
        <w:tc>
          <w:tcPr>
            <w:tcW w:w="2228" w:type="dxa"/>
            <w:tcBorders>
              <w:top w:val="single" w:sz="4" w:space="0" w:color="00A19A" w:themeColor="accent1"/>
              <w:left w:val="single" w:sz="4" w:space="0" w:color="00A19A" w:themeColor="accent1"/>
              <w:bottom w:val="single" w:sz="4" w:space="0" w:color="00A19A" w:themeColor="accent1"/>
              <w:right w:val="single" w:sz="4" w:space="0" w:color="00A19A" w:themeColor="accent1"/>
            </w:tcBorders>
          </w:tcPr>
          <w:p w14:paraId="52D9F464" w14:textId="761A0ABE" w:rsidR="000671C8" w:rsidRPr="000671C8" w:rsidRDefault="000671C8" w:rsidP="00690E77">
            <w:pPr>
              <w:jc w:val="center"/>
              <w:rPr>
                <w:rFonts w:ascii="Arial" w:hAnsi="Arial" w:cs="Arial"/>
                <w:sz w:val="22"/>
                <w:lang w:eastAsia="en-US"/>
              </w:rPr>
            </w:pPr>
            <w:r w:rsidRPr="000671C8">
              <w:rPr>
                <w:rFonts w:ascii="Arial" w:hAnsi="Arial" w:cs="Arial"/>
                <w:sz w:val="22"/>
                <w:lang w:eastAsia="en-US"/>
              </w:rPr>
              <w:t>1</w:t>
            </w:r>
          </w:p>
        </w:tc>
        <w:tc>
          <w:tcPr>
            <w:tcW w:w="2298" w:type="dxa"/>
            <w:tcBorders>
              <w:top w:val="single" w:sz="4" w:space="0" w:color="00A19A" w:themeColor="accent1"/>
              <w:left w:val="single" w:sz="4" w:space="0" w:color="00A19A" w:themeColor="accent1"/>
              <w:bottom w:val="single" w:sz="4" w:space="0" w:color="00A19A" w:themeColor="accent1"/>
              <w:right w:val="single" w:sz="4" w:space="0" w:color="00A19A" w:themeColor="accent1"/>
            </w:tcBorders>
          </w:tcPr>
          <w:p w14:paraId="0E8184E3" w14:textId="601B1F6C" w:rsidR="000671C8" w:rsidRPr="000671C8" w:rsidRDefault="000671C8" w:rsidP="00690E77">
            <w:pPr>
              <w:jc w:val="center"/>
              <w:rPr>
                <w:rFonts w:ascii="Arial" w:hAnsi="Arial" w:cs="Arial"/>
                <w:sz w:val="22"/>
                <w:lang w:eastAsia="en-US"/>
              </w:rPr>
            </w:pPr>
            <w:r w:rsidRPr="000671C8">
              <w:rPr>
                <w:rFonts w:ascii="Arial" w:hAnsi="Arial" w:cs="Arial"/>
                <w:sz w:val="22"/>
                <w:lang w:eastAsia="en-US"/>
              </w:rPr>
              <w:t>1</w:t>
            </w:r>
          </w:p>
        </w:tc>
      </w:tr>
      <w:tr w:rsidR="000671C8" w14:paraId="464B026F" w14:textId="77777777" w:rsidTr="00690E77">
        <w:trPr>
          <w:jc w:val="center"/>
        </w:trPr>
        <w:tc>
          <w:tcPr>
            <w:tcW w:w="2221" w:type="dxa"/>
            <w:tcBorders>
              <w:top w:val="single" w:sz="4" w:space="0" w:color="00A19A" w:themeColor="accent1"/>
              <w:left w:val="single" w:sz="4" w:space="0" w:color="00A19A" w:themeColor="accent1"/>
              <w:bottom w:val="single" w:sz="4" w:space="0" w:color="00A19A" w:themeColor="accent1"/>
              <w:right w:val="single" w:sz="4" w:space="0" w:color="00A19A" w:themeColor="accent1"/>
            </w:tcBorders>
          </w:tcPr>
          <w:p w14:paraId="67195E00" w14:textId="77777777" w:rsidR="000671C8" w:rsidRPr="000671C8" w:rsidRDefault="000671C8" w:rsidP="00690E77">
            <w:pPr>
              <w:rPr>
                <w:rFonts w:ascii="Arial" w:hAnsi="Arial" w:cs="Arial"/>
                <w:sz w:val="22"/>
                <w:lang w:eastAsia="en-US"/>
              </w:rPr>
            </w:pPr>
            <w:r w:rsidRPr="000671C8">
              <w:rPr>
                <w:rFonts w:ascii="Arial" w:hAnsi="Arial" w:cs="Arial"/>
                <w:sz w:val="22"/>
                <w:lang w:eastAsia="en-US"/>
              </w:rPr>
              <w:t xml:space="preserve">All Info Gathered* </w:t>
            </w:r>
          </w:p>
        </w:tc>
        <w:tc>
          <w:tcPr>
            <w:tcW w:w="2228" w:type="dxa"/>
            <w:tcBorders>
              <w:top w:val="single" w:sz="4" w:space="0" w:color="00A19A" w:themeColor="accent1"/>
              <w:left w:val="single" w:sz="4" w:space="0" w:color="00A19A" w:themeColor="accent1"/>
              <w:bottom w:val="single" w:sz="4" w:space="0" w:color="00A19A" w:themeColor="accent1"/>
              <w:right w:val="single" w:sz="4" w:space="0" w:color="00A19A" w:themeColor="accent1"/>
            </w:tcBorders>
          </w:tcPr>
          <w:p w14:paraId="5338036F" w14:textId="0B914A94" w:rsidR="000671C8" w:rsidRPr="000671C8" w:rsidRDefault="000671C8" w:rsidP="00690E77">
            <w:pPr>
              <w:jc w:val="center"/>
              <w:rPr>
                <w:rFonts w:ascii="Arial" w:hAnsi="Arial" w:cs="Arial"/>
                <w:sz w:val="22"/>
                <w:lang w:eastAsia="en-US"/>
              </w:rPr>
            </w:pPr>
            <w:r w:rsidRPr="000671C8">
              <w:rPr>
                <w:rFonts w:ascii="Arial" w:hAnsi="Arial" w:cs="Arial"/>
                <w:sz w:val="22"/>
                <w:lang w:eastAsia="en-US"/>
              </w:rPr>
              <w:t>8</w:t>
            </w:r>
          </w:p>
        </w:tc>
        <w:tc>
          <w:tcPr>
            <w:tcW w:w="2298" w:type="dxa"/>
            <w:tcBorders>
              <w:top w:val="single" w:sz="4" w:space="0" w:color="00A19A" w:themeColor="accent1"/>
              <w:left w:val="single" w:sz="4" w:space="0" w:color="00A19A" w:themeColor="accent1"/>
              <w:bottom w:val="single" w:sz="4" w:space="0" w:color="00A19A" w:themeColor="accent1"/>
              <w:right w:val="single" w:sz="4" w:space="0" w:color="00A19A" w:themeColor="accent1"/>
            </w:tcBorders>
          </w:tcPr>
          <w:p w14:paraId="26E8A692" w14:textId="5FE6C929" w:rsidR="000671C8" w:rsidRPr="000671C8" w:rsidRDefault="000671C8" w:rsidP="00690E77">
            <w:pPr>
              <w:jc w:val="center"/>
              <w:rPr>
                <w:rFonts w:ascii="Arial" w:hAnsi="Arial" w:cs="Arial"/>
                <w:sz w:val="22"/>
                <w:lang w:eastAsia="en-US"/>
              </w:rPr>
            </w:pPr>
            <w:r w:rsidRPr="000671C8">
              <w:rPr>
                <w:rFonts w:ascii="Arial" w:hAnsi="Arial" w:cs="Arial"/>
                <w:sz w:val="22"/>
                <w:lang w:eastAsia="en-US"/>
              </w:rPr>
              <w:t>19</w:t>
            </w:r>
          </w:p>
        </w:tc>
      </w:tr>
      <w:tr w:rsidR="000671C8" w:rsidRPr="007F077B" w14:paraId="1EC0BBA8" w14:textId="77777777" w:rsidTr="00690E77">
        <w:trPr>
          <w:jc w:val="center"/>
        </w:trPr>
        <w:tc>
          <w:tcPr>
            <w:tcW w:w="2221" w:type="dxa"/>
            <w:tcBorders>
              <w:top w:val="single" w:sz="4" w:space="0" w:color="00A19A" w:themeColor="accent1"/>
              <w:left w:val="single" w:sz="4" w:space="0" w:color="00A19A" w:themeColor="accent1"/>
              <w:bottom w:val="single" w:sz="4" w:space="0" w:color="00A19A" w:themeColor="accent1"/>
              <w:right w:val="single" w:sz="4" w:space="0" w:color="00A19A" w:themeColor="accent1"/>
            </w:tcBorders>
            <w:hideMark/>
          </w:tcPr>
          <w:p w14:paraId="46A93C88" w14:textId="77777777" w:rsidR="000671C8" w:rsidRPr="000671C8" w:rsidRDefault="000671C8" w:rsidP="00690E77">
            <w:pPr>
              <w:rPr>
                <w:rFonts w:ascii="Arial" w:hAnsi="Arial" w:cs="Arial"/>
                <w:sz w:val="22"/>
                <w:lang w:eastAsia="en-US"/>
              </w:rPr>
            </w:pPr>
            <w:r w:rsidRPr="000671C8">
              <w:rPr>
                <w:rFonts w:ascii="Arial" w:hAnsi="Arial" w:cs="Arial"/>
                <w:sz w:val="22"/>
                <w:lang w:eastAsia="en-US"/>
              </w:rPr>
              <w:t>Draft decision</w:t>
            </w:r>
          </w:p>
        </w:tc>
        <w:tc>
          <w:tcPr>
            <w:tcW w:w="2228" w:type="dxa"/>
            <w:tcBorders>
              <w:top w:val="single" w:sz="4" w:space="0" w:color="00A19A" w:themeColor="accent1"/>
              <w:left w:val="single" w:sz="4" w:space="0" w:color="00A19A" w:themeColor="accent1"/>
              <w:bottom w:val="single" w:sz="4" w:space="0" w:color="00A19A" w:themeColor="accent1"/>
              <w:right w:val="single" w:sz="4" w:space="0" w:color="00A19A" w:themeColor="accent1"/>
            </w:tcBorders>
            <w:hideMark/>
          </w:tcPr>
          <w:p w14:paraId="65840FEF" w14:textId="33C008FB" w:rsidR="000671C8" w:rsidRPr="000671C8" w:rsidRDefault="000671C8" w:rsidP="00690E77">
            <w:pPr>
              <w:jc w:val="center"/>
              <w:rPr>
                <w:rFonts w:ascii="Arial" w:hAnsi="Arial" w:cs="Arial"/>
                <w:sz w:val="22"/>
                <w:lang w:eastAsia="en-US"/>
              </w:rPr>
            </w:pPr>
            <w:r w:rsidRPr="000671C8">
              <w:rPr>
                <w:rFonts w:ascii="Arial" w:hAnsi="Arial" w:cs="Arial"/>
                <w:sz w:val="22"/>
                <w:lang w:eastAsia="en-US"/>
              </w:rPr>
              <w:t>4</w:t>
            </w:r>
          </w:p>
        </w:tc>
        <w:tc>
          <w:tcPr>
            <w:tcW w:w="2298" w:type="dxa"/>
            <w:tcBorders>
              <w:top w:val="single" w:sz="4" w:space="0" w:color="00A19A" w:themeColor="accent1"/>
              <w:left w:val="single" w:sz="4" w:space="0" w:color="00A19A" w:themeColor="accent1"/>
              <w:bottom w:val="single" w:sz="4" w:space="0" w:color="00A19A" w:themeColor="accent1"/>
              <w:right w:val="single" w:sz="4" w:space="0" w:color="00A19A" w:themeColor="accent1"/>
            </w:tcBorders>
            <w:hideMark/>
          </w:tcPr>
          <w:p w14:paraId="16643E8F" w14:textId="77777777" w:rsidR="000671C8" w:rsidRPr="000671C8" w:rsidRDefault="000671C8" w:rsidP="00690E77">
            <w:pPr>
              <w:jc w:val="center"/>
              <w:rPr>
                <w:rFonts w:ascii="Arial" w:hAnsi="Arial" w:cs="Arial"/>
                <w:sz w:val="22"/>
                <w:lang w:eastAsia="en-US"/>
              </w:rPr>
            </w:pPr>
            <w:r w:rsidRPr="000671C8">
              <w:rPr>
                <w:rFonts w:ascii="Arial" w:hAnsi="Arial" w:cs="Arial"/>
                <w:sz w:val="22"/>
                <w:lang w:eastAsia="en-US"/>
              </w:rPr>
              <w:t>34</w:t>
            </w:r>
          </w:p>
        </w:tc>
      </w:tr>
      <w:tr w:rsidR="000671C8" w:rsidRPr="007F077B" w14:paraId="18BCFF51" w14:textId="77777777" w:rsidTr="00690E77">
        <w:trPr>
          <w:jc w:val="center"/>
        </w:trPr>
        <w:tc>
          <w:tcPr>
            <w:tcW w:w="2221" w:type="dxa"/>
            <w:tcBorders>
              <w:top w:val="single" w:sz="4" w:space="0" w:color="00A19A" w:themeColor="accent1"/>
              <w:left w:val="single" w:sz="4" w:space="0" w:color="00A19A" w:themeColor="accent1"/>
              <w:bottom w:val="single" w:sz="4" w:space="0" w:color="00A19A" w:themeColor="accent1"/>
              <w:right w:val="single" w:sz="4" w:space="0" w:color="00A19A" w:themeColor="accent1"/>
            </w:tcBorders>
            <w:hideMark/>
          </w:tcPr>
          <w:p w14:paraId="62EBEF5A" w14:textId="77777777" w:rsidR="000671C8" w:rsidRPr="000671C8" w:rsidRDefault="000671C8" w:rsidP="00690E77">
            <w:pPr>
              <w:rPr>
                <w:rFonts w:ascii="Arial" w:hAnsi="Arial" w:cs="Arial"/>
                <w:sz w:val="22"/>
                <w:lang w:eastAsia="en-US"/>
              </w:rPr>
            </w:pPr>
            <w:r w:rsidRPr="000671C8">
              <w:rPr>
                <w:rFonts w:ascii="Arial" w:hAnsi="Arial" w:cs="Arial"/>
                <w:sz w:val="22"/>
                <w:lang w:eastAsia="en-US"/>
              </w:rPr>
              <w:t>Proposed report</w:t>
            </w:r>
          </w:p>
        </w:tc>
        <w:tc>
          <w:tcPr>
            <w:tcW w:w="2228" w:type="dxa"/>
            <w:tcBorders>
              <w:top w:val="single" w:sz="4" w:space="0" w:color="00A19A" w:themeColor="accent1"/>
              <w:left w:val="single" w:sz="4" w:space="0" w:color="00A19A" w:themeColor="accent1"/>
              <w:bottom w:val="single" w:sz="4" w:space="0" w:color="00A19A" w:themeColor="accent1"/>
              <w:right w:val="single" w:sz="4" w:space="0" w:color="00A19A" w:themeColor="accent1"/>
            </w:tcBorders>
            <w:hideMark/>
          </w:tcPr>
          <w:p w14:paraId="104A28F0" w14:textId="69254BEA" w:rsidR="000671C8" w:rsidRPr="000671C8" w:rsidRDefault="000671C8" w:rsidP="00690E77">
            <w:pPr>
              <w:jc w:val="center"/>
              <w:rPr>
                <w:rFonts w:ascii="Arial" w:hAnsi="Arial" w:cs="Arial"/>
                <w:sz w:val="22"/>
                <w:lang w:eastAsia="en-US"/>
              </w:rPr>
            </w:pPr>
            <w:r w:rsidRPr="000671C8">
              <w:rPr>
                <w:rFonts w:ascii="Arial" w:hAnsi="Arial" w:cs="Arial"/>
                <w:sz w:val="22"/>
                <w:lang w:eastAsia="en-US"/>
              </w:rPr>
              <w:t>1</w:t>
            </w:r>
          </w:p>
        </w:tc>
        <w:tc>
          <w:tcPr>
            <w:tcW w:w="2298" w:type="dxa"/>
            <w:tcBorders>
              <w:top w:val="single" w:sz="4" w:space="0" w:color="00A19A" w:themeColor="accent1"/>
              <w:left w:val="single" w:sz="4" w:space="0" w:color="00A19A" w:themeColor="accent1"/>
              <w:bottom w:val="single" w:sz="4" w:space="0" w:color="00A19A" w:themeColor="accent1"/>
              <w:right w:val="single" w:sz="4" w:space="0" w:color="00A19A" w:themeColor="accent1"/>
            </w:tcBorders>
            <w:hideMark/>
          </w:tcPr>
          <w:p w14:paraId="08113F7B" w14:textId="56DE3BD4" w:rsidR="000671C8" w:rsidRPr="000671C8" w:rsidRDefault="000671C8" w:rsidP="00690E77">
            <w:pPr>
              <w:jc w:val="center"/>
              <w:rPr>
                <w:rFonts w:ascii="Arial" w:hAnsi="Arial" w:cs="Arial"/>
                <w:sz w:val="22"/>
                <w:lang w:eastAsia="en-US"/>
              </w:rPr>
            </w:pPr>
            <w:r w:rsidRPr="000671C8">
              <w:rPr>
                <w:rFonts w:ascii="Arial" w:hAnsi="Arial" w:cs="Arial"/>
                <w:sz w:val="22"/>
                <w:lang w:eastAsia="en-US"/>
              </w:rPr>
              <w:t>1</w:t>
            </w:r>
          </w:p>
        </w:tc>
      </w:tr>
      <w:tr w:rsidR="000671C8" w:rsidRPr="007F077B" w14:paraId="6C576563" w14:textId="77777777" w:rsidTr="00690E77">
        <w:trPr>
          <w:jc w:val="center"/>
        </w:trPr>
        <w:tc>
          <w:tcPr>
            <w:tcW w:w="2221" w:type="dxa"/>
            <w:tcBorders>
              <w:top w:val="single" w:sz="4" w:space="0" w:color="00A19A" w:themeColor="accent1"/>
              <w:left w:val="single" w:sz="4" w:space="0" w:color="00A19A" w:themeColor="accent1"/>
              <w:bottom w:val="single" w:sz="4" w:space="0" w:color="00A19A" w:themeColor="accent1"/>
              <w:right w:val="single" w:sz="4" w:space="0" w:color="00A19A" w:themeColor="accent1"/>
            </w:tcBorders>
            <w:hideMark/>
          </w:tcPr>
          <w:p w14:paraId="259B91A8" w14:textId="77777777" w:rsidR="000671C8" w:rsidRPr="000671C8" w:rsidRDefault="000671C8" w:rsidP="00690E77">
            <w:pPr>
              <w:rPr>
                <w:rFonts w:ascii="Arial" w:hAnsi="Arial" w:cs="Arial"/>
                <w:b/>
                <w:sz w:val="22"/>
                <w:lang w:eastAsia="en-US"/>
              </w:rPr>
            </w:pPr>
            <w:r w:rsidRPr="000671C8">
              <w:rPr>
                <w:rFonts w:ascii="Arial" w:hAnsi="Arial" w:cs="Arial"/>
                <w:b/>
                <w:sz w:val="22"/>
                <w:lang w:eastAsia="en-US"/>
              </w:rPr>
              <w:t>Members</w:t>
            </w:r>
          </w:p>
        </w:tc>
        <w:tc>
          <w:tcPr>
            <w:tcW w:w="2228" w:type="dxa"/>
            <w:tcBorders>
              <w:top w:val="single" w:sz="4" w:space="0" w:color="00A19A" w:themeColor="accent1"/>
              <w:left w:val="single" w:sz="4" w:space="0" w:color="00A19A" w:themeColor="accent1"/>
              <w:bottom w:val="single" w:sz="4" w:space="0" w:color="00A19A" w:themeColor="accent1"/>
              <w:right w:val="single" w:sz="4" w:space="0" w:color="00A19A" w:themeColor="accent1"/>
            </w:tcBorders>
          </w:tcPr>
          <w:p w14:paraId="5C2F9B98" w14:textId="77777777" w:rsidR="000671C8" w:rsidRPr="000671C8" w:rsidRDefault="000671C8" w:rsidP="00690E77">
            <w:pPr>
              <w:jc w:val="center"/>
              <w:rPr>
                <w:rFonts w:ascii="Arial" w:hAnsi="Arial" w:cs="Arial"/>
                <w:b/>
                <w:sz w:val="22"/>
                <w:lang w:eastAsia="en-US"/>
              </w:rPr>
            </w:pPr>
          </w:p>
        </w:tc>
        <w:tc>
          <w:tcPr>
            <w:tcW w:w="2298" w:type="dxa"/>
            <w:tcBorders>
              <w:top w:val="single" w:sz="4" w:space="0" w:color="00A19A" w:themeColor="accent1"/>
              <w:left w:val="single" w:sz="4" w:space="0" w:color="00A19A" w:themeColor="accent1"/>
              <w:bottom w:val="single" w:sz="4" w:space="0" w:color="00A19A" w:themeColor="accent1"/>
              <w:right w:val="single" w:sz="4" w:space="0" w:color="00A19A" w:themeColor="accent1"/>
            </w:tcBorders>
          </w:tcPr>
          <w:p w14:paraId="2970ED96" w14:textId="77777777" w:rsidR="000671C8" w:rsidRPr="000671C8" w:rsidRDefault="000671C8" w:rsidP="00690E77">
            <w:pPr>
              <w:jc w:val="center"/>
              <w:rPr>
                <w:rFonts w:ascii="Arial" w:hAnsi="Arial" w:cs="Arial"/>
                <w:b/>
                <w:sz w:val="22"/>
                <w:lang w:eastAsia="en-US"/>
              </w:rPr>
            </w:pPr>
          </w:p>
        </w:tc>
      </w:tr>
      <w:tr w:rsidR="000671C8" w:rsidRPr="007F077B" w14:paraId="4F3B76D9" w14:textId="77777777" w:rsidTr="00690E77">
        <w:trPr>
          <w:jc w:val="center"/>
        </w:trPr>
        <w:tc>
          <w:tcPr>
            <w:tcW w:w="2221" w:type="dxa"/>
            <w:tcBorders>
              <w:top w:val="single" w:sz="4" w:space="0" w:color="00A19A" w:themeColor="accent1"/>
              <w:left w:val="single" w:sz="4" w:space="0" w:color="00A19A" w:themeColor="accent1"/>
              <w:bottom w:val="single" w:sz="4" w:space="0" w:color="00A19A" w:themeColor="accent1"/>
              <w:right w:val="single" w:sz="4" w:space="0" w:color="00A19A" w:themeColor="accent1"/>
            </w:tcBorders>
            <w:hideMark/>
          </w:tcPr>
          <w:p w14:paraId="6FD97542" w14:textId="77777777" w:rsidR="000671C8" w:rsidRPr="000671C8" w:rsidRDefault="000671C8" w:rsidP="00690E77">
            <w:pPr>
              <w:rPr>
                <w:rFonts w:ascii="Arial" w:hAnsi="Arial" w:cs="Arial"/>
                <w:lang w:eastAsia="en-US"/>
              </w:rPr>
            </w:pPr>
            <w:r w:rsidRPr="000671C8">
              <w:rPr>
                <w:rFonts w:ascii="Arial" w:hAnsi="Arial" w:cs="Arial"/>
                <w:lang w:eastAsia="en-US"/>
              </w:rPr>
              <w:t>Admissibility</w:t>
            </w:r>
          </w:p>
        </w:tc>
        <w:tc>
          <w:tcPr>
            <w:tcW w:w="2228" w:type="dxa"/>
            <w:tcBorders>
              <w:top w:val="single" w:sz="4" w:space="0" w:color="00A19A" w:themeColor="accent1"/>
              <w:left w:val="single" w:sz="4" w:space="0" w:color="00A19A" w:themeColor="accent1"/>
              <w:bottom w:val="single" w:sz="4" w:space="0" w:color="00A19A" w:themeColor="accent1"/>
              <w:right w:val="single" w:sz="4" w:space="0" w:color="00A19A" w:themeColor="accent1"/>
            </w:tcBorders>
            <w:hideMark/>
          </w:tcPr>
          <w:p w14:paraId="04744D35" w14:textId="26AA1C78" w:rsidR="000671C8" w:rsidRPr="000671C8" w:rsidRDefault="000671C8" w:rsidP="00690E77">
            <w:pPr>
              <w:jc w:val="center"/>
              <w:rPr>
                <w:rFonts w:ascii="Arial" w:hAnsi="Arial" w:cs="Arial"/>
                <w:lang w:eastAsia="en-US"/>
              </w:rPr>
            </w:pPr>
            <w:r w:rsidRPr="000671C8">
              <w:rPr>
                <w:rFonts w:ascii="Arial" w:hAnsi="Arial" w:cs="Arial"/>
                <w:lang w:eastAsia="en-US"/>
              </w:rPr>
              <w:t>10</w:t>
            </w:r>
          </w:p>
        </w:tc>
        <w:tc>
          <w:tcPr>
            <w:tcW w:w="2298" w:type="dxa"/>
            <w:tcBorders>
              <w:top w:val="single" w:sz="4" w:space="0" w:color="00A19A" w:themeColor="accent1"/>
              <w:left w:val="single" w:sz="4" w:space="0" w:color="00A19A" w:themeColor="accent1"/>
              <w:bottom w:val="single" w:sz="4" w:space="0" w:color="00A19A" w:themeColor="accent1"/>
              <w:right w:val="single" w:sz="4" w:space="0" w:color="00A19A" w:themeColor="accent1"/>
            </w:tcBorders>
            <w:hideMark/>
          </w:tcPr>
          <w:p w14:paraId="7CC290D7" w14:textId="6712E303" w:rsidR="000671C8" w:rsidRPr="000671C8" w:rsidRDefault="000671C8" w:rsidP="00690E77">
            <w:pPr>
              <w:jc w:val="center"/>
              <w:rPr>
                <w:rFonts w:ascii="Arial" w:hAnsi="Arial" w:cs="Arial"/>
                <w:lang w:eastAsia="en-US"/>
              </w:rPr>
            </w:pPr>
            <w:r w:rsidRPr="000671C8">
              <w:rPr>
                <w:rFonts w:ascii="Arial" w:hAnsi="Arial" w:cs="Arial"/>
                <w:lang w:eastAsia="en-US"/>
              </w:rPr>
              <w:t>15</w:t>
            </w:r>
          </w:p>
        </w:tc>
      </w:tr>
      <w:tr w:rsidR="000671C8" w:rsidRPr="007F077B" w14:paraId="5B5AFB9F" w14:textId="77777777" w:rsidTr="00690E77">
        <w:trPr>
          <w:jc w:val="center"/>
        </w:trPr>
        <w:tc>
          <w:tcPr>
            <w:tcW w:w="2221" w:type="dxa"/>
            <w:tcBorders>
              <w:top w:val="single" w:sz="4" w:space="0" w:color="00A19A" w:themeColor="accent1"/>
              <w:left w:val="single" w:sz="4" w:space="0" w:color="00A19A" w:themeColor="accent1"/>
              <w:bottom w:val="single" w:sz="4" w:space="0" w:color="00A19A" w:themeColor="accent1"/>
              <w:right w:val="single" w:sz="4" w:space="0" w:color="00A19A" w:themeColor="accent1"/>
            </w:tcBorders>
          </w:tcPr>
          <w:p w14:paraId="374B4EA8" w14:textId="77777777" w:rsidR="000671C8" w:rsidRPr="000671C8" w:rsidRDefault="000671C8" w:rsidP="00690E77">
            <w:pPr>
              <w:rPr>
                <w:rFonts w:ascii="Arial" w:hAnsi="Arial" w:cs="Arial"/>
                <w:lang w:eastAsia="en-US"/>
              </w:rPr>
            </w:pPr>
            <w:r w:rsidRPr="000671C8">
              <w:rPr>
                <w:rFonts w:ascii="Arial" w:hAnsi="Arial" w:cs="Arial"/>
                <w:lang w:eastAsia="en-US"/>
              </w:rPr>
              <w:t>Investigation</w:t>
            </w:r>
          </w:p>
        </w:tc>
        <w:tc>
          <w:tcPr>
            <w:tcW w:w="2228" w:type="dxa"/>
            <w:tcBorders>
              <w:top w:val="single" w:sz="4" w:space="0" w:color="00A19A" w:themeColor="accent1"/>
              <w:left w:val="single" w:sz="4" w:space="0" w:color="00A19A" w:themeColor="accent1"/>
              <w:bottom w:val="single" w:sz="4" w:space="0" w:color="00A19A" w:themeColor="accent1"/>
              <w:right w:val="single" w:sz="4" w:space="0" w:color="00A19A" w:themeColor="accent1"/>
            </w:tcBorders>
          </w:tcPr>
          <w:p w14:paraId="5F15451E" w14:textId="77777777" w:rsidR="000671C8" w:rsidRPr="000671C8" w:rsidRDefault="000671C8" w:rsidP="00690E77">
            <w:pPr>
              <w:jc w:val="center"/>
              <w:rPr>
                <w:rFonts w:ascii="Arial" w:hAnsi="Arial" w:cs="Arial"/>
                <w:lang w:eastAsia="en-US"/>
              </w:rPr>
            </w:pPr>
            <w:r w:rsidRPr="000671C8">
              <w:rPr>
                <w:rFonts w:ascii="Arial" w:hAnsi="Arial" w:cs="Arial"/>
                <w:lang w:eastAsia="en-US"/>
              </w:rPr>
              <w:t>1</w:t>
            </w:r>
          </w:p>
        </w:tc>
        <w:tc>
          <w:tcPr>
            <w:tcW w:w="2298" w:type="dxa"/>
            <w:tcBorders>
              <w:top w:val="single" w:sz="4" w:space="0" w:color="00A19A" w:themeColor="accent1"/>
              <w:left w:val="single" w:sz="4" w:space="0" w:color="00A19A" w:themeColor="accent1"/>
              <w:bottom w:val="single" w:sz="4" w:space="0" w:color="00A19A" w:themeColor="accent1"/>
              <w:right w:val="single" w:sz="4" w:space="0" w:color="00A19A" w:themeColor="accent1"/>
            </w:tcBorders>
          </w:tcPr>
          <w:p w14:paraId="4E0971AE" w14:textId="77777777" w:rsidR="000671C8" w:rsidRPr="000671C8" w:rsidRDefault="000671C8" w:rsidP="00690E77">
            <w:pPr>
              <w:jc w:val="center"/>
              <w:rPr>
                <w:rFonts w:ascii="Arial" w:hAnsi="Arial" w:cs="Arial"/>
                <w:lang w:eastAsia="en-US"/>
              </w:rPr>
            </w:pPr>
            <w:r w:rsidRPr="000671C8">
              <w:rPr>
                <w:rFonts w:ascii="Arial" w:hAnsi="Arial" w:cs="Arial"/>
                <w:lang w:eastAsia="en-US"/>
              </w:rPr>
              <w:t>1</w:t>
            </w:r>
          </w:p>
        </w:tc>
      </w:tr>
    </w:tbl>
    <w:p w14:paraId="69CA71A0" w14:textId="77777777" w:rsidR="000671C8" w:rsidRPr="000671C8" w:rsidRDefault="000671C8" w:rsidP="000671C8">
      <w:pPr>
        <w:rPr>
          <w:rFonts w:ascii="Arial" w:hAnsi="Arial" w:cs="Arial"/>
          <w:b/>
        </w:rPr>
      </w:pPr>
    </w:p>
    <w:p w14:paraId="66645C01" w14:textId="3C32D71C" w:rsidR="0031798E" w:rsidRPr="00847274" w:rsidRDefault="000671C8" w:rsidP="006B323F">
      <w:pPr>
        <w:pStyle w:val="ListParagraph"/>
        <w:numPr>
          <w:ilvl w:val="0"/>
          <w:numId w:val="18"/>
        </w:numPr>
        <w:ind w:left="1134" w:hanging="283"/>
        <w:rPr>
          <w:rFonts w:ascii="Arial" w:hAnsi="Arial" w:cs="Arial"/>
          <w:b/>
        </w:rPr>
      </w:pPr>
      <w:proofErr w:type="gramStart"/>
      <w:r>
        <w:rPr>
          <w:rFonts w:ascii="Arial" w:hAnsi="Arial" w:cs="Arial"/>
        </w:rPr>
        <w:t>Complaints</w:t>
      </w:r>
      <w:proofErr w:type="gramEnd"/>
      <w:r>
        <w:rPr>
          <w:rFonts w:ascii="Arial" w:hAnsi="Arial" w:cs="Arial"/>
        </w:rPr>
        <w:t xml:space="preserve"> volumes are slightly higher than they were in January/February 2021.</w:t>
      </w:r>
      <w:r w:rsidR="009F573B">
        <w:rPr>
          <w:rFonts w:ascii="Arial" w:hAnsi="Arial" w:cs="Arial"/>
        </w:rPr>
        <w:t xml:space="preserve"> </w:t>
      </w:r>
      <w:r w:rsidR="003A37B5" w:rsidRPr="009F573B">
        <w:rPr>
          <w:rFonts w:ascii="Arial" w:hAnsi="Arial" w:cs="Arial"/>
        </w:rPr>
        <w:t xml:space="preserve">Number of investigations is significantly higher than </w:t>
      </w:r>
      <w:r w:rsidR="001B3A3E" w:rsidRPr="009F573B">
        <w:rPr>
          <w:rFonts w:ascii="Arial" w:hAnsi="Arial" w:cs="Arial"/>
        </w:rPr>
        <w:t>the same period in previous years</w:t>
      </w:r>
      <w:r w:rsidR="00847274">
        <w:rPr>
          <w:rFonts w:ascii="Arial" w:hAnsi="Arial" w:cs="Arial"/>
        </w:rPr>
        <w:t xml:space="preserve">. The number of investigations </w:t>
      </w:r>
      <w:proofErr w:type="gramStart"/>
      <w:r w:rsidR="00847274">
        <w:rPr>
          <w:rFonts w:ascii="Arial" w:hAnsi="Arial" w:cs="Arial"/>
        </w:rPr>
        <w:t>are</w:t>
      </w:r>
      <w:proofErr w:type="gramEnd"/>
      <w:r w:rsidR="00847274">
        <w:rPr>
          <w:rFonts w:ascii="Arial" w:hAnsi="Arial" w:cs="Arial"/>
        </w:rPr>
        <w:t xml:space="preserve"> as follows:</w:t>
      </w:r>
    </w:p>
    <w:p w14:paraId="08F4A39D" w14:textId="2C358033" w:rsidR="0031798E" w:rsidRDefault="0031798E" w:rsidP="0031798E">
      <w:pPr>
        <w:pStyle w:val="ListParagraph"/>
        <w:ind w:left="1211"/>
        <w:rPr>
          <w:rFonts w:ascii="Arial" w:hAnsi="Arial" w:cs="Arial"/>
          <w:b/>
        </w:rPr>
      </w:pPr>
    </w:p>
    <w:tbl>
      <w:tblPr>
        <w:tblStyle w:val="TableGrid"/>
        <w:tblW w:w="0" w:type="auto"/>
        <w:jc w:val="center"/>
        <w:tblBorders>
          <w:top w:val="single" w:sz="4" w:space="0" w:color="00A19A" w:themeColor="accent1"/>
          <w:left w:val="single" w:sz="4" w:space="0" w:color="00A19A" w:themeColor="accent1"/>
          <w:bottom w:val="single" w:sz="4" w:space="0" w:color="00A19A" w:themeColor="accent1"/>
          <w:right w:val="single" w:sz="4" w:space="0" w:color="00A19A" w:themeColor="accent1"/>
          <w:insideH w:val="single" w:sz="4" w:space="0" w:color="00A19A" w:themeColor="accent1"/>
          <w:insideV w:val="single" w:sz="4" w:space="0" w:color="00A19A" w:themeColor="accent1"/>
        </w:tblBorders>
        <w:tblLook w:val="04A0" w:firstRow="1" w:lastRow="0" w:firstColumn="1" w:lastColumn="0" w:noHBand="0" w:noVBand="1"/>
      </w:tblPr>
      <w:tblGrid>
        <w:gridCol w:w="1744"/>
        <w:gridCol w:w="1084"/>
        <w:gridCol w:w="1523"/>
        <w:gridCol w:w="1084"/>
        <w:gridCol w:w="1529"/>
      </w:tblGrid>
      <w:tr w:rsidR="0091307A" w14:paraId="5B40FC8D" w14:textId="77777777" w:rsidTr="009952B0">
        <w:trPr>
          <w:jc w:val="center"/>
        </w:trPr>
        <w:tc>
          <w:tcPr>
            <w:tcW w:w="1744" w:type="dxa"/>
          </w:tcPr>
          <w:p w14:paraId="2D4CF1C1" w14:textId="5C6492B9" w:rsidR="0091307A" w:rsidRPr="001B3A3E" w:rsidRDefault="0091307A" w:rsidP="0091307A">
            <w:pPr>
              <w:rPr>
                <w:rFonts w:ascii="Arial" w:hAnsi="Arial" w:cs="Arial"/>
                <w:b/>
              </w:rPr>
            </w:pPr>
            <w:r>
              <w:rPr>
                <w:rFonts w:ascii="Arial" w:hAnsi="Arial" w:cs="Arial"/>
                <w:b/>
              </w:rPr>
              <w:t>Month</w:t>
            </w:r>
          </w:p>
        </w:tc>
        <w:tc>
          <w:tcPr>
            <w:tcW w:w="2607" w:type="dxa"/>
            <w:gridSpan w:val="2"/>
          </w:tcPr>
          <w:p w14:paraId="6BAD5BE0" w14:textId="42843BAC" w:rsidR="0091307A" w:rsidRDefault="0091307A" w:rsidP="0091307A">
            <w:pPr>
              <w:jc w:val="center"/>
              <w:rPr>
                <w:rFonts w:ascii="Arial" w:hAnsi="Arial" w:cs="Arial"/>
                <w:b/>
              </w:rPr>
            </w:pPr>
            <w:r>
              <w:rPr>
                <w:rFonts w:ascii="Arial" w:hAnsi="Arial" w:cs="Arial"/>
                <w:b/>
              </w:rPr>
              <w:t>2021/22</w:t>
            </w:r>
          </w:p>
        </w:tc>
        <w:tc>
          <w:tcPr>
            <w:tcW w:w="2613" w:type="dxa"/>
            <w:gridSpan w:val="2"/>
          </w:tcPr>
          <w:p w14:paraId="59C17A05" w14:textId="6ED2B06C" w:rsidR="0091307A" w:rsidRDefault="0091307A" w:rsidP="0091307A">
            <w:pPr>
              <w:jc w:val="center"/>
              <w:rPr>
                <w:rFonts w:ascii="Arial" w:hAnsi="Arial" w:cs="Arial"/>
                <w:b/>
              </w:rPr>
            </w:pPr>
            <w:r>
              <w:rPr>
                <w:rFonts w:ascii="Arial" w:hAnsi="Arial" w:cs="Arial"/>
                <w:b/>
              </w:rPr>
              <w:t>2020/21</w:t>
            </w:r>
          </w:p>
        </w:tc>
      </w:tr>
      <w:tr w:rsidR="0091307A" w14:paraId="13996F37" w14:textId="77777777" w:rsidTr="0091307A">
        <w:trPr>
          <w:jc w:val="center"/>
        </w:trPr>
        <w:tc>
          <w:tcPr>
            <w:tcW w:w="1744" w:type="dxa"/>
          </w:tcPr>
          <w:p w14:paraId="542B640F" w14:textId="2E557B23" w:rsidR="0091307A" w:rsidRDefault="0091307A" w:rsidP="0091307A">
            <w:pPr>
              <w:rPr>
                <w:rFonts w:ascii="Arial" w:hAnsi="Arial" w:cs="Arial"/>
              </w:rPr>
            </w:pPr>
          </w:p>
        </w:tc>
        <w:tc>
          <w:tcPr>
            <w:tcW w:w="1084" w:type="dxa"/>
          </w:tcPr>
          <w:p w14:paraId="61B800BD" w14:textId="600BFF98" w:rsidR="0091307A" w:rsidRPr="001B3A3E" w:rsidRDefault="0091307A" w:rsidP="0091307A">
            <w:pPr>
              <w:jc w:val="center"/>
              <w:rPr>
                <w:rFonts w:ascii="Arial" w:hAnsi="Arial" w:cs="Arial"/>
                <w:b/>
              </w:rPr>
            </w:pPr>
            <w:r w:rsidRPr="001B3A3E">
              <w:rPr>
                <w:rFonts w:ascii="Arial" w:hAnsi="Arial" w:cs="Arial"/>
                <w:b/>
              </w:rPr>
              <w:t>Cases</w:t>
            </w:r>
          </w:p>
        </w:tc>
        <w:tc>
          <w:tcPr>
            <w:tcW w:w="1523" w:type="dxa"/>
          </w:tcPr>
          <w:p w14:paraId="4E837AAC" w14:textId="46BACDD6" w:rsidR="0091307A" w:rsidRPr="001B3A3E" w:rsidRDefault="0091307A" w:rsidP="0091307A">
            <w:pPr>
              <w:jc w:val="center"/>
              <w:rPr>
                <w:rFonts w:ascii="Arial" w:hAnsi="Arial" w:cs="Arial"/>
                <w:b/>
              </w:rPr>
            </w:pPr>
            <w:r>
              <w:rPr>
                <w:rFonts w:ascii="Arial" w:hAnsi="Arial" w:cs="Arial"/>
                <w:b/>
              </w:rPr>
              <w:t>Complaints</w:t>
            </w:r>
          </w:p>
        </w:tc>
        <w:tc>
          <w:tcPr>
            <w:tcW w:w="1084" w:type="dxa"/>
          </w:tcPr>
          <w:p w14:paraId="1FAA84AB" w14:textId="74AA90D7" w:rsidR="0091307A" w:rsidRPr="001B3A3E" w:rsidRDefault="0091307A" w:rsidP="0091307A">
            <w:pPr>
              <w:jc w:val="center"/>
              <w:rPr>
                <w:rFonts w:ascii="Arial" w:hAnsi="Arial" w:cs="Arial"/>
                <w:b/>
              </w:rPr>
            </w:pPr>
            <w:r w:rsidRPr="001B3A3E">
              <w:rPr>
                <w:rFonts w:ascii="Arial" w:hAnsi="Arial" w:cs="Arial"/>
                <w:b/>
              </w:rPr>
              <w:t>Cases</w:t>
            </w:r>
          </w:p>
        </w:tc>
        <w:tc>
          <w:tcPr>
            <w:tcW w:w="1529" w:type="dxa"/>
          </w:tcPr>
          <w:p w14:paraId="6BB05934" w14:textId="4280EB1C" w:rsidR="0091307A" w:rsidRPr="001B3A3E" w:rsidRDefault="0091307A" w:rsidP="0091307A">
            <w:pPr>
              <w:jc w:val="center"/>
              <w:rPr>
                <w:rFonts w:ascii="Arial" w:hAnsi="Arial" w:cs="Arial"/>
                <w:b/>
              </w:rPr>
            </w:pPr>
            <w:r>
              <w:rPr>
                <w:rFonts w:ascii="Arial" w:hAnsi="Arial" w:cs="Arial"/>
                <w:b/>
              </w:rPr>
              <w:t>Complaints</w:t>
            </w:r>
          </w:p>
        </w:tc>
      </w:tr>
      <w:tr w:rsidR="0091307A" w14:paraId="3876CC4C" w14:textId="77777777" w:rsidTr="0091307A">
        <w:trPr>
          <w:jc w:val="center"/>
        </w:trPr>
        <w:tc>
          <w:tcPr>
            <w:tcW w:w="1744" w:type="dxa"/>
          </w:tcPr>
          <w:p w14:paraId="4E18A030" w14:textId="6FAC528D" w:rsidR="0091307A" w:rsidRDefault="0091307A" w:rsidP="0091307A">
            <w:pPr>
              <w:rPr>
                <w:rFonts w:ascii="Arial" w:hAnsi="Arial" w:cs="Arial"/>
              </w:rPr>
            </w:pPr>
            <w:r>
              <w:rPr>
                <w:rFonts w:ascii="Arial" w:hAnsi="Arial" w:cs="Arial"/>
              </w:rPr>
              <w:t>Sept</w:t>
            </w:r>
          </w:p>
        </w:tc>
        <w:tc>
          <w:tcPr>
            <w:tcW w:w="1084" w:type="dxa"/>
          </w:tcPr>
          <w:p w14:paraId="2828EFC2" w14:textId="475961A8" w:rsidR="0091307A" w:rsidRDefault="0091307A" w:rsidP="0091307A">
            <w:pPr>
              <w:jc w:val="center"/>
              <w:rPr>
                <w:rFonts w:ascii="Arial" w:hAnsi="Arial" w:cs="Arial"/>
              </w:rPr>
            </w:pPr>
            <w:r>
              <w:rPr>
                <w:rFonts w:ascii="Arial" w:hAnsi="Arial" w:cs="Arial"/>
              </w:rPr>
              <w:t>13</w:t>
            </w:r>
          </w:p>
        </w:tc>
        <w:tc>
          <w:tcPr>
            <w:tcW w:w="1523" w:type="dxa"/>
          </w:tcPr>
          <w:p w14:paraId="6EA17DAB" w14:textId="083E121E" w:rsidR="0091307A" w:rsidRDefault="0091307A" w:rsidP="0091307A">
            <w:pPr>
              <w:jc w:val="center"/>
              <w:rPr>
                <w:rFonts w:ascii="Arial" w:hAnsi="Arial" w:cs="Arial"/>
              </w:rPr>
            </w:pPr>
            <w:r>
              <w:rPr>
                <w:rFonts w:ascii="Arial" w:hAnsi="Arial" w:cs="Arial"/>
              </w:rPr>
              <w:t>7</w:t>
            </w:r>
          </w:p>
        </w:tc>
        <w:tc>
          <w:tcPr>
            <w:tcW w:w="1084" w:type="dxa"/>
          </w:tcPr>
          <w:p w14:paraId="21C62DD4" w14:textId="2505E7FC" w:rsidR="0091307A" w:rsidRDefault="0091307A" w:rsidP="0091307A">
            <w:pPr>
              <w:jc w:val="center"/>
              <w:rPr>
                <w:rFonts w:ascii="Arial" w:hAnsi="Arial" w:cs="Arial"/>
              </w:rPr>
            </w:pPr>
            <w:r>
              <w:rPr>
                <w:rFonts w:ascii="Arial" w:hAnsi="Arial" w:cs="Arial"/>
              </w:rPr>
              <w:t>4</w:t>
            </w:r>
          </w:p>
        </w:tc>
        <w:tc>
          <w:tcPr>
            <w:tcW w:w="1529" w:type="dxa"/>
          </w:tcPr>
          <w:p w14:paraId="4AD8D011" w14:textId="77777777" w:rsidR="0091307A" w:rsidRDefault="0091307A" w:rsidP="0091307A">
            <w:pPr>
              <w:jc w:val="center"/>
              <w:rPr>
                <w:rFonts w:ascii="Arial" w:hAnsi="Arial" w:cs="Arial"/>
              </w:rPr>
            </w:pPr>
            <w:r>
              <w:rPr>
                <w:rFonts w:ascii="Arial" w:hAnsi="Arial" w:cs="Arial"/>
              </w:rPr>
              <w:t>4</w:t>
            </w:r>
          </w:p>
        </w:tc>
      </w:tr>
      <w:tr w:rsidR="0091307A" w14:paraId="05299722" w14:textId="77777777" w:rsidTr="0091307A">
        <w:trPr>
          <w:jc w:val="center"/>
        </w:trPr>
        <w:tc>
          <w:tcPr>
            <w:tcW w:w="1744" w:type="dxa"/>
          </w:tcPr>
          <w:p w14:paraId="40884B36" w14:textId="40E7E2BC" w:rsidR="0091307A" w:rsidRDefault="0091307A" w:rsidP="0091307A">
            <w:pPr>
              <w:rPr>
                <w:rFonts w:ascii="Arial" w:hAnsi="Arial" w:cs="Arial"/>
              </w:rPr>
            </w:pPr>
            <w:r>
              <w:rPr>
                <w:rFonts w:ascii="Arial" w:hAnsi="Arial" w:cs="Arial"/>
              </w:rPr>
              <w:t>Oct</w:t>
            </w:r>
          </w:p>
        </w:tc>
        <w:tc>
          <w:tcPr>
            <w:tcW w:w="1084" w:type="dxa"/>
          </w:tcPr>
          <w:p w14:paraId="421AED4F" w14:textId="4B043209" w:rsidR="0091307A" w:rsidRDefault="0091307A" w:rsidP="0091307A">
            <w:pPr>
              <w:jc w:val="center"/>
              <w:rPr>
                <w:rFonts w:ascii="Arial" w:hAnsi="Arial" w:cs="Arial"/>
              </w:rPr>
            </w:pPr>
            <w:r>
              <w:rPr>
                <w:rFonts w:ascii="Arial" w:hAnsi="Arial" w:cs="Arial"/>
              </w:rPr>
              <w:t>21</w:t>
            </w:r>
          </w:p>
        </w:tc>
        <w:tc>
          <w:tcPr>
            <w:tcW w:w="1523" w:type="dxa"/>
          </w:tcPr>
          <w:p w14:paraId="0BE19351" w14:textId="7BEE5C88" w:rsidR="0091307A" w:rsidRDefault="0091307A" w:rsidP="0091307A">
            <w:pPr>
              <w:jc w:val="center"/>
              <w:rPr>
                <w:rFonts w:ascii="Arial" w:hAnsi="Arial" w:cs="Arial"/>
              </w:rPr>
            </w:pPr>
            <w:r>
              <w:rPr>
                <w:rFonts w:ascii="Arial" w:hAnsi="Arial" w:cs="Arial"/>
              </w:rPr>
              <w:t>35</w:t>
            </w:r>
          </w:p>
        </w:tc>
        <w:tc>
          <w:tcPr>
            <w:tcW w:w="1084" w:type="dxa"/>
          </w:tcPr>
          <w:p w14:paraId="47BA3B05" w14:textId="445F0221" w:rsidR="0091307A" w:rsidRDefault="0091307A" w:rsidP="0091307A">
            <w:pPr>
              <w:jc w:val="center"/>
              <w:rPr>
                <w:rFonts w:ascii="Arial" w:hAnsi="Arial" w:cs="Arial"/>
              </w:rPr>
            </w:pPr>
            <w:r>
              <w:rPr>
                <w:rFonts w:ascii="Arial" w:hAnsi="Arial" w:cs="Arial"/>
              </w:rPr>
              <w:t>2</w:t>
            </w:r>
          </w:p>
        </w:tc>
        <w:tc>
          <w:tcPr>
            <w:tcW w:w="1529" w:type="dxa"/>
          </w:tcPr>
          <w:p w14:paraId="4E7717F1" w14:textId="77777777" w:rsidR="0091307A" w:rsidRDefault="0091307A" w:rsidP="0091307A">
            <w:pPr>
              <w:jc w:val="center"/>
              <w:rPr>
                <w:rFonts w:ascii="Arial" w:hAnsi="Arial" w:cs="Arial"/>
              </w:rPr>
            </w:pPr>
            <w:r>
              <w:rPr>
                <w:rFonts w:ascii="Arial" w:hAnsi="Arial" w:cs="Arial"/>
              </w:rPr>
              <w:t>2</w:t>
            </w:r>
          </w:p>
        </w:tc>
      </w:tr>
      <w:tr w:rsidR="0091307A" w14:paraId="4DF33A72" w14:textId="77777777" w:rsidTr="0091307A">
        <w:trPr>
          <w:jc w:val="center"/>
        </w:trPr>
        <w:tc>
          <w:tcPr>
            <w:tcW w:w="1744" w:type="dxa"/>
          </w:tcPr>
          <w:p w14:paraId="2797A974" w14:textId="1AF21559" w:rsidR="0091307A" w:rsidRDefault="0091307A" w:rsidP="0091307A">
            <w:pPr>
              <w:rPr>
                <w:rFonts w:ascii="Arial" w:hAnsi="Arial" w:cs="Arial"/>
              </w:rPr>
            </w:pPr>
            <w:r>
              <w:rPr>
                <w:rFonts w:ascii="Arial" w:hAnsi="Arial" w:cs="Arial"/>
              </w:rPr>
              <w:lastRenderedPageBreak/>
              <w:t>Nov</w:t>
            </w:r>
          </w:p>
        </w:tc>
        <w:tc>
          <w:tcPr>
            <w:tcW w:w="1084" w:type="dxa"/>
          </w:tcPr>
          <w:p w14:paraId="3611DEEE" w14:textId="7B007276" w:rsidR="0091307A" w:rsidRDefault="0091307A" w:rsidP="0091307A">
            <w:pPr>
              <w:jc w:val="center"/>
              <w:rPr>
                <w:rFonts w:ascii="Arial" w:hAnsi="Arial" w:cs="Arial"/>
              </w:rPr>
            </w:pPr>
            <w:r>
              <w:rPr>
                <w:rFonts w:ascii="Arial" w:hAnsi="Arial" w:cs="Arial"/>
              </w:rPr>
              <w:t>23</w:t>
            </w:r>
          </w:p>
        </w:tc>
        <w:tc>
          <w:tcPr>
            <w:tcW w:w="1523" w:type="dxa"/>
          </w:tcPr>
          <w:p w14:paraId="306298A6" w14:textId="3F2640F2" w:rsidR="0091307A" w:rsidRDefault="0091307A" w:rsidP="0091307A">
            <w:pPr>
              <w:jc w:val="center"/>
              <w:rPr>
                <w:rFonts w:ascii="Arial" w:hAnsi="Arial" w:cs="Arial"/>
              </w:rPr>
            </w:pPr>
            <w:r>
              <w:rPr>
                <w:rFonts w:ascii="Arial" w:hAnsi="Arial" w:cs="Arial"/>
              </w:rPr>
              <w:t>39</w:t>
            </w:r>
          </w:p>
        </w:tc>
        <w:tc>
          <w:tcPr>
            <w:tcW w:w="1084" w:type="dxa"/>
          </w:tcPr>
          <w:p w14:paraId="004C8BA9" w14:textId="67DD5068" w:rsidR="0091307A" w:rsidRDefault="0091307A" w:rsidP="0091307A">
            <w:pPr>
              <w:jc w:val="center"/>
              <w:rPr>
                <w:rFonts w:ascii="Arial" w:hAnsi="Arial" w:cs="Arial"/>
              </w:rPr>
            </w:pPr>
            <w:r>
              <w:rPr>
                <w:rFonts w:ascii="Arial" w:hAnsi="Arial" w:cs="Arial"/>
              </w:rPr>
              <w:t>0</w:t>
            </w:r>
          </w:p>
        </w:tc>
        <w:tc>
          <w:tcPr>
            <w:tcW w:w="1529" w:type="dxa"/>
          </w:tcPr>
          <w:p w14:paraId="139695A5" w14:textId="77777777" w:rsidR="0091307A" w:rsidRDefault="0091307A" w:rsidP="0091307A">
            <w:pPr>
              <w:jc w:val="center"/>
              <w:rPr>
                <w:rFonts w:ascii="Arial" w:hAnsi="Arial" w:cs="Arial"/>
              </w:rPr>
            </w:pPr>
            <w:r>
              <w:rPr>
                <w:rFonts w:ascii="Arial" w:hAnsi="Arial" w:cs="Arial"/>
              </w:rPr>
              <w:t>0</w:t>
            </w:r>
          </w:p>
        </w:tc>
      </w:tr>
      <w:tr w:rsidR="0091307A" w14:paraId="2C2A43CC" w14:textId="77777777" w:rsidTr="0091307A">
        <w:trPr>
          <w:jc w:val="center"/>
        </w:trPr>
        <w:tc>
          <w:tcPr>
            <w:tcW w:w="1744" w:type="dxa"/>
          </w:tcPr>
          <w:p w14:paraId="0716072D" w14:textId="5429C302" w:rsidR="0091307A" w:rsidRDefault="0091307A" w:rsidP="0091307A">
            <w:pPr>
              <w:rPr>
                <w:rFonts w:ascii="Arial" w:hAnsi="Arial" w:cs="Arial"/>
              </w:rPr>
            </w:pPr>
            <w:r>
              <w:rPr>
                <w:rFonts w:ascii="Arial" w:hAnsi="Arial" w:cs="Arial"/>
              </w:rPr>
              <w:t>Dec</w:t>
            </w:r>
          </w:p>
        </w:tc>
        <w:tc>
          <w:tcPr>
            <w:tcW w:w="1084" w:type="dxa"/>
          </w:tcPr>
          <w:p w14:paraId="7471B255" w14:textId="5B3407FC" w:rsidR="0091307A" w:rsidRDefault="0091307A" w:rsidP="0091307A">
            <w:pPr>
              <w:jc w:val="center"/>
              <w:rPr>
                <w:rFonts w:ascii="Arial" w:hAnsi="Arial" w:cs="Arial"/>
              </w:rPr>
            </w:pPr>
            <w:r>
              <w:rPr>
                <w:rFonts w:ascii="Arial" w:hAnsi="Arial" w:cs="Arial"/>
              </w:rPr>
              <w:t>30</w:t>
            </w:r>
          </w:p>
        </w:tc>
        <w:tc>
          <w:tcPr>
            <w:tcW w:w="1523" w:type="dxa"/>
          </w:tcPr>
          <w:p w14:paraId="3DE24B32" w14:textId="40032FE4" w:rsidR="0091307A" w:rsidRDefault="0091307A" w:rsidP="0091307A">
            <w:pPr>
              <w:jc w:val="center"/>
              <w:rPr>
                <w:rFonts w:ascii="Arial" w:hAnsi="Arial" w:cs="Arial"/>
              </w:rPr>
            </w:pPr>
            <w:r>
              <w:rPr>
                <w:rFonts w:ascii="Arial" w:hAnsi="Arial" w:cs="Arial"/>
              </w:rPr>
              <w:t>74</w:t>
            </w:r>
          </w:p>
        </w:tc>
        <w:tc>
          <w:tcPr>
            <w:tcW w:w="1084" w:type="dxa"/>
          </w:tcPr>
          <w:p w14:paraId="731E0211" w14:textId="5186DD3D" w:rsidR="0091307A" w:rsidRDefault="0091307A" w:rsidP="0091307A">
            <w:pPr>
              <w:jc w:val="center"/>
              <w:rPr>
                <w:rFonts w:ascii="Arial" w:hAnsi="Arial" w:cs="Arial"/>
              </w:rPr>
            </w:pPr>
            <w:r>
              <w:rPr>
                <w:rFonts w:ascii="Arial" w:hAnsi="Arial" w:cs="Arial"/>
              </w:rPr>
              <w:t>0</w:t>
            </w:r>
          </w:p>
        </w:tc>
        <w:tc>
          <w:tcPr>
            <w:tcW w:w="1529" w:type="dxa"/>
          </w:tcPr>
          <w:p w14:paraId="61423345" w14:textId="77777777" w:rsidR="0091307A" w:rsidRDefault="0091307A" w:rsidP="0091307A">
            <w:pPr>
              <w:jc w:val="center"/>
              <w:rPr>
                <w:rFonts w:ascii="Arial" w:hAnsi="Arial" w:cs="Arial"/>
              </w:rPr>
            </w:pPr>
            <w:r>
              <w:rPr>
                <w:rFonts w:ascii="Arial" w:hAnsi="Arial" w:cs="Arial"/>
              </w:rPr>
              <w:t>0</w:t>
            </w:r>
          </w:p>
        </w:tc>
      </w:tr>
      <w:tr w:rsidR="0091307A" w14:paraId="76E4F113" w14:textId="77777777" w:rsidTr="0091307A">
        <w:trPr>
          <w:jc w:val="center"/>
        </w:trPr>
        <w:tc>
          <w:tcPr>
            <w:tcW w:w="1744" w:type="dxa"/>
          </w:tcPr>
          <w:p w14:paraId="6C77B3A9" w14:textId="612B0F19" w:rsidR="0091307A" w:rsidRDefault="0091307A" w:rsidP="0091307A">
            <w:pPr>
              <w:rPr>
                <w:rFonts w:ascii="Arial" w:hAnsi="Arial" w:cs="Arial"/>
              </w:rPr>
            </w:pPr>
            <w:r>
              <w:rPr>
                <w:rFonts w:ascii="Arial" w:hAnsi="Arial" w:cs="Arial"/>
              </w:rPr>
              <w:t>Jan</w:t>
            </w:r>
          </w:p>
        </w:tc>
        <w:tc>
          <w:tcPr>
            <w:tcW w:w="1084" w:type="dxa"/>
          </w:tcPr>
          <w:p w14:paraId="722916BC" w14:textId="762336C5" w:rsidR="0091307A" w:rsidRDefault="0091307A" w:rsidP="0091307A">
            <w:pPr>
              <w:jc w:val="center"/>
              <w:rPr>
                <w:rFonts w:ascii="Arial" w:hAnsi="Arial" w:cs="Arial"/>
              </w:rPr>
            </w:pPr>
            <w:r>
              <w:rPr>
                <w:rFonts w:ascii="Arial" w:hAnsi="Arial" w:cs="Arial"/>
              </w:rPr>
              <w:t>26</w:t>
            </w:r>
          </w:p>
        </w:tc>
        <w:tc>
          <w:tcPr>
            <w:tcW w:w="1523" w:type="dxa"/>
          </w:tcPr>
          <w:p w14:paraId="135075C1" w14:textId="46CEC851" w:rsidR="0091307A" w:rsidRDefault="0091307A" w:rsidP="0091307A">
            <w:pPr>
              <w:jc w:val="center"/>
              <w:rPr>
                <w:rFonts w:ascii="Arial" w:hAnsi="Arial" w:cs="Arial"/>
              </w:rPr>
            </w:pPr>
            <w:r>
              <w:rPr>
                <w:rFonts w:ascii="Arial" w:hAnsi="Arial" w:cs="Arial"/>
              </w:rPr>
              <w:t>69</w:t>
            </w:r>
          </w:p>
        </w:tc>
        <w:tc>
          <w:tcPr>
            <w:tcW w:w="1084" w:type="dxa"/>
          </w:tcPr>
          <w:p w14:paraId="47345055" w14:textId="2D6B956E" w:rsidR="0091307A" w:rsidRDefault="0091307A" w:rsidP="0091307A">
            <w:pPr>
              <w:jc w:val="center"/>
              <w:rPr>
                <w:rFonts w:ascii="Arial" w:hAnsi="Arial" w:cs="Arial"/>
              </w:rPr>
            </w:pPr>
            <w:r>
              <w:rPr>
                <w:rFonts w:ascii="Arial" w:hAnsi="Arial" w:cs="Arial"/>
              </w:rPr>
              <w:t>0</w:t>
            </w:r>
          </w:p>
        </w:tc>
        <w:tc>
          <w:tcPr>
            <w:tcW w:w="1529" w:type="dxa"/>
          </w:tcPr>
          <w:p w14:paraId="3CFAA31F" w14:textId="77777777" w:rsidR="0091307A" w:rsidRDefault="0091307A" w:rsidP="0091307A">
            <w:pPr>
              <w:jc w:val="center"/>
              <w:rPr>
                <w:rFonts w:ascii="Arial" w:hAnsi="Arial" w:cs="Arial"/>
              </w:rPr>
            </w:pPr>
            <w:r>
              <w:rPr>
                <w:rFonts w:ascii="Arial" w:hAnsi="Arial" w:cs="Arial"/>
              </w:rPr>
              <w:t>0</w:t>
            </w:r>
          </w:p>
        </w:tc>
      </w:tr>
      <w:tr w:rsidR="0091307A" w14:paraId="67B007B7" w14:textId="77777777" w:rsidTr="0091307A">
        <w:trPr>
          <w:jc w:val="center"/>
        </w:trPr>
        <w:tc>
          <w:tcPr>
            <w:tcW w:w="1744" w:type="dxa"/>
          </w:tcPr>
          <w:p w14:paraId="48014BBB" w14:textId="4BEF1716" w:rsidR="0091307A" w:rsidRDefault="0091307A" w:rsidP="0091307A">
            <w:pPr>
              <w:rPr>
                <w:rFonts w:ascii="Arial" w:hAnsi="Arial" w:cs="Arial"/>
              </w:rPr>
            </w:pPr>
            <w:r>
              <w:rPr>
                <w:rFonts w:ascii="Arial" w:hAnsi="Arial" w:cs="Arial"/>
              </w:rPr>
              <w:t>Feb</w:t>
            </w:r>
          </w:p>
        </w:tc>
        <w:tc>
          <w:tcPr>
            <w:tcW w:w="1084" w:type="dxa"/>
          </w:tcPr>
          <w:p w14:paraId="74404326" w14:textId="3FF916CE" w:rsidR="0091307A" w:rsidRDefault="0091307A" w:rsidP="0091307A">
            <w:pPr>
              <w:jc w:val="center"/>
              <w:rPr>
                <w:rFonts w:ascii="Arial" w:hAnsi="Arial" w:cs="Arial"/>
              </w:rPr>
            </w:pPr>
            <w:r>
              <w:rPr>
                <w:rFonts w:ascii="Arial" w:hAnsi="Arial" w:cs="Arial"/>
              </w:rPr>
              <w:t>26</w:t>
            </w:r>
          </w:p>
        </w:tc>
        <w:tc>
          <w:tcPr>
            <w:tcW w:w="1523" w:type="dxa"/>
          </w:tcPr>
          <w:p w14:paraId="03D0625E" w14:textId="3FE77C0C" w:rsidR="0091307A" w:rsidRDefault="0091307A" w:rsidP="0091307A">
            <w:pPr>
              <w:jc w:val="center"/>
              <w:rPr>
                <w:rFonts w:ascii="Arial" w:hAnsi="Arial" w:cs="Arial"/>
              </w:rPr>
            </w:pPr>
            <w:r>
              <w:rPr>
                <w:rFonts w:ascii="Arial" w:hAnsi="Arial" w:cs="Arial"/>
              </w:rPr>
              <w:t>71</w:t>
            </w:r>
          </w:p>
        </w:tc>
        <w:tc>
          <w:tcPr>
            <w:tcW w:w="1084" w:type="dxa"/>
          </w:tcPr>
          <w:p w14:paraId="74C31913" w14:textId="10C229F5" w:rsidR="0091307A" w:rsidRDefault="0091307A" w:rsidP="0091307A">
            <w:pPr>
              <w:jc w:val="center"/>
              <w:rPr>
                <w:rFonts w:ascii="Arial" w:hAnsi="Arial" w:cs="Arial"/>
              </w:rPr>
            </w:pPr>
            <w:r>
              <w:rPr>
                <w:rFonts w:ascii="Arial" w:hAnsi="Arial" w:cs="Arial"/>
              </w:rPr>
              <w:t>1</w:t>
            </w:r>
          </w:p>
        </w:tc>
        <w:tc>
          <w:tcPr>
            <w:tcW w:w="1529" w:type="dxa"/>
          </w:tcPr>
          <w:p w14:paraId="7BA5ED6D" w14:textId="77777777" w:rsidR="0091307A" w:rsidRDefault="0091307A" w:rsidP="0091307A">
            <w:pPr>
              <w:jc w:val="center"/>
              <w:rPr>
                <w:rFonts w:ascii="Arial" w:hAnsi="Arial" w:cs="Arial"/>
              </w:rPr>
            </w:pPr>
            <w:r>
              <w:rPr>
                <w:rFonts w:ascii="Arial" w:hAnsi="Arial" w:cs="Arial"/>
              </w:rPr>
              <w:t>1</w:t>
            </w:r>
          </w:p>
        </w:tc>
      </w:tr>
    </w:tbl>
    <w:p w14:paraId="1B83E6EB" w14:textId="77777777" w:rsidR="0031798E" w:rsidRPr="0031798E" w:rsidRDefault="0031798E" w:rsidP="0031798E">
      <w:pPr>
        <w:pStyle w:val="ListParagraph"/>
        <w:ind w:left="1211"/>
        <w:rPr>
          <w:rFonts w:ascii="Arial" w:hAnsi="Arial" w:cs="Arial"/>
          <w:b/>
        </w:rPr>
      </w:pPr>
    </w:p>
    <w:p w14:paraId="4EB85BB6" w14:textId="0749BBF8" w:rsidR="009F573B" w:rsidRPr="009F573B" w:rsidRDefault="009F573B" w:rsidP="006B323F">
      <w:pPr>
        <w:pStyle w:val="ListParagraph"/>
        <w:numPr>
          <w:ilvl w:val="0"/>
          <w:numId w:val="17"/>
        </w:numPr>
        <w:ind w:left="1134" w:hanging="283"/>
        <w:rPr>
          <w:rFonts w:ascii="Arial" w:hAnsi="Arial" w:cs="Arial"/>
          <w:b/>
        </w:rPr>
      </w:pPr>
      <w:r>
        <w:rPr>
          <w:rFonts w:ascii="Arial" w:hAnsi="Arial" w:cs="Arial"/>
        </w:rPr>
        <w:t xml:space="preserve">To increase understanding of this trend, investigation stats will be produced for 2017/18 and 2018/19 using the ESC’s old database. </w:t>
      </w:r>
    </w:p>
    <w:p w14:paraId="4DB240A5" w14:textId="7F736421" w:rsidR="0031798E" w:rsidRPr="00CE41BB" w:rsidRDefault="00452C39" w:rsidP="006B323F">
      <w:pPr>
        <w:pStyle w:val="ListParagraph"/>
        <w:numPr>
          <w:ilvl w:val="0"/>
          <w:numId w:val="17"/>
        </w:numPr>
        <w:ind w:left="1134" w:hanging="283"/>
        <w:rPr>
          <w:rFonts w:ascii="Arial" w:hAnsi="Arial" w:cs="Arial"/>
          <w:b/>
        </w:rPr>
      </w:pPr>
      <w:r>
        <w:rPr>
          <w:rFonts w:ascii="Arial" w:hAnsi="Arial" w:cs="Arial"/>
        </w:rPr>
        <w:t xml:space="preserve">ESC issued </w:t>
      </w:r>
      <w:r w:rsidR="00BF41B0">
        <w:rPr>
          <w:rFonts w:ascii="Arial" w:hAnsi="Arial" w:cs="Arial"/>
        </w:rPr>
        <w:t xml:space="preserve">three </w:t>
      </w:r>
      <w:r>
        <w:rPr>
          <w:rFonts w:ascii="Arial" w:hAnsi="Arial" w:cs="Arial"/>
        </w:rPr>
        <w:t>reports to t</w:t>
      </w:r>
      <w:r w:rsidR="00800311">
        <w:rPr>
          <w:rFonts w:ascii="Arial" w:hAnsi="Arial" w:cs="Arial"/>
        </w:rPr>
        <w:t xml:space="preserve">he SCS </w:t>
      </w:r>
      <w:r w:rsidR="00800311" w:rsidRPr="00800311">
        <w:rPr>
          <w:rFonts w:ascii="Arial" w:hAnsi="Arial" w:cs="Arial"/>
        </w:rPr>
        <w:t>(all no breach</w:t>
      </w:r>
      <w:r>
        <w:rPr>
          <w:rFonts w:ascii="Arial" w:hAnsi="Arial" w:cs="Arial"/>
        </w:rPr>
        <w:t xml:space="preserve"> reports</w:t>
      </w:r>
      <w:r w:rsidR="00800311" w:rsidRPr="00800311">
        <w:rPr>
          <w:rFonts w:ascii="Arial" w:hAnsi="Arial" w:cs="Arial"/>
        </w:rPr>
        <w:t xml:space="preserve">). </w:t>
      </w:r>
      <w:r w:rsidR="00800311">
        <w:rPr>
          <w:rFonts w:ascii="Arial" w:hAnsi="Arial" w:cs="Arial"/>
        </w:rPr>
        <w:t>In one report</w:t>
      </w:r>
      <w:r w:rsidR="000B44AF">
        <w:rPr>
          <w:rFonts w:ascii="Arial" w:hAnsi="Arial" w:cs="Arial"/>
        </w:rPr>
        <w:t>,</w:t>
      </w:r>
      <w:r w:rsidR="00800311">
        <w:rPr>
          <w:rFonts w:ascii="Arial" w:hAnsi="Arial" w:cs="Arial"/>
        </w:rPr>
        <w:t xml:space="preserve"> the SCS instructed the ESC to investigate further</w:t>
      </w:r>
      <w:r w:rsidR="00043101">
        <w:rPr>
          <w:rFonts w:ascii="Arial" w:hAnsi="Arial" w:cs="Arial"/>
        </w:rPr>
        <w:t>. In the other two</w:t>
      </w:r>
      <w:r w:rsidR="008A3220">
        <w:rPr>
          <w:rFonts w:ascii="Arial" w:hAnsi="Arial" w:cs="Arial"/>
        </w:rPr>
        <w:t>,</w:t>
      </w:r>
      <w:r w:rsidR="00043101">
        <w:rPr>
          <w:rFonts w:ascii="Arial" w:hAnsi="Arial" w:cs="Arial"/>
        </w:rPr>
        <w:t xml:space="preserve"> the SCS asked further questions. </w:t>
      </w:r>
    </w:p>
    <w:p w14:paraId="4592171B" w14:textId="42A87B34" w:rsidR="00CE41BB" w:rsidRPr="00325633" w:rsidRDefault="00452C39" w:rsidP="006B323F">
      <w:pPr>
        <w:pStyle w:val="ListParagraph"/>
        <w:numPr>
          <w:ilvl w:val="0"/>
          <w:numId w:val="17"/>
        </w:numPr>
        <w:ind w:left="1134" w:hanging="283"/>
        <w:rPr>
          <w:rFonts w:ascii="Arial" w:hAnsi="Arial" w:cs="Arial"/>
          <w:b/>
        </w:rPr>
      </w:pPr>
      <w:r>
        <w:rPr>
          <w:rFonts w:ascii="Arial" w:hAnsi="Arial" w:cs="Arial"/>
        </w:rPr>
        <w:t xml:space="preserve">An online </w:t>
      </w:r>
      <w:r w:rsidR="00CE41BB">
        <w:rPr>
          <w:rFonts w:ascii="Arial" w:hAnsi="Arial" w:cs="Arial"/>
        </w:rPr>
        <w:t xml:space="preserve">hearing was held on 16 February. </w:t>
      </w:r>
      <w:r w:rsidR="00435CC7">
        <w:rPr>
          <w:rFonts w:ascii="Arial" w:hAnsi="Arial" w:cs="Arial"/>
        </w:rPr>
        <w:t xml:space="preserve">This was the first ever hearing of a no breach report. </w:t>
      </w:r>
      <w:r w:rsidR="00CE41BB">
        <w:rPr>
          <w:rFonts w:ascii="Arial" w:hAnsi="Arial" w:cs="Arial"/>
        </w:rPr>
        <w:t xml:space="preserve">The SIO presented and the ESC’s finding of no breach was upheld by the SCS. </w:t>
      </w:r>
    </w:p>
    <w:p w14:paraId="7258E882" w14:textId="50244C55" w:rsidR="00325633" w:rsidRDefault="00325633" w:rsidP="00325633">
      <w:pPr>
        <w:ind w:left="851"/>
        <w:rPr>
          <w:rFonts w:ascii="Arial" w:hAnsi="Arial" w:cs="Arial"/>
          <w:b/>
        </w:rPr>
      </w:pPr>
      <w:r w:rsidRPr="00325633">
        <w:rPr>
          <w:rFonts w:ascii="Arial" w:hAnsi="Arial" w:cs="Arial"/>
          <w:b/>
        </w:rPr>
        <w:t>MSPs</w:t>
      </w:r>
    </w:p>
    <w:p w14:paraId="1B913DCF" w14:textId="32E99828" w:rsidR="00435CC7" w:rsidRPr="007D22EE" w:rsidRDefault="000056FB" w:rsidP="006B323F">
      <w:pPr>
        <w:pStyle w:val="ListParagraph"/>
        <w:numPr>
          <w:ilvl w:val="0"/>
          <w:numId w:val="19"/>
        </w:numPr>
        <w:ind w:left="1134" w:hanging="283"/>
        <w:rPr>
          <w:rFonts w:ascii="Arial" w:hAnsi="Arial" w:cs="Arial"/>
          <w:b/>
        </w:rPr>
      </w:pPr>
      <w:r>
        <w:rPr>
          <w:rFonts w:ascii="Arial" w:hAnsi="Arial" w:cs="Arial"/>
        </w:rPr>
        <w:t>1</w:t>
      </w:r>
      <w:r>
        <w:rPr>
          <w:rFonts w:ascii="Arial" w:hAnsi="Arial" w:cs="Arial"/>
        </w:rPr>
        <w:t>7</w:t>
      </w:r>
      <w:r w:rsidR="00435CC7">
        <w:rPr>
          <w:rFonts w:ascii="Arial" w:hAnsi="Arial" w:cs="Arial"/>
        </w:rPr>
        <w:t xml:space="preserve">cases, covering </w:t>
      </w:r>
      <w:r w:rsidR="0030643F">
        <w:rPr>
          <w:rFonts w:ascii="Arial" w:hAnsi="Arial" w:cs="Arial"/>
        </w:rPr>
        <w:t xml:space="preserve">686 complaints currently open. </w:t>
      </w:r>
    </w:p>
    <w:p w14:paraId="5C708E47" w14:textId="77BA472A" w:rsidR="007D22EE" w:rsidRPr="005378A7" w:rsidRDefault="007D22EE" w:rsidP="006B323F">
      <w:pPr>
        <w:pStyle w:val="ListParagraph"/>
        <w:numPr>
          <w:ilvl w:val="0"/>
          <w:numId w:val="19"/>
        </w:numPr>
        <w:ind w:left="1134" w:hanging="283"/>
        <w:rPr>
          <w:rFonts w:ascii="Arial" w:hAnsi="Arial" w:cs="Arial"/>
          <w:b/>
        </w:rPr>
      </w:pPr>
      <w:r>
        <w:rPr>
          <w:rFonts w:ascii="Arial" w:hAnsi="Arial" w:cs="Arial"/>
        </w:rPr>
        <w:t xml:space="preserve">All complaints received up to 27 January have been assigned for initial assessment. </w:t>
      </w:r>
    </w:p>
    <w:p w14:paraId="40490EF8" w14:textId="35582390" w:rsidR="005378A7" w:rsidRPr="00435CC7" w:rsidRDefault="005378A7" w:rsidP="006B323F">
      <w:pPr>
        <w:pStyle w:val="ListParagraph"/>
        <w:numPr>
          <w:ilvl w:val="0"/>
          <w:numId w:val="19"/>
        </w:numPr>
        <w:ind w:left="1134" w:hanging="283"/>
        <w:rPr>
          <w:rFonts w:ascii="Arial" w:hAnsi="Arial" w:cs="Arial"/>
          <w:b/>
        </w:rPr>
      </w:pPr>
      <w:r>
        <w:rPr>
          <w:rFonts w:ascii="Arial" w:hAnsi="Arial" w:cs="Arial"/>
        </w:rPr>
        <w:t xml:space="preserve">The </w:t>
      </w:r>
      <w:r w:rsidR="006B323F">
        <w:rPr>
          <w:rFonts w:ascii="Arial" w:hAnsi="Arial" w:cs="Arial"/>
        </w:rPr>
        <w:t>standards</w:t>
      </w:r>
      <w:r>
        <w:rPr>
          <w:rFonts w:ascii="Arial" w:hAnsi="Arial" w:cs="Arial"/>
        </w:rPr>
        <w:t xml:space="preserve"> team are meeting biweekly to discuss the significant number of complain</w:t>
      </w:r>
      <w:r w:rsidR="00566A8B">
        <w:rPr>
          <w:rFonts w:ascii="Arial" w:hAnsi="Arial" w:cs="Arial"/>
        </w:rPr>
        <w:t>ts</w:t>
      </w:r>
      <w:r>
        <w:rPr>
          <w:rFonts w:ascii="Arial" w:hAnsi="Arial" w:cs="Arial"/>
        </w:rPr>
        <w:t xml:space="preserve"> received over the course of March and April 2021. The next meeting is scheduled for 3 March. At that time all material will have been examined and the </w:t>
      </w:r>
      <w:r w:rsidR="00382FCD">
        <w:rPr>
          <w:rFonts w:ascii="Arial" w:hAnsi="Arial" w:cs="Arial"/>
        </w:rPr>
        <w:t>AESC will take a view on how to p</w:t>
      </w:r>
      <w:r w:rsidR="00566A8B">
        <w:rPr>
          <w:rFonts w:ascii="Arial" w:hAnsi="Arial" w:cs="Arial"/>
        </w:rPr>
        <w:t>rogress</w:t>
      </w:r>
      <w:r w:rsidR="00382FCD">
        <w:rPr>
          <w:rFonts w:ascii="Arial" w:hAnsi="Arial" w:cs="Arial"/>
        </w:rPr>
        <w:t xml:space="preserve"> the </w:t>
      </w:r>
      <w:r>
        <w:rPr>
          <w:rFonts w:ascii="Arial" w:hAnsi="Arial" w:cs="Arial"/>
        </w:rPr>
        <w:t xml:space="preserve">investigation. </w:t>
      </w:r>
    </w:p>
    <w:p w14:paraId="7B990B1D" w14:textId="1C24D656" w:rsidR="00415E9A" w:rsidRDefault="00415E9A" w:rsidP="00471803">
      <w:pPr>
        <w:numPr>
          <w:ilvl w:val="0"/>
          <w:numId w:val="3"/>
        </w:numPr>
        <w:tabs>
          <w:tab w:val="clear" w:pos="720"/>
          <w:tab w:val="num" w:pos="851"/>
        </w:tabs>
        <w:ind w:left="851" w:hanging="425"/>
        <w:rPr>
          <w:rFonts w:ascii="Arial" w:hAnsi="Arial" w:cs="Arial"/>
        </w:rPr>
      </w:pPr>
      <w:r w:rsidRPr="007D22EE">
        <w:rPr>
          <w:rFonts w:ascii="Arial" w:hAnsi="Arial" w:cs="Arial"/>
          <w:color w:val="00A19A" w:themeColor="accent1"/>
        </w:rPr>
        <w:t>Current complaint issues</w:t>
      </w:r>
    </w:p>
    <w:p w14:paraId="4C3F5325" w14:textId="7D2E0C96" w:rsidR="00325633" w:rsidRDefault="00325633" w:rsidP="00325633">
      <w:pPr>
        <w:ind w:left="851"/>
        <w:rPr>
          <w:rFonts w:ascii="Arial" w:hAnsi="Arial" w:cs="Arial"/>
          <w:b/>
        </w:rPr>
      </w:pPr>
      <w:r>
        <w:rPr>
          <w:rFonts w:ascii="Arial" w:hAnsi="Arial" w:cs="Arial"/>
          <w:b/>
        </w:rPr>
        <w:t>Councillors</w:t>
      </w:r>
      <w:r w:rsidR="00435CC7">
        <w:rPr>
          <w:rFonts w:ascii="Arial" w:hAnsi="Arial" w:cs="Arial"/>
          <w:b/>
        </w:rPr>
        <w:t xml:space="preserve"> (Cllrs)</w:t>
      </w:r>
      <w:r w:rsidR="006E0874">
        <w:rPr>
          <w:rStyle w:val="FootnoteReference"/>
          <w:rFonts w:ascii="Arial" w:hAnsi="Arial" w:cs="Arial"/>
          <w:b/>
        </w:rPr>
        <w:footnoteReference w:id="2"/>
      </w:r>
    </w:p>
    <w:p w14:paraId="2F2686DA" w14:textId="5C3032BF" w:rsidR="00435CC7" w:rsidRDefault="00435CC7" w:rsidP="006B323F">
      <w:pPr>
        <w:pStyle w:val="ListParagraph"/>
        <w:numPr>
          <w:ilvl w:val="0"/>
          <w:numId w:val="18"/>
        </w:numPr>
        <w:ind w:left="1134" w:hanging="283"/>
        <w:rPr>
          <w:rFonts w:ascii="Arial" w:hAnsi="Arial" w:cs="Arial"/>
        </w:rPr>
      </w:pPr>
      <w:r>
        <w:rPr>
          <w:rFonts w:ascii="Arial" w:hAnsi="Arial" w:cs="Arial"/>
        </w:rPr>
        <w:t>Complaints</w:t>
      </w:r>
      <w:r w:rsidRPr="00393EA3">
        <w:rPr>
          <w:rFonts w:ascii="Arial" w:hAnsi="Arial" w:cs="Arial"/>
        </w:rPr>
        <w:t xml:space="preserve"> about disrespect towards employees/public/Cllrs</w:t>
      </w:r>
      <w:r>
        <w:rPr>
          <w:rFonts w:ascii="Arial" w:hAnsi="Arial" w:cs="Arial"/>
        </w:rPr>
        <w:t>, including bullying and harassment,</w:t>
      </w:r>
      <w:r w:rsidRPr="00393EA3">
        <w:rPr>
          <w:rFonts w:ascii="Arial" w:hAnsi="Arial" w:cs="Arial"/>
        </w:rPr>
        <w:t xml:space="preserve"> still form the majority of </w:t>
      </w:r>
      <w:proofErr w:type="gramStart"/>
      <w:r w:rsidRPr="00393EA3">
        <w:rPr>
          <w:rFonts w:ascii="Arial" w:hAnsi="Arial" w:cs="Arial"/>
        </w:rPr>
        <w:t>cases;</w:t>
      </w:r>
      <w:proofErr w:type="gramEnd"/>
      <w:r w:rsidRPr="00393EA3">
        <w:rPr>
          <w:rFonts w:ascii="Arial" w:hAnsi="Arial" w:cs="Arial"/>
        </w:rPr>
        <w:t xml:space="preserve"> comprising </w:t>
      </w:r>
      <w:r>
        <w:rPr>
          <w:rFonts w:ascii="Arial" w:hAnsi="Arial" w:cs="Arial"/>
        </w:rPr>
        <w:t>48</w:t>
      </w:r>
      <w:r w:rsidRPr="00393EA3">
        <w:rPr>
          <w:rFonts w:ascii="Arial" w:hAnsi="Arial" w:cs="Arial"/>
        </w:rPr>
        <w:t xml:space="preserve">% </w:t>
      </w:r>
      <w:r>
        <w:rPr>
          <w:rFonts w:ascii="Arial" w:hAnsi="Arial" w:cs="Arial"/>
        </w:rPr>
        <w:t xml:space="preserve">of </w:t>
      </w:r>
      <w:r w:rsidRPr="00393EA3">
        <w:rPr>
          <w:rFonts w:ascii="Arial" w:hAnsi="Arial" w:cs="Arial"/>
        </w:rPr>
        <w:t xml:space="preserve">Cllr complaints. </w:t>
      </w:r>
      <w:r>
        <w:rPr>
          <w:rFonts w:ascii="Arial" w:hAnsi="Arial" w:cs="Arial"/>
        </w:rPr>
        <w:t xml:space="preserve">There has also been a rise in complaints relating to </w:t>
      </w:r>
      <w:r w:rsidR="00A62A92">
        <w:rPr>
          <w:rFonts w:ascii="Arial" w:hAnsi="Arial" w:cs="Arial"/>
        </w:rPr>
        <w:t>quasi-judicial</w:t>
      </w:r>
      <w:r>
        <w:rPr>
          <w:rFonts w:ascii="Arial" w:hAnsi="Arial" w:cs="Arial"/>
        </w:rPr>
        <w:t xml:space="preserve"> decision making</w:t>
      </w:r>
      <w:r w:rsidR="002E43A7">
        <w:rPr>
          <w:rFonts w:ascii="Arial" w:hAnsi="Arial" w:cs="Arial"/>
        </w:rPr>
        <w:t>, such as planning applications,</w:t>
      </w:r>
      <w:r>
        <w:rPr>
          <w:rFonts w:ascii="Arial" w:hAnsi="Arial" w:cs="Arial"/>
        </w:rPr>
        <w:t xml:space="preserve"> and failures to declare interest. The number of cases </w:t>
      </w:r>
      <w:proofErr w:type="gramStart"/>
      <w:r>
        <w:rPr>
          <w:rFonts w:ascii="Arial" w:hAnsi="Arial" w:cs="Arial"/>
        </w:rPr>
        <w:t>are</w:t>
      </w:r>
      <w:proofErr w:type="gramEnd"/>
      <w:r>
        <w:rPr>
          <w:rFonts w:ascii="Arial" w:hAnsi="Arial" w:cs="Arial"/>
        </w:rPr>
        <w:t xml:space="preserve"> as follows:</w:t>
      </w:r>
    </w:p>
    <w:p w14:paraId="25BCF480" w14:textId="77777777" w:rsidR="00435CC7" w:rsidRDefault="00435CC7" w:rsidP="00435CC7">
      <w:pPr>
        <w:pStyle w:val="ListParagraph"/>
        <w:ind w:left="1211"/>
        <w:rPr>
          <w:rFonts w:ascii="Arial" w:hAnsi="Arial" w:cs="Arial"/>
        </w:rPr>
      </w:pPr>
    </w:p>
    <w:p w14:paraId="0CCB9FE1" w14:textId="19F2C1ED" w:rsidR="00435CC7" w:rsidRDefault="00435CC7" w:rsidP="00435CC7">
      <w:pPr>
        <w:pStyle w:val="ListParagraph"/>
        <w:ind w:left="1211"/>
        <w:rPr>
          <w:rFonts w:ascii="Arial" w:hAnsi="Arial" w:cs="Arial"/>
        </w:rPr>
      </w:pPr>
      <w:r>
        <w:rPr>
          <w:noProof/>
        </w:rPr>
        <w:drawing>
          <wp:inline distT="0" distB="0" distL="0" distR="0" wp14:anchorId="6041E3B6" wp14:editId="5AC9A57E">
            <wp:extent cx="5288889" cy="2146271"/>
            <wp:effectExtent l="0" t="0" r="7620" b="6985"/>
            <wp:docPr id="4" name="Picture 3">
              <a:extLst xmlns:a="http://schemas.openxmlformats.org/drawingml/2006/main">
                <a:ext uri="{FF2B5EF4-FFF2-40B4-BE49-F238E27FC236}">
                  <a16:creationId xmlns:a16="http://schemas.microsoft.com/office/drawing/2014/main" id="{A1D8211C-7DFB-471A-9A18-8F59497623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A1D8211C-7DFB-471A-9A18-8F59497623B2}"/>
                        </a:ext>
                      </a:extLst>
                    </pic:cNvPr>
                    <pic:cNvPicPr>
                      <a:picLocks noChangeAspect="1"/>
                    </pic:cNvPicPr>
                  </pic:nvPicPr>
                  <pic:blipFill>
                    <a:blip r:embed="rId8"/>
                    <a:stretch>
                      <a:fillRect/>
                    </a:stretch>
                  </pic:blipFill>
                  <pic:spPr>
                    <a:xfrm>
                      <a:off x="0" y="0"/>
                      <a:ext cx="5344246" cy="2168735"/>
                    </a:xfrm>
                    <a:prstGeom prst="rect">
                      <a:avLst/>
                    </a:prstGeom>
                  </pic:spPr>
                </pic:pic>
              </a:graphicData>
            </a:graphic>
          </wp:inline>
        </w:drawing>
      </w:r>
    </w:p>
    <w:p w14:paraId="2118A6AC" w14:textId="16E03D8E" w:rsidR="00435CC7" w:rsidRDefault="00435CC7" w:rsidP="00435CC7">
      <w:pPr>
        <w:pStyle w:val="ListParagraph"/>
        <w:ind w:left="1211" w:hanging="360"/>
        <w:rPr>
          <w:rFonts w:ascii="Arial" w:hAnsi="Arial" w:cs="Arial"/>
          <w:b/>
        </w:rPr>
      </w:pPr>
      <w:r w:rsidRPr="00435CC7">
        <w:rPr>
          <w:rFonts w:ascii="Arial" w:hAnsi="Arial" w:cs="Arial"/>
          <w:b/>
        </w:rPr>
        <w:t>Members</w:t>
      </w:r>
    </w:p>
    <w:p w14:paraId="33A62C3B" w14:textId="3251A35D" w:rsidR="00435CC7" w:rsidRPr="00435CC7" w:rsidRDefault="00435CC7" w:rsidP="006B323F">
      <w:pPr>
        <w:pStyle w:val="ListParagraph"/>
        <w:numPr>
          <w:ilvl w:val="0"/>
          <w:numId w:val="18"/>
        </w:numPr>
        <w:ind w:left="1134" w:hanging="283"/>
        <w:rPr>
          <w:rFonts w:ascii="Arial" w:hAnsi="Arial" w:cs="Arial"/>
          <w:b/>
        </w:rPr>
      </w:pPr>
      <w:r>
        <w:rPr>
          <w:rFonts w:ascii="Arial" w:hAnsi="Arial" w:cs="Arial"/>
        </w:rPr>
        <w:t xml:space="preserve">The majority of cases relate to disrespect. The number of cases </w:t>
      </w:r>
      <w:proofErr w:type="gramStart"/>
      <w:r>
        <w:rPr>
          <w:rFonts w:ascii="Arial" w:hAnsi="Arial" w:cs="Arial"/>
        </w:rPr>
        <w:t>are</w:t>
      </w:r>
      <w:proofErr w:type="gramEnd"/>
      <w:r>
        <w:rPr>
          <w:rFonts w:ascii="Arial" w:hAnsi="Arial" w:cs="Arial"/>
        </w:rPr>
        <w:t xml:space="preserve"> as follows:</w:t>
      </w:r>
    </w:p>
    <w:p w14:paraId="1EA7DC18" w14:textId="03C1533C" w:rsidR="00435CC7" w:rsidRDefault="00435CC7" w:rsidP="00435CC7">
      <w:pPr>
        <w:rPr>
          <w:rFonts w:ascii="Arial" w:hAnsi="Arial" w:cs="Arial"/>
          <w:b/>
        </w:rPr>
      </w:pPr>
    </w:p>
    <w:p w14:paraId="2AA2E0E4" w14:textId="459A583B" w:rsidR="00435CC7" w:rsidRPr="00435CC7" w:rsidRDefault="00435CC7" w:rsidP="00435CC7">
      <w:pPr>
        <w:jc w:val="right"/>
        <w:rPr>
          <w:rFonts w:ascii="Arial" w:hAnsi="Arial" w:cs="Arial"/>
          <w:b/>
        </w:rPr>
      </w:pPr>
      <w:r>
        <w:rPr>
          <w:noProof/>
        </w:rPr>
        <w:lastRenderedPageBreak/>
        <w:drawing>
          <wp:inline distT="0" distB="0" distL="0" distR="0" wp14:anchorId="4D379B43" wp14:editId="341E7650">
            <wp:extent cx="5376672" cy="2209478"/>
            <wp:effectExtent l="0" t="0" r="0" b="635"/>
            <wp:docPr id="3" name="Picture 2">
              <a:extLst xmlns:a="http://schemas.openxmlformats.org/drawingml/2006/main">
                <a:ext uri="{FF2B5EF4-FFF2-40B4-BE49-F238E27FC236}">
                  <a16:creationId xmlns:a16="http://schemas.microsoft.com/office/drawing/2014/main" id="{84BA2A4C-9125-4601-A24F-65388288A9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84BA2A4C-9125-4601-A24F-65388288A977}"/>
                        </a:ext>
                      </a:extLst>
                    </pic:cNvPr>
                    <pic:cNvPicPr>
                      <a:picLocks noChangeAspect="1"/>
                    </pic:cNvPicPr>
                  </pic:nvPicPr>
                  <pic:blipFill rotWithShape="1">
                    <a:blip r:embed="rId9"/>
                    <a:srcRect l="21755" t="15253"/>
                    <a:stretch/>
                  </pic:blipFill>
                  <pic:spPr>
                    <a:xfrm>
                      <a:off x="0" y="0"/>
                      <a:ext cx="5376672" cy="2209478"/>
                    </a:xfrm>
                    <a:prstGeom prst="rect">
                      <a:avLst/>
                    </a:prstGeom>
                  </pic:spPr>
                </pic:pic>
              </a:graphicData>
            </a:graphic>
          </wp:inline>
        </w:drawing>
      </w:r>
    </w:p>
    <w:p w14:paraId="5677A04D" w14:textId="07A876B8" w:rsidR="00435CC7" w:rsidRPr="00435CC7" w:rsidRDefault="00435CC7" w:rsidP="00435CC7">
      <w:pPr>
        <w:ind w:left="851"/>
        <w:rPr>
          <w:rFonts w:ascii="Arial" w:hAnsi="Arial" w:cs="Arial"/>
          <w:b/>
        </w:rPr>
      </w:pPr>
      <w:r>
        <w:rPr>
          <w:rFonts w:ascii="Arial" w:hAnsi="Arial" w:cs="Arial"/>
          <w:b/>
        </w:rPr>
        <w:t>MSPs</w:t>
      </w:r>
      <w:r w:rsidR="006E0874">
        <w:rPr>
          <w:rStyle w:val="FootnoteReference"/>
          <w:rFonts w:ascii="Arial" w:hAnsi="Arial" w:cs="Arial"/>
          <w:b/>
        </w:rPr>
        <w:footnoteReference w:id="3"/>
      </w:r>
    </w:p>
    <w:p w14:paraId="149CA9A0" w14:textId="3CBE5A20" w:rsidR="00435CC7" w:rsidRPr="0030643F" w:rsidRDefault="0030643F" w:rsidP="006B323F">
      <w:pPr>
        <w:pStyle w:val="ListParagraph"/>
        <w:numPr>
          <w:ilvl w:val="0"/>
          <w:numId w:val="18"/>
        </w:numPr>
        <w:ind w:left="1134" w:hanging="283"/>
        <w:rPr>
          <w:rFonts w:ascii="Arial" w:hAnsi="Arial" w:cs="Arial"/>
          <w:b/>
        </w:rPr>
      </w:pPr>
      <w:r>
        <w:rPr>
          <w:rFonts w:ascii="Arial" w:hAnsi="Arial" w:cs="Arial"/>
        </w:rPr>
        <w:t xml:space="preserve">Complaints about the conduct of MSPs are fairly evenly distributed. The number of cases </w:t>
      </w:r>
      <w:proofErr w:type="gramStart"/>
      <w:r>
        <w:rPr>
          <w:rFonts w:ascii="Arial" w:hAnsi="Arial" w:cs="Arial"/>
        </w:rPr>
        <w:t>are</w:t>
      </w:r>
      <w:proofErr w:type="gramEnd"/>
      <w:r>
        <w:rPr>
          <w:rFonts w:ascii="Arial" w:hAnsi="Arial" w:cs="Arial"/>
        </w:rPr>
        <w:t xml:space="preserve"> as follows:</w:t>
      </w:r>
    </w:p>
    <w:p w14:paraId="6D945A75" w14:textId="2EA7D0BA" w:rsidR="0030643F" w:rsidRDefault="0030643F" w:rsidP="0030643F">
      <w:pPr>
        <w:pStyle w:val="ListParagraph"/>
        <w:ind w:left="1211"/>
        <w:rPr>
          <w:rFonts w:ascii="Arial" w:hAnsi="Arial" w:cs="Arial"/>
          <w:b/>
        </w:rPr>
      </w:pPr>
    </w:p>
    <w:p w14:paraId="76FF480F" w14:textId="3A7C5525" w:rsidR="0030643F" w:rsidRPr="00435CC7" w:rsidRDefault="0030643F" w:rsidP="0030643F">
      <w:pPr>
        <w:pStyle w:val="ListParagraph"/>
        <w:ind w:left="1211"/>
        <w:rPr>
          <w:rFonts w:ascii="Arial" w:hAnsi="Arial" w:cs="Arial"/>
          <w:b/>
        </w:rPr>
      </w:pPr>
      <w:r>
        <w:rPr>
          <w:noProof/>
        </w:rPr>
        <w:drawing>
          <wp:inline distT="0" distB="0" distL="0" distR="0" wp14:anchorId="4EDB4348" wp14:editId="4CB10F00">
            <wp:extent cx="5185330" cy="2187245"/>
            <wp:effectExtent l="0" t="0" r="0" b="3810"/>
            <wp:docPr id="6" name="Picture 5">
              <a:extLst xmlns:a="http://schemas.openxmlformats.org/drawingml/2006/main">
                <a:ext uri="{FF2B5EF4-FFF2-40B4-BE49-F238E27FC236}">
                  <a16:creationId xmlns:a16="http://schemas.microsoft.com/office/drawing/2014/main" id="{FBC7437E-C0B9-4A24-A3A5-C8CF46E210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FBC7437E-C0B9-4A24-A3A5-C8CF46E21061}"/>
                        </a:ext>
                      </a:extLst>
                    </pic:cNvPr>
                    <pic:cNvPicPr>
                      <a:picLocks noChangeAspect="1"/>
                    </pic:cNvPicPr>
                  </pic:nvPicPr>
                  <pic:blipFill>
                    <a:blip r:embed="rId10"/>
                    <a:stretch>
                      <a:fillRect/>
                    </a:stretch>
                  </pic:blipFill>
                  <pic:spPr>
                    <a:xfrm>
                      <a:off x="0" y="0"/>
                      <a:ext cx="5192747" cy="2190373"/>
                    </a:xfrm>
                    <a:prstGeom prst="rect">
                      <a:avLst/>
                    </a:prstGeom>
                  </pic:spPr>
                </pic:pic>
              </a:graphicData>
            </a:graphic>
          </wp:inline>
        </w:drawing>
      </w:r>
    </w:p>
    <w:p w14:paraId="394C472E" w14:textId="7C8F43E7" w:rsidR="008124E6" w:rsidRPr="005378A7" w:rsidRDefault="001A7725" w:rsidP="00471803">
      <w:pPr>
        <w:numPr>
          <w:ilvl w:val="0"/>
          <w:numId w:val="3"/>
        </w:numPr>
        <w:tabs>
          <w:tab w:val="clear" w:pos="720"/>
          <w:tab w:val="num" w:pos="851"/>
        </w:tabs>
        <w:ind w:left="851" w:hanging="425"/>
        <w:rPr>
          <w:rFonts w:ascii="Arial" w:hAnsi="Arial" w:cs="Arial"/>
        </w:rPr>
      </w:pPr>
      <w:r w:rsidRPr="007D22EE">
        <w:rPr>
          <w:rFonts w:ascii="Arial" w:hAnsi="Arial" w:cs="Arial"/>
          <w:color w:val="00A19A" w:themeColor="accent1"/>
        </w:rPr>
        <w:t>Revising our complaint handling procedures</w:t>
      </w:r>
    </w:p>
    <w:p w14:paraId="1F2CF81F" w14:textId="14A560F4" w:rsidR="005378A7" w:rsidRDefault="00A62A92" w:rsidP="00D575B7">
      <w:pPr>
        <w:pStyle w:val="ListParagraph"/>
        <w:numPr>
          <w:ilvl w:val="0"/>
          <w:numId w:val="18"/>
        </w:numPr>
        <w:ind w:left="1134" w:hanging="283"/>
        <w:rPr>
          <w:rFonts w:ascii="Arial" w:hAnsi="Arial" w:cs="Arial"/>
        </w:rPr>
      </w:pPr>
      <w:r>
        <w:rPr>
          <w:rFonts w:ascii="Arial" w:hAnsi="Arial" w:cs="Arial"/>
        </w:rPr>
        <w:t>The i</w:t>
      </w:r>
      <w:r w:rsidR="005378A7">
        <w:rPr>
          <w:rFonts w:ascii="Arial" w:hAnsi="Arial" w:cs="Arial"/>
        </w:rPr>
        <w:t xml:space="preserve">nvestigations </w:t>
      </w:r>
      <w:r>
        <w:rPr>
          <w:rFonts w:ascii="Arial" w:hAnsi="Arial" w:cs="Arial"/>
        </w:rPr>
        <w:t>m</w:t>
      </w:r>
      <w:r w:rsidR="005378A7">
        <w:rPr>
          <w:rFonts w:ascii="Arial" w:hAnsi="Arial" w:cs="Arial"/>
        </w:rPr>
        <w:t xml:space="preserve">anual is now </w:t>
      </w:r>
      <w:r>
        <w:rPr>
          <w:rFonts w:ascii="Arial" w:hAnsi="Arial" w:cs="Arial"/>
        </w:rPr>
        <w:t>i</w:t>
      </w:r>
      <w:r w:rsidR="005378A7">
        <w:rPr>
          <w:rFonts w:ascii="Arial" w:hAnsi="Arial" w:cs="Arial"/>
        </w:rPr>
        <w:t xml:space="preserve">n draft version five and includes </w:t>
      </w:r>
      <w:r>
        <w:rPr>
          <w:rFonts w:ascii="Arial" w:hAnsi="Arial" w:cs="Arial"/>
        </w:rPr>
        <w:t>KPIs</w:t>
      </w:r>
      <w:r w:rsidR="005378A7">
        <w:rPr>
          <w:rFonts w:ascii="Arial" w:hAnsi="Arial" w:cs="Arial"/>
        </w:rPr>
        <w:t>.</w:t>
      </w:r>
      <w:r w:rsidR="008A4D17">
        <w:rPr>
          <w:rFonts w:ascii="Arial" w:hAnsi="Arial" w:cs="Arial"/>
        </w:rPr>
        <w:t xml:space="preserve"> This will be sent to the SCS prior to </w:t>
      </w:r>
      <w:r>
        <w:rPr>
          <w:rFonts w:ascii="Arial" w:hAnsi="Arial" w:cs="Arial"/>
        </w:rPr>
        <w:t xml:space="preserve">the </w:t>
      </w:r>
      <w:r w:rsidR="008A4D17">
        <w:rPr>
          <w:rFonts w:ascii="Arial" w:hAnsi="Arial" w:cs="Arial"/>
        </w:rPr>
        <w:t xml:space="preserve">biannual meeting on 28 February. </w:t>
      </w:r>
    </w:p>
    <w:p w14:paraId="491CB091" w14:textId="41BF5E4E" w:rsidR="005378A7" w:rsidRDefault="00A62A92" w:rsidP="00D575B7">
      <w:pPr>
        <w:pStyle w:val="ListParagraph"/>
        <w:numPr>
          <w:ilvl w:val="0"/>
          <w:numId w:val="18"/>
        </w:numPr>
        <w:ind w:left="1134" w:hanging="283"/>
        <w:rPr>
          <w:rFonts w:ascii="Arial" w:hAnsi="Arial" w:cs="Arial"/>
        </w:rPr>
      </w:pPr>
      <w:r>
        <w:rPr>
          <w:rFonts w:ascii="Arial" w:hAnsi="Arial" w:cs="Arial"/>
        </w:rPr>
        <w:t xml:space="preserve">The </w:t>
      </w:r>
      <w:r w:rsidR="005378A7">
        <w:rPr>
          <w:rFonts w:ascii="Arial" w:hAnsi="Arial" w:cs="Arial"/>
        </w:rPr>
        <w:t>AESC has approved wording for</w:t>
      </w:r>
      <w:r w:rsidR="00382FCD">
        <w:rPr>
          <w:rFonts w:ascii="Arial" w:hAnsi="Arial" w:cs="Arial"/>
        </w:rPr>
        <w:t xml:space="preserve"> MSP</w:t>
      </w:r>
      <w:r w:rsidR="005378A7">
        <w:rPr>
          <w:rFonts w:ascii="Arial" w:hAnsi="Arial" w:cs="Arial"/>
        </w:rPr>
        <w:t xml:space="preserve"> </w:t>
      </w:r>
      <w:r w:rsidR="00382FCD">
        <w:rPr>
          <w:rFonts w:ascii="Arial" w:hAnsi="Arial" w:cs="Arial"/>
        </w:rPr>
        <w:t>privacy notices and template letters relating to MSP complaint investigations.</w:t>
      </w:r>
    </w:p>
    <w:p w14:paraId="59215ED2" w14:textId="112E367E" w:rsidR="005378A7" w:rsidRDefault="00A62A92" w:rsidP="00D575B7">
      <w:pPr>
        <w:pStyle w:val="ListParagraph"/>
        <w:numPr>
          <w:ilvl w:val="0"/>
          <w:numId w:val="18"/>
        </w:numPr>
        <w:ind w:left="1134" w:hanging="283"/>
        <w:rPr>
          <w:rFonts w:ascii="Arial" w:hAnsi="Arial" w:cs="Arial"/>
        </w:rPr>
      </w:pPr>
      <w:r>
        <w:rPr>
          <w:rFonts w:ascii="Arial" w:hAnsi="Arial" w:cs="Arial"/>
        </w:rPr>
        <w:t xml:space="preserve">The </w:t>
      </w:r>
      <w:r w:rsidR="005378A7">
        <w:rPr>
          <w:rFonts w:ascii="Arial" w:hAnsi="Arial" w:cs="Arial"/>
        </w:rPr>
        <w:t xml:space="preserve">AESC </w:t>
      </w:r>
      <w:r w:rsidR="00382FCD">
        <w:rPr>
          <w:rFonts w:ascii="Arial" w:hAnsi="Arial" w:cs="Arial"/>
        </w:rPr>
        <w:t>has highlighted issues in the MSP Code and/or guidance with the Clerks to the SPPA Committee that he considers would benefit from clarification.</w:t>
      </w:r>
    </w:p>
    <w:p w14:paraId="0855DEB7" w14:textId="1DC83950" w:rsidR="00626E5A" w:rsidRDefault="00A62A92" w:rsidP="00D575B7">
      <w:pPr>
        <w:pStyle w:val="ListParagraph"/>
        <w:numPr>
          <w:ilvl w:val="0"/>
          <w:numId w:val="18"/>
        </w:numPr>
        <w:ind w:left="1134" w:hanging="283"/>
        <w:rPr>
          <w:rFonts w:ascii="Arial" w:hAnsi="Arial" w:cs="Arial"/>
        </w:rPr>
      </w:pPr>
      <w:r>
        <w:rPr>
          <w:rFonts w:ascii="Arial" w:hAnsi="Arial" w:cs="Arial"/>
        </w:rPr>
        <w:t xml:space="preserve">The </w:t>
      </w:r>
      <w:r w:rsidR="00626E5A">
        <w:rPr>
          <w:rFonts w:ascii="Arial" w:hAnsi="Arial" w:cs="Arial"/>
        </w:rPr>
        <w:t>AESC has responded to an enquiry from the P</w:t>
      </w:r>
      <w:r>
        <w:rPr>
          <w:rFonts w:ascii="Arial" w:hAnsi="Arial" w:cs="Arial"/>
        </w:rPr>
        <w:t xml:space="preserve">residing </w:t>
      </w:r>
      <w:r w:rsidR="00626E5A">
        <w:rPr>
          <w:rFonts w:ascii="Arial" w:hAnsi="Arial" w:cs="Arial"/>
        </w:rPr>
        <w:t>O</w:t>
      </w:r>
      <w:r>
        <w:rPr>
          <w:rFonts w:ascii="Arial" w:hAnsi="Arial" w:cs="Arial"/>
        </w:rPr>
        <w:t>fficer (PO)</w:t>
      </w:r>
      <w:r w:rsidR="00626E5A">
        <w:rPr>
          <w:rFonts w:ascii="Arial" w:hAnsi="Arial" w:cs="Arial"/>
        </w:rPr>
        <w:t xml:space="preserve"> in respect of two complaints received. </w:t>
      </w:r>
    </w:p>
    <w:p w14:paraId="7C1379C9" w14:textId="0F4BEBBF" w:rsidR="00240D3E" w:rsidRDefault="00240D3E" w:rsidP="00E712A0">
      <w:pPr>
        <w:ind w:left="851" w:hanging="284"/>
        <w:rPr>
          <w:rFonts w:ascii="Arial" w:hAnsi="Arial" w:cs="Arial"/>
          <w:b/>
        </w:rPr>
      </w:pPr>
      <w:r>
        <w:rPr>
          <w:rFonts w:ascii="Arial" w:hAnsi="Arial" w:cs="Arial"/>
          <w:b/>
        </w:rPr>
        <w:t>Actions</w:t>
      </w:r>
    </w:p>
    <w:p w14:paraId="6E9FA892" w14:textId="64D93DFF" w:rsidR="00E712A0" w:rsidRDefault="008A4D17" w:rsidP="00471803">
      <w:pPr>
        <w:pStyle w:val="ListParagraph"/>
        <w:numPr>
          <w:ilvl w:val="0"/>
          <w:numId w:val="25"/>
        </w:numPr>
        <w:ind w:hanging="219"/>
        <w:rPr>
          <w:rFonts w:ascii="Arial" w:hAnsi="Arial" w:cs="Arial"/>
        </w:rPr>
      </w:pPr>
      <w:r w:rsidRPr="008A4D17">
        <w:rPr>
          <w:rFonts w:ascii="Arial" w:hAnsi="Arial" w:cs="Arial"/>
        </w:rPr>
        <w:t>SIO to arrange production of stats on open investigations in 2017/18 and 2018/19</w:t>
      </w:r>
      <w:r>
        <w:rPr>
          <w:rFonts w:ascii="Arial" w:hAnsi="Arial" w:cs="Arial"/>
        </w:rPr>
        <w:t>.</w:t>
      </w:r>
    </w:p>
    <w:p w14:paraId="3E537C10" w14:textId="650DBFC3" w:rsidR="00725AFE" w:rsidRPr="00D575B7" w:rsidRDefault="00725AFE" w:rsidP="00D575B7">
      <w:pPr>
        <w:ind w:left="709"/>
        <w:rPr>
          <w:rFonts w:ascii="Arial" w:hAnsi="Arial" w:cs="Arial"/>
          <w:b/>
        </w:rPr>
      </w:pPr>
    </w:p>
    <w:p w14:paraId="23CB4F2D" w14:textId="77777777" w:rsidR="008124E6" w:rsidRPr="001A7725" w:rsidRDefault="001A7725" w:rsidP="001A7725">
      <w:pPr>
        <w:pStyle w:val="ListParagraph"/>
        <w:numPr>
          <w:ilvl w:val="0"/>
          <w:numId w:val="1"/>
        </w:numPr>
        <w:ind w:left="426" w:hanging="426"/>
        <w:rPr>
          <w:rFonts w:ascii="Arial" w:hAnsi="Arial" w:cs="Arial"/>
          <w:b/>
        </w:rPr>
      </w:pPr>
      <w:r w:rsidRPr="001A7725">
        <w:rPr>
          <w:rFonts w:ascii="Arial" w:hAnsi="Arial" w:cs="Arial"/>
          <w:b/>
        </w:rPr>
        <w:t>Regulating appointments to boards</w:t>
      </w:r>
    </w:p>
    <w:p w14:paraId="49A93143" w14:textId="13D048CB" w:rsidR="001A7725" w:rsidRPr="006F7B06" w:rsidRDefault="001A7725" w:rsidP="00471803">
      <w:pPr>
        <w:numPr>
          <w:ilvl w:val="0"/>
          <w:numId w:val="4"/>
        </w:numPr>
        <w:tabs>
          <w:tab w:val="clear" w:pos="720"/>
          <w:tab w:val="num" w:pos="851"/>
        </w:tabs>
        <w:ind w:left="851" w:hanging="425"/>
        <w:rPr>
          <w:rFonts w:ascii="Arial" w:hAnsi="Arial" w:cs="Arial"/>
          <w:color w:val="00A19A" w:themeColor="accent1"/>
        </w:rPr>
      </w:pPr>
      <w:r w:rsidRPr="006F7B06">
        <w:rPr>
          <w:rFonts w:ascii="Arial" w:hAnsi="Arial" w:cs="Arial"/>
          <w:color w:val="00A19A" w:themeColor="accent1"/>
        </w:rPr>
        <w:t>Current appointments volume and status</w:t>
      </w:r>
    </w:p>
    <w:p w14:paraId="3885510A" w14:textId="6A0B7937" w:rsidR="006F7B06" w:rsidRDefault="006F7B06" w:rsidP="00D575B7">
      <w:pPr>
        <w:pStyle w:val="ListParagraph"/>
        <w:numPr>
          <w:ilvl w:val="0"/>
          <w:numId w:val="20"/>
        </w:numPr>
        <w:ind w:left="1134" w:hanging="283"/>
        <w:rPr>
          <w:rFonts w:ascii="Arial" w:hAnsi="Arial" w:cs="Arial"/>
        </w:rPr>
      </w:pPr>
      <w:r>
        <w:rPr>
          <w:rFonts w:ascii="Arial" w:hAnsi="Arial" w:cs="Arial"/>
        </w:rPr>
        <w:t>59 new PAA allocations made to prospective rounds in current year (PY: 48).</w:t>
      </w:r>
      <w:r w:rsidR="00F61AF1">
        <w:rPr>
          <w:rFonts w:ascii="Arial" w:hAnsi="Arial" w:cs="Arial"/>
        </w:rPr>
        <w:t xml:space="preserve"> The percentages of allocations made at each level is similar to last year. </w:t>
      </w:r>
    </w:p>
    <w:p w14:paraId="32906198" w14:textId="720CBEF4" w:rsidR="006F7B06" w:rsidRDefault="006F7B06" w:rsidP="006F7B06">
      <w:pPr>
        <w:pStyle w:val="ListParagraph"/>
        <w:ind w:left="1211"/>
        <w:rPr>
          <w:rFonts w:ascii="Arial" w:hAnsi="Arial" w:cs="Arial"/>
        </w:rPr>
      </w:pPr>
      <w:r>
        <w:rPr>
          <w:rFonts w:ascii="Arial" w:hAnsi="Arial" w:cs="Arial"/>
          <w:noProof/>
        </w:rPr>
        <w:lastRenderedPageBreak/>
        <w:drawing>
          <wp:inline distT="0" distB="0" distL="0" distR="0" wp14:anchorId="0FAE6B7E" wp14:editId="10BDFFFE">
            <wp:extent cx="6015600" cy="313200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5600" cy="3132000"/>
                    </a:xfrm>
                    <a:prstGeom prst="rect">
                      <a:avLst/>
                    </a:prstGeom>
                    <a:noFill/>
                  </pic:spPr>
                </pic:pic>
              </a:graphicData>
            </a:graphic>
          </wp:inline>
        </w:drawing>
      </w:r>
    </w:p>
    <w:p w14:paraId="6E067905" w14:textId="63EE016D" w:rsidR="006F7B06" w:rsidRDefault="006F7B06" w:rsidP="006F7B06">
      <w:pPr>
        <w:pStyle w:val="ListParagraph"/>
        <w:ind w:left="1211"/>
        <w:rPr>
          <w:rFonts w:ascii="Arial" w:hAnsi="Arial" w:cs="Arial"/>
        </w:rPr>
      </w:pPr>
    </w:p>
    <w:p w14:paraId="23E27E39" w14:textId="605453B3" w:rsidR="006F7B06" w:rsidRDefault="006F7B06" w:rsidP="00D575B7">
      <w:pPr>
        <w:pStyle w:val="ListParagraph"/>
        <w:numPr>
          <w:ilvl w:val="0"/>
          <w:numId w:val="20"/>
        </w:numPr>
        <w:ind w:left="1134" w:hanging="283"/>
        <w:rPr>
          <w:rFonts w:ascii="Arial" w:hAnsi="Arial" w:cs="Arial"/>
        </w:rPr>
      </w:pPr>
      <w:r>
        <w:rPr>
          <w:rFonts w:ascii="Arial" w:hAnsi="Arial" w:cs="Arial"/>
        </w:rPr>
        <w:t>141 reappoint</w:t>
      </w:r>
      <w:r w:rsidR="00D575B7">
        <w:rPr>
          <w:rFonts w:ascii="Arial" w:hAnsi="Arial" w:cs="Arial"/>
        </w:rPr>
        <w:t>ments</w:t>
      </w:r>
      <w:r>
        <w:rPr>
          <w:rFonts w:ascii="Arial" w:hAnsi="Arial" w:cs="Arial"/>
        </w:rPr>
        <w:t xml:space="preserve"> notified between 1 April 2021 and 23 February 2022 (PY: 69).</w:t>
      </w:r>
    </w:p>
    <w:p w14:paraId="6379ED05" w14:textId="2A55DE9E" w:rsidR="00F61AF1" w:rsidRPr="00F61AF1" w:rsidRDefault="00A825D0" w:rsidP="00D575B7">
      <w:pPr>
        <w:pStyle w:val="ListParagraph"/>
        <w:numPr>
          <w:ilvl w:val="0"/>
          <w:numId w:val="20"/>
        </w:numPr>
        <w:ind w:left="1134" w:hanging="283"/>
        <w:rPr>
          <w:rFonts w:ascii="Arial" w:hAnsi="Arial" w:cs="Arial"/>
        </w:rPr>
      </w:pPr>
      <w:r>
        <w:rPr>
          <w:rFonts w:ascii="Arial" w:hAnsi="Arial" w:cs="Arial"/>
        </w:rPr>
        <w:t xml:space="preserve">31 instances of non-compliance in year to date over 10 boards. For the majority of these (all but one) members were not given 13 weeks’ notice of their reappointment but were verbally kept informed of progress. </w:t>
      </w:r>
    </w:p>
    <w:p w14:paraId="07EA0BFC" w14:textId="2A83CC89" w:rsidR="00812A1B" w:rsidRPr="00347A65" w:rsidRDefault="001A7725" w:rsidP="00471803">
      <w:pPr>
        <w:numPr>
          <w:ilvl w:val="0"/>
          <w:numId w:val="4"/>
        </w:numPr>
        <w:tabs>
          <w:tab w:val="clear" w:pos="720"/>
          <w:tab w:val="num" w:pos="851"/>
        </w:tabs>
        <w:ind w:left="851" w:hanging="425"/>
        <w:rPr>
          <w:rFonts w:ascii="Arial" w:hAnsi="Arial" w:cs="Arial"/>
          <w:color w:val="00A19A" w:themeColor="accent1"/>
        </w:rPr>
      </w:pPr>
      <w:r w:rsidRPr="00347A65">
        <w:rPr>
          <w:rFonts w:ascii="Arial" w:hAnsi="Arial" w:cs="Arial"/>
          <w:color w:val="00A19A" w:themeColor="accent1"/>
        </w:rPr>
        <w:t>Current appointment issue</w:t>
      </w:r>
      <w:r w:rsidR="00812A1B" w:rsidRPr="00347A65">
        <w:rPr>
          <w:rFonts w:ascii="Arial" w:hAnsi="Arial" w:cs="Arial"/>
          <w:color w:val="00A19A" w:themeColor="accent1"/>
        </w:rPr>
        <w:t>s</w:t>
      </w:r>
    </w:p>
    <w:p w14:paraId="1D4A77C4" w14:textId="29BACD94" w:rsidR="00812A1B" w:rsidRDefault="00812A1B" w:rsidP="00D575B7">
      <w:pPr>
        <w:pStyle w:val="ListParagraph"/>
        <w:numPr>
          <w:ilvl w:val="0"/>
          <w:numId w:val="21"/>
        </w:numPr>
        <w:ind w:left="1134" w:hanging="283"/>
        <w:rPr>
          <w:rFonts w:ascii="Arial" w:hAnsi="Arial" w:cs="Arial"/>
        </w:rPr>
      </w:pPr>
      <w:r>
        <w:rPr>
          <w:rFonts w:ascii="Arial" w:hAnsi="Arial" w:cs="Arial"/>
        </w:rPr>
        <w:t xml:space="preserve">Two good practice case studies identified but </w:t>
      </w:r>
      <w:r w:rsidR="00B84CC0">
        <w:rPr>
          <w:rFonts w:ascii="Arial" w:hAnsi="Arial" w:cs="Arial"/>
        </w:rPr>
        <w:t xml:space="preserve">still </w:t>
      </w:r>
      <w:r w:rsidR="00B94E78">
        <w:rPr>
          <w:rFonts w:ascii="Arial" w:hAnsi="Arial" w:cs="Arial"/>
        </w:rPr>
        <w:t>lacking</w:t>
      </w:r>
      <w:r>
        <w:rPr>
          <w:rFonts w:ascii="Arial" w:hAnsi="Arial" w:cs="Arial"/>
        </w:rPr>
        <w:t xml:space="preserve"> capacity to complete these.</w:t>
      </w:r>
    </w:p>
    <w:p w14:paraId="516EB671" w14:textId="78C2C5A8" w:rsidR="00D575B7" w:rsidRDefault="00B94E78" w:rsidP="00D575B7">
      <w:pPr>
        <w:pStyle w:val="ListParagraph"/>
        <w:numPr>
          <w:ilvl w:val="0"/>
          <w:numId w:val="21"/>
        </w:numPr>
        <w:ind w:left="1134" w:hanging="283"/>
        <w:rPr>
          <w:rFonts w:ascii="Arial" w:hAnsi="Arial" w:cs="Arial"/>
        </w:rPr>
      </w:pPr>
      <w:r>
        <w:rPr>
          <w:rFonts w:ascii="Arial" w:hAnsi="Arial" w:cs="Arial"/>
        </w:rPr>
        <w:t xml:space="preserve">The </w:t>
      </w:r>
      <w:r w:rsidR="0060629F">
        <w:rPr>
          <w:rFonts w:ascii="Arial" w:hAnsi="Arial" w:cs="Arial"/>
        </w:rPr>
        <w:t xml:space="preserve">ESC </w:t>
      </w:r>
      <w:r>
        <w:rPr>
          <w:rFonts w:ascii="Arial" w:hAnsi="Arial" w:cs="Arial"/>
        </w:rPr>
        <w:t xml:space="preserve">is </w:t>
      </w:r>
      <w:r w:rsidR="0060629F">
        <w:rPr>
          <w:rFonts w:ascii="Arial" w:hAnsi="Arial" w:cs="Arial"/>
        </w:rPr>
        <w:t>awaiting change</w:t>
      </w:r>
      <w:r>
        <w:rPr>
          <w:rFonts w:ascii="Arial" w:hAnsi="Arial" w:cs="Arial"/>
        </w:rPr>
        <w:t>s</w:t>
      </w:r>
      <w:r w:rsidR="0060629F">
        <w:rPr>
          <w:rFonts w:ascii="Arial" w:hAnsi="Arial" w:cs="Arial"/>
        </w:rPr>
        <w:t xml:space="preserve"> to </w:t>
      </w:r>
      <w:r>
        <w:rPr>
          <w:rFonts w:ascii="Arial" w:hAnsi="Arial" w:cs="Arial"/>
        </w:rPr>
        <w:t>SG</w:t>
      </w:r>
      <w:r w:rsidR="0060629F">
        <w:rPr>
          <w:rFonts w:ascii="Arial" w:hAnsi="Arial" w:cs="Arial"/>
        </w:rPr>
        <w:t xml:space="preserve"> policy on in person interviews following announcement on </w:t>
      </w:r>
      <w:r w:rsidR="00B55021">
        <w:rPr>
          <w:rFonts w:ascii="Arial" w:hAnsi="Arial" w:cs="Arial"/>
        </w:rPr>
        <w:t>‘</w:t>
      </w:r>
      <w:r w:rsidR="0060629F">
        <w:rPr>
          <w:rFonts w:ascii="Arial" w:hAnsi="Arial" w:cs="Arial"/>
        </w:rPr>
        <w:t>learning to live</w:t>
      </w:r>
      <w:r w:rsidR="00B55021">
        <w:rPr>
          <w:rFonts w:ascii="Arial" w:hAnsi="Arial" w:cs="Arial"/>
        </w:rPr>
        <w:t>’</w:t>
      </w:r>
      <w:r w:rsidR="0060629F">
        <w:rPr>
          <w:rFonts w:ascii="Arial" w:hAnsi="Arial" w:cs="Arial"/>
        </w:rPr>
        <w:t xml:space="preserve"> with Covid. </w:t>
      </w:r>
    </w:p>
    <w:p w14:paraId="01F40B8E" w14:textId="73CC13E1" w:rsidR="0060629F" w:rsidRDefault="00D575B7" w:rsidP="00D575B7">
      <w:pPr>
        <w:pStyle w:val="ListParagraph"/>
        <w:numPr>
          <w:ilvl w:val="0"/>
          <w:numId w:val="21"/>
        </w:numPr>
        <w:ind w:left="1134" w:hanging="283"/>
        <w:rPr>
          <w:rFonts w:ascii="Arial" w:hAnsi="Arial" w:cs="Arial"/>
        </w:rPr>
      </w:pPr>
      <w:r>
        <w:rPr>
          <w:rFonts w:ascii="Arial" w:hAnsi="Arial" w:cs="Arial"/>
        </w:rPr>
        <w:t>The ESC is</w:t>
      </w:r>
      <w:r w:rsidR="0060629F" w:rsidRPr="0060629F">
        <w:rPr>
          <w:rFonts w:ascii="Arial" w:hAnsi="Arial" w:cs="Arial"/>
        </w:rPr>
        <w:t xml:space="preserve"> waiting to hear how the </w:t>
      </w:r>
      <w:r w:rsidR="00B94E78">
        <w:rPr>
          <w:rFonts w:ascii="Arial" w:hAnsi="Arial" w:cs="Arial"/>
        </w:rPr>
        <w:t>SG’s</w:t>
      </w:r>
      <w:r w:rsidR="0060629F" w:rsidRPr="0060629F">
        <w:rPr>
          <w:rFonts w:ascii="Arial" w:hAnsi="Arial" w:cs="Arial"/>
        </w:rPr>
        <w:t xml:space="preserve"> new applicant tracking system is being received by applicants. </w:t>
      </w:r>
      <w:r w:rsidR="00B74BB8">
        <w:rPr>
          <w:rFonts w:ascii="Arial" w:hAnsi="Arial" w:cs="Arial"/>
        </w:rPr>
        <w:t xml:space="preserve">The AESC </w:t>
      </w:r>
      <w:r>
        <w:rPr>
          <w:rFonts w:ascii="Arial" w:hAnsi="Arial" w:cs="Arial"/>
        </w:rPr>
        <w:t xml:space="preserve">raised concerns with the SG regarding the changes this makes to the data being collected but has not yet received a response. </w:t>
      </w:r>
    </w:p>
    <w:p w14:paraId="057633FF" w14:textId="70943C45" w:rsidR="0060629F" w:rsidRDefault="0060629F" w:rsidP="00D575B7">
      <w:pPr>
        <w:pStyle w:val="ListParagraph"/>
        <w:numPr>
          <w:ilvl w:val="0"/>
          <w:numId w:val="21"/>
        </w:numPr>
        <w:ind w:left="1134" w:hanging="283"/>
        <w:rPr>
          <w:rFonts w:ascii="Arial" w:hAnsi="Arial" w:cs="Arial"/>
        </w:rPr>
      </w:pPr>
      <w:r>
        <w:rPr>
          <w:rFonts w:ascii="Arial" w:hAnsi="Arial" w:cs="Arial"/>
        </w:rPr>
        <w:t xml:space="preserve">There were 506 contacts and enquiries between 1 April 2021 </w:t>
      </w:r>
      <w:r w:rsidR="00B94E78">
        <w:rPr>
          <w:rFonts w:ascii="Arial" w:hAnsi="Arial" w:cs="Arial"/>
        </w:rPr>
        <w:t>to</w:t>
      </w:r>
      <w:r>
        <w:rPr>
          <w:rFonts w:ascii="Arial" w:hAnsi="Arial" w:cs="Arial"/>
        </w:rPr>
        <w:t xml:space="preserve"> 22 February 2022 (same period 2020/21: 684). </w:t>
      </w:r>
      <w:r w:rsidR="00B94E78">
        <w:rPr>
          <w:rFonts w:ascii="Arial" w:hAnsi="Arial" w:cs="Arial"/>
        </w:rPr>
        <w:t>It was i</w:t>
      </w:r>
      <w:r w:rsidR="00410457">
        <w:rPr>
          <w:rFonts w:ascii="Arial" w:hAnsi="Arial" w:cs="Arial"/>
        </w:rPr>
        <w:t xml:space="preserve">dentified </w:t>
      </w:r>
      <w:r w:rsidR="00B94E78">
        <w:rPr>
          <w:rFonts w:ascii="Arial" w:hAnsi="Arial" w:cs="Arial"/>
        </w:rPr>
        <w:t>at the</w:t>
      </w:r>
      <w:r w:rsidR="00410457">
        <w:rPr>
          <w:rFonts w:ascii="Arial" w:hAnsi="Arial" w:cs="Arial"/>
        </w:rPr>
        <w:t xml:space="preserve"> January SMT meeting that many enquiries made during 2021/22 were not being recorded on a like for like basis with previous years. </w:t>
      </w:r>
      <w:r w:rsidR="00B94E78">
        <w:rPr>
          <w:rFonts w:ascii="Arial" w:hAnsi="Arial" w:cs="Arial"/>
        </w:rPr>
        <w:t xml:space="preserve">The </w:t>
      </w:r>
      <w:r w:rsidR="00410457">
        <w:rPr>
          <w:rFonts w:ascii="Arial" w:hAnsi="Arial" w:cs="Arial"/>
        </w:rPr>
        <w:t>AESC</w:t>
      </w:r>
      <w:r w:rsidR="00B94E78">
        <w:rPr>
          <w:rFonts w:ascii="Arial" w:hAnsi="Arial" w:cs="Arial"/>
        </w:rPr>
        <w:t xml:space="preserve"> is</w:t>
      </w:r>
      <w:r w:rsidR="00410457">
        <w:rPr>
          <w:rFonts w:ascii="Arial" w:hAnsi="Arial" w:cs="Arial"/>
        </w:rPr>
        <w:t xml:space="preserve"> to review enquiries from 2021/22 before the year end stats are reported. </w:t>
      </w:r>
    </w:p>
    <w:p w14:paraId="2D9A9D61" w14:textId="18F2DA6A" w:rsidR="002036B6" w:rsidRDefault="002036B6" w:rsidP="002036B6">
      <w:pPr>
        <w:rPr>
          <w:rFonts w:ascii="Arial" w:hAnsi="Arial" w:cs="Arial"/>
        </w:rPr>
      </w:pPr>
    </w:p>
    <w:tbl>
      <w:tblPr>
        <w:tblStyle w:val="TableGrid"/>
        <w:tblW w:w="0" w:type="auto"/>
        <w:jc w:val="center"/>
        <w:tblBorders>
          <w:top w:val="single" w:sz="4" w:space="0" w:color="00A19A" w:themeColor="accent1"/>
          <w:left w:val="single" w:sz="4" w:space="0" w:color="00A19A" w:themeColor="accent1"/>
          <w:bottom w:val="single" w:sz="4" w:space="0" w:color="00A19A" w:themeColor="accent1"/>
          <w:right w:val="single" w:sz="4" w:space="0" w:color="00A19A" w:themeColor="accent1"/>
          <w:insideH w:val="single" w:sz="4" w:space="0" w:color="00A19A" w:themeColor="accent1"/>
          <w:insideV w:val="single" w:sz="4" w:space="0" w:color="00A19A" w:themeColor="accent1"/>
        </w:tblBorders>
        <w:tblLook w:val="04A0" w:firstRow="1" w:lastRow="0" w:firstColumn="1" w:lastColumn="0" w:noHBand="0" w:noVBand="1"/>
      </w:tblPr>
      <w:tblGrid>
        <w:gridCol w:w="2977"/>
        <w:gridCol w:w="603"/>
        <w:gridCol w:w="2960"/>
        <w:gridCol w:w="603"/>
      </w:tblGrid>
      <w:tr w:rsidR="00793F5B" w:rsidRPr="008172BF" w14:paraId="03FC1F9F" w14:textId="77777777" w:rsidTr="00690E77">
        <w:trPr>
          <w:jc w:val="center"/>
        </w:trPr>
        <w:tc>
          <w:tcPr>
            <w:tcW w:w="2977" w:type="dxa"/>
            <w:noWrap/>
            <w:hideMark/>
          </w:tcPr>
          <w:p w14:paraId="287CE046" w14:textId="77777777" w:rsidR="00793F5B" w:rsidRPr="007C5C1B" w:rsidRDefault="00793F5B" w:rsidP="00690E77">
            <w:pPr>
              <w:rPr>
                <w:rFonts w:ascii="Arial" w:hAnsi="Arial" w:cs="Arial"/>
                <w:b/>
                <w:sz w:val="22"/>
                <w:szCs w:val="22"/>
              </w:rPr>
            </w:pPr>
            <w:r w:rsidRPr="007C5C1B">
              <w:rPr>
                <w:rFonts w:ascii="Arial" w:hAnsi="Arial" w:cs="Arial"/>
                <w:b/>
                <w:sz w:val="22"/>
                <w:szCs w:val="22"/>
              </w:rPr>
              <w:t>Enquiry about/for</w:t>
            </w:r>
          </w:p>
        </w:tc>
        <w:tc>
          <w:tcPr>
            <w:tcW w:w="603" w:type="dxa"/>
            <w:noWrap/>
            <w:hideMark/>
          </w:tcPr>
          <w:p w14:paraId="59B4AE47" w14:textId="77777777" w:rsidR="00793F5B" w:rsidRPr="008172BF" w:rsidRDefault="00793F5B" w:rsidP="00690E77">
            <w:pPr>
              <w:jc w:val="right"/>
              <w:rPr>
                <w:rFonts w:ascii="Arial" w:hAnsi="Arial" w:cs="Arial"/>
                <w:b/>
                <w:iCs/>
                <w:sz w:val="22"/>
                <w:szCs w:val="22"/>
              </w:rPr>
            </w:pPr>
            <w:r w:rsidRPr="008172BF">
              <w:rPr>
                <w:rFonts w:ascii="Arial" w:hAnsi="Arial" w:cs="Arial"/>
                <w:b/>
                <w:iCs/>
                <w:sz w:val="22"/>
                <w:szCs w:val="22"/>
              </w:rPr>
              <w:t>No.</w:t>
            </w:r>
          </w:p>
        </w:tc>
        <w:tc>
          <w:tcPr>
            <w:tcW w:w="2960" w:type="dxa"/>
            <w:noWrap/>
            <w:hideMark/>
          </w:tcPr>
          <w:p w14:paraId="038EB343" w14:textId="77777777" w:rsidR="00793F5B" w:rsidRPr="008172BF" w:rsidRDefault="00793F5B" w:rsidP="00690E77">
            <w:pPr>
              <w:rPr>
                <w:rFonts w:ascii="Arial" w:hAnsi="Arial" w:cs="Arial"/>
                <w:b/>
                <w:sz w:val="22"/>
                <w:szCs w:val="22"/>
              </w:rPr>
            </w:pPr>
            <w:r w:rsidRPr="008172BF">
              <w:rPr>
                <w:rFonts w:ascii="Arial" w:hAnsi="Arial" w:cs="Arial"/>
                <w:b/>
                <w:sz w:val="22"/>
                <w:szCs w:val="22"/>
              </w:rPr>
              <w:t>Report about</w:t>
            </w:r>
          </w:p>
        </w:tc>
        <w:tc>
          <w:tcPr>
            <w:tcW w:w="0" w:type="auto"/>
            <w:noWrap/>
            <w:hideMark/>
          </w:tcPr>
          <w:p w14:paraId="147FC02C" w14:textId="77777777" w:rsidR="00793F5B" w:rsidRPr="008172BF" w:rsidRDefault="00793F5B" w:rsidP="00690E77">
            <w:pPr>
              <w:jc w:val="right"/>
              <w:rPr>
                <w:rFonts w:ascii="Arial" w:hAnsi="Arial" w:cs="Arial"/>
                <w:b/>
                <w:sz w:val="22"/>
                <w:szCs w:val="22"/>
              </w:rPr>
            </w:pPr>
            <w:r w:rsidRPr="008172BF">
              <w:rPr>
                <w:rFonts w:ascii="Arial" w:hAnsi="Arial" w:cs="Arial"/>
                <w:b/>
                <w:iCs/>
                <w:sz w:val="22"/>
                <w:szCs w:val="22"/>
              </w:rPr>
              <w:t>No.</w:t>
            </w:r>
          </w:p>
        </w:tc>
      </w:tr>
      <w:tr w:rsidR="00793F5B" w:rsidRPr="008172BF" w14:paraId="56525ADC" w14:textId="77777777" w:rsidTr="00690E77">
        <w:trPr>
          <w:jc w:val="center"/>
        </w:trPr>
        <w:tc>
          <w:tcPr>
            <w:tcW w:w="2977" w:type="dxa"/>
            <w:noWrap/>
            <w:hideMark/>
          </w:tcPr>
          <w:p w14:paraId="7A55BCBF" w14:textId="77777777" w:rsidR="00793F5B" w:rsidRPr="008172BF" w:rsidRDefault="00793F5B" w:rsidP="00690E77">
            <w:pPr>
              <w:rPr>
                <w:rFonts w:ascii="Arial" w:hAnsi="Arial" w:cs="Arial"/>
                <w:sz w:val="22"/>
                <w:szCs w:val="22"/>
              </w:rPr>
            </w:pPr>
            <w:r w:rsidRPr="008172BF">
              <w:rPr>
                <w:rFonts w:ascii="Arial" w:hAnsi="Arial" w:cs="Arial"/>
                <w:sz w:val="22"/>
                <w:szCs w:val="22"/>
              </w:rPr>
              <w:t>Advice on the Code</w:t>
            </w:r>
          </w:p>
        </w:tc>
        <w:tc>
          <w:tcPr>
            <w:tcW w:w="603" w:type="dxa"/>
            <w:noWrap/>
            <w:hideMark/>
          </w:tcPr>
          <w:p w14:paraId="4636EF1C" w14:textId="38D77867" w:rsidR="00793F5B" w:rsidRPr="008172BF" w:rsidRDefault="00793F5B" w:rsidP="00690E77">
            <w:pPr>
              <w:jc w:val="right"/>
              <w:rPr>
                <w:rFonts w:ascii="Arial" w:hAnsi="Arial" w:cs="Arial"/>
                <w:sz w:val="22"/>
                <w:szCs w:val="22"/>
              </w:rPr>
            </w:pPr>
            <w:r w:rsidRPr="008172BF">
              <w:rPr>
                <w:rFonts w:ascii="Arial" w:hAnsi="Arial" w:cs="Arial"/>
                <w:sz w:val="22"/>
                <w:szCs w:val="22"/>
              </w:rPr>
              <w:t>1</w:t>
            </w:r>
            <w:r>
              <w:rPr>
                <w:rFonts w:ascii="Arial" w:hAnsi="Arial" w:cs="Arial"/>
                <w:sz w:val="22"/>
                <w:szCs w:val="22"/>
              </w:rPr>
              <w:t>34</w:t>
            </w:r>
          </w:p>
        </w:tc>
        <w:tc>
          <w:tcPr>
            <w:tcW w:w="2960" w:type="dxa"/>
            <w:noWrap/>
            <w:hideMark/>
          </w:tcPr>
          <w:p w14:paraId="447FEB99" w14:textId="77777777" w:rsidR="00793F5B" w:rsidRPr="008172BF" w:rsidRDefault="00793F5B" w:rsidP="00690E77">
            <w:pPr>
              <w:rPr>
                <w:rFonts w:ascii="Arial" w:hAnsi="Arial" w:cs="Arial"/>
                <w:sz w:val="22"/>
                <w:szCs w:val="22"/>
              </w:rPr>
            </w:pPr>
            <w:r w:rsidRPr="008172BF">
              <w:rPr>
                <w:rFonts w:ascii="Arial" w:hAnsi="Arial" w:cs="Arial"/>
                <w:sz w:val="22"/>
                <w:szCs w:val="22"/>
              </w:rPr>
              <w:t>End of round</w:t>
            </w:r>
          </w:p>
        </w:tc>
        <w:tc>
          <w:tcPr>
            <w:tcW w:w="0" w:type="auto"/>
            <w:noWrap/>
            <w:hideMark/>
          </w:tcPr>
          <w:p w14:paraId="7A7E3208" w14:textId="7BCF151D" w:rsidR="00793F5B" w:rsidRPr="008172BF" w:rsidRDefault="00793F5B" w:rsidP="00690E77">
            <w:pPr>
              <w:jc w:val="right"/>
              <w:rPr>
                <w:rFonts w:ascii="Arial" w:hAnsi="Arial" w:cs="Arial"/>
                <w:sz w:val="22"/>
                <w:szCs w:val="22"/>
              </w:rPr>
            </w:pPr>
            <w:r>
              <w:rPr>
                <w:rFonts w:ascii="Arial" w:hAnsi="Arial" w:cs="Arial"/>
                <w:sz w:val="22"/>
                <w:szCs w:val="22"/>
              </w:rPr>
              <w:t>32</w:t>
            </w:r>
          </w:p>
        </w:tc>
      </w:tr>
      <w:tr w:rsidR="00793F5B" w:rsidRPr="008172BF" w14:paraId="33A9CF2E" w14:textId="77777777" w:rsidTr="00690E77">
        <w:trPr>
          <w:jc w:val="center"/>
        </w:trPr>
        <w:tc>
          <w:tcPr>
            <w:tcW w:w="2977" w:type="dxa"/>
            <w:noWrap/>
            <w:hideMark/>
          </w:tcPr>
          <w:p w14:paraId="307490CD" w14:textId="77777777" w:rsidR="00793F5B" w:rsidRPr="008172BF" w:rsidRDefault="00793F5B" w:rsidP="00690E77">
            <w:pPr>
              <w:rPr>
                <w:rFonts w:ascii="Arial" w:hAnsi="Arial" w:cs="Arial"/>
                <w:sz w:val="22"/>
                <w:szCs w:val="22"/>
              </w:rPr>
            </w:pPr>
            <w:r w:rsidRPr="008172BF">
              <w:rPr>
                <w:rFonts w:ascii="Arial" w:hAnsi="Arial" w:cs="Arial"/>
                <w:sz w:val="22"/>
                <w:szCs w:val="22"/>
              </w:rPr>
              <w:t>Advice on good practice</w:t>
            </w:r>
          </w:p>
        </w:tc>
        <w:tc>
          <w:tcPr>
            <w:tcW w:w="603" w:type="dxa"/>
            <w:noWrap/>
            <w:hideMark/>
          </w:tcPr>
          <w:p w14:paraId="02E3CB03" w14:textId="60AE388A" w:rsidR="00793F5B" w:rsidRPr="008172BF" w:rsidRDefault="00793F5B" w:rsidP="00690E77">
            <w:pPr>
              <w:jc w:val="right"/>
              <w:rPr>
                <w:rFonts w:ascii="Arial" w:hAnsi="Arial" w:cs="Arial"/>
                <w:sz w:val="22"/>
                <w:szCs w:val="22"/>
              </w:rPr>
            </w:pPr>
            <w:r w:rsidRPr="008172BF">
              <w:rPr>
                <w:rFonts w:ascii="Arial" w:hAnsi="Arial" w:cs="Arial"/>
                <w:sz w:val="22"/>
                <w:szCs w:val="22"/>
              </w:rPr>
              <w:t>3</w:t>
            </w:r>
            <w:r>
              <w:rPr>
                <w:rFonts w:ascii="Arial" w:hAnsi="Arial" w:cs="Arial"/>
                <w:sz w:val="22"/>
                <w:szCs w:val="22"/>
              </w:rPr>
              <w:t>1</w:t>
            </w:r>
          </w:p>
        </w:tc>
        <w:tc>
          <w:tcPr>
            <w:tcW w:w="2960" w:type="dxa"/>
            <w:noWrap/>
            <w:hideMark/>
          </w:tcPr>
          <w:p w14:paraId="77EFF0F4" w14:textId="77777777" w:rsidR="00793F5B" w:rsidRPr="008172BF" w:rsidRDefault="00793F5B" w:rsidP="00690E77">
            <w:pPr>
              <w:rPr>
                <w:rFonts w:ascii="Arial" w:hAnsi="Arial" w:cs="Arial"/>
                <w:sz w:val="22"/>
                <w:szCs w:val="22"/>
              </w:rPr>
            </w:pPr>
            <w:r w:rsidRPr="008172BF">
              <w:rPr>
                <w:rFonts w:ascii="Arial" w:hAnsi="Arial" w:cs="Arial"/>
                <w:sz w:val="22"/>
                <w:szCs w:val="22"/>
              </w:rPr>
              <w:t>Concern about appt round</w:t>
            </w:r>
          </w:p>
        </w:tc>
        <w:tc>
          <w:tcPr>
            <w:tcW w:w="0" w:type="auto"/>
            <w:noWrap/>
            <w:hideMark/>
          </w:tcPr>
          <w:p w14:paraId="4AFBA9B1" w14:textId="439F1BDD" w:rsidR="00793F5B" w:rsidRPr="008172BF" w:rsidRDefault="00793F5B" w:rsidP="00690E77">
            <w:pPr>
              <w:jc w:val="right"/>
              <w:rPr>
                <w:rFonts w:ascii="Arial" w:hAnsi="Arial" w:cs="Arial"/>
                <w:sz w:val="22"/>
                <w:szCs w:val="22"/>
              </w:rPr>
            </w:pPr>
            <w:r w:rsidRPr="008172BF">
              <w:rPr>
                <w:rFonts w:ascii="Arial" w:hAnsi="Arial" w:cs="Arial"/>
                <w:sz w:val="22"/>
                <w:szCs w:val="22"/>
              </w:rPr>
              <w:t>5</w:t>
            </w:r>
            <w:r>
              <w:rPr>
                <w:rFonts w:ascii="Arial" w:hAnsi="Arial" w:cs="Arial"/>
                <w:sz w:val="22"/>
                <w:szCs w:val="22"/>
              </w:rPr>
              <w:t>5</w:t>
            </w:r>
          </w:p>
        </w:tc>
      </w:tr>
      <w:tr w:rsidR="00793F5B" w:rsidRPr="008172BF" w14:paraId="664CECCB" w14:textId="77777777" w:rsidTr="00690E77">
        <w:trPr>
          <w:jc w:val="center"/>
        </w:trPr>
        <w:tc>
          <w:tcPr>
            <w:tcW w:w="2977" w:type="dxa"/>
            <w:noWrap/>
            <w:hideMark/>
          </w:tcPr>
          <w:p w14:paraId="147DF66C" w14:textId="77777777" w:rsidR="00793F5B" w:rsidRPr="008172BF" w:rsidRDefault="00793F5B" w:rsidP="00690E77">
            <w:pPr>
              <w:rPr>
                <w:rFonts w:ascii="Arial" w:hAnsi="Arial" w:cs="Arial"/>
                <w:sz w:val="22"/>
                <w:szCs w:val="22"/>
              </w:rPr>
            </w:pPr>
            <w:r w:rsidRPr="008172BF">
              <w:rPr>
                <w:rFonts w:ascii="Arial" w:hAnsi="Arial" w:cs="Arial"/>
                <w:sz w:val="22"/>
                <w:szCs w:val="22"/>
              </w:rPr>
              <w:t>General work of office</w:t>
            </w:r>
          </w:p>
        </w:tc>
        <w:tc>
          <w:tcPr>
            <w:tcW w:w="603" w:type="dxa"/>
            <w:noWrap/>
            <w:hideMark/>
          </w:tcPr>
          <w:p w14:paraId="3F63577D" w14:textId="77777777" w:rsidR="00793F5B" w:rsidRPr="008172BF" w:rsidRDefault="00793F5B" w:rsidP="00690E77">
            <w:pPr>
              <w:jc w:val="right"/>
              <w:rPr>
                <w:rFonts w:ascii="Arial" w:hAnsi="Arial" w:cs="Arial"/>
                <w:sz w:val="22"/>
                <w:szCs w:val="22"/>
              </w:rPr>
            </w:pPr>
            <w:r w:rsidRPr="008172BF">
              <w:rPr>
                <w:rFonts w:ascii="Arial" w:hAnsi="Arial" w:cs="Arial"/>
                <w:sz w:val="22"/>
                <w:szCs w:val="22"/>
              </w:rPr>
              <w:t>10</w:t>
            </w:r>
          </w:p>
        </w:tc>
        <w:tc>
          <w:tcPr>
            <w:tcW w:w="2960" w:type="dxa"/>
            <w:noWrap/>
            <w:hideMark/>
          </w:tcPr>
          <w:p w14:paraId="61203079" w14:textId="77777777" w:rsidR="00793F5B" w:rsidRPr="008172BF" w:rsidRDefault="00793F5B" w:rsidP="00690E77">
            <w:pPr>
              <w:rPr>
                <w:rFonts w:ascii="Arial" w:hAnsi="Arial" w:cs="Arial"/>
                <w:sz w:val="22"/>
                <w:szCs w:val="22"/>
              </w:rPr>
            </w:pPr>
            <w:r w:rsidRPr="008172BF">
              <w:rPr>
                <w:rFonts w:ascii="Arial" w:hAnsi="Arial" w:cs="Arial"/>
                <w:sz w:val="22"/>
                <w:szCs w:val="22"/>
              </w:rPr>
              <w:t>Update on a round</w:t>
            </w:r>
          </w:p>
        </w:tc>
        <w:tc>
          <w:tcPr>
            <w:tcW w:w="0" w:type="auto"/>
            <w:noWrap/>
            <w:hideMark/>
          </w:tcPr>
          <w:p w14:paraId="2AF07889" w14:textId="35AD2CF5" w:rsidR="00793F5B" w:rsidRPr="008172BF" w:rsidRDefault="00793F5B" w:rsidP="00690E77">
            <w:pPr>
              <w:jc w:val="right"/>
              <w:rPr>
                <w:rFonts w:ascii="Arial" w:hAnsi="Arial" w:cs="Arial"/>
                <w:sz w:val="22"/>
                <w:szCs w:val="22"/>
              </w:rPr>
            </w:pPr>
            <w:r>
              <w:rPr>
                <w:rFonts w:ascii="Arial" w:hAnsi="Arial" w:cs="Arial"/>
                <w:sz w:val="22"/>
                <w:szCs w:val="22"/>
              </w:rPr>
              <w:t>30</w:t>
            </w:r>
          </w:p>
        </w:tc>
      </w:tr>
      <w:tr w:rsidR="00793F5B" w:rsidRPr="008172BF" w14:paraId="01A6E96E" w14:textId="77777777" w:rsidTr="00690E77">
        <w:trPr>
          <w:jc w:val="center"/>
        </w:trPr>
        <w:tc>
          <w:tcPr>
            <w:tcW w:w="2977" w:type="dxa"/>
            <w:noWrap/>
            <w:hideMark/>
          </w:tcPr>
          <w:p w14:paraId="30251D76" w14:textId="77777777" w:rsidR="00793F5B" w:rsidRPr="008172BF" w:rsidRDefault="00793F5B" w:rsidP="00690E77">
            <w:pPr>
              <w:rPr>
                <w:rFonts w:ascii="Arial" w:hAnsi="Arial" w:cs="Arial"/>
                <w:sz w:val="22"/>
                <w:szCs w:val="22"/>
              </w:rPr>
            </w:pPr>
            <w:r w:rsidRPr="008172BF">
              <w:rPr>
                <w:rFonts w:ascii="Arial" w:hAnsi="Arial" w:cs="Arial"/>
                <w:sz w:val="22"/>
                <w:szCs w:val="22"/>
              </w:rPr>
              <w:t>Other</w:t>
            </w:r>
          </w:p>
        </w:tc>
        <w:tc>
          <w:tcPr>
            <w:tcW w:w="603" w:type="dxa"/>
            <w:noWrap/>
            <w:hideMark/>
          </w:tcPr>
          <w:p w14:paraId="1AE7F90F" w14:textId="62B46384" w:rsidR="00793F5B" w:rsidRPr="008172BF" w:rsidRDefault="00793F5B" w:rsidP="00690E77">
            <w:pPr>
              <w:jc w:val="right"/>
              <w:rPr>
                <w:rFonts w:ascii="Arial" w:hAnsi="Arial" w:cs="Arial"/>
                <w:sz w:val="22"/>
                <w:szCs w:val="22"/>
              </w:rPr>
            </w:pPr>
            <w:r>
              <w:rPr>
                <w:rFonts w:ascii="Arial" w:hAnsi="Arial" w:cs="Arial"/>
                <w:sz w:val="22"/>
                <w:szCs w:val="22"/>
              </w:rPr>
              <w:t>44</w:t>
            </w:r>
          </w:p>
        </w:tc>
        <w:tc>
          <w:tcPr>
            <w:tcW w:w="2960" w:type="dxa"/>
            <w:noWrap/>
            <w:hideMark/>
          </w:tcPr>
          <w:p w14:paraId="504A68F9" w14:textId="77777777" w:rsidR="00793F5B" w:rsidRPr="008172BF" w:rsidRDefault="00793F5B" w:rsidP="00690E77">
            <w:pPr>
              <w:rPr>
                <w:rFonts w:ascii="Arial" w:hAnsi="Arial" w:cs="Arial"/>
                <w:sz w:val="22"/>
                <w:szCs w:val="22"/>
              </w:rPr>
            </w:pPr>
            <w:r w:rsidRPr="008172BF">
              <w:rPr>
                <w:rFonts w:ascii="Arial" w:hAnsi="Arial" w:cs="Arial"/>
                <w:sz w:val="22"/>
                <w:szCs w:val="22"/>
              </w:rPr>
              <w:t>Report good practice</w:t>
            </w:r>
          </w:p>
        </w:tc>
        <w:tc>
          <w:tcPr>
            <w:tcW w:w="0" w:type="auto"/>
            <w:noWrap/>
            <w:hideMark/>
          </w:tcPr>
          <w:p w14:paraId="51A9FEF5" w14:textId="2ADC8250" w:rsidR="00793F5B" w:rsidRPr="008172BF" w:rsidRDefault="00793F5B" w:rsidP="00690E77">
            <w:pPr>
              <w:jc w:val="right"/>
              <w:rPr>
                <w:rFonts w:ascii="Arial" w:hAnsi="Arial" w:cs="Arial"/>
                <w:sz w:val="22"/>
                <w:szCs w:val="22"/>
              </w:rPr>
            </w:pPr>
            <w:r w:rsidRPr="008172BF">
              <w:rPr>
                <w:rFonts w:ascii="Arial" w:hAnsi="Arial" w:cs="Arial"/>
                <w:sz w:val="22"/>
                <w:szCs w:val="22"/>
              </w:rPr>
              <w:t>4</w:t>
            </w:r>
            <w:r>
              <w:rPr>
                <w:rFonts w:ascii="Arial" w:hAnsi="Arial" w:cs="Arial"/>
                <w:sz w:val="22"/>
                <w:szCs w:val="22"/>
              </w:rPr>
              <w:t>6</w:t>
            </w:r>
          </w:p>
        </w:tc>
      </w:tr>
      <w:tr w:rsidR="00793F5B" w:rsidRPr="008172BF" w14:paraId="311A68D3" w14:textId="77777777" w:rsidTr="00690E77">
        <w:trPr>
          <w:jc w:val="center"/>
        </w:trPr>
        <w:tc>
          <w:tcPr>
            <w:tcW w:w="2977" w:type="dxa"/>
            <w:noWrap/>
          </w:tcPr>
          <w:p w14:paraId="7B55CE11" w14:textId="77777777" w:rsidR="00793F5B" w:rsidRPr="008172BF" w:rsidRDefault="00793F5B" w:rsidP="00690E77">
            <w:pPr>
              <w:rPr>
                <w:rFonts w:ascii="Arial" w:hAnsi="Arial" w:cs="Arial"/>
                <w:sz w:val="22"/>
                <w:szCs w:val="22"/>
              </w:rPr>
            </w:pPr>
            <w:r w:rsidRPr="008172BF">
              <w:rPr>
                <w:rFonts w:ascii="Arial" w:hAnsi="Arial" w:cs="Arial"/>
                <w:sz w:val="22"/>
                <w:szCs w:val="22"/>
              </w:rPr>
              <w:t>Exceptional circumstances</w:t>
            </w:r>
          </w:p>
        </w:tc>
        <w:tc>
          <w:tcPr>
            <w:tcW w:w="603" w:type="dxa"/>
            <w:noWrap/>
          </w:tcPr>
          <w:p w14:paraId="25CF495B" w14:textId="5CB1FB38" w:rsidR="00793F5B" w:rsidRPr="008172BF" w:rsidRDefault="00793F5B" w:rsidP="00690E77">
            <w:pPr>
              <w:jc w:val="right"/>
              <w:rPr>
                <w:rFonts w:ascii="Arial" w:hAnsi="Arial" w:cs="Arial"/>
                <w:sz w:val="22"/>
                <w:szCs w:val="22"/>
              </w:rPr>
            </w:pPr>
            <w:r w:rsidRPr="008172BF">
              <w:rPr>
                <w:rFonts w:ascii="Arial" w:hAnsi="Arial" w:cs="Arial"/>
                <w:sz w:val="22"/>
                <w:szCs w:val="22"/>
              </w:rPr>
              <w:t>3</w:t>
            </w:r>
            <w:r>
              <w:rPr>
                <w:rFonts w:ascii="Arial" w:hAnsi="Arial" w:cs="Arial"/>
                <w:sz w:val="22"/>
                <w:szCs w:val="22"/>
              </w:rPr>
              <w:t>6</w:t>
            </w:r>
          </w:p>
        </w:tc>
        <w:tc>
          <w:tcPr>
            <w:tcW w:w="2960" w:type="dxa"/>
            <w:noWrap/>
          </w:tcPr>
          <w:p w14:paraId="1C3DEBB9" w14:textId="77777777" w:rsidR="00793F5B" w:rsidRPr="008172BF" w:rsidRDefault="00793F5B" w:rsidP="00690E77">
            <w:pPr>
              <w:rPr>
                <w:rFonts w:ascii="Arial" w:hAnsi="Arial" w:cs="Arial"/>
                <w:sz w:val="22"/>
                <w:szCs w:val="22"/>
              </w:rPr>
            </w:pPr>
            <w:r w:rsidRPr="008172BF">
              <w:rPr>
                <w:rFonts w:ascii="Arial" w:hAnsi="Arial" w:cs="Arial"/>
                <w:sz w:val="22"/>
                <w:szCs w:val="22"/>
              </w:rPr>
              <w:t>Other</w:t>
            </w:r>
          </w:p>
        </w:tc>
        <w:tc>
          <w:tcPr>
            <w:tcW w:w="0" w:type="auto"/>
            <w:noWrap/>
          </w:tcPr>
          <w:p w14:paraId="0E88CC83" w14:textId="13128B3B" w:rsidR="00793F5B" w:rsidRPr="008172BF" w:rsidRDefault="00793F5B" w:rsidP="00690E77">
            <w:pPr>
              <w:jc w:val="right"/>
              <w:rPr>
                <w:rFonts w:ascii="Arial" w:hAnsi="Arial" w:cs="Arial"/>
                <w:sz w:val="22"/>
                <w:szCs w:val="22"/>
              </w:rPr>
            </w:pPr>
            <w:r w:rsidRPr="008172BF">
              <w:rPr>
                <w:rFonts w:ascii="Arial" w:hAnsi="Arial" w:cs="Arial"/>
                <w:sz w:val="22"/>
                <w:szCs w:val="22"/>
              </w:rPr>
              <w:t>8</w:t>
            </w:r>
            <w:r>
              <w:rPr>
                <w:rFonts w:ascii="Arial" w:hAnsi="Arial" w:cs="Arial"/>
                <w:sz w:val="22"/>
                <w:szCs w:val="22"/>
              </w:rPr>
              <w:t>4</w:t>
            </w:r>
          </w:p>
        </w:tc>
      </w:tr>
      <w:tr w:rsidR="00793F5B" w:rsidRPr="008172BF" w14:paraId="4C7C5E09" w14:textId="77777777" w:rsidTr="00690E77">
        <w:trPr>
          <w:jc w:val="center"/>
        </w:trPr>
        <w:tc>
          <w:tcPr>
            <w:tcW w:w="2977" w:type="dxa"/>
            <w:noWrap/>
            <w:hideMark/>
          </w:tcPr>
          <w:p w14:paraId="5D343912" w14:textId="77777777" w:rsidR="00793F5B" w:rsidRPr="008172BF" w:rsidRDefault="00793F5B" w:rsidP="00690E77">
            <w:pPr>
              <w:jc w:val="right"/>
              <w:rPr>
                <w:rFonts w:ascii="Arial" w:hAnsi="Arial" w:cs="Arial"/>
                <w:sz w:val="20"/>
                <w:szCs w:val="22"/>
              </w:rPr>
            </w:pPr>
            <w:r w:rsidRPr="008172BF">
              <w:rPr>
                <w:rFonts w:ascii="Arial" w:hAnsi="Arial" w:cs="Arial"/>
                <w:sz w:val="20"/>
                <w:szCs w:val="22"/>
              </w:rPr>
              <w:t>Additional appointments</w:t>
            </w:r>
          </w:p>
        </w:tc>
        <w:tc>
          <w:tcPr>
            <w:tcW w:w="603" w:type="dxa"/>
            <w:noWrap/>
            <w:hideMark/>
          </w:tcPr>
          <w:p w14:paraId="377E6040" w14:textId="0FC6CAD0" w:rsidR="00793F5B" w:rsidRPr="008172BF" w:rsidRDefault="00793F5B" w:rsidP="00690E77">
            <w:pPr>
              <w:jc w:val="right"/>
              <w:rPr>
                <w:rFonts w:ascii="Arial" w:hAnsi="Arial" w:cs="Arial"/>
                <w:sz w:val="20"/>
                <w:szCs w:val="22"/>
              </w:rPr>
            </w:pPr>
            <w:r>
              <w:rPr>
                <w:rFonts w:ascii="Arial" w:hAnsi="Arial" w:cs="Arial"/>
                <w:sz w:val="20"/>
                <w:szCs w:val="22"/>
              </w:rPr>
              <w:t>7</w:t>
            </w:r>
          </w:p>
        </w:tc>
        <w:tc>
          <w:tcPr>
            <w:tcW w:w="2960" w:type="dxa"/>
            <w:noWrap/>
            <w:hideMark/>
          </w:tcPr>
          <w:p w14:paraId="063F42A2" w14:textId="77777777" w:rsidR="00793F5B" w:rsidRPr="008172BF" w:rsidRDefault="00793F5B" w:rsidP="00690E77">
            <w:pPr>
              <w:rPr>
                <w:rFonts w:ascii="Arial" w:hAnsi="Arial" w:cs="Arial"/>
                <w:sz w:val="22"/>
                <w:szCs w:val="22"/>
              </w:rPr>
            </w:pPr>
            <w:r w:rsidRPr="008172BF">
              <w:rPr>
                <w:rFonts w:ascii="Arial" w:hAnsi="Arial" w:cs="Arial"/>
                <w:sz w:val="22"/>
                <w:szCs w:val="22"/>
              </w:rPr>
              <w:t>Report non-compliance</w:t>
            </w:r>
          </w:p>
        </w:tc>
        <w:tc>
          <w:tcPr>
            <w:tcW w:w="0" w:type="auto"/>
            <w:noWrap/>
            <w:hideMark/>
          </w:tcPr>
          <w:p w14:paraId="43EBE9FD" w14:textId="77777777" w:rsidR="00793F5B" w:rsidRPr="008172BF" w:rsidRDefault="00793F5B" w:rsidP="00690E77">
            <w:pPr>
              <w:jc w:val="right"/>
              <w:rPr>
                <w:rFonts w:ascii="Arial" w:hAnsi="Arial" w:cs="Arial"/>
                <w:sz w:val="22"/>
                <w:szCs w:val="22"/>
              </w:rPr>
            </w:pPr>
            <w:r w:rsidRPr="008172BF">
              <w:rPr>
                <w:rFonts w:ascii="Arial" w:hAnsi="Arial" w:cs="Arial"/>
                <w:sz w:val="22"/>
                <w:szCs w:val="22"/>
              </w:rPr>
              <w:t>4</w:t>
            </w:r>
          </w:p>
        </w:tc>
      </w:tr>
      <w:tr w:rsidR="00793F5B" w:rsidRPr="008172BF" w14:paraId="0AD68F23" w14:textId="77777777" w:rsidTr="00690E77">
        <w:trPr>
          <w:jc w:val="center"/>
        </w:trPr>
        <w:tc>
          <w:tcPr>
            <w:tcW w:w="2977" w:type="dxa"/>
            <w:noWrap/>
            <w:hideMark/>
          </w:tcPr>
          <w:p w14:paraId="5A3051EA" w14:textId="77777777" w:rsidR="00793F5B" w:rsidRPr="008172BF" w:rsidRDefault="00793F5B" w:rsidP="00690E77">
            <w:pPr>
              <w:jc w:val="right"/>
              <w:rPr>
                <w:rFonts w:ascii="Arial" w:hAnsi="Arial" w:cs="Arial"/>
                <w:sz w:val="20"/>
                <w:szCs w:val="22"/>
              </w:rPr>
            </w:pPr>
            <w:r w:rsidRPr="008172BF">
              <w:rPr>
                <w:rFonts w:ascii="Arial" w:hAnsi="Arial" w:cs="Arial"/>
                <w:sz w:val="20"/>
                <w:szCs w:val="22"/>
              </w:rPr>
              <w:t>Extension request – NB</w:t>
            </w:r>
          </w:p>
        </w:tc>
        <w:tc>
          <w:tcPr>
            <w:tcW w:w="603" w:type="dxa"/>
            <w:noWrap/>
            <w:hideMark/>
          </w:tcPr>
          <w:p w14:paraId="0AC36543" w14:textId="77777777" w:rsidR="00793F5B" w:rsidRPr="008172BF" w:rsidRDefault="00793F5B" w:rsidP="00690E77">
            <w:pPr>
              <w:jc w:val="right"/>
              <w:rPr>
                <w:rFonts w:ascii="Arial" w:hAnsi="Arial" w:cs="Arial"/>
                <w:sz w:val="20"/>
                <w:szCs w:val="22"/>
              </w:rPr>
            </w:pPr>
            <w:r w:rsidRPr="008172BF">
              <w:rPr>
                <w:rFonts w:ascii="Arial" w:hAnsi="Arial" w:cs="Arial"/>
                <w:sz w:val="20"/>
                <w:szCs w:val="22"/>
              </w:rPr>
              <w:t>13</w:t>
            </w:r>
          </w:p>
        </w:tc>
        <w:tc>
          <w:tcPr>
            <w:tcW w:w="2960" w:type="dxa"/>
            <w:noWrap/>
            <w:hideMark/>
          </w:tcPr>
          <w:p w14:paraId="05107A5C" w14:textId="77777777" w:rsidR="00793F5B" w:rsidRPr="008172BF" w:rsidRDefault="00793F5B" w:rsidP="00690E77">
            <w:pPr>
              <w:rPr>
                <w:rFonts w:ascii="Arial" w:hAnsi="Arial" w:cs="Arial"/>
                <w:sz w:val="20"/>
                <w:szCs w:val="22"/>
              </w:rPr>
            </w:pPr>
          </w:p>
        </w:tc>
        <w:tc>
          <w:tcPr>
            <w:tcW w:w="0" w:type="auto"/>
            <w:noWrap/>
            <w:hideMark/>
          </w:tcPr>
          <w:p w14:paraId="6432C5AE" w14:textId="77777777" w:rsidR="00793F5B" w:rsidRPr="008172BF" w:rsidRDefault="00793F5B" w:rsidP="00690E77">
            <w:pPr>
              <w:jc w:val="right"/>
              <w:rPr>
                <w:rFonts w:ascii="Arial" w:hAnsi="Arial" w:cs="Arial"/>
                <w:sz w:val="20"/>
                <w:szCs w:val="22"/>
              </w:rPr>
            </w:pPr>
          </w:p>
        </w:tc>
      </w:tr>
      <w:tr w:rsidR="00793F5B" w:rsidRPr="008172BF" w14:paraId="5F69C9B5" w14:textId="77777777" w:rsidTr="00690E77">
        <w:trPr>
          <w:jc w:val="center"/>
        </w:trPr>
        <w:tc>
          <w:tcPr>
            <w:tcW w:w="2977" w:type="dxa"/>
            <w:noWrap/>
            <w:hideMark/>
          </w:tcPr>
          <w:p w14:paraId="643DECE8" w14:textId="77777777" w:rsidR="00793F5B" w:rsidRPr="008172BF" w:rsidRDefault="00793F5B" w:rsidP="00690E77">
            <w:pPr>
              <w:jc w:val="right"/>
              <w:rPr>
                <w:rFonts w:ascii="Arial" w:hAnsi="Arial" w:cs="Arial"/>
                <w:sz w:val="20"/>
                <w:szCs w:val="22"/>
              </w:rPr>
            </w:pPr>
            <w:r w:rsidRPr="008172BF">
              <w:rPr>
                <w:rFonts w:ascii="Arial" w:hAnsi="Arial" w:cs="Arial"/>
                <w:sz w:val="20"/>
                <w:szCs w:val="22"/>
              </w:rPr>
              <w:t>Emergency appointment</w:t>
            </w:r>
          </w:p>
        </w:tc>
        <w:tc>
          <w:tcPr>
            <w:tcW w:w="603" w:type="dxa"/>
            <w:noWrap/>
            <w:hideMark/>
          </w:tcPr>
          <w:p w14:paraId="36B66D27" w14:textId="77777777" w:rsidR="00793F5B" w:rsidRPr="008172BF" w:rsidRDefault="00793F5B" w:rsidP="00690E77">
            <w:pPr>
              <w:jc w:val="right"/>
              <w:rPr>
                <w:rFonts w:ascii="Arial" w:hAnsi="Arial" w:cs="Arial"/>
                <w:sz w:val="20"/>
                <w:szCs w:val="22"/>
              </w:rPr>
            </w:pPr>
            <w:r w:rsidRPr="008172BF">
              <w:rPr>
                <w:rFonts w:ascii="Arial" w:hAnsi="Arial" w:cs="Arial"/>
                <w:sz w:val="20"/>
                <w:szCs w:val="22"/>
              </w:rPr>
              <w:t>3</w:t>
            </w:r>
          </w:p>
        </w:tc>
        <w:tc>
          <w:tcPr>
            <w:tcW w:w="2960" w:type="dxa"/>
            <w:noWrap/>
            <w:hideMark/>
          </w:tcPr>
          <w:p w14:paraId="0F864817" w14:textId="77777777" w:rsidR="00793F5B" w:rsidRPr="008172BF" w:rsidRDefault="00793F5B" w:rsidP="00690E77">
            <w:pPr>
              <w:rPr>
                <w:rFonts w:ascii="Arial" w:hAnsi="Arial" w:cs="Arial"/>
                <w:sz w:val="20"/>
                <w:szCs w:val="22"/>
              </w:rPr>
            </w:pPr>
          </w:p>
        </w:tc>
        <w:tc>
          <w:tcPr>
            <w:tcW w:w="0" w:type="auto"/>
            <w:noWrap/>
            <w:hideMark/>
          </w:tcPr>
          <w:p w14:paraId="2D884272" w14:textId="77777777" w:rsidR="00793F5B" w:rsidRPr="008172BF" w:rsidRDefault="00793F5B" w:rsidP="00690E77">
            <w:pPr>
              <w:jc w:val="right"/>
              <w:rPr>
                <w:rFonts w:ascii="Arial" w:hAnsi="Arial" w:cs="Arial"/>
                <w:sz w:val="20"/>
                <w:szCs w:val="22"/>
              </w:rPr>
            </w:pPr>
          </w:p>
        </w:tc>
      </w:tr>
      <w:tr w:rsidR="00793F5B" w:rsidRPr="008172BF" w14:paraId="74B69A91" w14:textId="77777777" w:rsidTr="00690E77">
        <w:trPr>
          <w:jc w:val="center"/>
        </w:trPr>
        <w:tc>
          <w:tcPr>
            <w:tcW w:w="2977" w:type="dxa"/>
            <w:noWrap/>
            <w:hideMark/>
          </w:tcPr>
          <w:p w14:paraId="786C0ABA" w14:textId="77777777" w:rsidR="00793F5B" w:rsidRPr="008172BF" w:rsidRDefault="00793F5B" w:rsidP="00690E77">
            <w:pPr>
              <w:jc w:val="right"/>
              <w:rPr>
                <w:rFonts w:ascii="Arial" w:hAnsi="Arial" w:cs="Arial"/>
                <w:sz w:val="20"/>
                <w:szCs w:val="22"/>
              </w:rPr>
            </w:pPr>
            <w:r w:rsidRPr="008172BF">
              <w:rPr>
                <w:rFonts w:ascii="Arial" w:hAnsi="Arial" w:cs="Arial"/>
                <w:sz w:val="20"/>
                <w:szCs w:val="22"/>
              </w:rPr>
              <w:t>Panel membership</w:t>
            </w:r>
          </w:p>
        </w:tc>
        <w:tc>
          <w:tcPr>
            <w:tcW w:w="603" w:type="dxa"/>
            <w:noWrap/>
            <w:hideMark/>
          </w:tcPr>
          <w:p w14:paraId="63E489F0" w14:textId="5B2C18D6" w:rsidR="00793F5B" w:rsidRPr="008172BF" w:rsidRDefault="00793F5B" w:rsidP="00690E77">
            <w:pPr>
              <w:jc w:val="right"/>
              <w:rPr>
                <w:rFonts w:ascii="Arial" w:hAnsi="Arial" w:cs="Arial"/>
                <w:sz w:val="20"/>
                <w:szCs w:val="22"/>
              </w:rPr>
            </w:pPr>
            <w:r>
              <w:rPr>
                <w:rFonts w:ascii="Arial" w:hAnsi="Arial" w:cs="Arial"/>
                <w:sz w:val="20"/>
                <w:szCs w:val="22"/>
              </w:rPr>
              <w:t>5</w:t>
            </w:r>
          </w:p>
        </w:tc>
        <w:tc>
          <w:tcPr>
            <w:tcW w:w="2960" w:type="dxa"/>
            <w:noWrap/>
            <w:hideMark/>
          </w:tcPr>
          <w:p w14:paraId="518CAC81" w14:textId="77777777" w:rsidR="00793F5B" w:rsidRPr="008172BF" w:rsidRDefault="00793F5B" w:rsidP="00690E77">
            <w:pPr>
              <w:rPr>
                <w:rFonts w:ascii="Arial" w:hAnsi="Arial" w:cs="Arial"/>
                <w:sz w:val="20"/>
                <w:szCs w:val="22"/>
              </w:rPr>
            </w:pPr>
          </w:p>
        </w:tc>
        <w:tc>
          <w:tcPr>
            <w:tcW w:w="0" w:type="auto"/>
            <w:noWrap/>
            <w:hideMark/>
          </w:tcPr>
          <w:p w14:paraId="1CC2B56B" w14:textId="77777777" w:rsidR="00793F5B" w:rsidRPr="008172BF" w:rsidRDefault="00793F5B" w:rsidP="00690E77">
            <w:pPr>
              <w:jc w:val="right"/>
              <w:rPr>
                <w:rFonts w:ascii="Arial" w:hAnsi="Arial" w:cs="Arial"/>
                <w:sz w:val="20"/>
                <w:szCs w:val="22"/>
              </w:rPr>
            </w:pPr>
          </w:p>
        </w:tc>
      </w:tr>
      <w:tr w:rsidR="00793F5B" w:rsidRPr="008172BF" w14:paraId="05A909A8" w14:textId="77777777" w:rsidTr="00690E77">
        <w:trPr>
          <w:jc w:val="center"/>
        </w:trPr>
        <w:tc>
          <w:tcPr>
            <w:tcW w:w="2977" w:type="dxa"/>
            <w:noWrap/>
          </w:tcPr>
          <w:p w14:paraId="1C549E92" w14:textId="77777777" w:rsidR="00793F5B" w:rsidRPr="008172BF" w:rsidRDefault="00793F5B" w:rsidP="00690E77">
            <w:pPr>
              <w:jc w:val="right"/>
              <w:rPr>
                <w:rFonts w:ascii="Arial" w:hAnsi="Arial" w:cs="Arial"/>
                <w:sz w:val="20"/>
                <w:szCs w:val="22"/>
              </w:rPr>
            </w:pPr>
            <w:r w:rsidRPr="008172BF">
              <w:rPr>
                <w:rFonts w:ascii="Arial" w:hAnsi="Arial" w:cs="Arial"/>
                <w:sz w:val="20"/>
                <w:szCs w:val="22"/>
              </w:rPr>
              <w:t>Planning</w:t>
            </w:r>
          </w:p>
        </w:tc>
        <w:tc>
          <w:tcPr>
            <w:tcW w:w="603" w:type="dxa"/>
            <w:noWrap/>
          </w:tcPr>
          <w:p w14:paraId="7553FE1C" w14:textId="77777777" w:rsidR="00793F5B" w:rsidRPr="008172BF" w:rsidRDefault="00793F5B" w:rsidP="00690E77">
            <w:pPr>
              <w:jc w:val="right"/>
              <w:rPr>
                <w:rFonts w:ascii="Arial" w:hAnsi="Arial" w:cs="Arial"/>
                <w:sz w:val="20"/>
                <w:szCs w:val="22"/>
              </w:rPr>
            </w:pPr>
            <w:r w:rsidRPr="008172BF">
              <w:rPr>
                <w:rFonts w:ascii="Arial" w:hAnsi="Arial" w:cs="Arial"/>
                <w:sz w:val="20"/>
                <w:szCs w:val="22"/>
              </w:rPr>
              <w:t>2</w:t>
            </w:r>
          </w:p>
        </w:tc>
        <w:tc>
          <w:tcPr>
            <w:tcW w:w="2960" w:type="dxa"/>
            <w:noWrap/>
          </w:tcPr>
          <w:p w14:paraId="3248656B" w14:textId="77777777" w:rsidR="00793F5B" w:rsidRPr="008172BF" w:rsidRDefault="00793F5B" w:rsidP="00690E77">
            <w:pPr>
              <w:rPr>
                <w:rFonts w:ascii="Arial" w:hAnsi="Arial" w:cs="Arial"/>
                <w:sz w:val="20"/>
                <w:szCs w:val="22"/>
              </w:rPr>
            </w:pPr>
          </w:p>
        </w:tc>
        <w:tc>
          <w:tcPr>
            <w:tcW w:w="0" w:type="auto"/>
            <w:noWrap/>
          </w:tcPr>
          <w:p w14:paraId="1E678D6B" w14:textId="77777777" w:rsidR="00793F5B" w:rsidRPr="008172BF" w:rsidRDefault="00793F5B" w:rsidP="00690E77">
            <w:pPr>
              <w:jc w:val="right"/>
              <w:rPr>
                <w:rFonts w:ascii="Arial" w:hAnsi="Arial" w:cs="Arial"/>
                <w:sz w:val="20"/>
                <w:szCs w:val="22"/>
              </w:rPr>
            </w:pPr>
          </w:p>
        </w:tc>
      </w:tr>
      <w:tr w:rsidR="00793F5B" w:rsidRPr="008172BF" w14:paraId="2EB3480C" w14:textId="77777777" w:rsidTr="00690E77">
        <w:trPr>
          <w:jc w:val="center"/>
        </w:trPr>
        <w:tc>
          <w:tcPr>
            <w:tcW w:w="2977" w:type="dxa"/>
            <w:noWrap/>
            <w:hideMark/>
          </w:tcPr>
          <w:p w14:paraId="40E425F5" w14:textId="77777777" w:rsidR="00793F5B" w:rsidRPr="008172BF" w:rsidRDefault="00793F5B" w:rsidP="00690E77">
            <w:pPr>
              <w:jc w:val="right"/>
              <w:rPr>
                <w:rFonts w:ascii="Arial" w:hAnsi="Arial" w:cs="Arial"/>
                <w:sz w:val="20"/>
                <w:szCs w:val="22"/>
              </w:rPr>
            </w:pPr>
            <w:r w:rsidRPr="008172BF">
              <w:rPr>
                <w:rFonts w:ascii="Arial" w:hAnsi="Arial" w:cs="Arial"/>
                <w:sz w:val="20"/>
                <w:szCs w:val="22"/>
              </w:rPr>
              <w:t>Succession planning</w:t>
            </w:r>
          </w:p>
        </w:tc>
        <w:tc>
          <w:tcPr>
            <w:tcW w:w="603" w:type="dxa"/>
            <w:noWrap/>
            <w:hideMark/>
          </w:tcPr>
          <w:p w14:paraId="0B90FD20" w14:textId="77777777" w:rsidR="00793F5B" w:rsidRPr="008172BF" w:rsidRDefault="00793F5B" w:rsidP="00690E77">
            <w:pPr>
              <w:jc w:val="right"/>
              <w:rPr>
                <w:rFonts w:ascii="Arial" w:hAnsi="Arial" w:cs="Arial"/>
                <w:sz w:val="20"/>
                <w:szCs w:val="22"/>
              </w:rPr>
            </w:pPr>
            <w:r w:rsidRPr="008172BF">
              <w:rPr>
                <w:rFonts w:ascii="Arial" w:hAnsi="Arial" w:cs="Arial"/>
                <w:sz w:val="20"/>
                <w:szCs w:val="22"/>
              </w:rPr>
              <w:t>2</w:t>
            </w:r>
          </w:p>
        </w:tc>
        <w:tc>
          <w:tcPr>
            <w:tcW w:w="2960" w:type="dxa"/>
            <w:noWrap/>
            <w:hideMark/>
          </w:tcPr>
          <w:p w14:paraId="544B754A" w14:textId="77777777" w:rsidR="00793F5B" w:rsidRPr="008172BF" w:rsidRDefault="00793F5B" w:rsidP="00690E77">
            <w:pPr>
              <w:rPr>
                <w:rFonts w:ascii="Arial" w:hAnsi="Arial" w:cs="Arial"/>
                <w:sz w:val="20"/>
                <w:szCs w:val="22"/>
              </w:rPr>
            </w:pPr>
          </w:p>
        </w:tc>
        <w:tc>
          <w:tcPr>
            <w:tcW w:w="0" w:type="auto"/>
            <w:noWrap/>
            <w:hideMark/>
          </w:tcPr>
          <w:p w14:paraId="6DDF685A" w14:textId="77777777" w:rsidR="00793F5B" w:rsidRPr="008172BF" w:rsidRDefault="00793F5B" w:rsidP="00690E77">
            <w:pPr>
              <w:jc w:val="right"/>
              <w:rPr>
                <w:rFonts w:ascii="Arial" w:hAnsi="Arial" w:cs="Arial"/>
                <w:sz w:val="20"/>
                <w:szCs w:val="22"/>
              </w:rPr>
            </w:pPr>
          </w:p>
        </w:tc>
      </w:tr>
      <w:tr w:rsidR="00793F5B" w:rsidRPr="008172BF" w14:paraId="61A7775F" w14:textId="77777777" w:rsidTr="00690E77">
        <w:trPr>
          <w:jc w:val="center"/>
        </w:trPr>
        <w:tc>
          <w:tcPr>
            <w:tcW w:w="2977" w:type="dxa"/>
            <w:noWrap/>
          </w:tcPr>
          <w:p w14:paraId="2EDFB7DF" w14:textId="77777777" w:rsidR="00793F5B" w:rsidRPr="008172BF" w:rsidRDefault="00793F5B" w:rsidP="00690E77">
            <w:pPr>
              <w:jc w:val="right"/>
              <w:rPr>
                <w:rFonts w:ascii="Arial" w:hAnsi="Arial" w:cs="Arial"/>
                <w:sz w:val="20"/>
                <w:szCs w:val="22"/>
              </w:rPr>
            </w:pPr>
            <w:r w:rsidRPr="008172BF">
              <w:rPr>
                <w:rFonts w:ascii="Arial" w:hAnsi="Arial" w:cs="Arial"/>
                <w:sz w:val="20"/>
                <w:szCs w:val="22"/>
              </w:rPr>
              <w:lastRenderedPageBreak/>
              <w:t>Use of recruitment consultants</w:t>
            </w:r>
          </w:p>
        </w:tc>
        <w:tc>
          <w:tcPr>
            <w:tcW w:w="603" w:type="dxa"/>
            <w:noWrap/>
          </w:tcPr>
          <w:p w14:paraId="579DB2BD" w14:textId="77777777" w:rsidR="00793F5B" w:rsidRPr="008172BF" w:rsidRDefault="00793F5B" w:rsidP="00690E77">
            <w:pPr>
              <w:jc w:val="right"/>
              <w:rPr>
                <w:rFonts w:ascii="Arial" w:hAnsi="Arial" w:cs="Arial"/>
                <w:sz w:val="20"/>
                <w:szCs w:val="22"/>
              </w:rPr>
            </w:pPr>
            <w:r w:rsidRPr="008172BF">
              <w:rPr>
                <w:rFonts w:ascii="Arial" w:hAnsi="Arial" w:cs="Arial"/>
                <w:sz w:val="20"/>
                <w:szCs w:val="22"/>
              </w:rPr>
              <w:t>3</w:t>
            </w:r>
          </w:p>
        </w:tc>
        <w:tc>
          <w:tcPr>
            <w:tcW w:w="2960" w:type="dxa"/>
            <w:noWrap/>
          </w:tcPr>
          <w:p w14:paraId="57DED680" w14:textId="77777777" w:rsidR="00793F5B" w:rsidRPr="008172BF" w:rsidRDefault="00793F5B" w:rsidP="00690E77">
            <w:pPr>
              <w:rPr>
                <w:rFonts w:ascii="Arial" w:hAnsi="Arial" w:cs="Arial"/>
                <w:sz w:val="20"/>
                <w:szCs w:val="22"/>
              </w:rPr>
            </w:pPr>
          </w:p>
        </w:tc>
        <w:tc>
          <w:tcPr>
            <w:tcW w:w="0" w:type="auto"/>
            <w:noWrap/>
          </w:tcPr>
          <w:p w14:paraId="1AD7BE2D" w14:textId="77777777" w:rsidR="00793F5B" w:rsidRPr="008172BF" w:rsidRDefault="00793F5B" w:rsidP="00690E77">
            <w:pPr>
              <w:jc w:val="right"/>
              <w:rPr>
                <w:rFonts w:ascii="Arial" w:hAnsi="Arial" w:cs="Arial"/>
                <w:sz w:val="20"/>
                <w:szCs w:val="22"/>
              </w:rPr>
            </w:pPr>
          </w:p>
        </w:tc>
      </w:tr>
      <w:tr w:rsidR="00793F5B" w:rsidRPr="008172BF" w14:paraId="01AFAFCD" w14:textId="77777777" w:rsidTr="00690E77">
        <w:trPr>
          <w:jc w:val="center"/>
        </w:trPr>
        <w:tc>
          <w:tcPr>
            <w:tcW w:w="2977" w:type="dxa"/>
            <w:noWrap/>
          </w:tcPr>
          <w:p w14:paraId="709B6C19" w14:textId="77777777" w:rsidR="00793F5B" w:rsidRPr="008172BF" w:rsidRDefault="00793F5B" w:rsidP="00690E77">
            <w:pPr>
              <w:jc w:val="right"/>
              <w:rPr>
                <w:rFonts w:ascii="Arial" w:hAnsi="Arial" w:cs="Arial"/>
                <w:sz w:val="20"/>
                <w:szCs w:val="22"/>
              </w:rPr>
            </w:pPr>
            <w:r w:rsidRPr="008172BF">
              <w:rPr>
                <w:rFonts w:ascii="Arial" w:hAnsi="Arial" w:cs="Arial"/>
                <w:sz w:val="20"/>
                <w:szCs w:val="22"/>
              </w:rPr>
              <w:t>General exception for applicant summaries</w:t>
            </w:r>
          </w:p>
        </w:tc>
        <w:tc>
          <w:tcPr>
            <w:tcW w:w="603" w:type="dxa"/>
            <w:noWrap/>
          </w:tcPr>
          <w:p w14:paraId="158EED33" w14:textId="77777777" w:rsidR="00793F5B" w:rsidRPr="008172BF" w:rsidRDefault="00793F5B" w:rsidP="00690E77">
            <w:pPr>
              <w:jc w:val="right"/>
              <w:rPr>
                <w:rFonts w:ascii="Arial" w:hAnsi="Arial" w:cs="Arial"/>
                <w:sz w:val="20"/>
                <w:szCs w:val="22"/>
              </w:rPr>
            </w:pPr>
            <w:r w:rsidRPr="008172BF">
              <w:rPr>
                <w:rFonts w:ascii="Arial" w:hAnsi="Arial" w:cs="Arial"/>
                <w:sz w:val="20"/>
                <w:szCs w:val="22"/>
              </w:rPr>
              <w:t>1</w:t>
            </w:r>
          </w:p>
        </w:tc>
        <w:tc>
          <w:tcPr>
            <w:tcW w:w="2960" w:type="dxa"/>
            <w:noWrap/>
          </w:tcPr>
          <w:p w14:paraId="272E8995" w14:textId="77777777" w:rsidR="00793F5B" w:rsidRPr="008172BF" w:rsidRDefault="00793F5B" w:rsidP="00690E77">
            <w:pPr>
              <w:rPr>
                <w:rFonts w:ascii="Arial" w:hAnsi="Arial" w:cs="Arial"/>
                <w:sz w:val="20"/>
                <w:szCs w:val="22"/>
              </w:rPr>
            </w:pPr>
          </w:p>
        </w:tc>
        <w:tc>
          <w:tcPr>
            <w:tcW w:w="0" w:type="auto"/>
            <w:noWrap/>
          </w:tcPr>
          <w:p w14:paraId="3F60DA9E" w14:textId="77777777" w:rsidR="00793F5B" w:rsidRPr="008172BF" w:rsidRDefault="00793F5B" w:rsidP="00690E77">
            <w:pPr>
              <w:jc w:val="right"/>
              <w:rPr>
                <w:rFonts w:ascii="Arial" w:hAnsi="Arial" w:cs="Arial"/>
                <w:sz w:val="20"/>
                <w:szCs w:val="22"/>
              </w:rPr>
            </w:pPr>
          </w:p>
        </w:tc>
      </w:tr>
      <w:tr w:rsidR="00793F5B" w:rsidRPr="008172BF" w14:paraId="79A54CB2" w14:textId="77777777" w:rsidTr="00690E77">
        <w:trPr>
          <w:jc w:val="center"/>
        </w:trPr>
        <w:tc>
          <w:tcPr>
            <w:tcW w:w="2977" w:type="dxa"/>
            <w:noWrap/>
          </w:tcPr>
          <w:p w14:paraId="4BF7FB20" w14:textId="77777777" w:rsidR="00793F5B" w:rsidRPr="008172BF" w:rsidRDefault="00793F5B" w:rsidP="00690E77">
            <w:pPr>
              <w:rPr>
                <w:rFonts w:ascii="Arial" w:hAnsi="Arial" w:cs="Arial"/>
                <w:b/>
                <w:sz w:val="22"/>
                <w:szCs w:val="22"/>
              </w:rPr>
            </w:pPr>
            <w:r w:rsidRPr="008172BF">
              <w:rPr>
                <w:rFonts w:ascii="Arial" w:hAnsi="Arial" w:cs="Arial"/>
                <w:b/>
                <w:sz w:val="22"/>
                <w:szCs w:val="22"/>
              </w:rPr>
              <w:t>TOTALS</w:t>
            </w:r>
          </w:p>
        </w:tc>
        <w:tc>
          <w:tcPr>
            <w:tcW w:w="603" w:type="dxa"/>
            <w:noWrap/>
          </w:tcPr>
          <w:p w14:paraId="0369E88D" w14:textId="5863B947" w:rsidR="00793F5B" w:rsidRPr="008172BF" w:rsidRDefault="00793F5B" w:rsidP="00690E77">
            <w:pPr>
              <w:jc w:val="right"/>
              <w:rPr>
                <w:rFonts w:ascii="Arial" w:hAnsi="Arial" w:cs="Arial"/>
                <w:b/>
                <w:sz w:val="22"/>
                <w:szCs w:val="22"/>
              </w:rPr>
            </w:pPr>
            <w:r w:rsidRPr="008172BF">
              <w:rPr>
                <w:rFonts w:ascii="Arial" w:hAnsi="Arial" w:cs="Arial"/>
                <w:b/>
                <w:sz w:val="22"/>
                <w:szCs w:val="22"/>
              </w:rPr>
              <w:t>2</w:t>
            </w:r>
            <w:r>
              <w:rPr>
                <w:rFonts w:ascii="Arial" w:hAnsi="Arial" w:cs="Arial"/>
                <w:b/>
                <w:sz w:val="22"/>
                <w:szCs w:val="22"/>
              </w:rPr>
              <w:t>55</w:t>
            </w:r>
          </w:p>
        </w:tc>
        <w:tc>
          <w:tcPr>
            <w:tcW w:w="2960" w:type="dxa"/>
            <w:noWrap/>
          </w:tcPr>
          <w:p w14:paraId="110B1F40" w14:textId="77777777" w:rsidR="00793F5B" w:rsidRPr="008172BF" w:rsidRDefault="00793F5B" w:rsidP="00690E77">
            <w:pPr>
              <w:rPr>
                <w:rFonts w:ascii="Arial" w:hAnsi="Arial" w:cs="Arial"/>
                <w:b/>
                <w:sz w:val="22"/>
                <w:szCs w:val="22"/>
              </w:rPr>
            </w:pPr>
          </w:p>
        </w:tc>
        <w:tc>
          <w:tcPr>
            <w:tcW w:w="0" w:type="auto"/>
            <w:noWrap/>
          </w:tcPr>
          <w:p w14:paraId="72BA8C4D" w14:textId="7996DAAE" w:rsidR="00793F5B" w:rsidRPr="008172BF" w:rsidRDefault="00793F5B" w:rsidP="00690E77">
            <w:pPr>
              <w:jc w:val="right"/>
              <w:rPr>
                <w:rFonts w:ascii="Arial" w:hAnsi="Arial" w:cs="Arial"/>
                <w:b/>
                <w:sz w:val="22"/>
                <w:szCs w:val="22"/>
              </w:rPr>
            </w:pPr>
            <w:r w:rsidRPr="008172BF">
              <w:rPr>
                <w:rFonts w:ascii="Arial" w:hAnsi="Arial" w:cs="Arial"/>
                <w:b/>
                <w:sz w:val="22"/>
                <w:szCs w:val="22"/>
              </w:rPr>
              <w:t>2</w:t>
            </w:r>
            <w:r>
              <w:rPr>
                <w:rFonts w:ascii="Arial" w:hAnsi="Arial" w:cs="Arial"/>
                <w:b/>
                <w:sz w:val="22"/>
                <w:szCs w:val="22"/>
              </w:rPr>
              <w:t>51</w:t>
            </w:r>
          </w:p>
        </w:tc>
      </w:tr>
      <w:tr w:rsidR="00793F5B" w:rsidRPr="008172BF" w14:paraId="1C323C54" w14:textId="77777777" w:rsidTr="00690E77">
        <w:trPr>
          <w:jc w:val="center"/>
        </w:trPr>
        <w:tc>
          <w:tcPr>
            <w:tcW w:w="7143" w:type="dxa"/>
            <w:gridSpan w:val="4"/>
            <w:noWrap/>
          </w:tcPr>
          <w:p w14:paraId="557C4A10" w14:textId="005D60C0" w:rsidR="00793F5B" w:rsidRPr="008172BF" w:rsidRDefault="00793F5B" w:rsidP="00690E77">
            <w:pPr>
              <w:rPr>
                <w:rFonts w:ascii="Arial" w:hAnsi="Arial" w:cs="Arial"/>
                <w:sz w:val="22"/>
                <w:szCs w:val="22"/>
              </w:rPr>
            </w:pPr>
            <w:r w:rsidRPr="008172BF">
              <w:rPr>
                <w:rFonts w:ascii="Arial" w:hAnsi="Arial" w:cs="Arial"/>
                <w:sz w:val="22"/>
                <w:szCs w:val="22"/>
              </w:rPr>
              <w:t>2</w:t>
            </w:r>
            <w:r>
              <w:rPr>
                <w:rFonts w:ascii="Arial" w:hAnsi="Arial" w:cs="Arial"/>
                <w:sz w:val="22"/>
                <w:szCs w:val="22"/>
              </w:rPr>
              <w:t>8</w:t>
            </w:r>
            <w:r w:rsidRPr="008172BF">
              <w:rPr>
                <w:rFonts w:ascii="Arial" w:hAnsi="Arial" w:cs="Arial"/>
                <w:sz w:val="22"/>
                <w:szCs w:val="22"/>
              </w:rPr>
              <w:t xml:space="preserve"> both enquiry and report</w:t>
            </w:r>
          </w:p>
        </w:tc>
      </w:tr>
    </w:tbl>
    <w:p w14:paraId="6FAEB7AB" w14:textId="77777777" w:rsidR="00B94E78" w:rsidRDefault="00B94E78" w:rsidP="00347A65">
      <w:pPr>
        <w:jc w:val="center"/>
        <w:rPr>
          <w:rFonts w:ascii="Arial" w:hAnsi="Arial" w:cs="Arial"/>
        </w:rPr>
      </w:pPr>
    </w:p>
    <w:p w14:paraId="37B1D7A5" w14:textId="0D1B6999" w:rsidR="002036B6" w:rsidRDefault="00347A65" w:rsidP="00347A65">
      <w:pPr>
        <w:jc w:val="center"/>
        <w:rPr>
          <w:rFonts w:ascii="Arial" w:hAnsi="Arial" w:cs="Arial"/>
        </w:rPr>
      </w:pPr>
      <w:r w:rsidRPr="00F535AE">
        <w:rPr>
          <w:rFonts w:ascii="Arial" w:hAnsi="Arial" w:cs="Arial"/>
          <w:noProof/>
          <w:sz w:val="22"/>
          <w:szCs w:val="22"/>
        </w:rPr>
        <w:drawing>
          <wp:inline distT="0" distB="0" distL="0" distR="0" wp14:anchorId="27F06ED6" wp14:editId="16A93959">
            <wp:extent cx="4562475" cy="277117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09690" cy="2799848"/>
                    </a:xfrm>
                    <a:prstGeom prst="rect">
                      <a:avLst/>
                    </a:prstGeom>
                    <a:noFill/>
                  </pic:spPr>
                </pic:pic>
              </a:graphicData>
            </a:graphic>
          </wp:inline>
        </w:drawing>
      </w:r>
    </w:p>
    <w:p w14:paraId="0856AD17" w14:textId="51C33EE4" w:rsidR="00347A65" w:rsidRDefault="00347A65" w:rsidP="00347A65">
      <w:pPr>
        <w:jc w:val="center"/>
        <w:rPr>
          <w:rFonts w:ascii="Arial" w:hAnsi="Arial" w:cs="Arial"/>
        </w:rPr>
      </w:pPr>
    </w:p>
    <w:p w14:paraId="4A508C3E" w14:textId="362912F1" w:rsidR="00347A65" w:rsidRDefault="00347A65" w:rsidP="00347A65">
      <w:pPr>
        <w:jc w:val="center"/>
        <w:rPr>
          <w:rFonts w:ascii="Arial" w:hAnsi="Arial" w:cs="Arial"/>
        </w:rPr>
      </w:pPr>
      <w:r>
        <w:rPr>
          <w:rFonts w:ascii="Arial" w:hAnsi="Arial" w:cs="Arial"/>
          <w:noProof/>
        </w:rPr>
        <w:drawing>
          <wp:inline distT="0" distB="0" distL="0" distR="0" wp14:anchorId="7DCD5BD6" wp14:editId="7C35B1E9">
            <wp:extent cx="4552950" cy="2736814"/>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0791" cy="2753550"/>
                    </a:xfrm>
                    <a:prstGeom prst="rect">
                      <a:avLst/>
                    </a:prstGeom>
                    <a:noFill/>
                  </pic:spPr>
                </pic:pic>
              </a:graphicData>
            </a:graphic>
          </wp:inline>
        </w:drawing>
      </w:r>
    </w:p>
    <w:p w14:paraId="60C87733" w14:textId="77777777" w:rsidR="00E07166" w:rsidRPr="002036B6" w:rsidRDefault="00E07166" w:rsidP="00347A65">
      <w:pPr>
        <w:jc w:val="center"/>
        <w:rPr>
          <w:rFonts w:ascii="Arial" w:hAnsi="Arial" w:cs="Arial"/>
        </w:rPr>
      </w:pPr>
    </w:p>
    <w:p w14:paraId="25E7E765" w14:textId="71F1FC20" w:rsidR="008124E6" w:rsidRPr="00712E72" w:rsidRDefault="001A7725" w:rsidP="00471803">
      <w:pPr>
        <w:numPr>
          <w:ilvl w:val="0"/>
          <w:numId w:val="4"/>
        </w:numPr>
        <w:tabs>
          <w:tab w:val="clear" w:pos="720"/>
          <w:tab w:val="num" w:pos="851"/>
        </w:tabs>
        <w:ind w:left="851" w:hanging="425"/>
        <w:rPr>
          <w:rFonts w:ascii="Arial" w:hAnsi="Arial" w:cs="Arial"/>
          <w:color w:val="00A19A" w:themeColor="accent1"/>
        </w:rPr>
      </w:pPr>
      <w:r w:rsidRPr="00712E72">
        <w:rPr>
          <w:rFonts w:ascii="Arial" w:hAnsi="Arial" w:cs="Arial"/>
          <w:color w:val="00A19A" w:themeColor="accent1"/>
        </w:rPr>
        <w:t>R</w:t>
      </w:r>
      <w:r w:rsidR="003A4F4B" w:rsidRPr="00712E72">
        <w:rPr>
          <w:rFonts w:ascii="Arial" w:hAnsi="Arial" w:cs="Arial"/>
          <w:color w:val="00A19A" w:themeColor="accent1"/>
        </w:rPr>
        <w:t>evis</w:t>
      </w:r>
      <w:r w:rsidRPr="00712E72">
        <w:rPr>
          <w:rFonts w:ascii="Arial" w:hAnsi="Arial" w:cs="Arial"/>
          <w:color w:val="00A19A" w:themeColor="accent1"/>
        </w:rPr>
        <w:t xml:space="preserve">ing the </w:t>
      </w:r>
      <w:r w:rsidR="003A4F4B" w:rsidRPr="00712E72">
        <w:rPr>
          <w:rFonts w:ascii="Arial" w:hAnsi="Arial" w:cs="Arial"/>
          <w:color w:val="00A19A" w:themeColor="accent1"/>
        </w:rPr>
        <w:t>Code of Practice</w:t>
      </w:r>
    </w:p>
    <w:p w14:paraId="716B5BE9" w14:textId="7BDE806D" w:rsidR="00AB7CFA" w:rsidRDefault="00347A65" w:rsidP="00471803">
      <w:pPr>
        <w:pStyle w:val="ListParagraph"/>
        <w:numPr>
          <w:ilvl w:val="0"/>
          <w:numId w:val="22"/>
        </w:numPr>
        <w:rPr>
          <w:rFonts w:ascii="Arial" w:hAnsi="Arial" w:cs="Arial"/>
        </w:rPr>
      </w:pPr>
      <w:r>
        <w:rPr>
          <w:rFonts w:ascii="Arial" w:hAnsi="Arial" w:cs="Arial"/>
        </w:rPr>
        <w:t xml:space="preserve">Final draft of the Code </w:t>
      </w:r>
      <w:r w:rsidR="00D575B7">
        <w:rPr>
          <w:rFonts w:ascii="Arial" w:hAnsi="Arial" w:cs="Arial"/>
        </w:rPr>
        <w:t xml:space="preserve">has been </w:t>
      </w:r>
      <w:r>
        <w:rPr>
          <w:rFonts w:ascii="Arial" w:hAnsi="Arial" w:cs="Arial"/>
        </w:rPr>
        <w:t>sent to the Cabinet Secretary for Finance and Economy.</w:t>
      </w:r>
    </w:p>
    <w:p w14:paraId="6B624638" w14:textId="60BC2368" w:rsidR="00347A65" w:rsidRPr="00347A65" w:rsidRDefault="00347A65" w:rsidP="00471803">
      <w:pPr>
        <w:pStyle w:val="ListParagraph"/>
        <w:numPr>
          <w:ilvl w:val="0"/>
          <w:numId w:val="22"/>
        </w:numPr>
        <w:rPr>
          <w:rFonts w:ascii="Arial" w:hAnsi="Arial" w:cs="Arial"/>
        </w:rPr>
      </w:pPr>
      <w:r>
        <w:rPr>
          <w:rFonts w:ascii="Arial" w:hAnsi="Arial" w:cs="Arial"/>
        </w:rPr>
        <w:t>The initial plan for implementation has been received from the S</w:t>
      </w:r>
      <w:r w:rsidR="00AB7CFA">
        <w:rPr>
          <w:rFonts w:ascii="Arial" w:hAnsi="Arial" w:cs="Arial"/>
        </w:rPr>
        <w:t xml:space="preserve">G and </w:t>
      </w:r>
      <w:r>
        <w:rPr>
          <w:rFonts w:ascii="Arial" w:hAnsi="Arial" w:cs="Arial"/>
        </w:rPr>
        <w:t>is to be discussed further. Positive discussions have taken place with the S</w:t>
      </w:r>
      <w:r w:rsidR="00AB7CFA">
        <w:rPr>
          <w:rFonts w:ascii="Arial" w:hAnsi="Arial" w:cs="Arial"/>
        </w:rPr>
        <w:t xml:space="preserve">G </w:t>
      </w:r>
      <w:r>
        <w:rPr>
          <w:rFonts w:ascii="Arial" w:hAnsi="Arial" w:cs="Arial"/>
        </w:rPr>
        <w:t xml:space="preserve">so far and the implementation plan shows a very strong commitment to training. </w:t>
      </w:r>
    </w:p>
    <w:p w14:paraId="4CA4CD74" w14:textId="770EFFD8" w:rsidR="00E2677A" w:rsidRPr="00C83F13" w:rsidRDefault="001A7725" w:rsidP="00471803">
      <w:pPr>
        <w:numPr>
          <w:ilvl w:val="0"/>
          <w:numId w:val="4"/>
        </w:numPr>
        <w:tabs>
          <w:tab w:val="clear" w:pos="720"/>
          <w:tab w:val="num" w:pos="851"/>
        </w:tabs>
        <w:ind w:left="851" w:hanging="425"/>
        <w:rPr>
          <w:rFonts w:ascii="Arial" w:hAnsi="Arial" w:cs="Arial"/>
          <w:color w:val="00A19A" w:themeColor="accent1"/>
        </w:rPr>
      </w:pPr>
      <w:r w:rsidRPr="00C83F13">
        <w:rPr>
          <w:rFonts w:ascii="Arial" w:hAnsi="Arial" w:cs="Arial"/>
          <w:color w:val="00A19A" w:themeColor="accent1"/>
        </w:rPr>
        <w:t>Providing guidance and support</w:t>
      </w:r>
    </w:p>
    <w:p w14:paraId="1579EF2B" w14:textId="26FD6895" w:rsidR="00200204" w:rsidRDefault="00200204" w:rsidP="00471803">
      <w:pPr>
        <w:pStyle w:val="ListParagraph"/>
        <w:numPr>
          <w:ilvl w:val="0"/>
          <w:numId w:val="22"/>
        </w:numPr>
        <w:rPr>
          <w:rFonts w:ascii="Arial" w:hAnsi="Arial" w:cs="Arial"/>
        </w:rPr>
      </w:pPr>
      <w:r>
        <w:rPr>
          <w:rFonts w:ascii="Arial" w:hAnsi="Arial" w:cs="Arial"/>
        </w:rPr>
        <w:t>Four reports of non-compliance have been received to date. All have been addressed.</w:t>
      </w:r>
    </w:p>
    <w:p w14:paraId="62A1D6B9" w14:textId="1943EE16" w:rsidR="00200204" w:rsidRPr="00200204" w:rsidRDefault="00200204" w:rsidP="00471803">
      <w:pPr>
        <w:pStyle w:val="ListParagraph"/>
        <w:numPr>
          <w:ilvl w:val="0"/>
          <w:numId w:val="22"/>
        </w:numPr>
        <w:rPr>
          <w:rFonts w:ascii="Arial" w:hAnsi="Arial" w:cs="Arial"/>
        </w:rPr>
      </w:pPr>
      <w:r>
        <w:rPr>
          <w:rFonts w:ascii="Arial" w:hAnsi="Arial" w:cs="Arial"/>
        </w:rPr>
        <w:t xml:space="preserve">Good practice continues to be reported in a number of instances, particularly in NHS rounds. </w:t>
      </w:r>
    </w:p>
    <w:p w14:paraId="696ACB15" w14:textId="77777777" w:rsidR="00415E9A" w:rsidRDefault="00415E9A" w:rsidP="00415E9A">
      <w:pPr>
        <w:rPr>
          <w:rFonts w:ascii="Arial" w:hAnsi="Arial" w:cs="Arial"/>
        </w:rPr>
      </w:pPr>
    </w:p>
    <w:p w14:paraId="40FDCCB4" w14:textId="77777777" w:rsidR="00C00CED" w:rsidRPr="00504FDD" w:rsidRDefault="009B5724" w:rsidP="005354D7">
      <w:pPr>
        <w:pStyle w:val="ListParagraph"/>
        <w:numPr>
          <w:ilvl w:val="0"/>
          <w:numId w:val="1"/>
        </w:numPr>
        <w:ind w:left="426" w:hanging="436"/>
        <w:rPr>
          <w:rFonts w:ascii="Arial" w:hAnsi="Arial" w:cs="Arial"/>
          <w:b/>
        </w:rPr>
      </w:pPr>
      <w:r>
        <w:rPr>
          <w:rFonts w:ascii="Arial" w:hAnsi="Arial" w:cs="Arial"/>
          <w:b/>
        </w:rPr>
        <w:t>Operational matters</w:t>
      </w:r>
    </w:p>
    <w:p w14:paraId="63A2FAB1" w14:textId="77777777" w:rsidR="00A269DE" w:rsidRPr="005B4CD0" w:rsidRDefault="00702FD1" w:rsidP="00471803">
      <w:pPr>
        <w:pStyle w:val="ListParagraph"/>
        <w:numPr>
          <w:ilvl w:val="0"/>
          <w:numId w:val="6"/>
        </w:numPr>
        <w:ind w:left="851" w:hanging="425"/>
        <w:rPr>
          <w:rFonts w:ascii="Arial" w:hAnsi="Arial" w:cs="Arial"/>
          <w:color w:val="00A19A" w:themeColor="accent1"/>
        </w:rPr>
      </w:pPr>
      <w:r w:rsidRPr="005B4CD0">
        <w:rPr>
          <w:rFonts w:ascii="Arial" w:hAnsi="Arial" w:cs="Arial"/>
          <w:color w:val="00A19A" w:themeColor="accent1"/>
        </w:rPr>
        <w:t>Staff management and trainin</w:t>
      </w:r>
      <w:r w:rsidR="00A269DE" w:rsidRPr="005B4CD0">
        <w:rPr>
          <w:rFonts w:ascii="Arial" w:hAnsi="Arial" w:cs="Arial"/>
          <w:color w:val="00A19A" w:themeColor="accent1"/>
        </w:rPr>
        <w:t>g</w:t>
      </w:r>
    </w:p>
    <w:p w14:paraId="677B3A78" w14:textId="08D09B45" w:rsidR="001B6F6B" w:rsidRPr="003E0405" w:rsidRDefault="004571C0" w:rsidP="00471803">
      <w:pPr>
        <w:pStyle w:val="ListParagraph"/>
        <w:numPr>
          <w:ilvl w:val="1"/>
          <w:numId w:val="6"/>
        </w:numPr>
        <w:ind w:left="1134" w:hanging="284"/>
        <w:rPr>
          <w:rFonts w:ascii="Arial" w:hAnsi="Arial" w:cs="Arial"/>
        </w:rPr>
      </w:pPr>
      <w:r>
        <w:rPr>
          <w:rFonts w:ascii="Arial" w:hAnsi="Arial" w:cs="Arial"/>
        </w:rPr>
        <w:t>Training</w:t>
      </w:r>
    </w:p>
    <w:p w14:paraId="7D7EEEEC" w14:textId="6E009DC5" w:rsidR="009222A0" w:rsidRPr="00553C41" w:rsidRDefault="00235682" w:rsidP="00471803">
      <w:pPr>
        <w:pStyle w:val="ListParagraph"/>
        <w:numPr>
          <w:ilvl w:val="2"/>
          <w:numId w:val="11"/>
        </w:numPr>
        <w:ind w:left="1418" w:hanging="284"/>
        <w:rPr>
          <w:rFonts w:ascii="Arial" w:hAnsi="Arial" w:cs="Arial"/>
        </w:rPr>
      </w:pPr>
      <w:r>
        <w:rPr>
          <w:rFonts w:ascii="Arial" w:hAnsi="Arial" w:cs="Arial"/>
        </w:rPr>
        <w:t>The SIO received a proposal from Diversity Scotland to provide training on topics relating to d</w:t>
      </w:r>
      <w:r w:rsidR="009222A0">
        <w:rPr>
          <w:rFonts w:ascii="Arial" w:hAnsi="Arial" w:cs="Arial"/>
        </w:rPr>
        <w:t xml:space="preserve">iversity, </w:t>
      </w:r>
      <w:proofErr w:type="gramStart"/>
      <w:r w:rsidR="009222A0">
        <w:rPr>
          <w:rFonts w:ascii="Arial" w:hAnsi="Arial" w:cs="Arial"/>
        </w:rPr>
        <w:t>equality</w:t>
      </w:r>
      <w:proofErr w:type="gramEnd"/>
      <w:r w:rsidR="009222A0">
        <w:rPr>
          <w:rFonts w:ascii="Arial" w:hAnsi="Arial" w:cs="Arial"/>
        </w:rPr>
        <w:t xml:space="preserve"> and inclusivity</w:t>
      </w:r>
      <w:r>
        <w:rPr>
          <w:rFonts w:ascii="Arial" w:hAnsi="Arial" w:cs="Arial"/>
        </w:rPr>
        <w:t xml:space="preserve">. The APAM also received offers from some PAAs to </w:t>
      </w:r>
      <w:r w:rsidR="007B6308">
        <w:rPr>
          <w:rFonts w:ascii="Arial" w:hAnsi="Arial" w:cs="Arial"/>
        </w:rPr>
        <w:t xml:space="preserve">provide </w:t>
      </w:r>
      <w:r>
        <w:rPr>
          <w:rFonts w:ascii="Arial" w:hAnsi="Arial" w:cs="Arial"/>
        </w:rPr>
        <w:t xml:space="preserve">this training. These PAAs are consultants in their own right and have presented these training programs to other bodies. The meeting discussed how to roll out this training. It was agreed that Diversity Scotland should deliver training on trans rights, gender identity and sexual orientation. </w:t>
      </w:r>
      <w:r w:rsidRPr="00553C41">
        <w:rPr>
          <w:rFonts w:ascii="Arial" w:hAnsi="Arial" w:cs="Arial"/>
        </w:rPr>
        <w:t xml:space="preserve">The SIO </w:t>
      </w:r>
      <w:r w:rsidR="00553C41" w:rsidRPr="00553C41">
        <w:rPr>
          <w:rFonts w:ascii="Arial" w:hAnsi="Arial" w:cs="Arial"/>
        </w:rPr>
        <w:t>will request references from</w:t>
      </w:r>
      <w:r w:rsidRPr="00553C41">
        <w:rPr>
          <w:rFonts w:ascii="Arial" w:hAnsi="Arial" w:cs="Arial"/>
        </w:rPr>
        <w:t xml:space="preserve"> Diversity Scotland. </w:t>
      </w:r>
      <w:r w:rsidR="00AB7CFA" w:rsidRPr="00553C41">
        <w:rPr>
          <w:rFonts w:ascii="Arial" w:hAnsi="Arial" w:cs="Arial"/>
        </w:rPr>
        <w:t>It was also agreed that t</w:t>
      </w:r>
      <w:r w:rsidRPr="00553C41">
        <w:rPr>
          <w:rFonts w:ascii="Arial" w:hAnsi="Arial" w:cs="Arial"/>
        </w:rPr>
        <w:t xml:space="preserve">he PAAs might be approached at a later date to provide training on other protected characteristics.  </w:t>
      </w:r>
    </w:p>
    <w:p w14:paraId="09A0D211" w14:textId="34E8BA6F" w:rsidR="009222A0" w:rsidRPr="00553C41" w:rsidRDefault="003E0405" w:rsidP="00471803">
      <w:pPr>
        <w:pStyle w:val="ListParagraph"/>
        <w:numPr>
          <w:ilvl w:val="2"/>
          <w:numId w:val="11"/>
        </w:numPr>
        <w:ind w:left="1418" w:hanging="284"/>
        <w:rPr>
          <w:rFonts w:ascii="Arial" w:hAnsi="Arial" w:cs="Arial"/>
        </w:rPr>
      </w:pPr>
      <w:r w:rsidRPr="00553C41">
        <w:rPr>
          <w:rFonts w:ascii="Arial" w:hAnsi="Arial" w:cs="Arial"/>
        </w:rPr>
        <w:t>The SIO received a proposal from Brodies for bespoke training on s</w:t>
      </w:r>
      <w:r w:rsidR="009222A0" w:rsidRPr="00553C41">
        <w:rPr>
          <w:rFonts w:ascii="Arial" w:hAnsi="Arial" w:cs="Arial"/>
        </w:rPr>
        <w:t>exual harassment complaints handling</w:t>
      </w:r>
      <w:r w:rsidRPr="00553C41">
        <w:rPr>
          <w:rFonts w:ascii="Arial" w:hAnsi="Arial" w:cs="Arial"/>
        </w:rPr>
        <w:t xml:space="preserve">. The meeting agreed to proceed with this training for the </w:t>
      </w:r>
      <w:r w:rsidR="00AB7CFA" w:rsidRPr="00553C41">
        <w:rPr>
          <w:rFonts w:ascii="Arial" w:hAnsi="Arial" w:cs="Arial"/>
        </w:rPr>
        <w:t>standards</w:t>
      </w:r>
      <w:r w:rsidRPr="00553C41">
        <w:rPr>
          <w:rFonts w:ascii="Arial" w:hAnsi="Arial" w:cs="Arial"/>
        </w:rPr>
        <w:t xml:space="preserve"> team. </w:t>
      </w:r>
    </w:p>
    <w:p w14:paraId="3AF43C89" w14:textId="77777777" w:rsidR="001552F5" w:rsidRPr="00553C41" w:rsidRDefault="003E0405" w:rsidP="00471803">
      <w:pPr>
        <w:pStyle w:val="ListParagraph"/>
        <w:numPr>
          <w:ilvl w:val="2"/>
          <w:numId w:val="11"/>
        </w:numPr>
        <w:ind w:left="1418" w:hanging="284"/>
        <w:rPr>
          <w:rFonts w:ascii="Arial" w:hAnsi="Arial" w:cs="Arial"/>
        </w:rPr>
      </w:pPr>
      <w:r w:rsidRPr="00553C41">
        <w:rPr>
          <w:rFonts w:ascii="Arial" w:hAnsi="Arial" w:cs="Arial"/>
        </w:rPr>
        <w:t xml:space="preserve">The HCS will </w:t>
      </w:r>
      <w:r w:rsidR="00AB7CFA" w:rsidRPr="00553C41">
        <w:rPr>
          <w:rFonts w:ascii="Arial" w:hAnsi="Arial" w:cs="Arial"/>
        </w:rPr>
        <w:t>review</w:t>
      </w:r>
      <w:r w:rsidRPr="00553C41">
        <w:rPr>
          <w:rFonts w:ascii="Arial" w:hAnsi="Arial" w:cs="Arial"/>
        </w:rPr>
        <w:t xml:space="preserve"> the decision to carry out first aid training for the </w:t>
      </w:r>
      <w:r w:rsidR="001552F5" w:rsidRPr="00553C41">
        <w:rPr>
          <w:rFonts w:ascii="Arial" w:hAnsi="Arial" w:cs="Arial"/>
        </w:rPr>
        <w:t>Corporate Services Team (</w:t>
      </w:r>
      <w:r w:rsidRPr="00553C41">
        <w:rPr>
          <w:rFonts w:ascii="Arial" w:hAnsi="Arial" w:cs="Arial"/>
        </w:rPr>
        <w:t>CST</w:t>
      </w:r>
      <w:r w:rsidR="001552F5" w:rsidRPr="00553C41">
        <w:rPr>
          <w:rFonts w:ascii="Arial" w:hAnsi="Arial" w:cs="Arial"/>
        </w:rPr>
        <w:t>)</w:t>
      </w:r>
      <w:r w:rsidRPr="00553C41">
        <w:rPr>
          <w:rFonts w:ascii="Arial" w:hAnsi="Arial" w:cs="Arial"/>
        </w:rPr>
        <w:t xml:space="preserve"> given the current occupation rates in the office. </w:t>
      </w:r>
    </w:p>
    <w:p w14:paraId="5D95577F" w14:textId="0028823C" w:rsidR="00C0076B" w:rsidRPr="00553C41" w:rsidRDefault="003E0405" w:rsidP="00471803">
      <w:pPr>
        <w:pStyle w:val="ListParagraph"/>
        <w:numPr>
          <w:ilvl w:val="2"/>
          <w:numId w:val="11"/>
        </w:numPr>
        <w:ind w:left="1418" w:hanging="284"/>
        <w:rPr>
          <w:rFonts w:ascii="Arial" w:hAnsi="Arial" w:cs="Arial"/>
        </w:rPr>
      </w:pPr>
      <w:r w:rsidRPr="00553C41">
        <w:rPr>
          <w:rFonts w:ascii="Arial" w:hAnsi="Arial" w:cs="Arial"/>
        </w:rPr>
        <w:t xml:space="preserve">The HCS will arrange for </w:t>
      </w:r>
      <w:r w:rsidR="00350916">
        <w:rPr>
          <w:rFonts w:ascii="Arial" w:hAnsi="Arial" w:cs="Arial"/>
        </w:rPr>
        <w:t xml:space="preserve">DSE and </w:t>
      </w:r>
      <w:r w:rsidRPr="00553C41">
        <w:rPr>
          <w:rFonts w:ascii="Arial" w:hAnsi="Arial" w:cs="Arial"/>
        </w:rPr>
        <w:t>mental health awareness training</w:t>
      </w:r>
      <w:r w:rsidR="00C0076B" w:rsidRPr="00553C41">
        <w:rPr>
          <w:rFonts w:ascii="Arial" w:hAnsi="Arial" w:cs="Arial"/>
        </w:rPr>
        <w:t>.</w:t>
      </w:r>
    </w:p>
    <w:p w14:paraId="79A7933D" w14:textId="4143EA79" w:rsidR="004571C0" w:rsidRPr="00553C41" w:rsidRDefault="004571C0" w:rsidP="00471803">
      <w:pPr>
        <w:pStyle w:val="ListParagraph"/>
        <w:numPr>
          <w:ilvl w:val="1"/>
          <w:numId w:val="6"/>
        </w:numPr>
        <w:ind w:left="1134" w:hanging="284"/>
        <w:rPr>
          <w:rFonts w:ascii="Arial" w:hAnsi="Arial" w:cs="Arial"/>
        </w:rPr>
      </w:pPr>
      <w:r w:rsidRPr="00553C41">
        <w:rPr>
          <w:rFonts w:ascii="Arial" w:hAnsi="Arial" w:cs="Arial"/>
        </w:rPr>
        <w:t>Workforce planning</w:t>
      </w:r>
    </w:p>
    <w:p w14:paraId="2145F082" w14:textId="6C8EE112" w:rsidR="00DA2F1E" w:rsidRPr="00553C41" w:rsidRDefault="00856017" w:rsidP="00471803">
      <w:pPr>
        <w:pStyle w:val="ListParagraph"/>
        <w:numPr>
          <w:ilvl w:val="2"/>
          <w:numId w:val="6"/>
        </w:numPr>
        <w:tabs>
          <w:tab w:val="left" w:pos="1276"/>
        </w:tabs>
        <w:ind w:left="1418" w:hanging="284"/>
        <w:rPr>
          <w:rFonts w:ascii="Arial" w:hAnsi="Arial" w:cs="Arial"/>
        </w:rPr>
      </w:pPr>
      <w:r w:rsidRPr="00553C41">
        <w:rPr>
          <w:rFonts w:ascii="Arial" w:hAnsi="Arial" w:cs="Arial"/>
        </w:rPr>
        <w:t xml:space="preserve">The </w:t>
      </w:r>
      <w:r w:rsidR="00537925" w:rsidRPr="00553C41">
        <w:rPr>
          <w:rFonts w:ascii="Arial" w:hAnsi="Arial" w:cs="Arial"/>
        </w:rPr>
        <w:t>A</w:t>
      </w:r>
      <w:r w:rsidR="00DE5F44" w:rsidRPr="00553C41">
        <w:rPr>
          <w:rFonts w:ascii="Arial" w:hAnsi="Arial" w:cs="Arial"/>
        </w:rPr>
        <w:t xml:space="preserve">PAM’s initial workforce planning identified </w:t>
      </w:r>
      <w:r w:rsidR="004F70E9">
        <w:rPr>
          <w:rFonts w:ascii="Arial" w:hAnsi="Arial" w:cs="Arial"/>
        </w:rPr>
        <w:t xml:space="preserve">the </w:t>
      </w:r>
      <w:r w:rsidR="00DE5F44" w:rsidRPr="00553C41">
        <w:rPr>
          <w:rFonts w:ascii="Arial" w:hAnsi="Arial" w:cs="Arial"/>
        </w:rPr>
        <w:t xml:space="preserve">requirement for four public appointments posts to </w:t>
      </w:r>
      <w:r w:rsidR="00543E3F">
        <w:rPr>
          <w:rFonts w:ascii="Arial" w:hAnsi="Arial" w:cs="Arial"/>
        </w:rPr>
        <w:t>handle</w:t>
      </w:r>
      <w:r w:rsidR="00543E3F" w:rsidRPr="00553C41">
        <w:rPr>
          <w:rFonts w:ascii="Arial" w:hAnsi="Arial" w:cs="Arial"/>
        </w:rPr>
        <w:t xml:space="preserve"> </w:t>
      </w:r>
      <w:r w:rsidR="00DE5F44" w:rsidRPr="00553C41">
        <w:rPr>
          <w:rFonts w:ascii="Arial" w:hAnsi="Arial" w:cs="Arial"/>
        </w:rPr>
        <w:t>workload. There is a risk that the introduction of the revised Code of Practice will not be supported fully if additional resource is not made available</w:t>
      </w:r>
      <w:r w:rsidR="0070757D" w:rsidRPr="00553C41">
        <w:rPr>
          <w:rFonts w:ascii="Arial" w:hAnsi="Arial" w:cs="Arial"/>
        </w:rPr>
        <w:t xml:space="preserve">. </w:t>
      </w:r>
    </w:p>
    <w:p w14:paraId="6274A59E" w14:textId="61AED44D" w:rsidR="009540E0" w:rsidRPr="00553C41" w:rsidRDefault="0070757D" w:rsidP="00471803">
      <w:pPr>
        <w:pStyle w:val="ListParagraph"/>
        <w:numPr>
          <w:ilvl w:val="2"/>
          <w:numId w:val="6"/>
        </w:numPr>
        <w:tabs>
          <w:tab w:val="left" w:pos="1276"/>
        </w:tabs>
        <w:ind w:left="1418" w:hanging="284"/>
        <w:rPr>
          <w:rFonts w:ascii="Arial" w:hAnsi="Arial" w:cs="Arial"/>
        </w:rPr>
      </w:pPr>
      <w:r w:rsidRPr="00553C41">
        <w:rPr>
          <w:rFonts w:ascii="Arial" w:hAnsi="Arial" w:cs="Arial"/>
        </w:rPr>
        <w:t>For the nex</w:t>
      </w:r>
      <w:r w:rsidR="001552F5" w:rsidRPr="00553C41">
        <w:rPr>
          <w:rFonts w:ascii="Arial" w:hAnsi="Arial" w:cs="Arial"/>
        </w:rPr>
        <w:t>t</w:t>
      </w:r>
      <w:r w:rsidRPr="00553C41">
        <w:rPr>
          <w:rFonts w:ascii="Arial" w:hAnsi="Arial" w:cs="Arial"/>
        </w:rPr>
        <w:t xml:space="preserve"> meeting</w:t>
      </w:r>
      <w:r w:rsidR="001552F5" w:rsidRPr="00553C41">
        <w:rPr>
          <w:rFonts w:ascii="Arial" w:hAnsi="Arial" w:cs="Arial"/>
        </w:rPr>
        <w:t>,</w:t>
      </w:r>
      <w:r w:rsidRPr="00553C41">
        <w:rPr>
          <w:rFonts w:ascii="Arial" w:hAnsi="Arial" w:cs="Arial"/>
        </w:rPr>
        <w:t xml:space="preserve"> each SMT member wil</w:t>
      </w:r>
      <w:r w:rsidR="00FF791F" w:rsidRPr="00553C41">
        <w:rPr>
          <w:rFonts w:ascii="Arial" w:hAnsi="Arial" w:cs="Arial"/>
        </w:rPr>
        <w:t xml:space="preserve">l consider the amount of resource required to complete activities </w:t>
      </w:r>
      <w:r w:rsidR="007B6308">
        <w:rPr>
          <w:rFonts w:ascii="Arial" w:hAnsi="Arial" w:cs="Arial"/>
        </w:rPr>
        <w:t>in their remit</w:t>
      </w:r>
      <w:r w:rsidR="001552F5" w:rsidRPr="00553C41">
        <w:rPr>
          <w:rFonts w:ascii="Arial" w:hAnsi="Arial" w:cs="Arial"/>
        </w:rPr>
        <w:t>,</w:t>
      </w:r>
      <w:r w:rsidR="00FF791F" w:rsidRPr="00553C41">
        <w:rPr>
          <w:rFonts w:ascii="Arial" w:hAnsi="Arial" w:cs="Arial"/>
        </w:rPr>
        <w:t xml:space="preserve"> with </w:t>
      </w:r>
      <w:r w:rsidR="00DA2F1E" w:rsidRPr="00553C41">
        <w:rPr>
          <w:rFonts w:ascii="Arial" w:hAnsi="Arial" w:cs="Arial"/>
        </w:rPr>
        <w:t>the end</w:t>
      </w:r>
      <w:r w:rsidR="00FF791F" w:rsidRPr="00553C41">
        <w:rPr>
          <w:rFonts w:ascii="Arial" w:hAnsi="Arial" w:cs="Arial"/>
        </w:rPr>
        <w:t xml:space="preserve"> goal of identifying exactly how much resource is needed to meet the ESC’s objectives. </w:t>
      </w:r>
    </w:p>
    <w:p w14:paraId="489A0616" w14:textId="7EE61B4C" w:rsidR="00DA2F1E" w:rsidRPr="00553C41" w:rsidRDefault="00DA2F1E" w:rsidP="00471803">
      <w:pPr>
        <w:pStyle w:val="ListParagraph"/>
        <w:numPr>
          <w:ilvl w:val="2"/>
          <w:numId w:val="6"/>
        </w:numPr>
        <w:tabs>
          <w:tab w:val="left" w:pos="1276"/>
        </w:tabs>
        <w:ind w:left="1418" w:hanging="284"/>
        <w:rPr>
          <w:rFonts w:ascii="Arial" w:hAnsi="Arial" w:cs="Arial"/>
        </w:rPr>
      </w:pPr>
      <w:r w:rsidRPr="00553C41">
        <w:rPr>
          <w:rFonts w:ascii="Arial" w:hAnsi="Arial" w:cs="Arial"/>
        </w:rPr>
        <w:t>It was agreed that at home display screen equipment</w:t>
      </w:r>
      <w:r w:rsidR="00BE0E1F">
        <w:rPr>
          <w:rFonts w:ascii="Arial" w:hAnsi="Arial" w:cs="Arial"/>
        </w:rPr>
        <w:t xml:space="preserve"> (DSE)</w:t>
      </w:r>
      <w:r w:rsidRPr="00553C41">
        <w:rPr>
          <w:rFonts w:ascii="Arial" w:hAnsi="Arial" w:cs="Arial"/>
        </w:rPr>
        <w:t xml:space="preserve"> assessment</w:t>
      </w:r>
      <w:r w:rsidR="005C3A2D">
        <w:rPr>
          <w:rFonts w:ascii="Arial" w:hAnsi="Arial" w:cs="Arial"/>
        </w:rPr>
        <w:t xml:space="preserve"> request</w:t>
      </w:r>
      <w:r w:rsidRPr="00553C41">
        <w:rPr>
          <w:rFonts w:ascii="Arial" w:hAnsi="Arial" w:cs="Arial"/>
        </w:rPr>
        <w:t xml:space="preserve">s will be issued in March 2022. There will be a reminder to complete these at the </w:t>
      </w:r>
      <w:r w:rsidR="001552F5" w:rsidRPr="00553C41">
        <w:rPr>
          <w:rFonts w:ascii="Arial" w:hAnsi="Arial" w:cs="Arial"/>
        </w:rPr>
        <w:t>next</w:t>
      </w:r>
      <w:r w:rsidRPr="00553C41">
        <w:rPr>
          <w:rFonts w:ascii="Arial" w:hAnsi="Arial" w:cs="Arial"/>
        </w:rPr>
        <w:t xml:space="preserve"> team meeting. </w:t>
      </w:r>
    </w:p>
    <w:p w14:paraId="2CC88CCA" w14:textId="77777777" w:rsidR="009B5724" w:rsidRPr="004F70E9" w:rsidRDefault="009B5724" w:rsidP="00471803">
      <w:pPr>
        <w:pStyle w:val="ListParagraph"/>
        <w:numPr>
          <w:ilvl w:val="0"/>
          <w:numId w:val="6"/>
        </w:numPr>
        <w:ind w:left="851" w:hanging="425"/>
        <w:rPr>
          <w:rFonts w:ascii="Arial" w:hAnsi="Arial" w:cs="Arial"/>
          <w:color w:val="00A19A" w:themeColor="accent1"/>
        </w:rPr>
      </w:pPr>
      <w:r w:rsidRPr="004F70E9">
        <w:rPr>
          <w:rFonts w:ascii="Arial" w:hAnsi="Arial" w:cs="Arial"/>
          <w:color w:val="00A19A" w:themeColor="accent1"/>
        </w:rPr>
        <w:t>Finance</w:t>
      </w:r>
    </w:p>
    <w:p w14:paraId="24CDDE27" w14:textId="13CE86A4" w:rsidR="009B5724" w:rsidRPr="00553C41" w:rsidRDefault="009B5724" w:rsidP="00471803">
      <w:pPr>
        <w:pStyle w:val="ListParagraph"/>
        <w:numPr>
          <w:ilvl w:val="1"/>
          <w:numId w:val="6"/>
        </w:numPr>
        <w:ind w:left="1134" w:hanging="283"/>
        <w:rPr>
          <w:rFonts w:ascii="Arial" w:hAnsi="Arial" w:cs="Arial"/>
        </w:rPr>
      </w:pPr>
      <w:r w:rsidRPr="00553C41">
        <w:rPr>
          <w:rFonts w:ascii="Arial" w:hAnsi="Arial" w:cs="Arial"/>
        </w:rPr>
        <w:t>Monthly spend analysis</w:t>
      </w:r>
      <w:r w:rsidR="005603F4" w:rsidRPr="00553C41">
        <w:rPr>
          <w:rFonts w:ascii="Arial" w:hAnsi="Arial" w:cs="Arial"/>
        </w:rPr>
        <w:t xml:space="preserve"> has been circulated. </w:t>
      </w:r>
    </w:p>
    <w:p w14:paraId="750FF5CD" w14:textId="07A8E7FF" w:rsidR="005603F4" w:rsidRPr="00553C41" w:rsidRDefault="005603F4" w:rsidP="00471803">
      <w:pPr>
        <w:pStyle w:val="ListParagraph"/>
        <w:numPr>
          <w:ilvl w:val="1"/>
          <w:numId w:val="6"/>
        </w:numPr>
        <w:ind w:left="1134" w:hanging="283"/>
        <w:rPr>
          <w:rFonts w:ascii="Arial" w:hAnsi="Arial" w:cs="Arial"/>
        </w:rPr>
      </w:pPr>
      <w:r w:rsidRPr="00553C41">
        <w:rPr>
          <w:rFonts w:ascii="Arial" w:hAnsi="Arial" w:cs="Arial"/>
        </w:rPr>
        <w:t xml:space="preserve">The HCS will circulate the scheme of delegation and </w:t>
      </w:r>
      <w:r w:rsidR="00C62B9B" w:rsidRPr="00553C41">
        <w:rPr>
          <w:rFonts w:ascii="Arial" w:hAnsi="Arial" w:cs="Arial"/>
        </w:rPr>
        <w:t>highlight</w:t>
      </w:r>
      <w:r w:rsidRPr="00553C41">
        <w:rPr>
          <w:rFonts w:ascii="Arial" w:hAnsi="Arial" w:cs="Arial"/>
        </w:rPr>
        <w:t xml:space="preserve"> anything that might change. </w:t>
      </w:r>
    </w:p>
    <w:p w14:paraId="08D03D90" w14:textId="77777777" w:rsidR="0073111F" w:rsidRPr="005B4CD0" w:rsidRDefault="0073111F" w:rsidP="00471803">
      <w:pPr>
        <w:pStyle w:val="ListParagraph"/>
        <w:numPr>
          <w:ilvl w:val="0"/>
          <w:numId w:val="6"/>
        </w:numPr>
        <w:ind w:left="851" w:hanging="425"/>
        <w:rPr>
          <w:rFonts w:ascii="Arial" w:hAnsi="Arial" w:cs="Arial"/>
          <w:color w:val="00A19A" w:themeColor="accent1"/>
        </w:rPr>
      </w:pPr>
      <w:r w:rsidRPr="005B4CD0">
        <w:rPr>
          <w:rFonts w:ascii="Arial" w:hAnsi="Arial" w:cs="Arial"/>
          <w:color w:val="00A19A" w:themeColor="accent1"/>
        </w:rPr>
        <w:t>Information governance</w:t>
      </w:r>
    </w:p>
    <w:p w14:paraId="37D6640D" w14:textId="1BD75453" w:rsidR="00081376" w:rsidRDefault="0073111F" w:rsidP="00471803">
      <w:pPr>
        <w:pStyle w:val="ListParagraph"/>
        <w:numPr>
          <w:ilvl w:val="0"/>
          <w:numId w:val="7"/>
        </w:numPr>
        <w:ind w:left="1134" w:hanging="283"/>
        <w:rPr>
          <w:rFonts w:ascii="Arial" w:hAnsi="Arial" w:cs="Arial"/>
        </w:rPr>
      </w:pPr>
      <w:r>
        <w:rPr>
          <w:rFonts w:ascii="Arial" w:hAnsi="Arial" w:cs="Arial"/>
        </w:rPr>
        <w:t xml:space="preserve">IT </w:t>
      </w:r>
      <w:r w:rsidR="00B663CB">
        <w:rPr>
          <w:rFonts w:ascii="Arial" w:hAnsi="Arial" w:cs="Arial"/>
        </w:rPr>
        <w:t xml:space="preserve">and cyber-security </w:t>
      </w:r>
      <w:r>
        <w:rPr>
          <w:rFonts w:ascii="Arial" w:hAnsi="Arial" w:cs="Arial"/>
        </w:rPr>
        <w:t>issues</w:t>
      </w:r>
    </w:p>
    <w:p w14:paraId="2ECAC6BA" w14:textId="02DC56FB" w:rsidR="00690E77" w:rsidRDefault="005F4622" w:rsidP="004F70E9">
      <w:pPr>
        <w:pStyle w:val="ListParagraph"/>
        <w:numPr>
          <w:ilvl w:val="1"/>
          <w:numId w:val="7"/>
        </w:numPr>
        <w:ind w:left="1418" w:hanging="284"/>
        <w:rPr>
          <w:rFonts w:ascii="Arial" w:hAnsi="Arial" w:cs="Arial"/>
        </w:rPr>
      </w:pPr>
      <w:r>
        <w:rPr>
          <w:rFonts w:ascii="Arial" w:hAnsi="Arial" w:cs="Arial"/>
        </w:rPr>
        <w:t xml:space="preserve">The meeting discussed that, due to the current situation in Ukraine, there is an increased risk of a cyber-attack. </w:t>
      </w:r>
      <w:r w:rsidR="00C62B9B" w:rsidRPr="00B16D80">
        <w:rPr>
          <w:rFonts w:ascii="Arial" w:hAnsi="Arial" w:cs="Arial"/>
        </w:rPr>
        <w:t xml:space="preserve">The </w:t>
      </w:r>
      <w:r w:rsidR="00474F18" w:rsidRPr="00B16D80">
        <w:rPr>
          <w:rFonts w:ascii="Arial" w:hAnsi="Arial" w:cs="Arial"/>
        </w:rPr>
        <w:t>CSO will send</w:t>
      </w:r>
      <w:r w:rsidR="005D211F" w:rsidRPr="00B16D80">
        <w:rPr>
          <w:rFonts w:ascii="Arial" w:hAnsi="Arial" w:cs="Arial"/>
        </w:rPr>
        <w:t xml:space="preserve"> a</w:t>
      </w:r>
      <w:r w:rsidR="00474F18" w:rsidRPr="00B16D80">
        <w:rPr>
          <w:rFonts w:ascii="Arial" w:hAnsi="Arial" w:cs="Arial"/>
        </w:rPr>
        <w:t xml:space="preserve"> reminder to </w:t>
      </w:r>
      <w:r w:rsidR="005D211F" w:rsidRPr="00B16D80">
        <w:rPr>
          <w:rFonts w:ascii="Arial" w:hAnsi="Arial" w:cs="Arial"/>
        </w:rPr>
        <w:t>the</w:t>
      </w:r>
      <w:r w:rsidR="00474F18" w:rsidRPr="00B16D80">
        <w:rPr>
          <w:rFonts w:ascii="Arial" w:hAnsi="Arial" w:cs="Arial"/>
        </w:rPr>
        <w:t xml:space="preserve"> team to ensure everyone is </w:t>
      </w:r>
      <w:r w:rsidR="00B227A8" w:rsidRPr="00B16D80">
        <w:rPr>
          <w:rFonts w:ascii="Arial" w:hAnsi="Arial" w:cs="Arial"/>
        </w:rPr>
        <w:t xml:space="preserve">regularly </w:t>
      </w:r>
      <w:r w:rsidR="00474F18" w:rsidRPr="00B16D80">
        <w:rPr>
          <w:rFonts w:ascii="Arial" w:hAnsi="Arial" w:cs="Arial"/>
        </w:rPr>
        <w:t xml:space="preserve">logging out of </w:t>
      </w:r>
      <w:r w:rsidRPr="00B16D80">
        <w:rPr>
          <w:rFonts w:ascii="Arial" w:hAnsi="Arial" w:cs="Arial"/>
        </w:rPr>
        <w:t xml:space="preserve">the </w:t>
      </w:r>
      <w:r w:rsidR="00474F18" w:rsidRPr="00B16D80">
        <w:rPr>
          <w:rFonts w:ascii="Arial" w:hAnsi="Arial" w:cs="Arial"/>
        </w:rPr>
        <w:t xml:space="preserve">remote desktop and forcing through updates on laptops. The CSO will also contact IT </w:t>
      </w:r>
      <w:r w:rsidR="00CA071F">
        <w:rPr>
          <w:rFonts w:ascii="Arial" w:hAnsi="Arial" w:cs="Arial"/>
        </w:rPr>
        <w:t>support providers</w:t>
      </w:r>
      <w:r w:rsidR="00CA071F" w:rsidRPr="00B16D80">
        <w:rPr>
          <w:rFonts w:ascii="Arial" w:hAnsi="Arial" w:cs="Arial"/>
        </w:rPr>
        <w:t xml:space="preserve"> </w:t>
      </w:r>
      <w:r w:rsidR="00474F18" w:rsidRPr="00B16D80">
        <w:rPr>
          <w:rFonts w:ascii="Arial" w:hAnsi="Arial" w:cs="Arial"/>
        </w:rPr>
        <w:t xml:space="preserve">to ensure that </w:t>
      </w:r>
      <w:r w:rsidRPr="00B16D80">
        <w:rPr>
          <w:rFonts w:ascii="Arial" w:hAnsi="Arial" w:cs="Arial"/>
        </w:rPr>
        <w:t>all software</w:t>
      </w:r>
      <w:r w:rsidR="00474F18" w:rsidRPr="00B16D80">
        <w:rPr>
          <w:rFonts w:ascii="Arial" w:hAnsi="Arial" w:cs="Arial"/>
        </w:rPr>
        <w:t xml:space="preserve"> is </w:t>
      </w:r>
      <w:r w:rsidR="00B227A8" w:rsidRPr="00B16D80">
        <w:rPr>
          <w:rFonts w:ascii="Arial" w:hAnsi="Arial" w:cs="Arial"/>
        </w:rPr>
        <w:t xml:space="preserve">being kept </w:t>
      </w:r>
      <w:r w:rsidR="00474F18" w:rsidRPr="00B16D80">
        <w:rPr>
          <w:rFonts w:ascii="Arial" w:hAnsi="Arial" w:cs="Arial"/>
        </w:rPr>
        <w:t xml:space="preserve">up to date. </w:t>
      </w:r>
      <w:r w:rsidRPr="00B16D80">
        <w:rPr>
          <w:rFonts w:ascii="Arial" w:hAnsi="Arial" w:cs="Arial"/>
        </w:rPr>
        <w:t xml:space="preserve">The </w:t>
      </w:r>
      <w:r>
        <w:rPr>
          <w:rFonts w:ascii="Arial" w:hAnsi="Arial" w:cs="Arial"/>
        </w:rPr>
        <w:t>HCS</w:t>
      </w:r>
      <w:r w:rsidR="00434168">
        <w:rPr>
          <w:rFonts w:ascii="Arial" w:hAnsi="Arial" w:cs="Arial"/>
        </w:rPr>
        <w:t xml:space="preserve"> suggested that final case decisions are stored on the server as well as the online case management system (CMS) to ensure documents are protected. </w:t>
      </w:r>
      <w:r w:rsidR="00BA4EDE">
        <w:rPr>
          <w:rFonts w:ascii="Arial" w:hAnsi="Arial" w:cs="Arial"/>
        </w:rPr>
        <w:t xml:space="preserve">The SIO will share this with the standards team. </w:t>
      </w:r>
    </w:p>
    <w:p w14:paraId="28B1BE1E" w14:textId="282F675D" w:rsidR="00B6394B" w:rsidRPr="00B16D80" w:rsidRDefault="00984FBD" w:rsidP="004F70E9">
      <w:pPr>
        <w:pStyle w:val="ListParagraph"/>
        <w:numPr>
          <w:ilvl w:val="1"/>
          <w:numId w:val="7"/>
        </w:numPr>
        <w:ind w:left="1418" w:hanging="284"/>
        <w:rPr>
          <w:rFonts w:ascii="Arial" w:hAnsi="Arial" w:cs="Arial"/>
        </w:rPr>
      </w:pPr>
      <w:r>
        <w:rPr>
          <w:rFonts w:ascii="Arial" w:hAnsi="Arial" w:cs="Arial"/>
        </w:rPr>
        <w:t xml:space="preserve">There has been an increase in how often the ESC is asked to send or receive large files. The </w:t>
      </w:r>
      <w:r w:rsidRPr="00B16D80">
        <w:rPr>
          <w:rFonts w:ascii="Arial" w:hAnsi="Arial" w:cs="Arial"/>
        </w:rPr>
        <w:t xml:space="preserve">HCS </w:t>
      </w:r>
      <w:r w:rsidR="00BA4EDE" w:rsidRPr="00B16D80">
        <w:rPr>
          <w:rFonts w:ascii="Arial" w:hAnsi="Arial" w:cs="Arial"/>
        </w:rPr>
        <w:t>will</w:t>
      </w:r>
      <w:r w:rsidRPr="00B16D80">
        <w:rPr>
          <w:rFonts w:ascii="Arial" w:hAnsi="Arial" w:cs="Arial"/>
        </w:rPr>
        <w:t xml:space="preserve"> set up a WeTransfer account which will allow a link to a password protected large file to be sent,</w:t>
      </w:r>
      <w:r w:rsidR="0024286C" w:rsidRPr="00B16D80">
        <w:rPr>
          <w:rFonts w:ascii="Arial" w:hAnsi="Arial" w:cs="Arial"/>
        </w:rPr>
        <w:t xml:space="preserve"> </w:t>
      </w:r>
      <w:proofErr w:type="gramStart"/>
      <w:r w:rsidRPr="00B16D80">
        <w:rPr>
          <w:rFonts w:ascii="Arial" w:hAnsi="Arial" w:cs="Arial"/>
        </w:rPr>
        <w:t>accessed</w:t>
      </w:r>
      <w:proofErr w:type="gramEnd"/>
      <w:r w:rsidRPr="00B16D80">
        <w:rPr>
          <w:rFonts w:ascii="Arial" w:hAnsi="Arial" w:cs="Arial"/>
        </w:rPr>
        <w:t xml:space="preserve"> and downloaded. </w:t>
      </w:r>
      <w:r w:rsidR="00BA4EDE" w:rsidRPr="00B16D80">
        <w:rPr>
          <w:rFonts w:ascii="Arial" w:hAnsi="Arial" w:cs="Arial"/>
        </w:rPr>
        <w:t xml:space="preserve">The file </w:t>
      </w:r>
      <w:r w:rsidRPr="00B16D80">
        <w:rPr>
          <w:rFonts w:ascii="Arial" w:hAnsi="Arial" w:cs="Arial"/>
        </w:rPr>
        <w:t xml:space="preserve">will be deleted </w:t>
      </w:r>
      <w:r w:rsidR="00BA4EDE" w:rsidRPr="00B16D80">
        <w:rPr>
          <w:rFonts w:ascii="Arial" w:hAnsi="Arial" w:cs="Arial"/>
        </w:rPr>
        <w:t xml:space="preserve">after </w:t>
      </w:r>
      <w:r w:rsidRPr="00B16D80">
        <w:rPr>
          <w:rFonts w:ascii="Arial" w:hAnsi="Arial" w:cs="Arial"/>
        </w:rPr>
        <w:t xml:space="preserve">7 days. </w:t>
      </w:r>
    </w:p>
    <w:p w14:paraId="74A17674" w14:textId="7B59A44F" w:rsidR="008A4AAC" w:rsidRDefault="00845CB6" w:rsidP="004F70E9">
      <w:pPr>
        <w:pStyle w:val="ListParagraph"/>
        <w:numPr>
          <w:ilvl w:val="1"/>
          <w:numId w:val="7"/>
        </w:numPr>
        <w:ind w:left="1418" w:hanging="284"/>
        <w:rPr>
          <w:rFonts w:ascii="Arial" w:hAnsi="Arial" w:cs="Arial"/>
        </w:rPr>
      </w:pPr>
      <w:r>
        <w:rPr>
          <w:rFonts w:ascii="Arial" w:hAnsi="Arial" w:cs="Arial"/>
        </w:rPr>
        <w:lastRenderedPageBreak/>
        <w:t xml:space="preserve">The </w:t>
      </w:r>
      <w:r w:rsidR="008A4AAC">
        <w:rPr>
          <w:rFonts w:ascii="Arial" w:hAnsi="Arial" w:cs="Arial"/>
        </w:rPr>
        <w:t xml:space="preserve">ESC’s Teams messages are now deleted after 28 days. Complaints on the ESC website are deleted after six months and accounts are deleted after 28 days of inactivity. </w:t>
      </w:r>
    </w:p>
    <w:p w14:paraId="27E45CEE" w14:textId="10194564" w:rsidR="008A4AAC" w:rsidRPr="008A4AAC" w:rsidRDefault="008A4AAC" w:rsidP="004F70E9">
      <w:pPr>
        <w:pStyle w:val="ListParagraph"/>
        <w:numPr>
          <w:ilvl w:val="1"/>
          <w:numId w:val="7"/>
        </w:numPr>
        <w:ind w:left="1418" w:hanging="284"/>
        <w:rPr>
          <w:rFonts w:ascii="Arial" w:hAnsi="Arial" w:cs="Arial"/>
        </w:rPr>
      </w:pPr>
      <w:r>
        <w:rPr>
          <w:rFonts w:ascii="Arial" w:hAnsi="Arial" w:cs="Arial"/>
        </w:rPr>
        <w:t xml:space="preserve">The CST has begun an update on the </w:t>
      </w:r>
      <w:r w:rsidR="00BA4EDE">
        <w:rPr>
          <w:rFonts w:ascii="Arial" w:hAnsi="Arial" w:cs="Arial"/>
        </w:rPr>
        <w:t>ESC’s</w:t>
      </w:r>
      <w:r>
        <w:rPr>
          <w:rFonts w:ascii="Arial" w:hAnsi="Arial" w:cs="Arial"/>
        </w:rPr>
        <w:t xml:space="preserve"> website. The website map is </w:t>
      </w:r>
      <w:proofErr w:type="gramStart"/>
      <w:r>
        <w:rPr>
          <w:rFonts w:ascii="Arial" w:hAnsi="Arial" w:cs="Arial"/>
        </w:rPr>
        <w:t>updated</w:t>
      </w:r>
      <w:proofErr w:type="gramEnd"/>
      <w:r>
        <w:rPr>
          <w:rFonts w:ascii="Arial" w:hAnsi="Arial" w:cs="Arial"/>
        </w:rPr>
        <w:t xml:space="preserve"> and a project plan is being created. </w:t>
      </w:r>
    </w:p>
    <w:p w14:paraId="36C91D0A" w14:textId="64DEEFBA" w:rsidR="0073111F" w:rsidRDefault="0073111F" w:rsidP="00471803">
      <w:pPr>
        <w:pStyle w:val="ListParagraph"/>
        <w:numPr>
          <w:ilvl w:val="0"/>
          <w:numId w:val="7"/>
        </w:numPr>
        <w:ind w:left="1134" w:hanging="283"/>
        <w:rPr>
          <w:rFonts w:ascii="Arial" w:hAnsi="Arial" w:cs="Arial"/>
        </w:rPr>
      </w:pPr>
      <w:r>
        <w:rPr>
          <w:rFonts w:ascii="Arial" w:hAnsi="Arial" w:cs="Arial"/>
        </w:rPr>
        <w:t xml:space="preserve">Records </w:t>
      </w:r>
      <w:r w:rsidR="00D46A49">
        <w:rPr>
          <w:rFonts w:ascii="Arial" w:hAnsi="Arial" w:cs="Arial"/>
        </w:rPr>
        <w:t>m</w:t>
      </w:r>
      <w:r>
        <w:rPr>
          <w:rFonts w:ascii="Arial" w:hAnsi="Arial" w:cs="Arial"/>
        </w:rPr>
        <w:t>anagement</w:t>
      </w:r>
    </w:p>
    <w:p w14:paraId="579FB04D" w14:textId="7661B405" w:rsidR="008F1CCC" w:rsidRDefault="008F1CCC" w:rsidP="004F70E9">
      <w:pPr>
        <w:pStyle w:val="ListParagraph"/>
        <w:numPr>
          <w:ilvl w:val="1"/>
          <w:numId w:val="7"/>
        </w:numPr>
        <w:ind w:left="1418" w:hanging="305"/>
        <w:rPr>
          <w:rFonts w:ascii="Arial" w:hAnsi="Arial" w:cs="Arial"/>
        </w:rPr>
      </w:pPr>
      <w:r>
        <w:rPr>
          <w:rFonts w:ascii="Arial" w:hAnsi="Arial" w:cs="Arial"/>
        </w:rPr>
        <w:t xml:space="preserve">New policy and file plan </w:t>
      </w:r>
      <w:r w:rsidR="00994B25">
        <w:rPr>
          <w:rFonts w:ascii="Arial" w:hAnsi="Arial" w:cs="Arial"/>
        </w:rPr>
        <w:t>have</w:t>
      </w:r>
      <w:r>
        <w:rPr>
          <w:rFonts w:ascii="Arial" w:hAnsi="Arial" w:cs="Arial"/>
        </w:rPr>
        <w:t xml:space="preserve"> been sent out for staff consultation. Deadline </w:t>
      </w:r>
      <w:r w:rsidR="004A2398">
        <w:rPr>
          <w:rFonts w:ascii="Arial" w:hAnsi="Arial" w:cs="Arial"/>
        </w:rPr>
        <w:t xml:space="preserve">for comments </w:t>
      </w:r>
      <w:r>
        <w:rPr>
          <w:rFonts w:ascii="Arial" w:hAnsi="Arial" w:cs="Arial"/>
        </w:rPr>
        <w:t>i</w:t>
      </w:r>
      <w:r w:rsidR="004A2398">
        <w:rPr>
          <w:rFonts w:ascii="Arial" w:hAnsi="Arial" w:cs="Arial"/>
        </w:rPr>
        <w:t>s 10 March.</w:t>
      </w:r>
    </w:p>
    <w:p w14:paraId="48E84937" w14:textId="768CB7C6" w:rsidR="008F1CCC" w:rsidRDefault="008F1CCC" w:rsidP="004F70E9">
      <w:pPr>
        <w:pStyle w:val="ListParagraph"/>
        <w:numPr>
          <w:ilvl w:val="1"/>
          <w:numId w:val="7"/>
        </w:numPr>
        <w:ind w:left="1418" w:hanging="305"/>
        <w:rPr>
          <w:rFonts w:ascii="Arial" w:hAnsi="Arial" w:cs="Arial"/>
        </w:rPr>
      </w:pPr>
      <w:r>
        <w:rPr>
          <w:rFonts w:ascii="Arial" w:hAnsi="Arial" w:cs="Arial"/>
        </w:rPr>
        <w:t xml:space="preserve">Work has started on drafting the updated Records Management Plan (RMP), on track to be submitted in the spring. </w:t>
      </w:r>
    </w:p>
    <w:p w14:paraId="5C6BEC10" w14:textId="6CE55B13" w:rsidR="0073111F" w:rsidRDefault="0073111F" w:rsidP="00471803">
      <w:pPr>
        <w:pStyle w:val="ListParagraph"/>
        <w:numPr>
          <w:ilvl w:val="0"/>
          <w:numId w:val="7"/>
        </w:numPr>
        <w:ind w:left="1134" w:hanging="283"/>
        <w:rPr>
          <w:rFonts w:ascii="Arial" w:hAnsi="Arial" w:cs="Arial"/>
        </w:rPr>
      </w:pPr>
      <w:r>
        <w:rPr>
          <w:rFonts w:ascii="Arial" w:hAnsi="Arial" w:cs="Arial"/>
        </w:rPr>
        <w:t>Data protection and F</w:t>
      </w:r>
      <w:r w:rsidR="004A2398">
        <w:rPr>
          <w:rFonts w:ascii="Arial" w:hAnsi="Arial" w:cs="Arial"/>
        </w:rPr>
        <w:t xml:space="preserve">reedom of </w:t>
      </w:r>
      <w:r>
        <w:rPr>
          <w:rFonts w:ascii="Arial" w:hAnsi="Arial" w:cs="Arial"/>
        </w:rPr>
        <w:t>I</w:t>
      </w:r>
      <w:r w:rsidR="004A2398">
        <w:rPr>
          <w:rFonts w:ascii="Arial" w:hAnsi="Arial" w:cs="Arial"/>
        </w:rPr>
        <w:t>nformation (FOI)</w:t>
      </w:r>
      <w:r>
        <w:rPr>
          <w:rFonts w:ascii="Arial" w:hAnsi="Arial" w:cs="Arial"/>
        </w:rPr>
        <w:t xml:space="preserve"> matters</w:t>
      </w:r>
    </w:p>
    <w:p w14:paraId="41F6D44D" w14:textId="5A0196FA" w:rsidR="004A2398" w:rsidRPr="00514EE5" w:rsidRDefault="00514EE5" w:rsidP="004F70E9">
      <w:pPr>
        <w:pStyle w:val="ListParagraph"/>
        <w:numPr>
          <w:ilvl w:val="1"/>
          <w:numId w:val="7"/>
        </w:numPr>
        <w:ind w:left="1418" w:hanging="283"/>
        <w:rPr>
          <w:rFonts w:ascii="Arial" w:hAnsi="Arial" w:cs="Arial"/>
        </w:rPr>
      </w:pPr>
      <w:r>
        <w:rPr>
          <w:rFonts w:ascii="Arial" w:hAnsi="Arial" w:cs="Arial"/>
        </w:rPr>
        <w:t xml:space="preserve">ESC has received two FOI and one subject access request (SAR) since the last SMT meeting. Two responses are outstanding. </w:t>
      </w:r>
      <w:r w:rsidR="004A2398" w:rsidRPr="00514EE5">
        <w:rPr>
          <w:rFonts w:ascii="Arial" w:hAnsi="Arial" w:cs="Arial"/>
        </w:rPr>
        <w:t xml:space="preserve">A </w:t>
      </w:r>
      <w:proofErr w:type="gramStart"/>
      <w:r w:rsidR="00CA071F">
        <w:rPr>
          <w:rFonts w:ascii="Arial" w:hAnsi="Arial" w:cs="Arial"/>
        </w:rPr>
        <w:t>two</w:t>
      </w:r>
      <w:r w:rsidR="00CA071F" w:rsidRPr="00514EE5">
        <w:rPr>
          <w:rFonts w:ascii="Arial" w:hAnsi="Arial" w:cs="Arial"/>
        </w:rPr>
        <w:t xml:space="preserve"> </w:t>
      </w:r>
      <w:r w:rsidR="004A2398" w:rsidRPr="00514EE5">
        <w:rPr>
          <w:rFonts w:ascii="Arial" w:hAnsi="Arial" w:cs="Arial"/>
        </w:rPr>
        <w:t>month</w:t>
      </w:r>
      <w:proofErr w:type="gramEnd"/>
      <w:r w:rsidR="004A2398" w:rsidRPr="00514EE5">
        <w:rPr>
          <w:rFonts w:ascii="Arial" w:hAnsi="Arial" w:cs="Arial"/>
        </w:rPr>
        <w:t xml:space="preserve"> extension has been granted </w:t>
      </w:r>
      <w:r>
        <w:rPr>
          <w:rFonts w:ascii="Arial" w:hAnsi="Arial" w:cs="Arial"/>
        </w:rPr>
        <w:t xml:space="preserve">for the SAR, </w:t>
      </w:r>
      <w:r w:rsidR="004A2398" w:rsidRPr="00514EE5">
        <w:rPr>
          <w:rFonts w:ascii="Arial" w:hAnsi="Arial" w:cs="Arial"/>
        </w:rPr>
        <w:t>due to the volume of material</w:t>
      </w:r>
      <w:r>
        <w:rPr>
          <w:rFonts w:ascii="Arial" w:hAnsi="Arial" w:cs="Arial"/>
        </w:rPr>
        <w:t xml:space="preserve"> involved</w:t>
      </w:r>
      <w:r w:rsidR="004A2398" w:rsidRPr="00514EE5">
        <w:rPr>
          <w:rFonts w:ascii="Arial" w:hAnsi="Arial" w:cs="Arial"/>
        </w:rPr>
        <w:t xml:space="preserve">. Once all the material has been gathered, staff may be asked to assist with </w:t>
      </w:r>
      <w:r>
        <w:rPr>
          <w:rFonts w:ascii="Arial" w:hAnsi="Arial" w:cs="Arial"/>
        </w:rPr>
        <w:t xml:space="preserve">its </w:t>
      </w:r>
      <w:r w:rsidR="004A2398" w:rsidRPr="00514EE5">
        <w:rPr>
          <w:rFonts w:ascii="Arial" w:hAnsi="Arial" w:cs="Arial"/>
        </w:rPr>
        <w:t xml:space="preserve">review and redaction. </w:t>
      </w:r>
    </w:p>
    <w:p w14:paraId="028F79F3" w14:textId="0A09CCB8" w:rsidR="007714FE" w:rsidRPr="00514EE5" w:rsidRDefault="005B4CD0" w:rsidP="004F70E9">
      <w:pPr>
        <w:pStyle w:val="ListParagraph"/>
        <w:numPr>
          <w:ilvl w:val="1"/>
          <w:numId w:val="7"/>
        </w:numPr>
        <w:ind w:left="1418" w:hanging="305"/>
        <w:rPr>
          <w:rFonts w:ascii="Arial" w:hAnsi="Arial" w:cs="Arial"/>
        </w:rPr>
      </w:pPr>
      <w:r>
        <w:rPr>
          <w:rFonts w:ascii="Arial" w:hAnsi="Arial" w:cs="Arial"/>
        </w:rPr>
        <w:t xml:space="preserve">Privacy notices are now close to finalisation and feedback from the clerks </w:t>
      </w:r>
      <w:r w:rsidR="00CA071F">
        <w:rPr>
          <w:rFonts w:ascii="Arial" w:hAnsi="Arial" w:cs="Arial"/>
        </w:rPr>
        <w:t>to</w:t>
      </w:r>
      <w:r>
        <w:rPr>
          <w:rFonts w:ascii="Arial" w:hAnsi="Arial" w:cs="Arial"/>
        </w:rPr>
        <w:t xml:space="preserve"> the SPPA committee has been received. </w:t>
      </w:r>
    </w:p>
    <w:p w14:paraId="334BFD14" w14:textId="77777777" w:rsidR="009B5724" w:rsidRPr="005B4CD0" w:rsidRDefault="009B5724" w:rsidP="00471803">
      <w:pPr>
        <w:pStyle w:val="ListParagraph"/>
        <w:numPr>
          <w:ilvl w:val="0"/>
          <w:numId w:val="6"/>
        </w:numPr>
        <w:ind w:left="851" w:hanging="425"/>
        <w:rPr>
          <w:rFonts w:ascii="Arial" w:hAnsi="Arial" w:cs="Arial"/>
          <w:color w:val="00A19A" w:themeColor="accent1"/>
        </w:rPr>
      </w:pPr>
      <w:r w:rsidRPr="005B4CD0">
        <w:rPr>
          <w:rFonts w:ascii="Arial" w:hAnsi="Arial" w:cs="Arial"/>
          <w:color w:val="00A19A" w:themeColor="accent1"/>
        </w:rPr>
        <w:t>Impact of Covid-19 and return to office</w:t>
      </w:r>
    </w:p>
    <w:p w14:paraId="0538A4E3" w14:textId="3FA5FA21" w:rsidR="00CB245B" w:rsidRDefault="00081376" w:rsidP="00471803">
      <w:pPr>
        <w:pStyle w:val="ListParagraph"/>
        <w:numPr>
          <w:ilvl w:val="0"/>
          <w:numId w:val="9"/>
        </w:numPr>
        <w:ind w:left="1134" w:hanging="283"/>
        <w:rPr>
          <w:rFonts w:ascii="Arial" w:hAnsi="Arial" w:cs="Arial"/>
        </w:rPr>
      </w:pPr>
      <w:r>
        <w:rPr>
          <w:rFonts w:ascii="Arial" w:hAnsi="Arial" w:cs="Arial"/>
        </w:rPr>
        <w:t xml:space="preserve">Update on return to </w:t>
      </w:r>
      <w:r w:rsidR="00B84999">
        <w:rPr>
          <w:rFonts w:ascii="Arial" w:hAnsi="Arial" w:cs="Arial"/>
        </w:rPr>
        <w:t>Thistle House</w:t>
      </w:r>
    </w:p>
    <w:p w14:paraId="5D799A74" w14:textId="34FF556F" w:rsidR="005B4CD0" w:rsidRPr="00B16D80" w:rsidRDefault="007714FE" w:rsidP="00845CB6">
      <w:pPr>
        <w:pStyle w:val="ListParagraph"/>
        <w:numPr>
          <w:ilvl w:val="1"/>
          <w:numId w:val="9"/>
        </w:numPr>
        <w:ind w:left="1418" w:hanging="283"/>
        <w:rPr>
          <w:rFonts w:ascii="Arial" w:hAnsi="Arial" w:cs="Arial"/>
        </w:rPr>
      </w:pPr>
      <w:r>
        <w:rPr>
          <w:rFonts w:ascii="Arial" w:hAnsi="Arial" w:cs="Arial"/>
        </w:rPr>
        <w:t xml:space="preserve">Building has now reopened. The requirement for physical distancing </w:t>
      </w:r>
      <w:r w:rsidR="00CA071F">
        <w:rPr>
          <w:rFonts w:ascii="Arial" w:hAnsi="Arial" w:cs="Arial"/>
        </w:rPr>
        <w:t xml:space="preserve">may </w:t>
      </w:r>
      <w:r>
        <w:rPr>
          <w:rFonts w:ascii="Arial" w:hAnsi="Arial" w:cs="Arial"/>
        </w:rPr>
        <w:t xml:space="preserve">end on 21 March. Formal SG guidance, and how SLAB will </w:t>
      </w:r>
      <w:r w:rsidR="00514EE5">
        <w:rPr>
          <w:rFonts w:ascii="Arial" w:hAnsi="Arial" w:cs="Arial"/>
        </w:rPr>
        <w:t>choose</w:t>
      </w:r>
      <w:r>
        <w:rPr>
          <w:rFonts w:ascii="Arial" w:hAnsi="Arial" w:cs="Arial"/>
        </w:rPr>
        <w:t xml:space="preserve"> to implement this guidance, is not yet available</w:t>
      </w:r>
      <w:r w:rsidRPr="00B16D80">
        <w:rPr>
          <w:rFonts w:ascii="Arial" w:hAnsi="Arial" w:cs="Arial"/>
        </w:rPr>
        <w:t xml:space="preserve">. </w:t>
      </w:r>
      <w:r w:rsidR="005B4F66" w:rsidRPr="00B16D80">
        <w:rPr>
          <w:rFonts w:ascii="Arial" w:hAnsi="Arial" w:cs="Arial"/>
        </w:rPr>
        <w:t xml:space="preserve">An assessment </w:t>
      </w:r>
      <w:r w:rsidR="00CA071F">
        <w:rPr>
          <w:rFonts w:ascii="Arial" w:hAnsi="Arial" w:cs="Arial"/>
        </w:rPr>
        <w:t xml:space="preserve">on accommodation requirements </w:t>
      </w:r>
      <w:r w:rsidR="005B4F66" w:rsidRPr="00B16D80">
        <w:rPr>
          <w:rFonts w:ascii="Arial" w:hAnsi="Arial" w:cs="Arial"/>
        </w:rPr>
        <w:t>will be carried out by the ESC before August.</w:t>
      </w:r>
    </w:p>
    <w:p w14:paraId="691A49EA" w14:textId="14F644DD" w:rsidR="00B84999" w:rsidRDefault="00B84999" w:rsidP="00471803">
      <w:pPr>
        <w:pStyle w:val="ListParagraph"/>
        <w:numPr>
          <w:ilvl w:val="0"/>
          <w:numId w:val="9"/>
        </w:numPr>
        <w:ind w:left="1134" w:hanging="283"/>
        <w:rPr>
          <w:rStyle w:val="Hyperlink"/>
          <w:rFonts w:ascii="Arial" w:hAnsi="Arial" w:cs="Arial"/>
          <w:color w:val="auto"/>
          <w:u w:val="none"/>
        </w:rPr>
      </w:pPr>
      <w:r>
        <w:rPr>
          <w:rFonts w:ascii="Arial" w:hAnsi="Arial" w:cs="Arial"/>
        </w:rPr>
        <w:t xml:space="preserve">Consideration of </w:t>
      </w:r>
      <w:r w:rsidRPr="0080564E">
        <w:rPr>
          <w:rFonts w:ascii="Arial" w:hAnsi="Arial" w:cs="Arial"/>
        </w:rPr>
        <w:t>latest SG Trade Union Covid Protocol</w:t>
      </w:r>
      <w:r w:rsidR="000B1E3F" w:rsidRPr="000B1E3F">
        <w:rPr>
          <w:rStyle w:val="Hyperlink"/>
          <w:rFonts w:ascii="Arial" w:hAnsi="Arial" w:cs="Arial"/>
          <w:color w:val="auto"/>
          <w:u w:val="none"/>
        </w:rPr>
        <w:t xml:space="preserve"> </w:t>
      </w:r>
    </w:p>
    <w:p w14:paraId="46BCA18F" w14:textId="63A5895F" w:rsidR="005B4F66" w:rsidRDefault="005B4F66" w:rsidP="00845CB6">
      <w:pPr>
        <w:pStyle w:val="ListParagraph"/>
        <w:numPr>
          <w:ilvl w:val="1"/>
          <w:numId w:val="9"/>
        </w:numPr>
        <w:ind w:left="1418" w:hanging="283"/>
        <w:rPr>
          <w:rFonts w:ascii="Arial" w:hAnsi="Arial" w:cs="Arial"/>
        </w:rPr>
      </w:pPr>
      <w:r>
        <w:rPr>
          <w:rFonts w:ascii="Arial" w:hAnsi="Arial" w:cs="Arial"/>
        </w:rPr>
        <w:t xml:space="preserve">This protocol is already out of date. The ESC was already following most steps </w:t>
      </w:r>
      <w:r w:rsidR="00CA071F">
        <w:rPr>
          <w:rFonts w:ascii="Arial" w:hAnsi="Arial" w:cs="Arial"/>
        </w:rPr>
        <w:t xml:space="preserve">relating to hybrid working </w:t>
      </w:r>
      <w:r>
        <w:rPr>
          <w:rFonts w:ascii="Arial" w:hAnsi="Arial" w:cs="Arial"/>
        </w:rPr>
        <w:t>included in the protocol. The meeting discussed the need to be clear about what onsite duties are and who is maintaining the office while also making sure to support those working from home.</w:t>
      </w:r>
    </w:p>
    <w:p w14:paraId="309291B7" w14:textId="5BCE2410" w:rsidR="00A269DE" w:rsidRDefault="00B84999" w:rsidP="00471803">
      <w:pPr>
        <w:pStyle w:val="ListParagraph"/>
        <w:numPr>
          <w:ilvl w:val="0"/>
          <w:numId w:val="9"/>
        </w:numPr>
        <w:ind w:left="1134" w:hanging="283"/>
        <w:rPr>
          <w:rFonts w:ascii="Arial" w:hAnsi="Arial" w:cs="Arial"/>
        </w:rPr>
      </w:pPr>
      <w:r>
        <w:rPr>
          <w:rFonts w:ascii="Arial" w:hAnsi="Arial" w:cs="Arial"/>
        </w:rPr>
        <w:t>Implementing and managing hybrid working</w:t>
      </w:r>
      <w:r w:rsidR="000B1E3F">
        <w:rPr>
          <w:rFonts w:ascii="Arial" w:hAnsi="Arial" w:cs="Arial"/>
        </w:rPr>
        <w:t xml:space="preserve"> </w:t>
      </w:r>
      <w:r w:rsidR="000B1E3F">
        <w:rPr>
          <w:rStyle w:val="Hyperlink"/>
          <w:rFonts w:ascii="Arial" w:hAnsi="Arial" w:cs="Arial"/>
          <w:color w:val="auto"/>
          <w:u w:val="none"/>
        </w:rPr>
        <w:t>(</w:t>
      </w:r>
      <w:r w:rsidR="000B1E3F" w:rsidRPr="000B1E3F">
        <w:rPr>
          <w:rStyle w:val="Hyperlink"/>
          <w:rFonts w:ascii="Arial" w:hAnsi="Arial" w:cs="Arial"/>
          <w:color w:val="auto"/>
          <w:u w:val="none"/>
        </w:rPr>
        <w:t xml:space="preserve">see </w:t>
      </w:r>
      <w:r w:rsidR="000B1E3F">
        <w:rPr>
          <w:rStyle w:val="Hyperlink"/>
          <w:rFonts w:ascii="Arial" w:hAnsi="Arial" w:cs="Arial"/>
          <w:color w:val="auto"/>
          <w:u w:val="none"/>
        </w:rPr>
        <w:t>above)</w:t>
      </w:r>
    </w:p>
    <w:p w14:paraId="01ECEF0D" w14:textId="48C9846C" w:rsidR="008A3B38" w:rsidRPr="00514EE5" w:rsidRDefault="0013101B" w:rsidP="00471803">
      <w:pPr>
        <w:pStyle w:val="ListParagraph"/>
        <w:numPr>
          <w:ilvl w:val="0"/>
          <w:numId w:val="6"/>
        </w:numPr>
        <w:ind w:left="851" w:hanging="425"/>
        <w:rPr>
          <w:rFonts w:ascii="Arial" w:hAnsi="Arial" w:cs="Arial"/>
          <w:bCs/>
          <w:color w:val="00A19A" w:themeColor="accent1"/>
        </w:rPr>
      </w:pPr>
      <w:r w:rsidRPr="00514EE5">
        <w:rPr>
          <w:rFonts w:ascii="Arial" w:hAnsi="Arial" w:cs="Arial"/>
          <w:bCs/>
          <w:color w:val="00A19A" w:themeColor="accent1"/>
        </w:rPr>
        <w:t>Annual report and accounts</w:t>
      </w:r>
    </w:p>
    <w:p w14:paraId="75EA10DA" w14:textId="6668F4B1" w:rsidR="005B4F66" w:rsidRDefault="00FE2E00" w:rsidP="00845CB6">
      <w:pPr>
        <w:pStyle w:val="ListParagraph"/>
        <w:numPr>
          <w:ilvl w:val="0"/>
          <w:numId w:val="26"/>
        </w:numPr>
        <w:ind w:left="1134" w:hanging="283"/>
        <w:rPr>
          <w:rFonts w:ascii="Arial" w:hAnsi="Arial" w:cs="Arial"/>
          <w:bCs/>
        </w:rPr>
      </w:pPr>
      <w:r>
        <w:rPr>
          <w:rFonts w:ascii="Arial" w:hAnsi="Arial" w:cs="Arial"/>
          <w:bCs/>
        </w:rPr>
        <w:t>Waiting for draft audit plan from Deloitte</w:t>
      </w:r>
      <w:r w:rsidR="00845CB6">
        <w:rPr>
          <w:rFonts w:ascii="Arial" w:hAnsi="Arial" w:cs="Arial"/>
          <w:bCs/>
        </w:rPr>
        <w:t>, the ESC’s external auditor</w:t>
      </w:r>
      <w:r>
        <w:rPr>
          <w:rFonts w:ascii="Arial" w:hAnsi="Arial" w:cs="Arial"/>
          <w:bCs/>
        </w:rPr>
        <w:t>.</w:t>
      </w:r>
    </w:p>
    <w:p w14:paraId="74B9FAD3" w14:textId="358AB5BA" w:rsidR="00FE2E00" w:rsidRDefault="005F6E14" w:rsidP="00845CB6">
      <w:pPr>
        <w:pStyle w:val="ListParagraph"/>
        <w:numPr>
          <w:ilvl w:val="0"/>
          <w:numId w:val="26"/>
        </w:numPr>
        <w:ind w:left="1134" w:hanging="283"/>
        <w:rPr>
          <w:rFonts w:ascii="Arial" w:hAnsi="Arial" w:cs="Arial"/>
          <w:bCs/>
        </w:rPr>
      </w:pPr>
      <w:r>
        <w:rPr>
          <w:rFonts w:ascii="Arial" w:hAnsi="Arial" w:cs="Arial"/>
          <w:bCs/>
        </w:rPr>
        <w:t xml:space="preserve">The </w:t>
      </w:r>
      <w:r w:rsidR="00FE2E00">
        <w:rPr>
          <w:rFonts w:ascii="Arial" w:hAnsi="Arial" w:cs="Arial"/>
          <w:bCs/>
        </w:rPr>
        <w:t xml:space="preserve">AESC wrote to the Auditor General raising concerns and has received a response. </w:t>
      </w:r>
    </w:p>
    <w:p w14:paraId="799B89D4" w14:textId="391B3320" w:rsidR="008A3B38" w:rsidRPr="00514EE5" w:rsidRDefault="008A3B38" w:rsidP="00471803">
      <w:pPr>
        <w:pStyle w:val="ListParagraph"/>
        <w:numPr>
          <w:ilvl w:val="0"/>
          <w:numId w:val="6"/>
        </w:numPr>
        <w:ind w:left="851" w:hanging="425"/>
        <w:rPr>
          <w:rFonts w:ascii="Arial" w:hAnsi="Arial" w:cs="Arial"/>
          <w:bCs/>
          <w:color w:val="00A19A" w:themeColor="accent1"/>
        </w:rPr>
      </w:pPr>
      <w:r w:rsidRPr="00514EE5">
        <w:rPr>
          <w:rFonts w:ascii="Arial" w:hAnsi="Arial" w:cs="Arial"/>
          <w:bCs/>
          <w:color w:val="00A19A" w:themeColor="accent1"/>
        </w:rPr>
        <w:t>Consultations received</w:t>
      </w:r>
    </w:p>
    <w:p w14:paraId="6385245F" w14:textId="073CF58B" w:rsidR="006E6E21" w:rsidRPr="008A3B38" w:rsidRDefault="006E6E21" w:rsidP="00845CB6">
      <w:pPr>
        <w:pStyle w:val="ListParagraph"/>
        <w:numPr>
          <w:ilvl w:val="0"/>
          <w:numId w:val="27"/>
        </w:numPr>
        <w:ind w:left="1134" w:hanging="283"/>
        <w:rPr>
          <w:rFonts w:ascii="Arial" w:hAnsi="Arial" w:cs="Arial"/>
          <w:bCs/>
        </w:rPr>
      </w:pPr>
      <w:r>
        <w:rPr>
          <w:rFonts w:ascii="Arial" w:hAnsi="Arial" w:cs="Arial"/>
          <w:bCs/>
        </w:rPr>
        <w:t xml:space="preserve">No consultations were </w:t>
      </w:r>
      <w:proofErr w:type="gramStart"/>
      <w:r>
        <w:rPr>
          <w:rFonts w:ascii="Arial" w:hAnsi="Arial" w:cs="Arial"/>
          <w:bCs/>
        </w:rPr>
        <w:t>received</w:t>
      </w:r>
      <w:proofErr w:type="gramEnd"/>
      <w:r>
        <w:rPr>
          <w:rFonts w:ascii="Arial" w:hAnsi="Arial" w:cs="Arial"/>
          <w:bCs/>
        </w:rPr>
        <w:t xml:space="preserve"> and none are outstanding. </w:t>
      </w:r>
    </w:p>
    <w:p w14:paraId="5F038E7D" w14:textId="68C75ABF" w:rsidR="00A269DE" w:rsidRPr="00514EE5" w:rsidRDefault="00A269DE" w:rsidP="00471803">
      <w:pPr>
        <w:pStyle w:val="ListParagraph"/>
        <w:numPr>
          <w:ilvl w:val="0"/>
          <w:numId w:val="6"/>
        </w:numPr>
        <w:ind w:left="851" w:hanging="425"/>
        <w:rPr>
          <w:rFonts w:ascii="Arial" w:hAnsi="Arial" w:cs="Arial"/>
          <w:bCs/>
          <w:color w:val="00A19A" w:themeColor="accent1"/>
        </w:rPr>
      </w:pPr>
      <w:r w:rsidRPr="00514EE5">
        <w:rPr>
          <w:rFonts w:ascii="Arial" w:hAnsi="Arial" w:cs="Arial"/>
          <w:bCs/>
          <w:color w:val="00A19A" w:themeColor="accent1"/>
        </w:rPr>
        <w:t>Items for Team Meeting</w:t>
      </w:r>
    </w:p>
    <w:p w14:paraId="42F14141" w14:textId="2B0D2C12" w:rsidR="00CD43B3" w:rsidRDefault="00CD43B3" w:rsidP="00845CB6">
      <w:pPr>
        <w:pStyle w:val="ListParagraph"/>
        <w:numPr>
          <w:ilvl w:val="0"/>
          <w:numId w:val="27"/>
        </w:numPr>
        <w:ind w:left="1134" w:hanging="283"/>
        <w:rPr>
          <w:rFonts w:ascii="Arial" w:hAnsi="Arial" w:cs="Arial"/>
          <w:bCs/>
        </w:rPr>
      </w:pPr>
      <w:r>
        <w:rPr>
          <w:rFonts w:ascii="Arial" w:hAnsi="Arial" w:cs="Arial"/>
          <w:bCs/>
        </w:rPr>
        <w:t xml:space="preserve">Reminder to complete at home DSE assessments </w:t>
      </w:r>
    </w:p>
    <w:p w14:paraId="33608B3A" w14:textId="0EF43862" w:rsidR="00CD43B3" w:rsidRDefault="00CD43B3" w:rsidP="00845CB6">
      <w:pPr>
        <w:pStyle w:val="ListParagraph"/>
        <w:numPr>
          <w:ilvl w:val="0"/>
          <w:numId w:val="27"/>
        </w:numPr>
        <w:ind w:left="1134" w:hanging="283"/>
        <w:rPr>
          <w:rFonts w:ascii="Arial" w:hAnsi="Arial" w:cs="Arial"/>
          <w:bCs/>
        </w:rPr>
      </w:pPr>
      <w:r>
        <w:rPr>
          <w:rFonts w:ascii="Arial" w:hAnsi="Arial" w:cs="Arial"/>
          <w:bCs/>
        </w:rPr>
        <w:t xml:space="preserve">Reminder of the Domestic Abuse Policy </w:t>
      </w:r>
    </w:p>
    <w:p w14:paraId="267E47B9" w14:textId="77777777" w:rsidR="0060184C" w:rsidRPr="00514EE5" w:rsidRDefault="0060184C" w:rsidP="00471803">
      <w:pPr>
        <w:pStyle w:val="ListParagraph"/>
        <w:numPr>
          <w:ilvl w:val="0"/>
          <w:numId w:val="6"/>
        </w:numPr>
        <w:ind w:left="851" w:hanging="425"/>
        <w:rPr>
          <w:rFonts w:ascii="Arial" w:hAnsi="Arial" w:cs="Arial"/>
          <w:bCs/>
          <w:color w:val="00A19A" w:themeColor="accent1"/>
        </w:rPr>
      </w:pPr>
      <w:r w:rsidRPr="00514EE5">
        <w:rPr>
          <w:rFonts w:ascii="Arial" w:hAnsi="Arial" w:cs="Arial"/>
          <w:bCs/>
          <w:color w:val="00A19A" w:themeColor="accent1"/>
        </w:rPr>
        <w:t>Miscellaneous</w:t>
      </w:r>
    </w:p>
    <w:p w14:paraId="559256C7" w14:textId="4A23BC5A" w:rsidR="008A3B38" w:rsidRDefault="008A3B38" w:rsidP="00845CB6">
      <w:pPr>
        <w:pStyle w:val="ListParagraph"/>
        <w:numPr>
          <w:ilvl w:val="1"/>
          <w:numId w:val="6"/>
        </w:numPr>
        <w:ind w:left="1134" w:hanging="283"/>
        <w:rPr>
          <w:rFonts w:ascii="Arial" w:hAnsi="Arial" w:cs="Arial"/>
          <w:bCs/>
        </w:rPr>
      </w:pPr>
      <w:r>
        <w:rPr>
          <w:rFonts w:ascii="Arial" w:hAnsi="Arial" w:cs="Arial"/>
          <w:bCs/>
        </w:rPr>
        <w:t>Dates for future SMT meetings</w:t>
      </w:r>
    </w:p>
    <w:p w14:paraId="57FD9DBD" w14:textId="17EE38AF" w:rsidR="00CD43B3" w:rsidRDefault="00CD43B3" w:rsidP="00845CB6">
      <w:pPr>
        <w:pStyle w:val="ListParagraph"/>
        <w:numPr>
          <w:ilvl w:val="2"/>
          <w:numId w:val="6"/>
        </w:numPr>
        <w:ind w:left="1418" w:hanging="284"/>
        <w:rPr>
          <w:rFonts w:ascii="Arial" w:hAnsi="Arial" w:cs="Arial"/>
          <w:bCs/>
        </w:rPr>
      </w:pPr>
      <w:r>
        <w:rPr>
          <w:rFonts w:ascii="Arial" w:hAnsi="Arial" w:cs="Arial"/>
          <w:bCs/>
        </w:rPr>
        <w:t xml:space="preserve">It was agreed that SMT meetings will take place on the last Thursday of each month in the next financial year. </w:t>
      </w:r>
    </w:p>
    <w:p w14:paraId="29014101" w14:textId="31A672B8" w:rsidR="00B63088" w:rsidRDefault="00B63088" w:rsidP="00B63088">
      <w:pPr>
        <w:ind w:left="426"/>
        <w:rPr>
          <w:rFonts w:ascii="Arial" w:hAnsi="Arial" w:cs="Arial"/>
          <w:bCs/>
        </w:rPr>
      </w:pPr>
      <w:r>
        <w:rPr>
          <w:rFonts w:ascii="Arial" w:hAnsi="Arial" w:cs="Arial"/>
          <w:b/>
          <w:bCs/>
        </w:rPr>
        <w:t>Actions</w:t>
      </w:r>
    </w:p>
    <w:p w14:paraId="2FBEE234" w14:textId="3803884A" w:rsidR="00471803" w:rsidRDefault="00471803" w:rsidP="00471803">
      <w:pPr>
        <w:pStyle w:val="ListParagraph"/>
        <w:numPr>
          <w:ilvl w:val="0"/>
          <w:numId w:val="28"/>
        </w:numPr>
        <w:ind w:left="851" w:hanging="284"/>
        <w:rPr>
          <w:rFonts w:ascii="Arial" w:hAnsi="Arial" w:cs="Arial"/>
          <w:bCs/>
        </w:rPr>
      </w:pPr>
      <w:r w:rsidRPr="00471803">
        <w:rPr>
          <w:rFonts w:ascii="Arial" w:hAnsi="Arial" w:cs="Arial"/>
          <w:bCs/>
        </w:rPr>
        <w:t>SIO to request references from Diversity Scotland</w:t>
      </w:r>
      <w:r w:rsidR="007B6308">
        <w:rPr>
          <w:rFonts w:ascii="Arial" w:hAnsi="Arial" w:cs="Arial"/>
          <w:bCs/>
        </w:rPr>
        <w:t xml:space="preserve"> and arrange training session</w:t>
      </w:r>
      <w:r>
        <w:rPr>
          <w:rFonts w:ascii="Arial" w:hAnsi="Arial" w:cs="Arial"/>
          <w:bCs/>
        </w:rPr>
        <w:t>.</w:t>
      </w:r>
    </w:p>
    <w:p w14:paraId="2E9B3936" w14:textId="25F7537D" w:rsidR="007B6308" w:rsidRDefault="007B6308" w:rsidP="00471803">
      <w:pPr>
        <w:pStyle w:val="ListParagraph"/>
        <w:numPr>
          <w:ilvl w:val="0"/>
          <w:numId w:val="28"/>
        </w:numPr>
        <w:ind w:left="851" w:hanging="284"/>
        <w:rPr>
          <w:rFonts w:ascii="Arial" w:hAnsi="Arial" w:cs="Arial"/>
          <w:bCs/>
        </w:rPr>
      </w:pPr>
      <w:r w:rsidRPr="00553C41">
        <w:rPr>
          <w:rFonts w:ascii="Arial" w:hAnsi="Arial" w:cs="Arial"/>
        </w:rPr>
        <w:t xml:space="preserve">SIO </w:t>
      </w:r>
      <w:r>
        <w:rPr>
          <w:rFonts w:ascii="Arial" w:hAnsi="Arial" w:cs="Arial"/>
        </w:rPr>
        <w:t xml:space="preserve">to progress </w:t>
      </w:r>
      <w:r w:rsidRPr="00553C41">
        <w:rPr>
          <w:rFonts w:ascii="Arial" w:hAnsi="Arial" w:cs="Arial"/>
        </w:rPr>
        <w:t>training on sexual harassment complaints handling</w:t>
      </w:r>
      <w:r>
        <w:rPr>
          <w:rFonts w:ascii="Arial" w:hAnsi="Arial" w:cs="Arial"/>
        </w:rPr>
        <w:t xml:space="preserve"> with Brodies.</w:t>
      </w:r>
    </w:p>
    <w:p w14:paraId="12CA56B4" w14:textId="1EB8B241" w:rsidR="00471803" w:rsidRDefault="00471803" w:rsidP="00471803">
      <w:pPr>
        <w:pStyle w:val="ListParagraph"/>
        <w:numPr>
          <w:ilvl w:val="0"/>
          <w:numId w:val="28"/>
        </w:numPr>
        <w:ind w:left="851" w:hanging="284"/>
        <w:rPr>
          <w:rFonts w:ascii="Arial" w:hAnsi="Arial" w:cs="Arial"/>
          <w:bCs/>
        </w:rPr>
      </w:pPr>
      <w:r w:rsidRPr="00471803">
        <w:rPr>
          <w:rFonts w:ascii="Arial" w:hAnsi="Arial" w:cs="Arial"/>
          <w:bCs/>
        </w:rPr>
        <w:t>HCS to review decision to carry out first aid training for CST.</w:t>
      </w:r>
    </w:p>
    <w:p w14:paraId="1877F4E0" w14:textId="5A401B7F" w:rsidR="00471803" w:rsidRDefault="00471803" w:rsidP="00471803">
      <w:pPr>
        <w:pStyle w:val="ListParagraph"/>
        <w:numPr>
          <w:ilvl w:val="0"/>
          <w:numId w:val="28"/>
        </w:numPr>
        <w:ind w:left="851" w:hanging="284"/>
        <w:rPr>
          <w:rFonts w:ascii="Arial" w:hAnsi="Arial" w:cs="Arial"/>
          <w:bCs/>
        </w:rPr>
      </w:pPr>
      <w:r>
        <w:rPr>
          <w:rFonts w:ascii="Arial" w:hAnsi="Arial" w:cs="Arial"/>
          <w:bCs/>
        </w:rPr>
        <w:t xml:space="preserve">HCS to arrange for </w:t>
      </w:r>
      <w:r w:rsidR="007B6308">
        <w:rPr>
          <w:rFonts w:ascii="Arial" w:hAnsi="Arial" w:cs="Arial"/>
          <w:bCs/>
        </w:rPr>
        <w:t xml:space="preserve">DSE &amp; </w:t>
      </w:r>
      <w:r>
        <w:rPr>
          <w:rFonts w:ascii="Arial" w:hAnsi="Arial" w:cs="Arial"/>
          <w:bCs/>
        </w:rPr>
        <w:t>mental health awareness training</w:t>
      </w:r>
      <w:r w:rsidR="007B6308">
        <w:rPr>
          <w:rFonts w:ascii="Arial" w:hAnsi="Arial" w:cs="Arial"/>
          <w:bCs/>
        </w:rPr>
        <w:t>.</w:t>
      </w:r>
    </w:p>
    <w:p w14:paraId="1832894F" w14:textId="134F27B1" w:rsidR="00471803" w:rsidRDefault="00471803" w:rsidP="00471803">
      <w:pPr>
        <w:pStyle w:val="ListParagraph"/>
        <w:numPr>
          <w:ilvl w:val="0"/>
          <w:numId w:val="28"/>
        </w:numPr>
        <w:ind w:left="851" w:hanging="284"/>
        <w:rPr>
          <w:rFonts w:ascii="Arial" w:hAnsi="Arial" w:cs="Arial"/>
          <w:bCs/>
        </w:rPr>
      </w:pPr>
      <w:r>
        <w:rPr>
          <w:rFonts w:ascii="Arial" w:hAnsi="Arial" w:cs="Arial"/>
          <w:bCs/>
        </w:rPr>
        <w:lastRenderedPageBreak/>
        <w:t xml:space="preserve">SMT members to </w:t>
      </w:r>
      <w:r w:rsidR="007B6308">
        <w:rPr>
          <w:rFonts w:ascii="Arial" w:hAnsi="Arial" w:cs="Arial"/>
          <w:bCs/>
        </w:rPr>
        <w:t>consider</w:t>
      </w:r>
      <w:r>
        <w:rPr>
          <w:rFonts w:ascii="Arial" w:hAnsi="Arial" w:cs="Arial"/>
          <w:bCs/>
        </w:rPr>
        <w:t xml:space="preserve"> workforce </w:t>
      </w:r>
      <w:r w:rsidR="007B6308">
        <w:rPr>
          <w:rFonts w:ascii="Arial" w:hAnsi="Arial" w:cs="Arial"/>
          <w:bCs/>
        </w:rPr>
        <w:t>requirements for their function for next meeting</w:t>
      </w:r>
      <w:r>
        <w:rPr>
          <w:rFonts w:ascii="Arial" w:hAnsi="Arial" w:cs="Arial"/>
          <w:bCs/>
        </w:rPr>
        <w:t>.</w:t>
      </w:r>
    </w:p>
    <w:p w14:paraId="4E82552B" w14:textId="55AF8206" w:rsidR="00BE0E1F" w:rsidRDefault="00BE0E1F" w:rsidP="00471803">
      <w:pPr>
        <w:pStyle w:val="ListParagraph"/>
        <w:numPr>
          <w:ilvl w:val="0"/>
          <w:numId w:val="28"/>
        </w:numPr>
        <w:ind w:left="851" w:hanging="284"/>
        <w:rPr>
          <w:rFonts w:ascii="Arial" w:hAnsi="Arial" w:cs="Arial"/>
          <w:bCs/>
        </w:rPr>
      </w:pPr>
      <w:r>
        <w:rPr>
          <w:rFonts w:ascii="Arial" w:hAnsi="Arial" w:cs="Arial"/>
          <w:bCs/>
        </w:rPr>
        <w:t xml:space="preserve">HCS to issue DSE assessments. </w:t>
      </w:r>
    </w:p>
    <w:p w14:paraId="3E1557A7" w14:textId="71EA1290" w:rsidR="00F9251A" w:rsidRDefault="00F9251A" w:rsidP="00471803">
      <w:pPr>
        <w:pStyle w:val="ListParagraph"/>
        <w:numPr>
          <w:ilvl w:val="0"/>
          <w:numId w:val="28"/>
        </w:numPr>
        <w:ind w:left="851" w:hanging="284"/>
        <w:rPr>
          <w:rFonts w:ascii="Arial" w:hAnsi="Arial" w:cs="Arial"/>
          <w:bCs/>
        </w:rPr>
      </w:pPr>
      <w:r>
        <w:rPr>
          <w:rFonts w:ascii="Arial" w:hAnsi="Arial" w:cs="Arial"/>
          <w:bCs/>
        </w:rPr>
        <w:t xml:space="preserve">HCS to circulate the scheme of delegation and highlight anything that might change. </w:t>
      </w:r>
    </w:p>
    <w:p w14:paraId="3BD70258" w14:textId="34408F43" w:rsidR="00F9251A" w:rsidRDefault="00F9251A" w:rsidP="00471803">
      <w:pPr>
        <w:pStyle w:val="ListParagraph"/>
        <w:numPr>
          <w:ilvl w:val="0"/>
          <w:numId w:val="28"/>
        </w:numPr>
        <w:ind w:left="851" w:hanging="284"/>
        <w:rPr>
          <w:rFonts w:ascii="Arial" w:hAnsi="Arial" w:cs="Arial"/>
          <w:bCs/>
        </w:rPr>
      </w:pPr>
      <w:r>
        <w:rPr>
          <w:rFonts w:ascii="Arial" w:hAnsi="Arial" w:cs="Arial"/>
          <w:bCs/>
        </w:rPr>
        <w:t>CSO to send a reminder to the team to regularly log out of remote desktop and force through updates on laptops.</w:t>
      </w:r>
    </w:p>
    <w:p w14:paraId="2BC4D4C8" w14:textId="5EB25D6F" w:rsidR="00F9251A" w:rsidRDefault="00F9251A" w:rsidP="00471803">
      <w:pPr>
        <w:pStyle w:val="ListParagraph"/>
        <w:numPr>
          <w:ilvl w:val="0"/>
          <w:numId w:val="28"/>
        </w:numPr>
        <w:ind w:left="851" w:hanging="284"/>
        <w:rPr>
          <w:rFonts w:ascii="Arial" w:hAnsi="Arial" w:cs="Arial"/>
          <w:bCs/>
        </w:rPr>
      </w:pPr>
      <w:r>
        <w:rPr>
          <w:rFonts w:ascii="Arial" w:hAnsi="Arial" w:cs="Arial"/>
          <w:bCs/>
        </w:rPr>
        <w:t xml:space="preserve">CSO to contact IT </w:t>
      </w:r>
      <w:r w:rsidR="00CA071F">
        <w:rPr>
          <w:rFonts w:ascii="Arial" w:hAnsi="Arial" w:cs="Arial"/>
          <w:bCs/>
        </w:rPr>
        <w:t>support providers</w:t>
      </w:r>
      <w:r>
        <w:rPr>
          <w:rFonts w:ascii="Arial" w:hAnsi="Arial" w:cs="Arial"/>
          <w:bCs/>
        </w:rPr>
        <w:t xml:space="preserve"> to ensure all software is being kept up to date.</w:t>
      </w:r>
    </w:p>
    <w:p w14:paraId="20508AE9" w14:textId="5045D5F9" w:rsidR="00F9251A" w:rsidRDefault="00F9251A" w:rsidP="00471803">
      <w:pPr>
        <w:pStyle w:val="ListParagraph"/>
        <w:numPr>
          <w:ilvl w:val="0"/>
          <w:numId w:val="28"/>
        </w:numPr>
        <w:ind w:left="851" w:hanging="284"/>
        <w:rPr>
          <w:rFonts w:ascii="Arial" w:hAnsi="Arial" w:cs="Arial"/>
          <w:bCs/>
        </w:rPr>
      </w:pPr>
      <w:r>
        <w:rPr>
          <w:rFonts w:ascii="Arial" w:hAnsi="Arial" w:cs="Arial"/>
          <w:bCs/>
        </w:rPr>
        <w:t xml:space="preserve">SIO to ask standards team to save final decisions on the server as well as the CMS. </w:t>
      </w:r>
    </w:p>
    <w:p w14:paraId="6D6DC63F" w14:textId="354EA6B6" w:rsidR="00471803" w:rsidRPr="00B16D80" w:rsidRDefault="00F9251A" w:rsidP="00B16D80">
      <w:pPr>
        <w:pStyle w:val="ListParagraph"/>
        <w:numPr>
          <w:ilvl w:val="0"/>
          <w:numId w:val="28"/>
        </w:numPr>
        <w:ind w:left="851" w:hanging="284"/>
        <w:rPr>
          <w:rFonts w:ascii="Arial" w:hAnsi="Arial" w:cs="Arial"/>
          <w:bCs/>
        </w:rPr>
      </w:pPr>
      <w:r>
        <w:rPr>
          <w:rFonts w:ascii="Arial" w:hAnsi="Arial" w:cs="Arial"/>
          <w:bCs/>
        </w:rPr>
        <w:t>HCS to set up WeTransfer account.</w:t>
      </w:r>
    </w:p>
    <w:p w14:paraId="6A17F093" w14:textId="77777777" w:rsidR="0012485F" w:rsidRDefault="0012485F" w:rsidP="009B5724">
      <w:pPr>
        <w:pStyle w:val="ListParagraph"/>
        <w:ind w:left="426"/>
        <w:rPr>
          <w:rFonts w:ascii="Arial" w:hAnsi="Arial" w:cs="Arial"/>
          <w:b/>
        </w:rPr>
      </w:pPr>
    </w:p>
    <w:p w14:paraId="337520E7" w14:textId="77777777" w:rsidR="009B5724" w:rsidRDefault="009B5724" w:rsidP="005354D7">
      <w:pPr>
        <w:pStyle w:val="ListParagraph"/>
        <w:numPr>
          <w:ilvl w:val="0"/>
          <w:numId w:val="1"/>
        </w:numPr>
        <w:ind w:left="426" w:hanging="426"/>
        <w:rPr>
          <w:rFonts w:ascii="Arial" w:hAnsi="Arial" w:cs="Arial"/>
          <w:b/>
        </w:rPr>
      </w:pPr>
      <w:r>
        <w:rPr>
          <w:rFonts w:ascii="Arial" w:hAnsi="Arial" w:cs="Arial"/>
          <w:b/>
        </w:rPr>
        <w:t>AOB</w:t>
      </w:r>
    </w:p>
    <w:p w14:paraId="2F7C0E2B" w14:textId="77777777" w:rsidR="00725AFE" w:rsidRDefault="00725AFE" w:rsidP="009B5724">
      <w:pPr>
        <w:pStyle w:val="ListParagraph"/>
        <w:ind w:left="426"/>
        <w:rPr>
          <w:rFonts w:ascii="Arial" w:hAnsi="Arial" w:cs="Arial"/>
          <w:b/>
        </w:rPr>
      </w:pPr>
    </w:p>
    <w:p w14:paraId="45384FB4" w14:textId="77777777" w:rsidR="0096455F" w:rsidRPr="0096455F" w:rsidRDefault="001B35B8" w:rsidP="005354D7">
      <w:pPr>
        <w:pStyle w:val="ListParagraph"/>
        <w:numPr>
          <w:ilvl w:val="0"/>
          <w:numId w:val="1"/>
        </w:numPr>
        <w:ind w:left="426" w:hanging="426"/>
        <w:rPr>
          <w:rFonts w:ascii="Arial" w:hAnsi="Arial" w:cs="Arial"/>
          <w:b/>
        </w:rPr>
      </w:pPr>
      <w:r w:rsidRPr="0096455F">
        <w:rPr>
          <w:rFonts w:ascii="Arial" w:hAnsi="Arial" w:cs="Arial"/>
          <w:b/>
        </w:rPr>
        <w:t xml:space="preserve">Next meeting </w:t>
      </w:r>
    </w:p>
    <w:p w14:paraId="1C567C31" w14:textId="77777777" w:rsidR="00D30BF9" w:rsidRDefault="00A25882" w:rsidP="00471803">
      <w:pPr>
        <w:pStyle w:val="ListParagraph"/>
        <w:numPr>
          <w:ilvl w:val="0"/>
          <w:numId w:val="2"/>
        </w:numPr>
        <w:ind w:left="851" w:hanging="425"/>
        <w:rPr>
          <w:rFonts w:ascii="Arial" w:hAnsi="Arial" w:cs="Arial"/>
        </w:rPr>
      </w:pPr>
      <w:r w:rsidRPr="00A368B2">
        <w:rPr>
          <w:rFonts w:ascii="Arial" w:hAnsi="Arial" w:cs="Arial"/>
        </w:rPr>
        <w:t xml:space="preserve">10.30am on Thursday, </w:t>
      </w:r>
      <w:r w:rsidR="00B84999">
        <w:rPr>
          <w:rFonts w:ascii="Arial" w:hAnsi="Arial" w:cs="Arial"/>
        </w:rPr>
        <w:t>31 March</w:t>
      </w:r>
      <w:r w:rsidR="000814A4">
        <w:rPr>
          <w:rFonts w:ascii="Arial" w:hAnsi="Arial" w:cs="Arial"/>
        </w:rPr>
        <w:t xml:space="preserve"> 202</w:t>
      </w:r>
      <w:r w:rsidR="00A269DE">
        <w:rPr>
          <w:rFonts w:ascii="Arial" w:hAnsi="Arial" w:cs="Arial"/>
        </w:rPr>
        <w:t>2</w:t>
      </w:r>
      <w:r w:rsidRPr="00A368B2">
        <w:rPr>
          <w:rFonts w:ascii="Arial" w:hAnsi="Arial" w:cs="Arial"/>
        </w:rPr>
        <w:t>.</w:t>
      </w:r>
      <w:r w:rsidR="00DB43AE" w:rsidRPr="00A368B2">
        <w:rPr>
          <w:rFonts w:ascii="Arial" w:hAnsi="Arial" w:cs="Arial"/>
        </w:rPr>
        <w:t xml:space="preserve"> </w:t>
      </w:r>
    </w:p>
    <w:p w14:paraId="3CE72870" w14:textId="77777777" w:rsidR="007B15F9" w:rsidRDefault="007B15F9" w:rsidP="00A25250">
      <w:pPr>
        <w:ind w:left="567" w:hanging="567"/>
        <w:rPr>
          <w:rFonts w:ascii="Arial" w:hAnsi="Arial" w:cs="Arial"/>
          <w:color w:val="FF0000"/>
        </w:rPr>
      </w:pPr>
    </w:p>
    <w:sectPr w:rsidR="007B15F9" w:rsidSect="00664CE0">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4E578" w14:textId="77777777" w:rsidR="00BA4EDE" w:rsidRDefault="00BA4EDE" w:rsidP="00110ADF">
      <w:r>
        <w:separator/>
      </w:r>
    </w:p>
  </w:endnote>
  <w:endnote w:type="continuationSeparator" w:id="0">
    <w:p w14:paraId="61E57A91" w14:textId="77777777" w:rsidR="00BA4EDE" w:rsidRDefault="00BA4EDE" w:rsidP="00110ADF">
      <w:r>
        <w:continuationSeparator/>
      </w:r>
    </w:p>
  </w:endnote>
  <w:endnote w:type="continuationNotice" w:id="1">
    <w:p w14:paraId="69318D3E" w14:textId="77777777" w:rsidR="00BA4EDE" w:rsidRDefault="00BA4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A9EA0" w14:textId="77777777" w:rsidR="00BA4EDE" w:rsidRDefault="00BA4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76"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528"/>
      <w:gridCol w:w="4248"/>
    </w:tblGrid>
    <w:tr w:rsidR="00BA4EDE" w:rsidRPr="000214C5" w14:paraId="45FB6082" w14:textId="77777777" w:rsidTr="00690E77">
      <w:trPr>
        <w:trHeight w:hRule="exact" w:val="454"/>
        <w:jc w:val="center"/>
      </w:trPr>
      <w:tc>
        <w:tcPr>
          <w:tcW w:w="9776" w:type="dxa"/>
          <w:gridSpan w:val="2"/>
          <w:shd w:val="clear" w:color="auto" w:fill="auto"/>
          <w:vAlign w:val="center"/>
        </w:tcPr>
        <w:p w14:paraId="0A359E02" w14:textId="77777777" w:rsidR="00BA4EDE" w:rsidRPr="000214C5" w:rsidRDefault="00BA4EDE" w:rsidP="00C833F3">
          <w:pPr>
            <w:pStyle w:val="Footer"/>
            <w:jc w:val="center"/>
            <w:rPr>
              <w:color w:val="323E48"/>
              <w:sz w:val="20"/>
            </w:rPr>
          </w:pPr>
          <w:r w:rsidRPr="000214C5">
            <w:rPr>
              <w:rFonts w:ascii="Arial" w:hAnsi="Arial" w:cs="Arial"/>
              <w:b/>
              <w:noProof/>
              <w:color w:val="323E48"/>
              <w:sz w:val="20"/>
            </w:rPr>
            <w:drawing>
              <wp:inline distT="0" distB="0" distL="0" distR="0" wp14:anchorId="04F5D01C" wp14:editId="653D80BC">
                <wp:extent cx="230265" cy="9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C abbreviated logo_CMYK.jpg"/>
                        <pic:cNvPicPr/>
                      </pic:nvPicPr>
                      <pic:blipFill>
                        <a:blip r:embed="rId1">
                          <a:extLst>
                            <a:ext uri="{28A0092B-C50C-407E-A947-70E740481C1C}">
                              <a14:useLocalDpi xmlns:a14="http://schemas.microsoft.com/office/drawing/2010/main" val="0"/>
                            </a:ext>
                          </a:extLst>
                        </a:blip>
                        <a:stretch>
                          <a:fillRect/>
                        </a:stretch>
                      </pic:blipFill>
                      <pic:spPr>
                        <a:xfrm>
                          <a:off x="0" y="0"/>
                          <a:ext cx="230265" cy="97200"/>
                        </a:xfrm>
                        <a:prstGeom prst="rect">
                          <a:avLst/>
                        </a:prstGeom>
                      </pic:spPr>
                    </pic:pic>
                  </a:graphicData>
                </a:graphic>
              </wp:inline>
            </w:drawing>
          </w:r>
          <w:r w:rsidRPr="000214C5">
            <w:rPr>
              <w:rFonts w:ascii="Arial" w:hAnsi="Arial" w:cs="Arial"/>
              <w:b/>
              <w:color w:val="323E48"/>
              <w:sz w:val="20"/>
            </w:rPr>
            <w:t xml:space="preserve">  </w:t>
          </w:r>
          <w:r>
            <w:rPr>
              <w:rFonts w:ascii="Arial" w:hAnsi="Arial" w:cs="Arial"/>
              <w:b/>
              <w:color w:val="323E48"/>
              <w:sz w:val="20"/>
            </w:rPr>
            <w:t xml:space="preserve">  </w:t>
          </w:r>
          <w:r w:rsidRPr="000214C5">
            <w:rPr>
              <w:rFonts w:ascii="Arial" w:hAnsi="Arial" w:cs="Arial"/>
              <w:b/>
              <w:color w:val="323E48"/>
              <w:sz w:val="20"/>
            </w:rPr>
            <w:t xml:space="preserve"> </w:t>
          </w:r>
          <w:r w:rsidRPr="000214C5">
            <w:rPr>
              <w:rFonts w:ascii="Arial" w:hAnsi="Arial" w:cs="Arial"/>
              <w:b/>
              <w:color w:val="00A19A"/>
              <w:sz w:val="20"/>
            </w:rPr>
            <w:t>E:</w:t>
          </w:r>
          <w:r w:rsidRPr="000214C5">
            <w:rPr>
              <w:rFonts w:ascii="Arial" w:hAnsi="Arial" w:cs="Arial"/>
              <w:color w:val="323E48"/>
              <w:sz w:val="20"/>
            </w:rPr>
            <w:t xml:space="preserve"> </w:t>
          </w:r>
          <w:hyperlink r:id="rId2" w:history="1">
            <w:r w:rsidRPr="000214C5">
              <w:rPr>
                <w:rStyle w:val="Hyperlink"/>
                <w:rFonts w:ascii="Arial" w:hAnsi="Arial" w:cs="Arial"/>
                <w:color w:val="323E48"/>
                <w:sz w:val="20"/>
                <w:u w:val="none"/>
              </w:rPr>
              <w:t>info@ethicalstandards.org.uk</w:t>
            </w:r>
          </w:hyperlink>
          <w:r w:rsidRPr="000214C5">
            <w:rPr>
              <w:rStyle w:val="Hyperlink"/>
              <w:rFonts w:ascii="Arial" w:hAnsi="Arial" w:cs="Arial"/>
              <w:color w:val="323E48"/>
              <w:sz w:val="20"/>
              <w:u w:val="none"/>
            </w:rPr>
            <w:t xml:space="preserve">   </w:t>
          </w:r>
          <w:r w:rsidRPr="000214C5">
            <w:rPr>
              <w:rFonts w:ascii="Arial" w:hAnsi="Arial" w:cs="Arial"/>
              <w:b/>
              <w:color w:val="00A19A"/>
              <w:sz w:val="20"/>
            </w:rPr>
            <w:t>T:</w:t>
          </w:r>
          <w:r w:rsidRPr="000214C5">
            <w:rPr>
              <w:rFonts w:ascii="Arial" w:hAnsi="Arial" w:cs="Arial"/>
              <w:color w:val="323E48"/>
              <w:sz w:val="20"/>
            </w:rPr>
            <w:t xml:space="preserve"> 0300 011 0550 </w:t>
          </w:r>
          <w:r w:rsidRPr="000214C5">
            <w:rPr>
              <w:color w:val="323E48"/>
              <w:sz w:val="20"/>
            </w:rPr>
            <w:t xml:space="preserve">  </w:t>
          </w:r>
          <w:r w:rsidRPr="000214C5">
            <w:rPr>
              <w:rFonts w:ascii="Arial" w:hAnsi="Arial" w:cs="Arial"/>
              <w:b/>
              <w:color w:val="00A19A"/>
              <w:sz w:val="20"/>
            </w:rPr>
            <w:t>W:</w:t>
          </w:r>
          <w:r w:rsidRPr="000214C5">
            <w:rPr>
              <w:rFonts w:ascii="Arial" w:hAnsi="Arial" w:cs="Arial"/>
              <w:color w:val="323E48"/>
              <w:sz w:val="20"/>
            </w:rPr>
            <w:t xml:space="preserve"> </w:t>
          </w:r>
          <w:hyperlink r:id="rId3" w:history="1">
            <w:r w:rsidRPr="000214C5">
              <w:rPr>
                <w:rStyle w:val="Hyperlink"/>
                <w:rFonts w:ascii="Arial" w:hAnsi="Arial" w:cs="Arial"/>
                <w:color w:val="323E48"/>
                <w:sz w:val="20"/>
                <w:u w:val="none"/>
              </w:rPr>
              <w:t>www.ethicalstandards.org.uk</w:t>
            </w:r>
          </w:hyperlink>
        </w:p>
      </w:tc>
    </w:tr>
    <w:tr w:rsidR="00BA4EDE" w:rsidRPr="001165DC" w14:paraId="4E230B34" w14:textId="77777777" w:rsidTr="00690E77">
      <w:trPr>
        <w:jc w:val="center"/>
      </w:trPr>
      <w:tc>
        <w:tcPr>
          <w:tcW w:w="5528" w:type="dxa"/>
          <w:shd w:val="clear" w:color="auto" w:fill="auto"/>
          <w:vAlign w:val="center"/>
        </w:tcPr>
        <w:p w14:paraId="57B23464" w14:textId="77777777" w:rsidR="00BA4EDE" w:rsidRPr="001165DC" w:rsidRDefault="00BA4EDE" w:rsidP="00C833F3">
          <w:pPr>
            <w:pStyle w:val="Footer"/>
            <w:rPr>
              <w:rFonts w:ascii="Arial" w:hAnsi="Arial" w:cs="Arial"/>
              <w:noProof/>
              <w:color w:val="323E48"/>
              <w:sz w:val="16"/>
            </w:rPr>
          </w:pPr>
        </w:p>
      </w:tc>
      <w:tc>
        <w:tcPr>
          <w:tcW w:w="4248" w:type="dxa"/>
          <w:shd w:val="clear" w:color="auto" w:fill="auto"/>
          <w:vAlign w:val="center"/>
        </w:tcPr>
        <w:p w14:paraId="6A90C002" w14:textId="77777777" w:rsidR="00BA4EDE" w:rsidRPr="001165DC" w:rsidRDefault="00BA4EDE" w:rsidP="00C833F3">
          <w:pPr>
            <w:pStyle w:val="Footer"/>
            <w:jc w:val="right"/>
            <w:rPr>
              <w:rFonts w:ascii="Arial" w:hAnsi="Arial" w:cs="Arial"/>
              <w:noProof/>
              <w:color w:val="323E48"/>
              <w:sz w:val="16"/>
            </w:rPr>
          </w:pPr>
          <w:r>
            <w:rPr>
              <w:rFonts w:ascii="Arial" w:hAnsi="Arial" w:cs="Arial"/>
              <w:noProof/>
              <w:color w:val="323E48"/>
              <w:sz w:val="16"/>
            </w:rPr>
            <w:t xml:space="preserve">Page </w:t>
          </w:r>
          <w:r>
            <w:rPr>
              <w:rFonts w:ascii="Arial" w:hAnsi="Arial" w:cs="Arial"/>
              <w:noProof/>
              <w:color w:val="323E48"/>
              <w:sz w:val="16"/>
            </w:rPr>
            <w:fldChar w:fldCharType="begin"/>
          </w:r>
          <w:r>
            <w:rPr>
              <w:rFonts w:ascii="Arial" w:hAnsi="Arial" w:cs="Arial"/>
              <w:noProof/>
              <w:color w:val="323E48"/>
              <w:sz w:val="16"/>
            </w:rPr>
            <w:instrText xml:space="preserve"> PAGE   \* MERGEFORMAT </w:instrText>
          </w:r>
          <w:r>
            <w:rPr>
              <w:rFonts w:ascii="Arial" w:hAnsi="Arial" w:cs="Arial"/>
              <w:noProof/>
              <w:color w:val="323E48"/>
              <w:sz w:val="16"/>
            </w:rPr>
            <w:fldChar w:fldCharType="separate"/>
          </w:r>
          <w:r>
            <w:rPr>
              <w:rFonts w:ascii="Arial" w:hAnsi="Arial" w:cs="Arial"/>
              <w:noProof/>
              <w:color w:val="323E48"/>
              <w:sz w:val="16"/>
            </w:rPr>
            <w:t>2</w:t>
          </w:r>
          <w:r>
            <w:rPr>
              <w:rFonts w:ascii="Arial" w:hAnsi="Arial" w:cs="Arial"/>
              <w:noProof/>
              <w:color w:val="323E48"/>
              <w:sz w:val="16"/>
            </w:rPr>
            <w:fldChar w:fldCharType="end"/>
          </w:r>
          <w:r>
            <w:rPr>
              <w:rFonts w:ascii="Arial" w:hAnsi="Arial" w:cs="Arial"/>
              <w:noProof/>
              <w:color w:val="323E48"/>
              <w:sz w:val="16"/>
            </w:rPr>
            <w:t xml:space="preserve"> of </w:t>
          </w:r>
          <w:r>
            <w:rPr>
              <w:rFonts w:ascii="Arial" w:hAnsi="Arial" w:cs="Arial"/>
              <w:noProof/>
              <w:color w:val="323E48"/>
              <w:sz w:val="16"/>
            </w:rPr>
            <w:fldChar w:fldCharType="begin"/>
          </w:r>
          <w:r>
            <w:rPr>
              <w:rFonts w:ascii="Arial" w:hAnsi="Arial" w:cs="Arial"/>
              <w:noProof/>
              <w:color w:val="323E48"/>
              <w:sz w:val="16"/>
            </w:rPr>
            <w:instrText xml:space="preserve"> NUMPAGES   \* MERGEFORMAT </w:instrText>
          </w:r>
          <w:r>
            <w:rPr>
              <w:rFonts w:ascii="Arial" w:hAnsi="Arial" w:cs="Arial"/>
              <w:noProof/>
              <w:color w:val="323E48"/>
              <w:sz w:val="16"/>
            </w:rPr>
            <w:fldChar w:fldCharType="separate"/>
          </w:r>
          <w:r>
            <w:rPr>
              <w:rFonts w:ascii="Arial" w:hAnsi="Arial" w:cs="Arial"/>
              <w:noProof/>
              <w:color w:val="323E48"/>
              <w:sz w:val="16"/>
            </w:rPr>
            <w:t>4</w:t>
          </w:r>
          <w:r>
            <w:rPr>
              <w:rFonts w:ascii="Arial" w:hAnsi="Arial" w:cs="Arial"/>
              <w:noProof/>
              <w:color w:val="323E48"/>
              <w:sz w:val="16"/>
            </w:rPr>
            <w:fldChar w:fldCharType="end"/>
          </w:r>
        </w:p>
      </w:tc>
    </w:tr>
  </w:tbl>
  <w:p w14:paraId="3171BB1C" w14:textId="77777777" w:rsidR="00BA4EDE" w:rsidRPr="00C833F3" w:rsidRDefault="00BA4EDE" w:rsidP="00C833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76"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528"/>
      <w:gridCol w:w="4248"/>
    </w:tblGrid>
    <w:tr w:rsidR="00BA4EDE" w:rsidRPr="000214C5" w14:paraId="78E58ED2" w14:textId="77777777" w:rsidTr="00C833F3">
      <w:trPr>
        <w:trHeight w:hRule="exact" w:val="454"/>
        <w:jc w:val="center"/>
      </w:trPr>
      <w:tc>
        <w:tcPr>
          <w:tcW w:w="9776" w:type="dxa"/>
          <w:gridSpan w:val="2"/>
          <w:shd w:val="clear" w:color="auto" w:fill="auto"/>
          <w:vAlign w:val="center"/>
        </w:tcPr>
        <w:p w14:paraId="71E4FDB2" w14:textId="77777777" w:rsidR="00BA4EDE" w:rsidRPr="000214C5" w:rsidRDefault="00BA4EDE" w:rsidP="001165DC">
          <w:pPr>
            <w:pStyle w:val="Footer"/>
            <w:jc w:val="center"/>
            <w:rPr>
              <w:color w:val="323E48"/>
              <w:sz w:val="20"/>
            </w:rPr>
          </w:pPr>
          <w:r w:rsidRPr="000214C5">
            <w:rPr>
              <w:rFonts w:ascii="Arial" w:hAnsi="Arial" w:cs="Arial"/>
              <w:b/>
              <w:noProof/>
              <w:color w:val="323E48"/>
              <w:sz w:val="20"/>
            </w:rPr>
            <w:drawing>
              <wp:inline distT="0" distB="0" distL="0" distR="0" wp14:anchorId="6E93A7D5" wp14:editId="319A75EA">
                <wp:extent cx="230265" cy="9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C abbreviated logo_CMYK.jpg"/>
                        <pic:cNvPicPr/>
                      </pic:nvPicPr>
                      <pic:blipFill>
                        <a:blip r:embed="rId1">
                          <a:extLst>
                            <a:ext uri="{28A0092B-C50C-407E-A947-70E740481C1C}">
                              <a14:useLocalDpi xmlns:a14="http://schemas.microsoft.com/office/drawing/2010/main" val="0"/>
                            </a:ext>
                          </a:extLst>
                        </a:blip>
                        <a:stretch>
                          <a:fillRect/>
                        </a:stretch>
                      </pic:blipFill>
                      <pic:spPr>
                        <a:xfrm>
                          <a:off x="0" y="0"/>
                          <a:ext cx="230265" cy="97200"/>
                        </a:xfrm>
                        <a:prstGeom prst="rect">
                          <a:avLst/>
                        </a:prstGeom>
                      </pic:spPr>
                    </pic:pic>
                  </a:graphicData>
                </a:graphic>
              </wp:inline>
            </w:drawing>
          </w:r>
          <w:r w:rsidRPr="000214C5">
            <w:rPr>
              <w:rFonts w:ascii="Arial" w:hAnsi="Arial" w:cs="Arial"/>
              <w:b/>
              <w:color w:val="323E48"/>
              <w:sz w:val="20"/>
            </w:rPr>
            <w:t xml:space="preserve">  </w:t>
          </w:r>
          <w:r>
            <w:rPr>
              <w:rFonts w:ascii="Arial" w:hAnsi="Arial" w:cs="Arial"/>
              <w:b/>
              <w:color w:val="323E48"/>
              <w:sz w:val="20"/>
            </w:rPr>
            <w:t xml:space="preserve">  </w:t>
          </w:r>
          <w:r w:rsidRPr="000214C5">
            <w:rPr>
              <w:rFonts w:ascii="Arial" w:hAnsi="Arial" w:cs="Arial"/>
              <w:b/>
              <w:color w:val="323E48"/>
              <w:sz w:val="20"/>
            </w:rPr>
            <w:t xml:space="preserve"> </w:t>
          </w:r>
          <w:r w:rsidRPr="000214C5">
            <w:rPr>
              <w:rFonts w:ascii="Arial" w:hAnsi="Arial" w:cs="Arial"/>
              <w:b/>
              <w:color w:val="00A19A"/>
              <w:sz w:val="20"/>
            </w:rPr>
            <w:t>E:</w:t>
          </w:r>
          <w:r w:rsidRPr="000214C5">
            <w:rPr>
              <w:rFonts w:ascii="Arial" w:hAnsi="Arial" w:cs="Arial"/>
              <w:color w:val="323E48"/>
              <w:sz w:val="20"/>
            </w:rPr>
            <w:t xml:space="preserve"> </w:t>
          </w:r>
          <w:hyperlink r:id="rId2" w:history="1">
            <w:r w:rsidRPr="000214C5">
              <w:rPr>
                <w:rStyle w:val="Hyperlink"/>
                <w:rFonts w:ascii="Arial" w:hAnsi="Arial" w:cs="Arial"/>
                <w:color w:val="323E48"/>
                <w:sz w:val="20"/>
                <w:u w:val="none"/>
              </w:rPr>
              <w:t>info@ethicalstandards.org.uk</w:t>
            </w:r>
          </w:hyperlink>
          <w:r w:rsidRPr="000214C5">
            <w:rPr>
              <w:rStyle w:val="Hyperlink"/>
              <w:rFonts w:ascii="Arial" w:hAnsi="Arial" w:cs="Arial"/>
              <w:color w:val="323E48"/>
              <w:sz w:val="20"/>
              <w:u w:val="none"/>
            </w:rPr>
            <w:t xml:space="preserve">   </w:t>
          </w:r>
          <w:r w:rsidRPr="000214C5">
            <w:rPr>
              <w:rFonts w:ascii="Arial" w:hAnsi="Arial" w:cs="Arial"/>
              <w:b/>
              <w:color w:val="00A19A"/>
              <w:sz w:val="20"/>
            </w:rPr>
            <w:t>T:</w:t>
          </w:r>
          <w:r w:rsidRPr="000214C5">
            <w:rPr>
              <w:rFonts w:ascii="Arial" w:hAnsi="Arial" w:cs="Arial"/>
              <w:color w:val="323E48"/>
              <w:sz w:val="20"/>
            </w:rPr>
            <w:t xml:space="preserve"> 0300 011 0550 </w:t>
          </w:r>
          <w:r w:rsidRPr="000214C5">
            <w:rPr>
              <w:color w:val="323E48"/>
              <w:sz w:val="20"/>
            </w:rPr>
            <w:t xml:space="preserve">  </w:t>
          </w:r>
          <w:r w:rsidRPr="000214C5">
            <w:rPr>
              <w:rFonts w:ascii="Arial" w:hAnsi="Arial" w:cs="Arial"/>
              <w:b/>
              <w:color w:val="00A19A"/>
              <w:sz w:val="20"/>
            </w:rPr>
            <w:t>W:</w:t>
          </w:r>
          <w:r w:rsidRPr="000214C5">
            <w:rPr>
              <w:rFonts w:ascii="Arial" w:hAnsi="Arial" w:cs="Arial"/>
              <w:color w:val="323E48"/>
              <w:sz w:val="20"/>
            </w:rPr>
            <w:t xml:space="preserve"> </w:t>
          </w:r>
          <w:hyperlink r:id="rId3" w:history="1">
            <w:r w:rsidRPr="000214C5">
              <w:rPr>
                <w:rStyle w:val="Hyperlink"/>
                <w:rFonts w:ascii="Arial" w:hAnsi="Arial" w:cs="Arial"/>
                <w:color w:val="323E48"/>
                <w:sz w:val="20"/>
                <w:u w:val="none"/>
              </w:rPr>
              <w:t>www.ethicalstandards.org.uk</w:t>
            </w:r>
          </w:hyperlink>
        </w:p>
      </w:tc>
    </w:tr>
    <w:tr w:rsidR="00BA4EDE" w:rsidRPr="001165DC" w14:paraId="35FC6FA3" w14:textId="77777777" w:rsidTr="00C833F3">
      <w:trPr>
        <w:jc w:val="center"/>
      </w:trPr>
      <w:tc>
        <w:tcPr>
          <w:tcW w:w="5528" w:type="dxa"/>
          <w:shd w:val="clear" w:color="auto" w:fill="auto"/>
          <w:vAlign w:val="center"/>
        </w:tcPr>
        <w:p w14:paraId="19A5038E" w14:textId="77777777" w:rsidR="00BA4EDE" w:rsidRPr="001165DC" w:rsidRDefault="00BA4EDE" w:rsidP="001165DC">
          <w:pPr>
            <w:pStyle w:val="Footer"/>
            <w:rPr>
              <w:rFonts w:ascii="Arial" w:hAnsi="Arial" w:cs="Arial"/>
              <w:noProof/>
              <w:color w:val="323E48"/>
              <w:sz w:val="16"/>
            </w:rPr>
          </w:pPr>
        </w:p>
      </w:tc>
      <w:tc>
        <w:tcPr>
          <w:tcW w:w="4248" w:type="dxa"/>
          <w:shd w:val="clear" w:color="auto" w:fill="auto"/>
          <w:vAlign w:val="center"/>
        </w:tcPr>
        <w:p w14:paraId="6A861C66" w14:textId="77777777" w:rsidR="00BA4EDE" w:rsidRPr="001165DC" w:rsidRDefault="00BA4EDE" w:rsidP="001165DC">
          <w:pPr>
            <w:pStyle w:val="Footer"/>
            <w:jc w:val="right"/>
            <w:rPr>
              <w:rFonts w:ascii="Arial" w:hAnsi="Arial" w:cs="Arial"/>
              <w:noProof/>
              <w:color w:val="323E48"/>
              <w:sz w:val="16"/>
            </w:rPr>
          </w:pPr>
          <w:r>
            <w:rPr>
              <w:rFonts w:ascii="Arial" w:hAnsi="Arial" w:cs="Arial"/>
              <w:noProof/>
              <w:color w:val="323E48"/>
              <w:sz w:val="16"/>
            </w:rPr>
            <w:t xml:space="preserve">Page </w:t>
          </w:r>
          <w:r>
            <w:rPr>
              <w:rFonts w:ascii="Arial" w:hAnsi="Arial" w:cs="Arial"/>
              <w:noProof/>
              <w:color w:val="323E48"/>
              <w:sz w:val="16"/>
            </w:rPr>
            <w:fldChar w:fldCharType="begin"/>
          </w:r>
          <w:r>
            <w:rPr>
              <w:rFonts w:ascii="Arial" w:hAnsi="Arial" w:cs="Arial"/>
              <w:noProof/>
              <w:color w:val="323E48"/>
              <w:sz w:val="16"/>
            </w:rPr>
            <w:instrText xml:space="preserve"> PAGE   \* MERGEFORMAT </w:instrText>
          </w:r>
          <w:r>
            <w:rPr>
              <w:rFonts w:ascii="Arial" w:hAnsi="Arial" w:cs="Arial"/>
              <w:noProof/>
              <w:color w:val="323E48"/>
              <w:sz w:val="16"/>
            </w:rPr>
            <w:fldChar w:fldCharType="separate"/>
          </w:r>
          <w:r>
            <w:rPr>
              <w:rFonts w:ascii="Arial" w:hAnsi="Arial" w:cs="Arial"/>
              <w:noProof/>
              <w:color w:val="323E48"/>
              <w:sz w:val="16"/>
            </w:rPr>
            <w:t>1</w:t>
          </w:r>
          <w:r>
            <w:rPr>
              <w:rFonts w:ascii="Arial" w:hAnsi="Arial" w:cs="Arial"/>
              <w:noProof/>
              <w:color w:val="323E48"/>
              <w:sz w:val="16"/>
            </w:rPr>
            <w:fldChar w:fldCharType="end"/>
          </w:r>
          <w:r>
            <w:rPr>
              <w:rFonts w:ascii="Arial" w:hAnsi="Arial" w:cs="Arial"/>
              <w:noProof/>
              <w:color w:val="323E48"/>
              <w:sz w:val="16"/>
            </w:rPr>
            <w:t xml:space="preserve"> of </w:t>
          </w:r>
          <w:r>
            <w:rPr>
              <w:rFonts w:ascii="Arial" w:hAnsi="Arial" w:cs="Arial"/>
              <w:noProof/>
              <w:color w:val="323E48"/>
              <w:sz w:val="16"/>
            </w:rPr>
            <w:fldChar w:fldCharType="begin"/>
          </w:r>
          <w:r>
            <w:rPr>
              <w:rFonts w:ascii="Arial" w:hAnsi="Arial" w:cs="Arial"/>
              <w:noProof/>
              <w:color w:val="323E48"/>
              <w:sz w:val="16"/>
            </w:rPr>
            <w:instrText xml:space="preserve"> NUMPAGES   \* MERGEFORMAT </w:instrText>
          </w:r>
          <w:r>
            <w:rPr>
              <w:rFonts w:ascii="Arial" w:hAnsi="Arial" w:cs="Arial"/>
              <w:noProof/>
              <w:color w:val="323E48"/>
              <w:sz w:val="16"/>
            </w:rPr>
            <w:fldChar w:fldCharType="separate"/>
          </w:r>
          <w:r>
            <w:rPr>
              <w:rFonts w:ascii="Arial" w:hAnsi="Arial" w:cs="Arial"/>
              <w:noProof/>
              <w:color w:val="323E48"/>
              <w:sz w:val="16"/>
            </w:rPr>
            <w:t>4</w:t>
          </w:r>
          <w:r>
            <w:rPr>
              <w:rFonts w:ascii="Arial" w:hAnsi="Arial" w:cs="Arial"/>
              <w:noProof/>
              <w:color w:val="323E48"/>
              <w:sz w:val="16"/>
            </w:rPr>
            <w:fldChar w:fldCharType="end"/>
          </w:r>
        </w:p>
      </w:tc>
    </w:tr>
  </w:tbl>
  <w:p w14:paraId="3053A059" w14:textId="77777777" w:rsidR="00BA4EDE" w:rsidRDefault="00BA4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C2E18" w14:textId="77777777" w:rsidR="00BA4EDE" w:rsidRDefault="00BA4EDE" w:rsidP="00110ADF">
      <w:r>
        <w:separator/>
      </w:r>
    </w:p>
  </w:footnote>
  <w:footnote w:type="continuationSeparator" w:id="0">
    <w:p w14:paraId="19FDA86A" w14:textId="77777777" w:rsidR="00BA4EDE" w:rsidRDefault="00BA4EDE" w:rsidP="00110ADF">
      <w:r>
        <w:continuationSeparator/>
      </w:r>
    </w:p>
  </w:footnote>
  <w:footnote w:type="continuationNotice" w:id="1">
    <w:p w14:paraId="3C89A8AE" w14:textId="77777777" w:rsidR="00BA4EDE" w:rsidRDefault="00BA4EDE"/>
  </w:footnote>
  <w:footnote w:id="2">
    <w:p w14:paraId="6AA5C17D" w14:textId="5C06B05B" w:rsidR="006E0874" w:rsidRDefault="006E0874">
      <w:pPr>
        <w:pStyle w:val="FootnoteText"/>
      </w:pPr>
      <w:r>
        <w:rPr>
          <w:rStyle w:val="FootnoteReference"/>
        </w:rPr>
        <w:footnoteRef/>
      </w:r>
      <w:r>
        <w:t xml:space="preserve"> The graph does not include cases at ‘Interviewing’ or ‘All Info Gathered’ stages due to an error which will be corrected for future graphs of this type. Please note that numbers of complaints about breach of confidentiality or use of Council facilities is not shown due there being less than 3 complaints in each category.</w:t>
      </w:r>
    </w:p>
  </w:footnote>
  <w:footnote w:id="3">
    <w:p w14:paraId="64DF1448" w14:textId="36AF3728" w:rsidR="006E0874" w:rsidRDefault="006E0874">
      <w:pPr>
        <w:pStyle w:val="FootnoteText"/>
      </w:pPr>
      <w:r>
        <w:rPr>
          <w:rStyle w:val="FootnoteReference"/>
        </w:rPr>
        <w:footnoteRef/>
      </w:r>
      <w:r>
        <w:t xml:space="preserve"> The allegation described as ‘-‘ covers a case file that was opened by mistake during complaint logging process. </w:t>
      </w:r>
      <w:r w:rsidR="0019334C">
        <w:t>This has been subsequently corrected and, to confirm, t</w:t>
      </w:r>
      <w:r w:rsidR="00BB2646">
        <w:t>here are 17 MSP complaints rather than 18</w:t>
      </w:r>
      <w:r w:rsidR="0019334C">
        <w:t xml:space="preserve"> in this reporting month.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BC58C" w14:textId="5EF8CDAD" w:rsidR="00BA4EDE" w:rsidRDefault="00BA4E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E9E1F" w14:textId="09F752E9" w:rsidR="00BA4EDE" w:rsidRDefault="00BA4E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655"/>
      <w:gridCol w:w="3402"/>
    </w:tblGrid>
    <w:tr w:rsidR="00BA4EDE" w14:paraId="669C8444" w14:textId="77777777" w:rsidTr="00690E77">
      <w:trPr>
        <w:jc w:val="center"/>
      </w:trPr>
      <w:tc>
        <w:tcPr>
          <w:tcW w:w="7655" w:type="dxa"/>
        </w:tcPr>
        <w:p w14:paraId="43453796" w14:textId="77777777" w:rsidR="00BA4EDE" w:rsidRDefault="00BA4EDE" w:rsidP="001165DC">
          <w:pPr>
            <w:pStyle w:val="Header"/>
            <w:spacing w:before="60" w:after="60"/>
          </w:pPr>
          <w:r>
            <w:rPr>
              <w:noProof/>
            </w:rPr>
            <w:drawing>
              <wp:inline distT="0" distB="0" distL="0" distR="0" wp14:anchorId="03809FD7" wp14:editId="7880B206">
                <wp:extent cx="2716006" cy="586800"/>
                <wp:effectExtent l="0" t="0" r="825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 logo_CMYK.png"/>
                        <pic:cNvPicPr/>
                      </pic:nvPicPr>
                      <pic:blipFill>
                        <a:blip r:embed="rId1">
                          <a:extLst>
                            <a:ext uri="{28A0092B-C50C-407E-A947-70E740481C1C}">
                              <a14:useLocalDpi xmlns:a14="http://schemas.microsoft.com/office/drawing/2010/main" val="0"/>
                            </a:ext>
                          </a:extLst>
                        </a:blip>
                        <a:stretch>
                          <a:fillRect/>
                        </a:stretch>
                      </pic:blipFill>
                      <pic:spPr>
                        <a:xfrm>
                          <a:off x="0" y="0"/>
                          <a:ext cx="2716006" cy="586800"/>
                        </a:xfrm>
                        <a:prstGeom prst="rect">
                          <a:avLst/>
                        </a:prstGeom>
                      </pic:spPr>
                    </pic:pic>
                  </a:graphicData>
                </a:graphic>
              </wp:inline>
            </w:drawing>
          </w:r>
        </w:p>
      </w:tc>
      <w:tc>
        <w:tcPr>
          <w:tcW w:w="3402" w:type="dxa"/>
        </w:tcPr>
        <w:p w14:paraId="51724597" w14:textId="77777777" w:rsidR="00BA4EDE" w:rsidRPr="00E80CBE" w:rsidRDefault="00BA4EDE" w:rsidP="001165DC">
          <w:pPr>
            <w:pStyle w:val="Footer"/>
            <w:spacing w:before="60" w:after="60"/>
            <w:rPr>
              <w:rFonts w:ascii="Arial" w:hAnsi="Arial" w:cs="Arial"/>
              <w:b/>
              <w:color w:val="323E48"/>
              <w:sz w:val="20"/>
            </w:rPr>
          </w:pPr>
          <w:r w:rsidRPr="00E80CBE">
            <w:rPr>
              <w:rFonts w:ascii="Arial" w:hAnsi="Arial" w:cs="Arial"/>
              <w:b/>
              <w:color w:val="323E48"/>
              <w:sz w:val="20"/>
            </w:rPr>
            <w:t xml:space="preserve">Commissioner for </w:t>
          </w:r>
        </w:p>
        <w:p w14:paraId="27E4925D" w14:textId="77777777" w:rsidR="00BA4EDE" w:rsidRPr="00E80CBE" w:rsidRDefault="00BA4EDE" w:rsidP="001165DC">
          <w:pPr>
            <w:pStyle w:val="Footer"/>
            <w:spacing w:before="60" w:after="60"/>
            <w:rPr>
              <w:rFonts w:ascii="Arial" w:hAnsi="Arial" w:cs="Arial"/>
              <w:b/>
              <w:color w:val="323E48"/>
              <w:sz w:val="20"/>
            </w:rPr>
          </w:pPr>
          <w:r w:rsidRPr="00E80CBE">
            <w:rPr>
              <w:rFonts w:ascii="Arial" w:hAnsi="Arial" w:cs="Arial"/>
              <w:b/>
              <w:color w:val="323E48"/>
              <w:sz w:val="20"/>
            </w:rPr>
            <w:t>Ethical Standards in Public Life</w:t>
          </w:r>
        </w:p>
        <w:p w14:paraId="06CFD1D4" w14:textId="77777777" w:rsidR="00BA4EDE" w:rsidRPr="00E80CBE" w:rsidRDefault="00BA4EDE" w:rsidP="001165DC">
          <w:pPr>
            <w:pStyle w:val="Footer"/>
            <w:spacing w:before="60" w:after="60"/>
            <w:rPr>
              <w:rFonts w:ascii="Arial" w:hAnsi="Arial" w:cs="Arial"/>
              <w:b/>
              <w:color w:val="323E48"/>
              <w:sz w:val="20"/>
            </w:rPr>
          </w:pPr>
          <w:r w:rsidRPr="00E80CBE">
            <w:rPr>
              <w:rFonts w:ascii="Arial" w:hAnsi="Arial" w:cs="Arial"/>
              <w:b/>
              <w:color w:val="323E48"/>
              <w:sz w:val="20"/>
            </w:rPr>
            <w:t>in Scotland</w:t>
          </w:r>
        </w:p>
        <w:p w14:paraId="6DB175E6" w14:textId="77777777" w:rsidR="00BA4EDE" w:rsidRPr="00E80CBE" w:rsidRDefault="00BA4EDE" w:rsidP="001165DC">
          <w:pPr>
            <w:pStyle w:val="Footer"/>
            <w:spacing w:before="60" w:after="60"/>
            <w:rPr>
              <w:rFonts w:ascii="Arial" w:hAnsi="Arial" w:cs="Arial"/>
              <w:color w:val="323E48"/>
              <w:sz w:val="20"/>
            </w:rPr>
          </w:pPr>
          <w:r w:rsidRPr="00E80CBE">
            <w:rPr>
              <w:rFonts w:ascii="Arial" w:hAnsi="Arial" w:cs="Arial"/>
              <w:color w:val="323E48"/>
              <w:sz w:val="20"/>
            </w:rPr>
            <w:t>Thistle House</w:t>
          </w:r>
        </w:p>
        <w:p w14:paraId="4C04E81F" w14:textId="77777777" w:rsidR="00BA4EDE" w:rsidRPr="00E80CBE" w:rsidRDefault="00BA4EDE" w:rsidP="001165DC">
          <w:pPr>
            <w:pStyle w:val="Footer"/>
            <w:spacing w:before="60" w:after="60"/>
            <w:rPr>
              <w:rFonts w:ascii="Arial" w:hAnsi="Arial" w:cs="Arial"/>
              <w:color w:val="323E48"/>
              <w:sz w:val="20"/>
            </w:rPr>
          </w:pPr>
          <w:r w:rsidRPr="00E80CBE">
            <w:rPr>
              <w:rFonts w:ascii="Arial" w:hAnsi="Arial" w:cs="Arial"/>
              <w:color w:val="323E48"/>
              <w:sz w:val="20"/>
            </w:rPr>
            <w:t>91 Haymarket Terrace</w:t>
          </w:r>
        </w:p>
        <w:p w14:paraId="7349D8EE" w14:textId="77777777" w:rsidR="00BA4EDE" w:rsidRPr="00E80CBE" w:rsidRDefault="00BA4EDE" w:rsidP="001165DC">
          <w:pPr>
            <w:pStyle w:val="Footer"/>
            <w:spacing w:before="60" w:after="60"/>
            <w:rPr>
              <w:rFonts w:ascii="Arial" w:hAnsi="Arial" w:cs="Arial"/>
              <w:color w:val="323E48"/>
              <w:sz w:val="20"/>
            </w:rPr>
          </w:pPr>
          <w:r w:rsidRPr="00E80CBE">
            <w:rPr>
              <w:rFonts w:ascii="Arial" w:hAnsi="Arial" w:cs="Arial"/>
              <w:color w:val="323E48"/>
              <w:sz w:val="20"/>
            </w:rPr>
            <w:t>Edinburgh</w:t>
          </w:r>
        </w:p>
        <w:p w14:paraId="73142356" w14:textId="77777777" w:rsidR="00BA4EDE" w:rsidRPr="00E80CBE" w:rsidRDefault="00BA4EDE" w:rsidP="001165DC">
          <w:pPr>
            <w:pStyle w:val="Header"/>
            <w:spacing w:before="60" w:after="60"/>
            <w:rPr>
              <w:rFonts w:ascii="Arial" w:hAnsi="Arial" w:cs="Arial"/>
              <w:color w:val="323E48"/>
              <w:sz w:val="20"/>
            </w:rPr>
          </w:pPr>
          <w:r w:rsidRPr="00E80CBE">
            <w:rPr>
              <w:rFonts w:ascii="Arial" w:hAnsi="Arial" w:cs="Arial"/>
              <w:color w:val="323E48"/>
              <w:sz w:val="20"/>
            </w:rPr>
            <w:t>EH12 5HE</w:t>
          </w:r>
        </w:p>
      </w:tc>
    </w:tr>
  </w:tbl>
  <w:p w14:paraId="1D8AFF72" w14:textId="17C79701" w:rsidR="00BA4EDE" w:rsidRDefault="00BA4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7B1"/>
    <w:multiLevelType w:val="hybridMultilevel"/>
    <w:tmpl w:val="3C641232"/>
    <w:lvl w:ilvl="0" w:tplc="08090019">
      <w:start w:val="1"/>
      <w:numFmt w:val="lowerLetter"/>
      <w:lvlText w:val="%1."/>
      <w:lvlJc w:val="left"/>
      <w:pPr>
        <w:ind w:left="1146" w:hanging="360"/>
      </w:pPr>
      <w:rPr>
        <w:rFont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5D1454C"/>
    <w:multiLevelType w:val="hybridMultilevel"/>
    <w:tmpl w:val="78C0F27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78C35CB"/>
    <w:multiLevelType w:val="hybridMultilevel"/>
    <w:tmpl w:val="03960EE0"/>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0CC638DE"/>
    <w:multiLevelType w:val="hybridMultilevel"/>
    <w:tmpl w:val="3B382C4C"/>
    <w:lvl w:ilvl="0" w:tplc="5E28C1E2">
      <w:start w:val="1"/>
      <w:numFmt w:val="lowerLetter"/>
      <w:lvlText w:val="%1."/>
      <w:lvlJc w:val="left"/>
      <w:pPr>
        <w:ind w:left="720" w:hanging="360"/>
      </w:pPr>
      <w:rPr>
        <w:color w:val="00A19A" w:themeColor="accent1"/>
      </w:rPr>
    </w:lvl>
    <w:lvl w:ilvl="1" w:tplc="08090001">
      <w:start w:val="1"/>
      <w:numFmt w:val="bullet"/>
      <w:lvlText w:val=""/>
      <w:lvlJc w:val="left"/>
      <w:pPr>
        <w:ind w:left="1440" w:hanging="360"/>
      </w:pPr>
      <w:rPr>
        <w:rFonts w:ascii="Symbol" w:hAnsi="Symbol" w:hint="default"/>
      </w:rPr>
    </w:lvl>
    <w:lvl w:ilvl="2" w:tplc="D9B6BDFE">
      <w:start w:val="1"/>
      <w:numFmt w:val="bullet"/>
      <w:lvlText w:val="o"/>
      <w:lvlJc w:val="left"/>
      <w:pPr>
        <w:ind w:left="1598" w:hanging="180"/>
      </w:pPr>
      <w:rPr>
        <w:rFonts w:ascii="Courier New" w:hAnsi="Courier New" w:cs="Courier New" w:hint="default"/>
        <w:color w:val="auto"/>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E4B4C"/>
    <w:multiLevelType w:val="hybridMultilevel"/>
    <w:tmpl w:val="E236B0A2"/>
    <w:lvl w:ilvl="0" w:tplc="0809001B">
      <w:start w:val="1"/>
      <w:numFmt w:val="lowerRoman"/>
      <w:lvlText w:val="%1."/>
      <w:lvlJc w:val="right"/>
      <w:pPr>
        <w:ind w:left="928" w:hanging="360"/>
      </w:pPr>
      <w:rPr>
        <w:rFonts w:hint="default"/>
        <w:color w:val="558DCA" w:themeColor="accent6"/>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 w15:restartNumberingAfterBreak="0">
    <w:nsid w:val="10A40542"/>
    <w:multiLevelType w:val="hybridMultilevel"/>
    <w:tmpl w:val="D2F4638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129D3F06"/>
    <w:multiLevelType w:val="hybridMultilevel"/>
    <w:tmpl w:val="20EA3D3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7" w15:restartNumberingAfterBreak="0">
    <w:nsid w:val="131A091D"/>
    <w:multiLevelType w:val="hybridMultilevel"/>
    <w:tmpl w:val="C672AB58"/>
    <w:lvl w:ilvl="0" w:tplc="DB66716E">
      <w:start w:val="1"/>
      <w:numFmt w:val="lowerLetter"/>
      <w:lvlText w:val="%1."/>
      <w:lvlJc w:val="left"/>
      <w:pPr>
        <w:ind w:left="1146" w:hanging="360"/>
      </w:pPr>
      <w:rPr>
        <w:color w:val="00A19A" w:themeColor="accent1"/>
      </w:rPr>
    </w:lvl>
    <w:lvl w:ilvl="1" w:tplc="08090001">
      <w:start w:val="1"/>
      <w:numFmt w:val="bullet"/>
      <w:lvlText w:val=""/>
      <w:lvlJc w:val="left"/>
      <w:pPr>
        <w:ind w:left="1211" w:hanging="360"/>
      </w:pPr>
      <w:rPr>
        <w:rFonts w:ascii="Symbol" w:hAnsi="Symbol" w:hint="default"/>
      </w:rPr>
    </w:lvl>
    <w:lvl w:ilvl="2" w:tplc="0809001B" w:tentative="1">
      <w:start w:val="1"/>
      <w:numFmt w:val="lowerRoman"/>
      <w:lvlText w:val="%3."/>
      <w:lvlJc w:val="right"/>
      <w:pPr>
        <w:ind w:left="2586" w:hanging="180"/>
      </w:pPr>
    </w:lvl>
    <w:lvl w:ilvl="3" w:tplc="08090001">
      <w:start w:val="1"/>
      <w:numFmt w:val="bullet"/>
      <w:lvlText w:val=""/>
      <w:lvlJc w:val="left"/>
      <w:pPr>
        <w:ind w:left="1211" w:hanging="360"/>
      </w:pPr>
      <w:rPr>
        <w:rFonts w:ascii="Symbol" w:hAnsi="Symbol" w:hint="default"/>
      </w:r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1E8B7F48"/>
    <w:multiLevelType w:val="hybridMultilevel"/>
    <w:tmpl w:val="1410EE74"/>
    <w:lvl w:ilvl="0" w:tplc="9EEADF70">
      <w:start w:val="9"/>
      <w:numFmt w:val="lowerLetter"/>
      <w:lvlText w:val="%1."/>
      <w:lvlJc w:val="left"/>
      <w:pPr>
        <w:ind w:left="1211" w:hanging="360"/>
      </w:pPr>
      <w:rPr>
        <w:rFonts w:hint="default"/>
        <w:color w:val="558DCA" w:themeColor="accent6"/>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27B512CC"/>
    <w:multiLevelType w:val="hybridMultilevel"/>
    <w:tmpl w:val="887803F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27C26943"/>
    <w:multiLevelType w:val="hybridMultilevel"/>
    <w:tmpl w:val="F72CE13C"/>
    <w:lvl w:ilvl="0" w:tplc="605E6B98">
      <w:start w:val="1"/>
      <w:numFmt w:val="lowerLetter"/>
      <w:lvlText w:val="%1."/>
      <w:lvlJc w:val="left"/>
      <w:pPr>
        <w:tabs>
          <w:tab w:val="num" w:pos="720"/>
        </w:tabs>
        <w:ind w:left="720" w:hanging="360"/>
      </w:pPr>
      <w:rPr>
        <w:rFonts w:hint="default"/>
        <w:color w:val="00A19A" w:themeColor="accent1"/>
      </w:rPr>
    </w:lvl>
    <w:lvl w:ilvl="1" w:tplc="AD04F186" w:tentative="1">
      <w:start w:val="1"/>
      <w:numFmt w:val="bullet"/>
      <w:lvlText w:val="•"/>
      <w:lvlJc w:val="left"/>
      <w:pPr>
        <w:tabs>
          <w:tab w:val="num" w:pos="1440"/>
        </w:tabs>
        <w:ind w:left="1440" w:hanging="360"/>
      </w:pPr>
      <w:rPr>
        <w:rFonts w:ascii="Times New Roman" w:hAnsi="Times New Roman" w:hint="default"/>
      </w:rPr>
    </w:lvl>
    <w:lvl w:ilvl="2" w:tplc="6BE841AC" w:tentative="1">
      <w:start w:val="1"/>
      <w:numFmt w:val="bullet"/>
      <w:lvlText w:val="•"/>
      <w:lvlJc w:val="left"/>
      <w:pPr>
        <w:tabs>
          <w:tab w:val="num" w:pos="2160"/>
        </w:tabs>
        <w:ind w:left="2160" w:hanging="360"/>
      </w:pPr>
      <w:rPr>
        <w:rFonts w:ascii="Times New Roman" w:hAnsi="Times New Roman" w:hint="default"/>
      </w:rPr>
    </w:lvl>
    <w:lvl w:ilvl="3" w:tplc="B7F49786" w:tentative="1">
      <w:start w:val="1"/>
      <w:numFmt w:val="bullet"/>
      <w:lvlText w:val="•"/>
      <w:lvlJc w:val="left"/>
      <w:pPr>
        <w:tabs>
          <w:tab w:val="num" w:pos="2880"/>
        </w:tabs>
        <w:ind w:left="2880" w:hanging="360"/>
      </w:pPr>
      <w:rPr>
        <w:rFonts w:ascii="Times New Roman" w:hAnsi="Times New Roman" w:hint="default"/>
      </w:rPr>
    </w:lvl>
    <w:lvl w:ilvl="4" w:tplc="68169268" w:tentative="1">
      <w:start w:val="1"/>
      <w:numFmt w:val="bullet"/>
      <w:lvlText w:val="•"/>
      <w:lvlJc w:val="left"/>
      <w:pPr>
        <w:tabs>
          <w:tab w:val="num" w:pos="3600"/>
        </w:tabs>
        <w:ind w:left="3600" w:hanging="360"/>
      </w:pPr>
      <w:rPr>
        <w:rFonts w:ascii="Times New Roman" w:hAnsi="Times New Roman" w:hint="default"/>
      </w:rPr>
    </w:lvl>
    <w:lvl w:ilvl="5" w:tplc="3C98EEE0" w:tentative="1">
      <w:start w:val="1"/>
      <w:numFmt w:val="bullet"/>
      <w:lvlText w:val="•"/>
      <w:lvlJc w:val="left"/>
      <w:pPr>
        <w:tabs>
          <w:tab w:val="num" w:pos="4320"/>
        </w:tabs>
        <w:ind w:left="4320" w:hanging="360"/>
      </w:pPr>
      <w:rPr>
        <w:rFonts w:ascii="Times New Roman" w:hAnsi="Times New Roman" w:hint="default"/>
      </w:rPr>
    </w:lvl>
    <w:lvl w:ilvl="6" w:tplc="C262D3CE" w:tentative="1">
      <w:start w:val="1"/>
      <w:numFmt w:val="bullet"/>
      <w:lvlText w:val="•"/>
      <w:lvlJc w:val="left"/>
      <w:pPr>
        <w:tabs>
          <w:tab w:val="num" w:pos="5040"/>
        </w:tabs>
        <w:ind w:left="5040" w:hanging="360"/>
      </w:pPr>
      <w:rPr>
        <w:rFonts w:ascii="Times New Roman" w:hAnsi="Times New Roman" w:hint="default"/>
      </w:rPr>
    </w:lvl>
    <w:lvl w:ilvl="7" w:tplc="41B41FE8" w:tentative="1">
      <w:start w:val="1"/>
      <w:numFmt w:val="bullet"/>
      <w:lvlText w:val="•"/>
      <w:lvlJc w:val="left"/>
      <w:pPr>
        <w:tabs>
          <w:tab w:val="num" w:pos="5760"/>
        </w:tabs>
        <w:ind w:left="5760" w:hanging="360"/>
      </w:pPr>
      <w:rPr>
        <w:rFonts w:ascii="Times New Roman" w:hAnsi="Times New Roman" w:hint="default"/>
      </w:rPr>
    </w:lvl>
    <w:lvl w:ilvl="8" w:tplc="59BCF2B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C672415"/>
    <w:multiLevelType w:val="hybridMultilevel"/>
    <w:tmpl w:val="D57CA6D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2DFC5D43"/>
    <w:multiLevelType w:val="hybridMultilevel"/>
    <w:tmpl w:val="4AD2AA8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3" w15:restartNumberingAfterBreak="0">
    <w:nsid w:val="2F713CE1"/>
    <w:multiLevelType w:val="hybridMultilevel"/>
    <w:tmpl w:val="D7EE81EA"/>
    <w:lvl w:ilvl="0" w:tplc="965A7BB4">
      <w:start w:val="2"/>
      <w:numFmt w:val="lowerRoman"/>
      <w:lvlText w:val="%1."/>
      <w:lvlJc w:val="left"/>
      <w:pPr>
        <w:ind w:left="1571" w:hanging="720"/>
      </w:pPr>
      <w:rPr>
        <w:rFonts w:hint="default"/>
        <w:color w:val="558DCA" w:themeColor="accent6"/>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15:restartNumberingAfterBreak="0">
    <w:nsid w:val="2F95132D"/>
    <w:multiLevelType w:val="hybridMultilevel"/>
    <w:tmpl w:val="C598CDA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15:restartNumberingAfterBreak="0">
    <w:nsid w:val="342C316B"/>
    <w:multiLevelType w:val="hybridMultilevel"/>
    <w:tmpl w:val="03B2FD6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3B294AC3"/>
    <w:multiLevelType w:val="hybridMultilevel"/>
    <w:tmpl w:val="D6CAB78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3DE36144"/>
    <w:multiLevelType w:val="hybridMultilevel"/>
    <w:tmpl w:val="686C55F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9BE375A"/>
    <w:multiLevelType w:val="hybridMultilevel"/>
    <w:tmpl w:val="366E727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9" w15:restartNumberingAfterBreak="0">
    <w:nsid w:val="4BCA3F3D"/>
    <w:multiLevelType w:val="hybridMultilevel"/>
    <w:tmpl w:val="75BC2B22"/>
    <w:lvl w:ilvl="0" w:tplc="0809001B">
      <w:start w:val="1"/>
      <w:numFmt w:val="lowerRoman"/>
      <w:lvlText w:val="%1."/>
      <w:lvlJc w:val="right"/>
      <w:pPr>
        <w:ind w:left="1146" w:hanging="360"/>
      </w:pPr>
      <w:rPr>
        <w:rFonts w:hint="default"/>
        <w:color w:val="558DCA" w:themeColor="accent6"/>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0" w15:restartNumberingAfterBreak="0">
    <w:nsid w:val="4CE07DFC"/>
    <w:multiLevelType w:val="hybridMultilevel"/>
    <w:tmpl w:val="D278C45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1" w15:restartNumberingAfterBreak="0">
    <w:nsid w:val="6254764D"/>
    <w:multiLevelType w:val="hybridMultilevel"/>
    <w:tmpl w:val="0C5EB836"/>
    <w:lvl w:ilvl="0" w:tplc="0809000F">
      <w:start w:val="1"/>
      <w:numFmt w:val="decimal"/>
      <w:lvlText w:val="%1."/>
      <w:lvlJc w:val="left"/>
      <w:pPr>
        <w:ind w:left="720" w:hanging="360"/>
      </w:pPr>
    </w:lvl>
    <w:lvl w:ilvl="1" w:tplc="9124A984">
      <w:start w:val="1"/>
      <w:numFmt w:val="lowerLetter"/>
      <w:lvlText w:val="%2."/>
      <w:lvlJc w:val="left"/>
      <w:pPr>
        <w:ind w:left="1440" w:hanging="360"/>
      </w:pPr>
      <w:rPr>
        <w:b w:val="0"/>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BD412B"/>
    <w:multiLevelType w:val="hybridMultilevel"/>
    <w:tmpl w:val="91F012E2"/>
    <w:lvl w:ilvl="0" w:tplc="EB2C7B6E">
      <w:start w:val="1"/>
      <w:numFmt w:val="lowerRoman"/>
      <w:lvlText w:val="%1."/>
      <w:lvlJc w:val="right"/>
      <w:pPr>
        <w:ind w:left="1146" w:hanging="360"/>
      </w:pPr>
      <w:rPr>
        <w:color w:val="2B6AAF" w:themeColor="accent2"/>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3" w15:restartNumberingAfterBreak="0">
    <w:nsid w:val="6A504F5D"/>
    <w:multiLevelType w:val="hybridMultilevel"/>
    <w:tmpl w:val="B754815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6A9D64C1"/>
    <w:multiLevelType w:val="hybridMultilevel"/>
    <w:tmpl w:val="37CE55A2"/>
    <w:lvl w:ilvl="0" w:tplc="B1A46D10">
      <w:start w:val="1"/>
      <w:numFmt w:val="lowerLetter"/>
      <w:lvlText w:val="%1."/>
      <w:lvlJc w:val="left"/>
      <w:pPr>
        <w:tabs>
          <w:tab w:val="num" w:pos="720"/>
        </w:tabs>
        <w:ind w:left="720" w:hanging="360"/>
      </w:pPr>
      <w:rPr>
        <w:rFonts w:hint="default"/>
        <w:color w:val="00A19A" w:themeColor="accent1"/>
      </w:rPr>
    </w:lvl>
    <w:lvl w:ilvl="1" w:tplc="BC8A6932" w:tentative="1">
      <w:start w:val="1"/>
      <w:numFmt w:val="bullet"/>
      <w:lvlText w:val="•"/>
      <w:lvlJc w:val="left"/>
      <w:pPr>
        <w:tabs>
          <w:tab w:val="num" w:pos="1440"/>
        </w:tabs>
        <w:ind w:left="1440" w:hanging="360"/>
      </w:pPr>
      <w:rPr>
        <w:rFonts w:ascii="Times New Roman" w:hAnsi="Times New Roman" w:hint="default"/>
      </w:rPr>
    </w:lvl>
    <w:lvl w:ilvl="2" w:tplc="3FB8FBCE" w:tentative="1">
      <w:start w:val="1"/>
      <w:numFmt w:val="bullet"/>
      <w:lvlText w:val="•"/>
      <w:lvlJc w:val="left"/>
      <w:pPr>
        <w:tabs>
          <w:tab w:val="num" w:pos="2160"/>
        </w:tabs>
        <w:ind w:left="2160" w:hanging="360"/>
      </w:pPr>
      <w:rPr>
        <w:rFonts w:ascii="Times New Roman" w:hAnsi="Times New Roman" w:hint="default"/>
      </w:rPr>
    </w:lvl>
    <w:lvl w:ilvl="3" w:tplc="C952E3E0" w:tentative="1">
      <w:start w:val="1"/>
      <w:numFmt w:val="bullet"/>
      <w:lvlText w:val="•"/>
      <w:lvlJc w:val="left"/>
      <w:pPr>
        <w:tabs>
          <w:tab w:val="num" w:pos="2880"/>
        </w:tabs>
        <w:ind w:left="2880" w:hanging="360"/>
      </w:pPr>
      <w:rPr>
        <w:rFonts w:ascii="Times New Roman" w:hAnsi="Times New Roman" w:hint="default"/>
      </w:rPr>
    </w:lvl>
    <w:lvl w:ilvl="4" w:tplc="860E3E84" w:tentative="1">
      <w:start w:val="1"/>
      <w:numFmt w:val="bullet"/>
      <w:lvlText w:val="•"/>
      <w:lvlJc w:val="left"/>
      <w:pPr>
        <w:tabs>
          <w:tab w:val="num" w:pos="3600"/>
        </w:tabs>
        <w:ind w:left="3600" w:hanging="360"/>
      </w:pPr>
      <w:rPr>
        <w:rFonts w:ascii="Times New Roman" w:hAnsi="Times New Roman" w:hint="default"/>
      </w:rPr>
    </w:lvl>
    <w:lvl w:ilvl="5" w:tplc="B9BAC7EA" w:tentative="1">
      <w:start w:val="1"/>
      <w:numFmt w:val="bullet"/>
      <w:lvlText w:val="•"/>
      <w:lvlJc w:val="left"/>
      <w:pPr>
        <w:tabs>
          <w:tab w:val="num" w:pos="4320"/>
        </w:tabs>
        <w:ind w:left="4320" w:hanging="360"/>
      </w:pPr>
      <w:rPr>
        <w:rFonts w:ascii="Times New Roman" w:hAnsi="Times New Roman" w:hint="default"/>
      </w:rPr>
    </w:lvl>
    <w:lvl w:ilvl="6" w:tplc="D1FA0CA0" w:tentative="1">
      <w:start w:val="1"/>
      <w:numFmt w:val="bullet"/>
      <w:lvlText w:val="•"/>
      <w:lvlJc w:val="left"/>
      <w:pPr>
        <w:tabs>
          <w:tab w:val="num" w:pos="5040"/>
        </w:tabs>
        <w:ind w:left="5040" w:hanging="360"/>
      </w:pPr>
      <w:rPr>
        <w:rFonts w:ascii="Times New Roman" w:hAnsi="Times New Roman" w:hint="default"/>
      </w:rPr>
    </w:lvl>
    <w:lvl w:ilvl="7" w:tplc="AA96DB6E" w:tentative="1">
      <w:start w:val="1"/>
      <w:numFmt w:val="bullet"/>
      <w:lvlText w:val="•"/>
      <w:lvlJc w:val="left"/>
      <w:pPr>
        <w:tabs>
          <w:tab w:val="num" w:pos="5760"/>
        </w:tabs>
        <w:ind w:left="5760" w:hanging="360"/>
      </w:pPr>
      <w:rPr>
        <w:rFonts w:ascii="Times New Roman" w:hAnsi="Times New Roman" w:hint="default"/>
      </w:rPr>
    </w:lvl>
    <w:lvl w:ilvl="8" w:tplc="9A2E449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D814A9D"/>
    <w:multiLevelType w:val="hybridMultilevel"/>
    <w:tmpl w:val="40E6497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6" w15:restartNumberingAfterBreak="0">
    <w:nsid w:val="70471668"/>
    <w:multiLevelType w:val="hybridMultilevel"/>
    <w:tmpl w:val="6C8EF4EE"/>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464906"/>
    <w:multiLevelType w:val="hybridMultilevel"/>
    <w:tmpl w:val="81C6F05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abstractNumId w:val="21"/>
  </w:num>
  <w:num w:numId="2">
    <w:abstractNumId w:val="23"/>
  </w:num>
  <w:num w:numId="3">
    <w:abstractNumId w:val="24"/>
  </w:num>
  <w:num w:numId="4">
    <w:abstractNumId w:val="10"/>
  </w:num>
  <w:num w:numId="5">
    <w:abstractNumId w:val="0"/>
  </w:num>
  <w:num w:numId="6">
    <w:abstractNumId w:val="3"/>
  </w:num>
  <w:num w:numId="7">
    <w:abstractNumId w:val="17"/>
  </w:num>
  <w:num w:numId="8">
    <w:abstractNumId w:val="7"/>
  </w:num>
  <w:num w:numId="9">
    <w:abstractNumId w:val="2"/>
  </w:num>
  <w:num w:numId="10">
    <w:abstractNumId w:val="16"/>
  </w:num>
  <w:num w:numId="11">
    <w:abstractNumId w:val="26"/>
  </w:num>
  <w:num w:numId="12">
    <w:abstractNumId w:val="8"/>
  </w:num>
  <w:num w:numId="13">
    <w:abstractNumId w:val="13"/>
  </w:num>
  <w:num w:numId="14">
    <w:abstractNumId w:val="5"/>
  </w:num>
  <w:num w:numId="15">
    <w:abstractNumId w:val="19"/>
  </w:num>
  <w:num w:numId="16">
    <w:abstractNumId w:val="6"/>
  </w:num>
  <w:num w:numId="17">
    <w:abstractNumId w:val="11"/>
  </w:num>
  <w:num w:numId="18">
    <w:abstractNumId w:val="18"/>
  </w:num>
  <w:num w:numId="19">
    <w:abstractNumId w:val="12"/>
  </w:num>
  <w:num w:numId="20">
    <w:abstractNumId w:val="25"/>
  </w:num>
  <w:num w:numId="21">
    <w:abstractNumId w:val="20"/>
  </w:num>
  <w:num w:numId="22">
    <w:abstractNumId w:val="15"/>
  </w:num>
  <w:num w:numId="23">
    <w:abstractNumId w:val="27"/>
  </w:num>
  <w:num w:numId="24">
    <w:abstractNumId w:val="9"/>
  </w:num>
  <w:num w:numId="25">
    <w:abstractNumId w:val="4"/>
  </w:num>
  <w:num w:numId="26">
    <w:abstractNumId w:val="14"/>
  </w:num>
  <w:num w:numId="27">
    <w:abstractNumId w:val="1"/>
  </w:num>
  <w:num w:numId="28">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DF"/>
    <w:rsid w:val="00002087"/>
    <w:rsid w:val="00002445"/>
    <w:rsid w:val="00002C31"/>
    <w:rsid w:val="00003659"/>
    <w:rsid w:val="00004E85"/>
    <w:rsid w:val="000056FB"/>
    <w:rsid w:val="000140C8"/>
    <w:rsid w:val="000214C5"/>
    <w:rsid w:val="00021BC3"/>
    <w:rsid w:val="00024FAD"/>
    <w:rsid w:val="00031E91"/>
    <w:rsid w:val="00036B66"/>
    <w:rsid w:val="00042764"/>
    <w:rsid w:val="00043101"/>
    <w:rsid w:val="00054E6D"/>
    <w:rsid w:val="000625C5"/>
    <w:rsid w:val="000654C1"/>
    <w:rsid w:val="000671C8"/>
    <w:rsid w:val="00076E6E"/>
    <w:rsid w:val="00076F41"/>
    <w:rsid w:val="00081376"/>
    <w:rsid w:val="000814A4"/>
    <w:rsid w:val="000836E0"/>
    <w:rsid w:val="00092F72"/>
    <w:rsid w:val="000930FB"/>
    <w:rsid w:val="00093837"/>
    <w:rsid w:val="00097CE3"/>
    <w:rsid w:val="000A0360"/>
    <w:rsid w:val="000A73C2"/>
    <w:rsid w:val="000B1E3F"/>
    <w:rsid w:val="000B201A"/>
    <w:rsid w:val="000B3B76"/>
    <w:rsid w:val="000B418F"/>
    <w:rsid w:val="000B4404"/>
    <w:rsid w:val="000B44AF"/>
    <w:rsid w:val="000B50EB"/>
    <w:rsid w:val="000C1E52"/>
    <w:rsid w:val="000D6F8F"/>
    <w:rsid w:val="0010198A"/>
    <w:rsid w:val="001037FA"/>
    <w:rsid w:val="00103A2C"/>
    <w:rsid w:val="00105AC8"/>
    <w:rsid w:val="00110ADF"/>
    <w:rsid w:val="001165DC"/>
    <w:rsid w:val="001170BC"/>
    <w:rsid w:val="00117415"/>
    <w:rsid w:val="001224B4"/>
    <w:rsid w:val="001239E5"/>
    <w:rsid w:val="0012485F"/>
    <w:rsid w:val="00125A75"/>
    <w:rsid w:val="001266F8"/>
    <w:rsid w:val="00130480"/>
    <w:rsid w:val="0013101B"/>
    <w:rsid w:val="001405D2"/>
    <w:rsid w:val="00147A4D"/>
    <w:rsid w:val="0015139E"/>
    <w:rsid w:val="001549F5"/>
    <w:rsid w:val="001552F5"/>
    <w:rsid w:val="00162088"/>
    <w:rsid w:val="001636A0"/>
    <w:rsid w:val="001654B1"/>
    <w:rsid w:val="001742C3"/>
    <w:rsid w:val="00180525"/>
    <w:rsid w:val="00180DA6"/>
    <w:rsid w:val="00182C16"/>
    <w:rsid w:val="00191567"/>
    <w:rsid w:val="001915BA"/>
    <w:rsid w:val="0019334C"/>
    <w:rsid w:val="0019674C"/>
    <w:rsid w:val="001A0587"/>
    <w:rsid w:val="001A0F49"/>
    <w:rsid w:val="001A27A3"/>
    <w:rsid w:val="001A3CF8"/>
    <w:rsid w:val="001A4C60"/>
    <w:rsid w:val="001A7725"/>
    <w:rsid w:val="001B29EB"/>
    <w:rsid w:val="001B352D"/>
    <w:rsid w:val="001B35B2"/>
    <w:rsid w:val="001B35B8"/>
    <w:rsid w:val="001B3A3E"/>
    <w:rsid w:val="001B5703"/>
    <w:rsid w:val="001B5E25"/>
    <w:rsid w:val="001B6F6B"/>
    <w:rsid w:val="001C0BAE"/>
    <w:rsid w:val="001D28D8"/>
    <w:rsid w:val="001E01F5"/>
    <w:rsid w:val="001E4C6A"/>
    <w:rsid w:val="001E602E"/>
    <w:rsid w:val="00200204"/>
    <w:rsid w:val="002003F3"/>
    <w:rsid w:val="00202526"/>
    <w:rsid w:val="00203492"/>
    <w:rsid w:val="002036B6"/>
    <w:rsid w:val="002133B4"/>
    <w:rsid w:val="002222F5"/>
    <w:rsid w:val="00234068"/>
    <w:rsid w:val="00235682"/>
    <w:rsid w:val="0023666D"/>
    <w:rsid w:val="0023685A"/>
    <w:rsid w:val="00240D3E"/>
    <w:rsid w:val="0024286C"/>
    <w:rsid w:val="00243861"/>
    <w:rsid w:val="00252C92"/>
    <w:rsid w:val="002539CF"/>
    <w:rsid w:val="002649FE"/>
    <w:rsid w:val="00271386"/>
    <w:rsid w:val="00272A2F"/>
    <w:rsid w:val="00272BEC"/>
    <w:rsid w:val="002827C5"/>
    <w:rsid w:val="002835C9"/>
    <w:rsid w:val="00285803"/>
    <w:rsid w:val="00291723"/>
    <w:rsid w:val="00291EE5"/>
    <w:rsid w:val="0029229D"/>
    <w:rsid w:val="002A4ED5"/>
    <w:rsid w:val="002A6B13"/>
    <w:rsid w:val="002A7BA8"/>
    <w:rsid w:val="002B0D12"/>
    <w:rsid w:val="002B2BF9"/>
    <w:rsid w:val="002D1CCB"/>
    <w:rsid w:val="002D7E17"/>
    <w:rsid w:val="002E43A7"/>
    <w:rsid w:val="002E79B7"/>
    <w:rsid w:val="002F5EC0"/>
    <w:rsid w:val="003063FB"/>
    <w:rsid w:val="0030643F"/>
    <w:rsid w:val="00307E25"/>
    <w:rsid w:val="00313E6E"/>
    <w:rsid w:val="0031798E"/>
    <w:rsid w:val="00320EDE"/>
    <w:rsid w:val="00325154"/>
    <w:rsid w:val="00325633"/>
    <w:rsid w:val="003336E6"/>
    <w:rsid w:val="00340F90"/>
    <w:rsid w:val="00342E15"/>
    <w:rsid w:val="00343587"/>
    <w:rsid w:val="00344FF2"/>
    <w:rsid w:val="003453E8"/>
    <w:rsid w:val="003462E2"/>
    <w:rsid w:val="00347A65"/>
    <w:rsid w:val="00350916"/>
    <w:rsid w:val="003541E8"/>
    <w:rsid w:val="003768E8"/>
    <w:rsid w:val="00376A1D"/>
    <w:rsid w:val="00381B3E"/>
    <w:rsid w:val="00382FCD"/>
    <w:rsid w:val="00395698"/>
    <w:rsid w:val="00395716"/>
    <w:rsid w:val="00395954"/>
    <w:rsid w:val="003974C5"/>
    <w:rsid w:val="00397B80"/>
    <w:rsid w:val="003A03FC"/>
    <w:rsid w:val="003A37B5"/>
    <w:rsid w:val="003A4F4B"/>
    <w:rsid w:val="003A6BFB"/>
    <w:rsid w:val="003A77EF"/>
    <w:rsid w:val="003B43C2"/>
    <w:rsid w:val="003C1EAA"/>
    <w:rsid w:val="003D07DE"/>
    <w:rsid w:val="003D3759"/>
    <w:rsid w:val="003D52E9"/>
    <w:rsid w:val="003E0405"/>
    <w:rsid w:val="003E3449"/>
    <w:rsid w:val="003F795D"/>
    <w:rsid w:val="0040229A"/>
    <w:rsid w:val="0040657D"/>
    <w:rsid w:val="00410457"/>
    <w:rsid w:val="00414DBF"/>
    <w:rsid w:val="00415E9A"/>
    <w:rsid w:val="00422FE2"/>
    <w:rsid w:val="00434168"/>
    <w:rsid w:val="00435CC7"/>
    <w:rsid w:val="0043659F"/>
    <w:rsid w:val="0043672E"/>
    <w:rsid w:val="004400AE"/>
    <w:rsid w:val="004428B6"/>
    <w:rsid w:val="0044421A"/>
    <w:rsid w:val="00452C39"/>
    <w:rsid w:val="00454541"/>
    <w:rsid w:val="00455223"/>
    <w:rsid w:val="00456CDE"/>
    <w:rsid w:val="004571C0"/>
    <w:rsid w:val="00465AC1"/>
    <w:rsid w:val="00471803"/>
    <w:rsid w:val="00474F18"/>
    <w:rsid w:val="004864A2"/>
    <w:rsid w:val="0049563F"/>
    <w:rsid w:val="004A149A"/>
    <w:rsid w:val="004A2398"/>
    <w:rsid w:val="004B3362"/>
    <w:rsid w:val="004C3632"/>
    <w:rsid w:val="004C7CBC"/>
    <w:rsid w:val="004D167D"/>
    <w:rsid w:val="004D57E8"/>
    <w:rsid w:val="004E01DC"/>
    <w:rsid w:val="004E2AE0"/>
    <w:rsid w:val="004F4C88"/>
    <w:rsid w:val="004F5ABC"/>
    <w:rsid w:val="004F5F0C"/>
    <w:rsid w:val="004F70E9"/>
    <w:rsid w:val="0050240B"/>
    <w:rsid w:val="00504FDD"/>
    <w:rsid w:val="00506B10"/>
    <w:rsid w:val="00510CFF"/>
    <w:rsid w:val="005122A9"/>
    <w:rsid w:val="00512B54"/>
    <w:rsid w:val="00514EE5"/>
    <w:rsid w:val="005170C1"/>
    <w:rsid w:val="005176F9"/>
    <w:rsid w:val="005205BF"/>
    <w:rsid w:val="005354D7"/>
    <w:rsid w:val="00537266"/>
    <w:rsid w:val="005378A7"/>
    <w:rsid w:val="00537925"/>
    <w:rsid w:val="00543E3F"/>
    <w:rsid w:val="0054512C"/>
    <w:rsid w:val="00552A78"/>
    <w:rsid w:val="00553C41"/>
    <w:rsid w:val="00554329"/>
    <w:rsid w:val="00557428"/>
    <w:rsid w:val="005603F4"/>
    <w:rsid w:val="00560AE0"/>
    <w:rsid w:val="00566A8B"/>
    <w:rsid w:val="00570F0E"/>
    <w:rsid w:val="00573C1C"/>
    <w:rsid w:val="00577824"/>
    <w:rsid w:val="00583029"/>
    <w:rsid w:val="00585166"/>
    <w:rsid w:val="005969EF"/>
    <w:rsid w:val="005A2B0B"/>
    <w:rsid w:val="005A53CF"/>
    <w:rsid w:val="005B4CD0"/>
    <w:rsid w:val="005B4F66"/>
    <w:rsid w:val="005B5AEB"/>
    <w:rsid w:val="005B70CE"/>
    <w:rsid w:val="005B7714"/>
    <w:rsid w:val="005C3A2D"/>
    <w:rsid w:val="005C5522"/>
    <w:rsid w:val="005C7B34"/>
    <w:rsid w:val="005D14E3"/>
    <w:rsid w:val="005D1A59"/>
    <w:rsid w:val="005D211F"/>
    <w:rsid w:val="005D25ED"/>
    <w:rsid w:val="005E1D7A"/>
    <w:rsid w:val="005E4953"/>
    <w:rsid w:val="005F4622"/>
    <w:rsid w:val="005F5A91"/>
    <w:rsid w:val="005F627E"/>
    <w:rsid w:val="005F667F"/>
    <w:rsid w:val="005F6E14"/>
    <w:rsid w:val="0060184C"/>
    <w:rsid w:val="006043F7"/>
    <w:rsid w:val="0060629F"/>
    <w:rsid w:val="00611297"/>
    <w:rsid w:val="006121B6"/>
    <w:rsid w:val="00612357"/>
    <w:rsid w:val="00614D69"/>
    <w:rsid w:val="00626E5A"/>
    <w:rsid w:val="00631E6A"/>
    <w:rsid w:val="006339B5"/>
    <w:rsid w:val="006351E6"/>
    <w:rsid w:val="006366CF"/>
    <w:rsid w:val="00642465"/>
    <w:rsid w:val="00644495"/>
    <w:rsid w:val="0064657D"/>
    <w:rsid w:val="006513DD"/>
    <w:rsid w:val="00652AFD"/>
    <w:rsid w:val="006622CF"/>
    <w:rsid w:val="006635FA"/>
    <w:rsid w:val="00664CE0"/>
    <w:rsid w:val="00672128"/>
    <w:rsid w:val="00682484"/>
    <w:rsid w:val="00690E77"/>
    <w:rsid w:val="00694651"/>
    <w:rsid w:val="006A27F9"/>
    <w:rsid w:val="006A4019"/>
    <w:rsid w:val="006B1903"/>
    <w:rsid w:val="006B322B"/>
    <w:rsid w:val="006B323F"/>
    <w:rsid w:val="006B5541"/>
    <w:rsid w:val="006B6ECE"/>
    <w:rsid w:val="006C0489"/>
    <w:rsid w:val="006C4824"/>
    <w:rsid w:val="006D2E55"/>
    <w:rsid w:val="006D6E2F"/>
    <w:rsid w:val="006D788C"/>
    <w:rsid w:val="006E0874"/>
    <w:rsid w:val="006E1FD6"/>
    <w:rsid w:val="006E6E21"/>
    <w:rsid w:val="006F039C"/>
    <w:rsid w:val="006F21E3"/>
    <w:rsid w:val="006F7B06"/>
    <w:rsid w:val="00702FD1"/>
    <w:rsid w:val="0070757D"/>
    <w:rsid w:val="00712E72"/>
    <w:rsid w:val="00717AF4"/>
    <w:rsid w:val="00720689"/>
    <w:rsid w:val="00721F3A"/>
    <w:rsid w:val="00722063"/>
    <w:rsid w:val="00725AFE"/>
    <w:rsid w:val="0073111F"/>
    <w:rsid w:val="00731963"/>
    <w:rsid w:val="00733AB7"/>
    <w:rsid w:val="007348B7"/>
    <w:rsid w:val="00737743"/>
    <w:rsid w:val="0074188F"/>
    <w:rsid w:val="00743755"/>
    <w:rsid w:val="00743800"/>
    <w:rsid w:val="0074661A"/>
    <w:rsid w:val="00747E26"/>
    <w:rsid w:val="00750214"/>
    <w:rsid w:val="007502B7"/>
    <w:rsid w:val="00750C5E"/>
    <w:rsid w:val="00755189"/>
    <w:rsid w:val="0075608D"/>
    <w:rsid w:val="0077149F"/>
    <w:rsid w:val="007714FE"/>
    <w:rsid w:val="00771A24"/>
    <w:rsid w:val="00782D4C"/>
    <w:rsid w:val="00784156"/>
    <w:rsid w:val="00793EC0"/>
    <w:rsid w:val="00793F5B"/>
    <w:rsid w:val="007941FB"/>
    <w:rsid w:val="0079560E"/>
    <w:rsid w:val="007A0D9D"/>
    <w:rsid w:val="007A1AB2"/>
    <w:rsid w:val="007A213B"/>
    <w:rsid w:val="007A3DC9"/>
    <w:rsid w:val="007A5305"/>
    <w:rsid w:val="007A75DF"/>
    <w:rsid w:val="007B15F9"/>
    <w:rsid w:val="007B6308"/>
    <w:rsid w:val="007C405C"/>
    <w:rsid w:val="007D22EE"/>
    <w:rsid w:val="007E48B1"/>
    <w:rsid w:val="007E6650"/>
    <w:rsid w:val="007E6D0A"/>
    <w:rsid w:val="007F5F1E"/>
    <w:rsid w:val="00800311"/>
    <w:rsid w:val="00805345"/>
    <w:rsid w:val="0080564E"/>
    <w:rsid w:val="008124E6"/>
    <w:rsid w:val="00812A1B"/>
    <w:rsid w:val="00831AE8"/>
    <w:rsid w:val="00834D23"/>
    <w:rsid w:val="00836F80"/>
    <w:rsid w:val="008443C9"/>
    <w:rsid w:val="00845B31"/>
    <w:rsid w:val="00845CB6"/>
    <w:rsid w:val="00847274"/>
    <w:rsid w:val="00856017"/>
    <w:rsid w:val="00857FDE"/>
    <w:rsid w:val="008872AF"/>
    <w:rsid w:val="00893154"/>
    <w:rsid w:val="00894670"/>
    <w:rsid w:val="008A3220"/>
    <w:rsid w:val="008A3B38"/>
    <w:rsid w:val="008A4AAC"/>
    <w:rsid w:val="008A4D17"/>
    <w:rsid w:val="008B3054"/>
    <w:rsid w:val="008C23CD"/>
    <w:rsid w:val="008C51BF"/>
    <w:rsid w:val="008D0127"/>
    <w:rsid w:val="008E5953"/>
    <w:rsid w:val="008E599A"/>
    <w:rsid w:val="008E5D08"/>
    <w:rsid w:val="008E663A"/>
    <w:rsid w:val="008F1CCC"/>
    <w:rsid w:val="008F2EB8"/>
    <w:rsid w:val="008F441D"/>
    <w:rsid w:val="008F6A10"/>
    <w:rsid w:val="00900680"/>
    <w:rsid w:val="00903AEE"/>
    <w:rsid w:val="0090647C"/>
    <w:rsid w:val="0091307A"/>
    <w:rsid w:val="009222A0"/>
    <w:rsid w:val="00932BCE"/>
    <w:rsid w:val="00944BB0"/>
    <w:rsid w:val="00944BFF"/>
    <w:rsid w:val="00947567"/>
    <w:rsid w:val="00950E9C"/>
    <w:rsid w:val="00951109"/>
    <w:rsid w:val="0095240D"/>
    <w:rsid w:val="00952E91"/>
    <w:rsid w:val="009540E0"/>
    <w:rsid w:val="00956C75"/>
    <w:rsid w:val="00956F93"/>
    <w:rsid w:val="0096300C"/>
    <w:rsid w:val="0096455F"/>
    <w:rsid w:val="0097221B"/>
    <w:rsid w:val="0098223B"/>
    <w:rsid w:val="00982380"/>
    <w:rsid w:val="00984FBD"/>
    <w:rsid w:val="00986BD7"/>
    <w:rsid w:val="00992344"/>
    <w:rsid w:val="00994B25"/>
    <w:rsid w:val="00995122"/>
    <w:rsid w:val="009A5C82"/>
    <w:rsid w:val="009B5724"/>
    <w:rsid w:val="009B6EB4"/>
    <w:rsid w:val="009C0796"/>
    <w:rsid w:val="009D3374"/>
    <w:rsid w:val="009D5557"/>
    <w:rsid w:val="009D58B6"/>
    <w:rsid w:val="009E6C04"/>
    <w:rsid w:val="009E7B8E"/>
    <w:rsid w:val="009F4E25"/>
    <w:rsid w:val="009F573B"/>
    <w:rsid w:val="00A03B33"/>
    <w:rsid w:val="00A0440E"/>
    <w:rsid w:val="00A051DB"/>
    <w:rsid w:val="00A0782E"/>
    <w:rsid w:val="00A13AAB"/>
    <w:rsid w:val="00A22940"/>
    <w:rsid w:val="00A25250"/>
    <w:rsid w:val="00A25882"/>
    <w:rsid w:val="00A269DE"/>
    <w:rsid w:val="00A32F6C"/>
    <w:rsid w:val="00A363BE"/>
    <w:rsid w:val="00A368B2"/>
    <w:rsid w:val="00A50959"/>
    <w:rsid w:val="00A53ECC"/>
    <w:rsid w:val="00A55DC2"/>
    <w:rsid w:val="00A62092"/>
    <w:rsid w:val="00A62A92"/>
    <w:rsid w:val="00A72CA3"/>
    <w:rsid w:val="00A7396E"/>
    <w:rsid w:val="00A809CE"/>
    <w:rsid w:val="00A825D0"/>
    <w:rsid w:val="00A90BD4"/>
    <w:rsid w:val="00A90C02"/>
    <w:rsid w:val="00A9223A"/>
    <w:rsid w:val="00AA0DE5"/>
    <w:rsid w:val="00AA2A71"/>
    <w:rsid w:val="00AA77C1"/>
    <w:rsid w:val="00AB010A"/>
    <w:rsid w:val="00AB355E"/>
    <w:rsid w:val="00AB705F"/>
    <w:rsid w:val="00AB7C5B"/>
    <w:rsid w:val="00AB7CFA"/>
    <w:rsid w:val="00AC1B47"/>
    <w:rsid w:val="00AC395E"/>
    <w:rsid w:val="00AC4291"/>
    <w:rsid w:val="00AC4FD3"/>
    <w:rsid w:val="00AC54BA"/>
    <w:rsid w:val="00AD75B1"/>
    <w:rsid w:val="00AF6E16"/>
    <w:rsid w:val="00B16D80"/>
    <w:rsid w:val="00B1752B"/>
    <w:rsid w:val="00B20DFE"/>
    <w:rsid w:val="00B227A8"/>
    <w:rsid w:val="00B24C3B"/>
    <w:rsid w:val="00B26F0C"/>
    <w:rsid w:val="00B321FF"/>
    <w:rsid w:val="00B36DED"/>
    <w:rsid w:val="00B4146A"/>
    <w:rsid w:val="00B463A1"/>
    <w:rsid w:val="00B55021"/>
    <w:rsid w:val="00B62C15"/>
    <w:rsid w:val="00B63088"/>
    <w:rsid w:val="00B6394B"/>
    <w:rsid w:val="00B663CB"/>
    <w:rsid w:val="00B74BB8"/>
    <w:rsid w:val="00B81DE3"/>
    <w:rsid w:val="00B8280D"/>
    <w:rsid w:val="00B84999"/>
    <w:rsid w:val="00B84CC0"/>
    <w:rsid w:val="00B84E1B"/>
    <w:rsid w:val="00B8528F"/>
    <w:rsid w:val="00B85514"/>
    <w:rsid w:val="00B94E78"/>
    <w:rsid w:val="00BA31B1"/>
    <w:rsid w:val="00BA4BBF"/>
    <w:rsid w:val="00BA4EDE"/>
    <w:rsid w:val="00BB1054"/>
    <w:rsid w:val="00BB2646"/>
    <w:rsid w:val="00BC0A25"/>
    <w:rsid w:val="00BC3368"/>
    <w:rsid w:val="00BC4943"/>
    <w:rsid w:val="00BC65C0"/>
    <w:rsid w:val="00BC6D70"/>
    <w:rsid w:val="00BD0702"/>
    <w:rsid w:val="00BD1773"/>
    <w:rsid w:val="00BD2745"/>
    <w:rsid w:val="00BD76E9"/>
    <w:rsid w:val="00BE0E1F"/>
    <w:rsid w:val="00BE2402"/>
    <w:rsid w:val="00BE401A"/>
    <w:rsid w:val="00BE6C5F"/>
    <w:rsid w:val="00BF41B0"/>
    <w:rsid w:val="00C0076B"/>
    <w:rsid w:val="00C00CED"/>
    <w:rsid w:val="00C02FC3"/>
    <w:rsid w:val="00C16F85"/>
    <w:rsid w:val="00C17DF5"/>
    <w:rsid w:val="00C235B3"/>
    <w:rsid w:val="00C32321"/>
    <w:rsid w:val="00C36E2E"/>
    <w:rsid w:val="00C3773C"/>
    <w:rsid w:val="00C436DE"/>
    <w:rsid w:val="00C45286"/>
    <w:rsid w:val="00C51425"/>
    <w:rsid w:val="00C53FEF"/>
    <w:rsid w:val="00C6282B"/>
    <w:rsid w:val="00C62B9B"/>
    <w:rsid w:val="00C67538"/>
    <w:rsid w:val="00C72FB7"/>
    <w:rsid w:val="00C765E8"/>
    <w:rsid w:val="00C771F9"/>
    <w:rsid w:val="00C83277"/>
    <w:rsid w:val="00C833F3"/>
    <w:rsid w:val="00C83F13"/>
    <w:rsid w:val="00C929A2"/>
    <w:rsid w:val="00CA071F"/>
    <w:rsid w:val="00CA0E3E"/>
    <w:rsid w:val="00CA2110"/>
    <w:rsid w:val="00CA6659"/>
    <w:rsid w:val="00CA75C4"/>
    <w:rsid w:val="00CB245B"/>
    <w:rsid w:val="00CB3EBC"/>
    <w:rsid w:val="00CB6C30"/>
    <w:rsid w:val="00CC766D"/>
    <w:rsid w:val="00CD43B3"/>
    <w:rsid w:val="00CD526E"/>
    <w:rsid w:val="00CD6125"/>
    <w:rsid w:val="00CE41BB"/>
    <w:rsid w:val="00CE74DD"/>
    <w:rsid w:val="00CE7AFE"/>
    <w:rsid w:val="00CE7EC7"/>
    <w:rsid w:val="00CF3BE3"/>
    <w:rsid w:val="00CF5326"/>
    <w:rsid w:val="00CF76E1"/>
    <w:rsid w:val="00D00256"/>
    <w:rsid w:val="00D00B5C"/>
    <w:rsid w:val="00D03E7C"/>
    <w:rsid w:val="00D06A48"/>
    <w:rsid w:val="00D10DE7"/>
    <w:rsid w:val="00D111E3"/>
    <w:rsid w:val="00D1241C"/>
    <w:rsid w:val="00D15AFF"/>
    <w:rsid w:val="00D247A6"/>
    <w:rsid w:val="00D30BF9"/>
    <w:rsid w:val="00D42B17"/>
    <w:rsid w:val="00D44372"/>
    <w:rsid w:val="00D46A49"/>
    <w:rsid w:val="00D47F83"/>
    <w:rsid w:val="00D56C56"/>
    <w:rsid w:val="00D56F95"/>
    <w:rsid w:val="00D575B7"/>
    <w:rsid w:val="00D70FE6"/>
    <w:rsid w:val="00D73097"/>
    <w:rsid w:val="00D84DBE"/>
    <w:rsid w:val="00D85BAF"/>
    <w:rsid w:val="00D965C3"/>
    <w:rsid w:val="00DA2F1E"/>
    <w:rsid w:val="00DA4E28"/>
    <w:rsid w:val="00DB221B"/>
    <w:rsid w:val="00DB43AE"/>
    <w:rsid w:val="00DC0F8D"/>
    <w:rsid w:val="00DC1EE3"/>
    <w:rsid w:val="00DC2D0E"/>
    <w:rsid w:val="00DC735A"/>
    <w:rsid w:val="00DD1E3E"/>
    <w:rsid w:val="00DE1C62"/>
    <w:rsid w:val="00DE35D4"/>
    <w:rsid w:val="00DE5F44"/>
    <w:rsid w:val="00DE6CDC"/>
    <w:rsid w:val="00DF0616"/>
    <w:rsid w:val="00E07166"/>
    <w:rsid w:val="00E22E27"/>
    <w:rsid w:val="00E24ACF"/>
    <w:rsid w:val="00E24D63"/>
    <w:rsid w:val="00E2677A"/>
    <w:rsid w:val="00E343C0"/>
    <w:rsid w:val="00E36E03"/>
    <w:rsid w:val="00E401C3"/>
    <w:rsid w:val="00E41B0A"/>
    <w:rsid w:val="00E442E0"/>
    <w:rsid w:val="00E45F05"/>
    <w:rsid w:val="00E460D1"/>
    <w:rsid w:val="00E54D7E"/>
    <w:rsid w:val="00E56390"/>
    <w:rsid w:val="00E60C4B"/>
    <w:rsid w:val="00E712A0"/>
    <w:rsid w:val="00E749DA"/>
    <w:rsid w:val="00E80355"/>
    <w:rsid w:val="00E80CBE"/>
    <w:rsid w:val="00E82EE6"/>
    <w:rsid w:val="00E851CD"/>
    <w:rsid w:val="00E865A5"/>
    <w:rsid w:val="00E86B49"/>
    <w:rsid w:val="00E874E3"/>
    <w:rsid w:val="00E9030C"/>
    <w:rsid w:val="00E9158F"/>
    <w:rsid w:val="00E93162"/>
    <w:rsid w:val="00EA4BAD"/>
    <w:rsid w:val="00EA5658"/>
    <w:rsid w:val="00EA5D5C"/>
    <w:rsid w:val="00EA6998"/>
    <w:rsid w:val="00EA6AA1"/>
    <w:rsid w:val="00EA79CE"/>
    <w:rsid w:val="00EB2803"/>
    <w:rsid w:val="00EC35CB"/>
    <w:rsid w:val="00ED2A0F"/>
    <w:rsid w:val="00ED3971"/>
    <w:rsid w:val="00ED589C"/>
    <w:rsid w:val="00EE6034"/>
    <w:rsid w:val="00EF42E1"/>
    <w:rsid w:val="00F025BC"/>
    <w:rsid w:val="00F27006"/>
    <w:rsid w:val="00F27F26"/>
    <w:rsid w:val="00F31BE7"/>
    <w:rsid w:val="00F45B18"/>
    <w:rsid w:val="00F514A6"/>
    <w:rsid w:val="00F61AF1"/>
    <w:rsid w:val="00F73246"/>
    <w:rsid w:val="00F74410"/>
    <w:rsid w:val="00F74F8E"/>
    <w:rsid w:val="00F838E8"/>
    <w:rsid w:val="00F9251A"/>
    <w:rsid w:val="00FA3EB7"/>
    <w:rsid w:val="00FA4042"/>
    <w:rsid w:val="00FB4244"/>
    <w:rsid w:val="00FC07BF"/>
    <w:rsid w:val="00FC70BD"/>
    <w:rsid w:val="00FD1613"/>
    <w:rsid w:val="00FE2907"/>
    <w:rsid w:val="00FE2E00"/>
    <w:rsid w:val="00FF47C5"/>
    <w:rsid w:val="00FF5F59"/>
    <w:rsid w:val="00FF791F"/>
    <w:rsid w:val="00FF7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BA25067"/>
  <w15:docId w15:val="{F1B5A1D8-D124-42F1-BE5E-76F6EED13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C3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ADF"/>
    <w:pPr>
      <w:tabs>
        <w:tab w:val="center" w:pos="4513"/>
        <w:tab w:val="right" w:pos="9026"/>
      </w:tabs>
    </w:pPr>
  </w:style>
  <w:style w:type="character" w:customStyle="1" w:styleId="HeaderChar">
    <w:name w:val="Header Char"/>
    <w:basedOn w:val="DefaultParagraphFont"/>
    <w:link w:val="Header"/>
    <w:uiPriority w:val="99"/>
    <w:rsid w:val="00110ADF"/>
  </w:style>
  <w:style w:type="paragraph" w:styleId="Footer">
    <w:name w:val="footer"/>
    <w:basedOn w:val="Normal"/>
    <w:link w:val="FooterChar"/>
    <w:uiPriority w:val="99"/>
    <w:unhideWhenUsed/>
    <w:rsid w:val="00110ADF"/>
    <w:pPr>
      <w:tabs>
        <w:tab w:val="center" w:pos="4513"/>
        <w:tab w:val="right" w:pos="9026"/>
      </w:tabs>
    </w:pPr>
  </w:style>
  <w:style w:type="character" w:customStyle="1" w:styleId="FooterChar">
    <w:name w:val="Footer Char"/>
    <w:basedOn w:val="DefaultParagraphFont"/>
    <w:link w:val="Footer"/>
    <w:uiPriority w:val="99"/>
    <w:rsid w:val="00110ADF"/>
  </w:style>
  <w:style w:type="table" w:styleId="TableGrid">
    <w:name w:val="Table Grid"/>
    <w:basedOn w:val="TableNormal"/>
    <w:uiPriority w:val="39"/>
    <w:rsid w:val="00110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3659"/>
    <w:rPr>
      <w:color w:val="2B6AAF" w:themeColor="hyperlink"/>
      <w:u w:val="single"/>
    </w:rPr>
  </w:style>
  <w:style w:type="character" w:customStyle="1" w:styleId="UnresolvedMention1">
    <w:name w:val="Unresolved Mention1"/>
    <w:basedOn w:val="DefaultParagraphFont"/>
    <w:uiPriority w:val="99"/>
    <w:semiHidden/>
    <w:unhideWhenUsed/>
    <w:rsid w:val="00003659"/>
    <w:rPr>
      <w:color w:val="605E5C"/>
      <w:shd w:val="clear" w:color="auto" w:fill="E1DFDD"/>
    </w:rPr>
  </w:style>
  <w:style w:type="paragraph" w:styleId="NoSpacing">
    <w:name w:val="No Spacing"/>
    <w:basedOn w:val="Normal"/>
    <w:uiPriority w:val="1"/>
    <w:qFormat/>
    <w:rsid w:val="00B24C3B"/>
    <w:rPr>
      <w:rFonts w:eastAsia="Calibri"/>
      <w:b/>
      <w:bCs/>
    </w:rPr>
  </w:style>
  <w:style w:type="paragraph" w:styleId="ListParagraph">
    <w:name w:val="List Paragraph"/>
    <w:aliases w:val="Dot pt,No Spacing1,List Paragraph Char Char Char,Indicator Text,Numbered Para 1,List Paragraph1,Bullet 1,Bullet Points,MAIN CONTENT,Colorful List - Accent 11,F5 List Paragraph,List Paragraph2,List Paragraph12,Bullet Style,Normal numbered"/>
    <w:basedOn w:val="Normal"/>
    <w:link w:val="ListParagraphChar"/>
    <w:uiPriority w:val="34"/>
    <w:qFormat/>
    <w:rsid w:val="00B24C3B"/>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Colorful List - Accent 11 Char,F5 List Paragraph Char"/>
    <w:link w:val="ListParagraph"/>
    <w:uiPriority w:val="34"/>
    <w:qFormat/>
    <w:locked/>
    <w:rsid w:val="00B24C3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31BE7"/>
    <w:rPr>
      <w:rFonts w:ascii="Tahoma" w:hAnsi="Tahoma" w:cs="Tahoma"/>
      <w:sz w:val="16"/>
      <w:szCs w:val="16"/>
    </w:rPr>
  </w:style>
  <w:style w:type="character" w:customStyle="1" w:styleId="BalloonTextChar">
    <w:name w:val="Balloon Text Char"/>
    <w:basedOn w:val="DefaultParagraphFont"/>
    <w:link w:val="BalloonText"/>
    <w:uiPriority w:val="99"/>
    <w:semiHidden/>
    <w:rsid w:val="00F31BE7"/>
    <w:rPr>
      <w:rFonts w:ascii="Tahoma" w:eastAsia="Times New Roman" w:hAnsi="Tahoma" w:cs="Tahoma"/>
      <w:sz w:val="16"/>
      <w:szCs w:val="16"/>
      <w:lang w:eastAsia="en-GB"/>
    </w:rPr>
  </w:style>
  <w:style w:type="paragraph" w:styleId="Revision">
    <w:name w:val="Revision"/>
    <w:hidden/>
    <w:uiPriority w:val="99"/>
    <w:semiHidden/>
    <w:rsid w:val="001A0F49"/>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E4953"/>
    <w:rPr>
      <w:sz w:val="16"/>
      <w:szCs w:val="16"/>
    </w:rPr>
  </w:style>
  <w:style w:type="paragraph" w:styleId="CommentText">
    <w:name w:val="annotation text"/>
    <w:basedOn w:val="Normal"/>
    <w:link w:val="CommentTextChar"/>
    <w:uiPriority w:val="99"/>
    <w:semiHidden/>
    <w:unhideWhenUsed/>
    <w:rsid w:val="005E4953"/>
    <w:rPr>
      <w:sz w:val="20"/>
      <w:szCs w:val="20"/>
    </w:rPr>
  </w:style>
  <w:style w:type="character" w:customStyle="1" w:styleId="CommentTextChar">
    <w:name w:val="Comment Text Char"/>
    <w:basedOn w:val="DefaultParagraphFont"/>
    <w:link w:val="CommentText"/>
    <w:uiPriority w:val="99"/>
    <w:semiHidden/>
    <w:rsid w:val="005E495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E4953"/>
    <w:rPr>
      <w:b/>
      <w:bCs/>
    </w:rPr>
  </w:style>
  <w:style w:type="character" w:customStyle="1" w:styleId="CommentSubjectChar">
    <w:name w:val="Comment Subject Char"/>
    <w:basedOn w:val="CommentTextChar"/>
    <w:link w:val="CommentSubject"/>
    <w:uiPriority w:val="99"/>
    <w:semiHidden/>
    <w:rsid w:val="005E4953"/>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DC1EE3"/>
    <w:rPr>
      <w:color w:val="ED694B" w:themeColor="followedHyperlink"/>
      <w:u w:val="single"/>
    </w:rPr>
  </w:style>
  <w:style w:type="character" w:styleId="UnresolvedMention">
    <w:name w:val="Unresolved Mention"/>
    <w:basedOn w:val="DefaultParagraphFont"/>
    <w:uiPriority w:val="99"/>
    <w:semiHidden/>
    <w:unhideWhenUsed/>
    <w:rsid w:val="00A051DB"/>
    <w:rPr>
      <w:color w:val="605E5C"/>
      <w:shd w:val="clear" w:color="auto" w:fill="E1DFDD"/>
    </w:rPr>
  </w:style>
  <w:style w:type="character" w:styleId="IntenseEmphasis">
    <w:name w:val="Intense Emphasis"/>
    <w:basedOn w:val="DefaultParagraphFont"/>
    <w:uiPriority w:val="21"/>
    <w:qFormat/>
    <w:rsid w:val="001E602E"/>
    <w:rPr>
      <w:i/>
      <w:iCs/>
      <w:color w:val="00A19A" w:themeColor="accent1"/>
    </w:rPr>
  </w:style>
  <w:style w:type="paragraph" w:styleId="FootnoteText">
    <w:name w:val="footnote text"/>
    <w:basedOn w:val="Normal"/>
    <w:link w:val="FootnoteTextChar"/>
    <w:uiPriority w:val="99"/>
    <w:semiHidden/>
    <w:unhideWhenUsed/>
    <w:rsid w:val="006E0874"/>
    <w:rPr>
      <w:sz w:val="20"/>
      <w:szCs w:val="20"/>
    </w:rPr>
  </w:style>
  <w:style w:type="character" w:customStyle="1" w:styleId="FootnoteTextChar">
    <w:name w:val="Footnote Text Char"/>
    <w:basedOn w:val="DefaultParagraphFont"/>
    <w:link w:val="FootnoteText"/>
    <w:uiPriority w:val="99"/>
    <w:semiHidden/>
    <w:rsid w:val="006E0874"/>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6E08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3302">
      <w:bodyDiv w:val="1"/>
      <w:marLeft w:val="0"/>
      <w:marRight w:val="0"/>
      <w:marTop w:val="0"/>
      <w:marBottom w:val="0"/>
      <w:divBdr>
        <w:top w:val="none" w:sz="0" w:space="0" w:color="auto"/>
        <w:left w:val="none" w:sz="0" w:space="0" w:color="auto"/>
        <w:bottom w:val="none" w:sz="0" w:space="0" w:color="auto"/>
        <w:right w:val="none" w:sz="0" w:space="0" w:color="auto"/>
      </w:divBdr>
      <w:divsChild>
        <w:div w:id="2121755048">
          <w:marLeft w:val="547"/>
          <w:marRight w:val="0"/>
          <w:marTop w:val="0"/>
          <w:marBottom w:val="0"/>
          <w:divBdr>
            <w:top w:val="none" w:sz="0" w:space="0" w:color="auto"/>
            <w:left w:val="none" w:sz="0" w:space="0" w:color="auto"/>
            <w:bottom w:val="none" w:sz="0" w:space="0" w:color="auto"/>
            <w:right w:val="none" w:sz="0" w:space="0" w:color="auto"/>
          </w:divBdr>
        </w:div>
      </w:divsChild>
    </w:div>
    <w:div w:id="175192683">
      <w:bodyDiv w:val="1"/>
      <w:marLeft w:val="0"/>
      <w:marRight w:val="0"/>
      <w:marTop w:val="0"/>
      <w:marBottom w:val="0"/>
      <w:divBdr>
        <w:top w:val="none" w:sz="0" w:space="0" w:color="auto"/>
        <w:left w:val="none" w:sz="0" w:space="0" w:color="auto"/>
        <w:bottom w:val="none" w:sz="0" w:space="0" w:color="auto"/>
        <w:right w:val="none" w:sz="0" w:space="0" w:color="auto"/>
      </w:divBdr>
    </w:div>
    <w:div w:id="253902620">
      <w:bodyDiv w:val="1"/>
      <w:marLeft w:val="0"/>
      <w:marRight w:val="0"/>
      <w:marTop w:val="0"/>
      <w:marBottom w:val="0"/>
      <w:divBdr>
        <w:top w:val="none" w:sz="0" w:space="0" w:color="auto"/>
        <w:left w:val="none" w:sz="0" w:space="0" w:color="auto"/>
        <w:bottom w:val="none" w:sz="0" w:space="0" w:color="auto"/>
        <w:right w:val="none" w:sz="0" w:space="0" w:color="auto"/>
      </w:divBdr>
      <w:divsChild>
        <w:div w:id="1587885158">
          <w:marLeft w:val="547"/>
          <w:marRight w:val="0"/>
          <w:marTop w:val="0"/>
          <w:marBottom w:val="120"/>
          <w:divBdr>
            <w:top w:val="none" w:sz="0" w:space="0" w:color="auto"/>
            <w:left w:val="none" w:sz="0" w:space="0" w:color="auto"/>
            <w:bottom w:val="none" w:sz="0" w:space="0" w:color="auto"/>
            <w:right w:val="none" w:sz="0" w:space="0" w:color="auto"/>
          </w:divBdr>
        </w:div>
        <w:div w:id="1238784994">
          <w:marLeft w:val="547"/>
          <w:marRight w:val="0"/>
          <w:marTop w:val="0"/>
          <w:marBottom w:val="120"/>
          <w:divBdr>
            <w:top w:val="none" w:sz="0" w:space="0" w:color="auto"/>
            <w:left w:val="none" w:sz="0" w:space="0" w:color="auto"/>
            <w:bottom w:val="none" w:sz="0" w:space="0" w:color="auto"/>
            <w:right w:val="none" w:sz="0" w:space="0" w:color="auto"/>
          </w:divBdr>
        </w:div>
        <w:div w:id="2119178806">
          <w:marLeft w:val="547"/>
          <w:marRight w:val="0"/>
          <w:marTop w:val="0"/>
          <w:marBottom w:val="120"/>
          <w:divBdr>
            <w:top w:val="none" w:sz="0" w:space="0" w:color="auto"/>
            <w:left w:val="none" w:sz="0" w:space="0" w:color="auto"/>
            <w:bottom w:val="none" w:sz="0" w:space="0" w:color="auto"/>
            <w:right w:val="none" w:sz="0" w:space="0" w:color="auto"/>
          </w:divBdr>
        </w:div>
      </w:divsChild>
    </w:div>
    <w:div w:id="388456436">
      <w:bodyDiv w:val="1"/>
      <w:marLeft w:val="0"/>
      <w:marRight w:val="0"/>
      <w:marTop w:val="0"/>
      <w:marBottom w:val="0"/>
      <w:divBdr>
        <w:top w:val="none" w:sz="0" w:space="0" w:color="auto"/>
        <w:left w:val="none" w:sz="0" w:space="0" w:color="auto"/>
        <w:bottom w:val="none" w:sz="0" w:space="0" w:color="auto"/>
        <w:right w:val="none" w:sz="0" w:space="0" w:color="auto"/>
      </w:divBdr>
    </w:div>
    <w:div w:id="588391762">
      <w:bodyDiv w:val="1"/>
      <w:marLeft w:val="0"/>
      <w:marRight w:val="0"/>
      <w:marTop w:val="0"/>
      <w:marBottom w:val="0"/>
      <w:divBdr>
        <w:top w:val="none" w:sz="0" w:space="0" w:color="auto"/>
        <w:left w:val="none" w:sz="0" w:space="0" w:color="auto"/>
        <w:bottom w:val="none" w:sz="0" w:space="0" w:color="auto"/>
        <w:right w:val="none" w:sz="0" w:space="0" w:color="auto"/>
      </w:divBdr>
    </w:div>
    <w:div w:id="758793685">
      <w:bodyDiv w:val="1"/>
      <w:marLeft w:val="0"/>
      <w:marRight w:val="0"/>
      <w:marTop w:val="0"/>
      <w:marBottom w:val="0"/>
      <w:divBdr>
        <w:top w:val="none" w:sz="0" w:space="0" w:color="auto"/>
        <w:left w:val="none" w:sz="0" w:space="0" w:color="auto"/>
        <w:bottom w:val="none" w:sz="0" w:space="0" w:color="auto"/>
        <w:right w:val="none" w:sz="0" w:space="0" w:color="auto"/>
      </w:divBdr>
      <w:divsChild>
        <w:div w:id="1283227371">
          <w:marLeft w:val="547"/>
          <w:marRight w:val="0"/>
          <w:marTop w:val="0"/>
          <w:marBottom w:val="0"/>
          <w:divBdr>
            <w:top w:val="none" w:sz="0" w:space="0" w:color="auto"/>
            <w:left w:val="none" w:sz="0" w:space="0" w:color="auto"/>
            <w:bottom w:val="none" w:sz="0" w:space="0" w:color="auto"/>
            <w:right w:val="none" w:sz="0" w:space="0" w:color="auto"/>
          </w:divBdr>
        </w:div>
      </w:divsChild>
    </w:div>
    <w:div w:id="963196952">
      <w:bodyDiv w:val="1"/>
      <w:marLeft w:val="0"/>
      <w:marRight w:val="0"/>
      <w:marTop w:val="0"/>
      <w:marBottom w:val="0"/>
      <w:divBdr>
        <w:top w:val="none" w:sz="0" w:space="0" w:color="auto"/>
        <w:left w:val="none" w:sz="0" w:space="0" w:color="auto"/>
        <w:bottom w:val="none" w:sz="0" w:space="0" w:color="auto"/>
        <w:right w:val="none" w:sz="0" w:space="0" w:color="auto"/>
      </w:divBdr>
      <w:divsChild>
        <w:div w:id="321473352">
          <w:marLeft w:val="547"/>
          <w:marRight w:val="0"/>
          <w:marTop w:val="0"/>
          <w:marBottom w:val="120"/>
          <w:divBdr>
            <w:top w:val="none" w:sz="0" w:space="0" w:color="auto"/>
            <w:left w:val="none" w:sz="0" w:space="0" w:color="auto"/>
            <w:bottom w:val="none" w:sz="0" w:space="0" w:color="auto"/>
            <w:right w:val="none" w:sz="0" w:space="0" w:color="auto"/>
          </w:divBdr>
        </w:div>
        <w:div w:id="280847253">
          <w:marLeft w:val="547"/>
          <w:marRight w:val="0"/>
          <w:marTop w:val="0"/>
          <w:marBottom w:val="120"/>
          <w:divBdr>
            <w:top w:val="none" w:sz="0" w:space="0" w:color="auto"/>
            <w:left w:val="none" w:sz="0" w:space="0" w:color="auto"/>
            <w:bottom w:val="none" w:sz="0" w:space="0" w:color="auto"/>
            <w:right w:val="none" w:sz="0" w:space="0" w:color="auto"/>
          </w:divBdr>
        </w:div>
        <w:div w:id="766120149">
          <w:marLeft w:val="547"/>
          <w:marRight w:val="0"/>
          <w:marTop w:val="0"/>
          <w:marBottom w:val="120"/>
          <w:divBdr>
            <w:top w:val="none" w:sz="0" w:space="0" w:color="auto"/>
            <w:left w:val="none" w:sz="0" w:space="0" w:color="auto"/>
            <w:bottom w:val="none" w:sz="0" w:space="0" w:color="auto"/>
            <w:right w:val="none" w:sz="0" w:space="0" w:color="auto"/>
          </w:divBdr>
        </w:div>
      </w:divsChild>
    </w:div>
    <w:div w:id="1067921949">
      <w:bodyDiv w:val="1"/>
      <w:marLeft w:val="0"/>
      <w:marRight w:val="0"/>
      <w:marTop w:val="0"/>
      <w:marBottom w:val="0"/>
      <w:divBdr>
        <w:top w:val="none" w:sz="0" w:space="0" w:color="auto"/>
        <w:left w:val="none" w:sz="0" w:space="0" w:color="auto"/>
        <w:bottom w:val="none" w:sz="0" w:space="0" w:color="auto"/>
        <w:right w:val="none" w:sz="0" w:space="0" w:color="auto"/>
      </w:divBdr>
    </w:div>
    <w:div w:id="1374620865">
      <w:bodyDiv w:val="1"/>
      <w:marLeft w:val="0"/>
      <w:marRight w:val="0"/>
      <w:marTop w:val="0"/>
      <w:marBottom w:val="0"/>
      <w:divBdr>
        <w:top w:val="none" w:sz="0" w:space="0" w:color="auto"/>
        <w:left w:val="none" w:sz="0" w:space="0" w:color="auto"/>
        <w:bottom w:val="none" w:sz="0" w:space="0" w:color="auto"/>
        <w:right w:val="none" w:sz="0" w:space="0" w:color="auto"/>
      </w:divBdr>
      <w:divsChild>
        <w:div w:id="1628119752">
          <w:marLeft w:val="547"/>
          <w:marRight w:val="0"/>
          <w:marTop w:val="0"/>
          <w:marBottom w:val="0"/>
          <w:divBdr>
            <w:top w:val="none" w:sz="0" w:space="0" w:color="auto"/>
            <w:left w:val="none" w:sz="0" w:space="0" w:color="auto"/>
            <w:bottom w:val="none" w:sz="0" w:space="0" w:color="auto"/>
            <w:right w:val="none" w:sz="0" w:space="0" w:color="auto"/>
          </w:divBdr>
        </w:div>
      </w:divsChild>
    </w:div>
    <w:div w:id="1673874278">
      <w:bodyDiv w:val="1"/>
      <w:marLeft w:val="0"/>
      <w:marRight w:val="0"/>
      <w:marTop w:val="0"/>
      <w:marBottom w:val="0"/>
      <w:divBdr>
        <w:top w:val="none" w:sz="0" w:space="0" w:color="auto"/>
        <w:left w:val="none" w:sz="0" w:space="0" w:color="auto"/>
        <w:bottom w:val="none" w:sz="0" w:space="0" w:color="auto"/>
        <w:right w:val="none" w:sz="0" w:space="0" w:color="auto"/>
      </w:divBdr>
      <w:divsChild>
        <w:div w:id="912472460">
          <w:marLeft w:val="547"/>
          <w:marRight w:val="0"/>
          <w:marTop w:val="0"/>
          <w:marBottom w:val="120"/>
          <w:divBdr>
            <w:top w:val="none" w:sz="0" w:space="0" w:color="auto"/>
            <w:left w:val="none" w:sz="0" w:space="0" w:color="auto"/>
            <w:bottom w:val="none" w:sz="0" w:space="0" w:color="auto"/>
            <w:right w:val="none" w:sz="0" w:space="0" w:color="auto"/>
          </w:divBdr>
        </w:div>
        <w:div w:id="1925912223">
          <w:marLeft w:val="547"/>
          <w:marRight w:val="0"/>
          <w:marTop w:val="0"/>
          <w:marBottom w:val="120"/>
          <w:divBdr>
            <w:top w:val="none" w:sz="0" w:space="0" w:color="auto"/>
            <w:left w:val="none" w:sz="0" w:space="0" w:color="auto"/>
            <w:bottom w:val="none" w:sz="0" w:space="0" w:color="auto"/>
            <w:right w:val="none" w:sz="0" w:space="0" w:color="auto"/>
          </w:divBdr>
        </w:div>
        <w:div w:id="437994133">
          <w:marLeft w:val="547"/>
          <w:marRight w:val="0"/>
          <w:marTop w:val="0"/>
          <w:marBottom w:val="120"/>
          <w:divBdr>
            <w:top w:val="none" w:sz="0" w:space="0" w:color="auto"/>
            <w:left w:val="none" w:sz="0" w:space="0" w:color="auto"/>
            <w:bottom w:val="none" w:sz="0" w:space="0" w:color="auto"/>
            <w:right w:val="none" w:sz="0" w:space="0" w:color="auto"/>
          </w:divBdr>
        </w:div>
        <w:div w:id="1798721397">
          <w:marLeft w:val="547"/>
          <w:marRight w:val="0"/>
          <w:marTop w:val="0"/>
          <w:marBottom w:val="120"/>
          <w:divBdr>
            <w:top w:val="none" w:sz="0" w:space="0" w:color="auto"/>
            <w:left w:val="none" w:sz="0" w:space="0" w:color="auto"/>
            <w:bottom w:val="none" w:sz="0" w:space="0" w:color="auto"/>
            <w:right w:val="none" w:sz="0" w:space="0" w:color="auto"/>
          </w:divBdr>
        </w:div>
      </w:divsChild>
    </w:div>
    <w:div w:id="193613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ethicalstandards.org.uk" TargetMode="External"/><Relationship Id="rId2" Type="http://schemas.openxmlformats.org/officeDocument/2006/relationships/hyperlink" Target="mailto:info@ethicalstandards.org.uk" TargetMode="External"/><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3" Type="http://schemas.openxmlformats.org/officeDocument/2006/relationships/hyperlink" Target="http://www.ethicalstandards.org.uk" TargetMode="External"/><Relationship Id="rId2" Type="http://schemas.openxmlformats.org/officeDocument/2006/relationships/hyperlink" Target="mailto:info@ethicalstandards.org.uk" TargetMode="External"/><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ESC">
      <a:dk1>
        <a:srgbClr val="080808"/>
      </a:dk1>
      <a:lt1>
        <a:srgbClr val="FFFFFF"/>
      </a:lt1>
      <a:dk2>
        <a:srgbClr val="323E48"/>
      </a:dk2>
      <a:lt2>
        <a:srgbClr val="EDEDED"/>
      </a:lt2>
      <a:accent1>
        <a:srgbClr val="00A19A"/>
      </a:accent1>
      <a:accent2>
        <a:srgbClr val="2B6AAF"/>
      </a:accent2>
      <a:accent3>
        <a:srgbClr val="457F7C"/>
      </a:accent3>
      <a:accent4>
        <a:srgbClr val="8ACBBF"/>
      </a:accent4>
      <a:accent5>
        <a:srgbClr val="8884BF"/>
      </a:accent5>
      <a:accent6>
        <a:srgbClr val="558DCA"/>
      </a:accent6>
      <a:hlink>
        <a:srgbClr val="2B6AAF"/>
      </a:hlink>
      <a:folHlink>
        <a:srgbClr val="ED694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50FD3-2575-4487-AF98-520D9DA79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10</Pages>
  <Words>2641</Words>
  <Characters>15059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Katherine Lafreniere</dc:creator>
  <cp:lastModifiedBy>Katherine Lafreniere</cp:lastModifiedBy>
  <cp:revision>36</cp:revision>
  <cp:lastPrinted>2019-05-09T15:24:00Z</cp:lastPrinted>
  <dcterms:created xsi:type="dcterms:W3CDTF">2022-03-14T10:43:00Z</dcterms:created>
  <dcterms:modified xsi:type="dcterms:W3CDTF">2022-03-31T14:58:00Z</dcterms:modified>
</cp:coreProperties>
</file>