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176A" w14:textId="06875984" w:rsidR="00192308" w:rsidRPr="00BA34E5" w:rsidRDefault="00403AF0" w:rsidP="00F669A5">
      <w:pPr>
        <w:spacing w:after="0" w:line="240" w:lineRule="auto"/>
        <w:rPr>
          <w:rFonts w:ascii="Arial" w:hAnsi="Arial" w:cs="Arial"/>
          <w:b/>
          <w:sz w:val="24"/>
          <w:szCs w:val="24"/>
        </w:rPr>
      </w:pPr>
      <w:bookmarkStart w:id="0" w:name="_GoBack"/>
      <w:bookmarkEnd w:id="0"/>
      <w:r w:rsidRPr="00BA34E5">
        <w:rPr>
          <w:rFonts w:ascii="Arial" w:hAnsi="Arial" w:cs="Arial"/>
          <w:b/>
          <w:sz w:val="24"/>
          <w:szCs w:val="24"/>
        </w:rPr>
        <w:tab/>
      </w:r>
    </w:p>
    <w:p w14:paraId="563F0EE1" w14:textId="6F8E4FCD" w:rsidR="009C1D82" w:rsidRPr="00BA34E5" w:rsidRDefault="009C1D82" w:rsidP="00F669A5">
      <w:pPr>
        <w:spacing w:after="0" w:line="240" w:lineRule="auto"/>
        <w:rPr>
          <w:rFonts w:ascii="Arial" w:hAnsi="Arial" w:cs="Arial"/>
          <w:b/>
          <w:sz w:val="24"/>
          <w:szCs w:val="24"/>
        </w:rPr>
      </w:pPr>
      <w:r w:rsidRPr="00BA34E5">
        <w:rPr>
          <w:rFonts w:ascii="Arial" w:hAnsi="Arial" w:cs="Arial"/>
          <w:b/>
          <w:sz w:val="24"/>
          <w:szCs w:val="24"/>
        </w:rPr>
        <w:t xml:space="preserve"> </w:t>
      </w:r>
    </w:p>
    <w:p w14:paraId="4C2AB19E" w14:textId="527CA08A" w:rsidR="00192308" w:rsidRPr="00BA34E5" w:rsidRDefault="00192308" w:rsidP="00F669A5">
      <w:pPr>
        <w:spacing w:after="0" w:line="240" w:lineRule="auto"/>
        <w:rPr>
          <w:rFonts w:ascii="Arial" w:hAnsi="Arial" w:cs="Arial"/>
          <w:b/>
          <w:sz w:val="24"/>
          <w:szCs w:val="24"/>
        </w:rPr>
      </w:pPr>
    </w:p>
    <w:p w14:paraId="1CECD91C" w14:textId="77777777" w:rsidR="00192308" w:rsidRPr="00BA34E5" w:rsidRDefault="00192308" w:rsidP="00F669A5">
      <w:pPr>
        <w:spacing w:after="0" w:line="240" w:lineRule="auto"/>
        <w:rPr>
          <w:rFonts w:ascii="Arial" w:hAnsi="Arial" w:cs="Arial"/>
          <w:b/>
          <w:sz w:val="24"/>
          <w:szCs w:val="24"/>
        </w:rPr>
      </w:pPr>
    </w:p>
    <w:p w14:paraId="4551D16D" w14:textId="77777777" w:rsidR="007865EB" w:rsidRPr="00BA34E5" w:rsidRDefault="007865EB" w:rsidP="00F669A5">
      <w:pPr>
        <w:spacing w:after="0" w:line="240" w:lineRule="auto"/>
        <w:rPr>
          <w:rFonts w:ascii="Arial" w:hAnsi="Arial" w:cs="Arial"/>
          <w:b/>
          <w:sz w:val="24"/>
          <w:szCs w:val="24"/>
        </w:rPr>
      </w:pPr>
    </w:p>
    <w:p w14:paraId="6EDC1CA9" w14:textId="77777777" w:rsidR="007865EB" w:rsidRPr="00BA34E5" w:rsidRDefault="007865EB" w:rsidP="00F669A5">
      <w:pPr>
        <w:spacing w:after="0" w:line="240" w:lineRule="auto"/>
        <w:rPr>
          <w:rFonts w:ascii="Arial" w:hAnsi="Arial" w:cs="Arial"/>
          <w:b/>
          <w:sz w:val="24"/>
          <w:szCs w:val="24"/>
        </w:rPr>
      </w:pPr>
    </w:p>
    <w:p w14:paraId="0D4465FA" w14:textId="18B3C6A5" w:rsidR="007865EB" w:rsidRPr="00BA34E5" w:rsidRDefault="007865EB" w:rsidP="00F669A5">
      <w:pPr>
        <w:spacing w:after="0" w:line="240" w:lineRule="auto"/>
        <w:rPr>
          <w:rFonts w:ascii="Arial" w:hAnsi="Arial" w:cs="Arial"/>
          <w:b/>
          <w:sz w:val="24"/>
          <w:szCs w:val="24"/>
        </w:rPr>
      </w:pPr>
    </w:p>
    <w:p w14:paraId="1408CE90" w14:textId="77777777" w:rsidR="007865EB" w:rsidRPr="00BA34E5" w:rsidRDefault="007865EB" w:rsidP="00F669A5">
      <w:pPr>
        <w:spacing w:after="0" w:line="240" w:lineRule="auto"/>
        <w:rPr>
          <w:rFonts w:ascii="Arial" w:hAnsi="Arial" w:cs="Arial"/>
          <w:b/>
          <w:sz w:val="24"/>
          <w:szCs w:val="24"/>
        </w:rPr>
      </w:pPr>
    </w:p>
    <w:p w14:paraId="30E91A45" w14:textId="26A77380" w:rsidR="007865EB" w:rsidRPr="00BA34E5" w:rsidRDefault="007865EB" w:rsidP="00F669A5">
      <w:pPr>
        <w:spacing w:after="0" w:line="240" w:lineRule="auto"/>
        <w:rPr>
          <w:rFonts w:ascii="Arial" w:hAnsi="Arial" w:cs="Arial"/>
          <w:b/>
          <w:sz w:val="24"/>
          <w:szCs w:val="24"/>
        </w:rPr>
      </w:pPr>
    </w:p>
    <w:p w14:paraId="79A18621" w14:textId="77777777" w:rsidR="007865EB" w:rsidRPr="00BA34E5" w:rsidRDefault="007865EB" w:rsidP="00F669A5">
      <w:pPr>
        <w:spacing w:after="0" w:line="240" w:lineRule="auto"/>
        <w:rPr>
          <w:rFonts w:ascii="Arial" w:hAnsi="Arial" w:cs="Arial"/>
          <w:b/>
          <w:sz w:val="24"/>
          <w:szCs w:val="24"/>
        </w:rPr>
      </w:pPr>
    </w:p>
    <w:p w14:paraId="44A3A19D" w14:textId="77777777" w:rsidR="007865EB" w:rsidRPr="00BA34E5" w:rsidRDefault="007865EB" w:rsidP="00F669A5">
      <w:pPr>
        <w:spacing w:after="0" w:line="240" w:lineRule="auto"/>
        <w:rPr>
          <w:rFonts w:ascii="Arial" w:hAnsi="Arial" w:cs="Arial"/>
          <w:b/>
          <w:sz w:val="24"/>
          <w:szCs w:val="24"/>
        </w:rPr>
      </w:pPr>
    </w:p>
    <w:p w14:paraId="30601C03" w14:textId="7A2CC510" w:rsidR="007865EB" w:rsidRPr="00BA34E5" w:rsidRDefault="00CC469A" w:rsidP="0015751F">
      <w:pPr>
        <w:tabs>
          <w:tab w:val="left" w:pos="8445"/>
        </w:tabs>
        <w:spacing w:after="0" w:line="240" w:lineRule="auto"/>
        <w:rPr>
          <w:rFonts w:ascii="Arial" w:hAnsi="Arial" w:cs="Arial"/>
          <w:b/>
          <w:sz w:val="24"/>
          <w:szCs w:val="24"/>
        </w:rPr>
      </w:pPr>
      <w:r w:rsidRPr="00BA34E5">
        <w:rPr>
          <w:rFonts w:ascii="Arial" w:hAnsi="Arial" w:cs="Arial"/>
          <w:b/>
          <w:sz w:val="24"/>
          <w:szCs w:val="24"/>
        </w:rPr>
        <w:tab/>
      </w:r>
    </w:p>
    <w:p w14:paraId="721F6C30" w14:textId="77777777" w:rsidR="007865EB" w:rsidRPr="00BA34E5" w:rsidRDefault="007865EB" w:rsidP="00F669A5">
      <w:pPr>
        <w:spacing w:after="0" w:line="240" w:lineRule="auto"/>
        <w:rPr>
          <w:rFonts w:ascii="Arial" w:hAnsi="Arial" w:cs="Arial"/>
          <w:b/>
          <w:sz w:val="24"/>
          <w:szCs w:val="24"/>
        </w:rPr>
      </w:pPr>
    </w:p>
    <w:p w14:paraId="3A866A1E" w14:textId="77777777" w:rsidR="007865EB" w:rsidRPr="00BA34E5" w:rsidRDefault="006D4E84" w:rsidP="00F669A5">
      <w:pPr>
        <w:tabs>
          <w:tab w:val="left" w:pos="8115"/>
        </w:tabs>
        <w:spacing w:after="0" w:line="240" w:lineRule="auto"/>
        <w:rPr>
          <w:rFonts w:ascii="Arial" w:hAnsi="Arial" w:cs="Arial"/>
          <w:b/>
          <w:sz w:val="24"/>
          <w:szCs w:val="24"/>
        </w:rPr>
      </w:pPr>
      <w:r w:rsidRPr="00BA34E5">
        <w:rPr>
          <w:rFonts w:ascii="Arial" w:hAnsi="Arial" w:cs="Arial"/>
          <w:b/>
          <w:sz w:val="24"/>
          <w:szCs w:val="24"/>
        </w:rPr>
        <w:tab/>
      </w:r>
    </w:p>
    <w:p w14:paraId="51A1E454" w14:textId="77777777" w:rsidR="007865EB" w:rsidRPr="00BA34E5" w:rsidRDefault="007865EB" w:rsidP="00F669A5">
      <w:pPr>
        <w:spacing w:after="0" w:line="240" w:lineRule="auto"/>
        <w:rPr>
          <w:rFonts w:ascii="Arial" w:hAnsi="Arial" w:cs="Arial"/>
          <w:b/>
          <w:sz w:val="24"/>
          <w:szCs w:val="24"/>
        </w:rPr>
      </w:pPr>
    </w:p>
    <w:p w14:paraId="4AC145C7" w14:textId="77777777" w:rsidR="007865EB" w:rsidRPr="00BA34E5" w:rsidRDefault="007865EB" w:rsidP="00F669A5">
      <w:pPr>
        <w:spacing w:after="0" w:line="240" w:lineRule="auto"/>
        <w:rPr>
          <w:rFonts w:ascii="Arial" w:hAnsi="Arial" w:cs="Arial"/>
          <w:b/>
          <w:sz w:val="24"/>
          <w:szCs w:val="24"/>
        </w:rPr>
      </w:pPr>
    </w:p>
    <w:p w14:paraId="739EC645" w14:textId="77777777" w:rsidR="007865EB" w:rsidRPr="00BA34E5" w:rsidRDefault="007865EB" w:rsidP="00F669A5">
      <w:pPr>
        <w:spacing w:after="0" w:line="240" w:lineRule="auto"/>
        <w:rPr>
          <w:rFonts w:ascii="Arial" w:hAnsi="Arial" w:cs="Arial"/>
          <w:b/>
          <w:sz w:val="24"/>
          <w:szCs w:val="24"/>
        </w:rPr>
      </w:pPr>
    </w:p>
    <w:p w14:paraId="2D29433F" w14:textId="77777777" w:rsidR="007865EB" w:rsidRPr="00BA34E5" w:rsidRDefault="007865EB" w:rsidP="00F669A5">
      <w:pPr>
        <w:spacing w:after="0" w:line="240" w:lineRule="auto"/>
        <w:rPr>
          <w:rFonts w:ascii="Arial" w:hAnsi="Arial" w:cs="Arial"/>
          <w:b/>
          <w:sz w:val="24"/>
          <w:szCs w:val="24"/>
        </w:rPr>
      </w:pPr>
    </w:p>
    <w:p w14:paraId="23059D3B" w14:textId="77777777" w:rsidR="007865EB" w:rsidRPr="00BA34E5" w:rsidRDefault="007865EB" w:rsidP="00F669A5">
      <w:pPr>
        <w:spacing w:after="0" w:line="240" w:lineRule="auto"/>
        <w:rPr>
          <w:rFonts w:ascii="Arial" w:hAnsi="Arial" w:cs="Arial"/>
          <w:b/>
          <w:sz w:val="24"/>
          <w:szCs w:val="24"/>
        </w:rPr>
      </w:pPr>
    </w:p>
    <w:p w14:paraId="296DB601" w14:textId="77777777" w:rsidR="007865EB" w:rsidRPr="00BA34E5" w:rsidRDefault="000961D1" w:rsidP="00F669A5">
      <w:pPr>
        <w:tabs>
          <w:tab w:val="left" w:pos="3984"/>
        </w:tabs>
        <w:spacing w:after="0" w:line="240" w:lineRule="auto"/>
        <w:rPr>
          <w:rFonts w:ascii="Arial" w:hAnsi="Arial" w:cs="Arial"/>
          <w:b/>
          <w:sz w:val="24"/>
          <w:szCs w:val="24"/>
        </w:rPr>
      </w:pPr>
      <w:r w:rsidRPr="00BA34E5">
        <w:rPr>
          <w:rFonts w:ascii="Arial" w:hAnsi="Arial" w:cs="Arial"/>
          <w:b/>
          <w:sz w:val="24"/>
          <w:szCs w:val="24"/>
        </w:rPr>
        <w:tab/>
      </w:r>
    </w:p>
    <w:p w14:paraId="70EC0878" w14:textId="77777777" w:rsidR="007865EB" w:rsidRPr="00BA34E5" w:rsidRDefault="007865EB" w:rsidP="00F669A5">
      <w:pPr>
        <w:spacing w:after="0" w:line="240" w:lineRule="auto"/>
        <w:rPr>
          <w:rFonts w:ascii="Arial" w:hAnsi="Arial" w:cs="Arial"/>
          <w:b/>
          <w:sz w:val="24"/>
          <w:szCs w:val="24"/>
        </w:rPr>
      </w:pPr>
    </w:p>
    <w:p w14:paraId="2A0DE812" w14:textId="77777777" w:rsidR="007865EB" w:rsidRPr="00BA34E5" w:rsidRDefault="007865EB" w:rsidP="00F669A5">
      <w:pPr>
        <w:spacing w:after="0" w:line="240" w:lineRule="auto"/>
        <w:rPr>
          <w:rFonts w:ascii="Arial" w:hAnsi="Arial" w:cs="Arial"/>
          <w:b/>
          <w:sz w:val="24"/>
          <w:szCs w:val="24"/>
        </w:rPr>
      </w:pPr>
    </w:p>
    <w:p w14:paraId="728CB368" w14:textId="77777777" w:rsidR="007865EB" w:rsidRPr="00BA34E5" w:rsidRDefault="007865EB" w:rsidP="00F669A5">
      <w:pPr>
        <w:spacing w:after="0" w:line="240" w:lineRule="auto"/>
        <w:jc w:val="right"/>
        <w:rPr>
          <w:rFonts w:ascii="Arial" w:hAnsi="Arial" w:cs="Arial"/>
          <w:color w:val="00A19A" w:themeColor="accent2"/>
          <w:sz w:val="24"/>
          <w:szCs w:val="24"/>
        </w:rPr>
      </w:pPr>
    </w:p>
    <w:p w14:paraId="1ACB97D1" w14:textId="1EA74862" w:rsidR="007865EB" w:rsidRPr="00BA34E5" w:rsidRDefault="003353E1" w:rsidP="00F669A5">
      <w:pPr>
        <w:spacing w:after="0" w:line="240" w:lineRule="auto"/>
        <w:jc w:val="right"/>
        <w:rPr>
          <w:rFonts w:ascii="Arial" w:hAnsi="Arial" w:cs="Arial"/>
          <w:color w:val="00A19A" w:themeColor="accent2"/>
          <w:sz w:val="36"/>
          <w:szCs w:val="36"/>
        </w:rPr>
      </w:pPr>
      <w:r w:rsidRPr="00BA34E5">
        <w:rPr>
          <w:rFonts w:ascii="Arial" w:hAnsi="Arial" w:cs="Arial"/>
          <w:color w:val="00A19A" w:themeColor="accent2"/>
          <w:sz w:val="36"/>
          <w:szCs w:val="36"/>
        </w:rPr>
        <w:t>ANNUAL REPORT</w:t>
      </w:r>
    </w:p>
    <w:p w14:paraId="67777060" w14:textId="77777777" w:rsidR="007865EB" w:rsidRPr="00BA34E5" w:rsidRDefault="007865EB" w:rsidP="00F669A5">
      <w:pPr>
        <w:spacing w:after="0" w:line="240" w:lineRule="auto"/>
        <w:jc w:val="right"/>
        <w:rPr>
          <w:rFonts w:ascii="Arial" w:hAnsi="Arial" w:cs="Arial"/>
          <w:sz w:val="36"/>
          <w:szCs w:val="36"/>
        </w:rPr>
      </w:pPr>
    </w:p>
    <w:p w14:paraId="5EB8BED6" w14:textId="4A9C99C9" w:rsidR="00811A68" w:rsidRDefault="00AC133D" w:rsidP="00811A68">
      <w:pPr>
        <w:spacing w:after="0" w:line="240" w:lineRule="auto"/>
        <w:jc w:val="right"/>
        <w:rPr>
          <w:rFonts w:ascii="Arial" w:hAnsi="Arial" w:cs="Arial"/>
          <w:b/>
          <w:color w:val="00A19A"/>
          <w:sz w:val="24"/>
          <w:szCs w:val="24"/>
        </w:rPr>
      </w:pPr>
      <w:r w:rsidRPr="00BA34E5">
        <w:rPr>
          <w:rFonts w:ascii="Arial" w:hAnsi="Arial" w:cs="Arial"/>
          <w:color w:val="00A19A" w:themeColor="accent2"/>
          <w:sz w:val="36"/>
          <w:szCs w:val="36"/>
        </w:rPr>
        <w:t>2020/21</w:t>
      </w:r>
    </w:p>
    <w:p w14:paraId="2D27D618" w14:textId="77777777" w:rsidR="00811A68" w:rsidRDefault="00811A68" w:rsidP="00811A68">
      <w:pPr>
        <w:spacing w:after="0" w:line="240" w:lineRule="auto"/>
        <w:jc w:val="right"/>
        <w:rPr>
          <w:rFonts w:ascii="Arial" w:hAnsi="Arial" w:cs="Arial"/>
          <w:sz w:val="20"/>
          <w:szCs w:val="20"/>
        </w:rPr>
      </w:pPr>
    </w:p>
    <w:p w14:paraId="5057CCEB" w14:textId="77777777" w:rsidR="00811A68" w:rsidRDefault="00811A68" w:rsidP="00811A68">
      <w:pPr>
        <w:spacing w:after="0" w:line="240" w:lineRule="auto"/>
        <w:jc w:val="right"/>
        <w:rPr>
          <w:rFonts w:ascii="Arial" w:hAnsi="Arial" w:cs="Arial"/>
          <w:sz w:val="20"/>
          <w:szCs w:val="20"/>
        </w:rPr>
      </w:pPr>
    </w:p>
    <w:p w14:paraId="37828EF7" w14:textId="77777777" w:rsidR="00811A68" w:rsidRDefault="00811A68" w:rsidP="00811A68">
      <w:pPr>
        <w:spacing w:after="0" w:line="240" w:lineRule="auto"/>
        <w:jc w:val="right"/>
        <w:rPr>
          <w:rFonts w:ascii="Arial" w:hAnsi="Arial" w:cs="Arial"/>
          <w:sz w:val="20"/>
          <w:szCs w:val="20"/>
        </w:rPr>
      </w:pPr>
    </w:p>
    <w:p w14:paraId="105495EC" w14:textId="535D25DE" w:rsidR="00811A68" w:rsidRPr="004329C6" w:rsidRDefault="00811A68" w:rsidP="00811A68">
      <w:pPr>
        <w:spacing w:after="0" w:line="240" w:lineRule="auto"/>
        <w:jc w:val="right"/>
        <w:rPr>
          <w:rFonts w:ascii="Arial" w:hAnsi="Arial" w:cs="Arial"/>
          <w:sz w:val="20"/>
          <w:szCs w:val="20"/>
        </w:rPr>
      </w:pPr>
      <w:r w:rsidRPr="004329C6">
        <w:rPr>
          <w:rFonts w:ascii="Arial" w:hAnsi="Arial" w:cs="Arial"/>
          <w:sz w:val="20"/>
          <w:szCs w:val="20"/>
        </w:rPr>
        <w:t xml:space="preserve">Further to section 25(1) of the </w:t>
      </w:r>
    </w:p>
    <w:p w14:paraId="18082A1F" w14:textId="77777777" w:rsidR="00811A68" w:rsidRPr="004329C6" w:rsidRDefault="00811A68" w:rsidP="00811A68">
      <w:pPr>
        <w:spacing w:after="0" w:line="240" w:lineRule="auto"/>
        <w:jc w:val="right"/>
        <w:rPr>
          <w:rFonts w:ascii="Arial" w:hAnsi="Arial" w:cs="Arial"/>
          <w:sz w:val="20"/>
          <w:szCs w:val="20"/>
        </w:rPr>
      </w:pPr>
      <w:r w:rsidRPr="004329C6">
        <w:rPr>
          <w:rFonts w:ascii="Arial" w:hAnsi="Arial" w:cs="Arial"/>
          <w:sz w:val="20"/>
          <w:szCs w:val="20"/>
        </w:rPr>
        <w:t xml:space="preserve">Scottish Parliamentary Commissions </w:t>
      </w:r>
    </w:p>
    <w:p w14:paraId="0C44A142" w14:textId="77777777" w:rsidR="00811A68" w:rsidRPr="004329C6" w:rsidRDefault="00811A68" w:rsidP="00811A68">
      <w:pPr>
        <w:spacing w:after="0" w:line="240" w:lineRule="auto"/>
        <w:jc w:val="right"/>
        <w:rPr>
          <w:rFonts w:ascii="Arial" w:hAnsi="Arial" w:cs="Arial"/>
          <w:sz w:val="20"/>
          <w:szCs w:val="20"/>
        </w:rPr>
      </w:pPr>
      <w:r w:rsidRPr="004329C6">
        <w:rPr>
          <w:rFonts w:ascii="Arial" w:hAnsi="Arial" w:cs="Arial"/>
          <w:sz w:val="20"/>
          <w:szCs w:val="20"/>
        </w:rPr>
        <w:t xml:space="preserve">and Commissioners etc. Act 2010 </w:t>
      </w:r>
    </w:p>
    <w:p w14:paraId="7C62D802" w14:textId="3FEB2B15" w:rsidR="007865EB" w:rsidRPr="00BA34E5" w:rsidRDefault="00811A68" w:rsidP="00811A68">
      <w:pPr>
        <w:spacing w:after="0" w:line="240" w:lineRule="auto"/>
        <w:jc w:val="right"/>
        <w:rPr>
          <w:rFonts w:ascii="Arial" w:hAnsi="Arial" w:cs="Arial"/>
          <w:b/>
          <w:color w:val="00A19A"/>
          <w:sz w:val="24"/>
          <w:szCs w:val="24"/>
        </w:rPr>
      </w:pPr>
      <w:r w:rsidRPr="004329C6">
        <w:rPr>
          <w:rFonts w:ascii="Arial" w:hAnsi="Arial" w:cs="Arial"/>
          <w:sz w:val="20"/>
          <w:szCs w:val="20"/>
        </w:rPr>
        <w:t>as amended</w:t>
      </w:r>
    </w:p>
    <w:p w14:paraId="0051006B" w14:textId="77777777" w:rsidR="003353E1" w:rsidRPr="00BA34E5" w:rsidRDefault="003353E1" w:rsidP="00F669A5">
      <w:pPr>
        <w:spacing w:after="0" w:line="240" w:lineRule="auto"/>
        <w:rPr>
          <w:rFonts w:ascii="Arial" w:hAnsi="Arial" w:cs="Arial"/>
          <w:b/>
          <w:sz w:val="24"/>
          <w:szCs w:val="24"/>
        </w:rPr>
      </w:pPr>
    </w:p>
    <w:p w14:paraId="635BE886" w14:textId="77777777" w:rsidR="00811A68" w:rsidRDefault="00811A68">
      <w:pPr>
        <w:rPr>
          <w:rFonts w:ascii="Arial" w:hAnsi="Arial" w:cs="Arial"/>
          <w:sz w:val="24"/>
          <w:szCs w:val="24"/>
        </w:rPr>
      </w:pPr>
      <w:bookmarkStart w:id="1" w:name="_Hlk80632087"/>
      <w:r>
        <w:rPr>
          <w:rFonts w:ascii="Arial" w:hAnsi="Arial" w:cs="Arial"/>
          <w:sz w:val="24"/>
          <w:szCs w:val="24"/>
        </w:rPr>
        <w:br w:type="page"/>
      </w:r>
    </w:p>
    <w:p w14:paraId="3E89B082" w14:textId="6C4D0F96" w:rsidR="006356BD" w:rsidRPr="00BA34E5" w:rsidRDefault="0036212B" w:rsidP="00F669A5">
      <w:pPr>
        <w:spacing w:after="0" w:line="240" w:lineRule="auto"/>
        <w:rPr>
          <w:rFonts w:ascii="Arial" w:hAnsi="Arial" w:cs="Arial"/>
          <w:sz w:val="24"/>
          <w:szCs w:val="24"/>
        </w:rPr>
      </w:pPr>
      <w:r w:rsidRPr="00655FF7">
        <w:rPr>
          <w:rFonts w:ascii="Arial" w:hAnsi="Arial" w:cs="Arial"/>
          <w:sz w:val="24"/>
          <w:szCs w:val="24"/>
        </w:rPr>
        <w:lastRenderedPageBreak/>
        <w:t xml:space="preserve">This report is available in alternative formats on request by telephoning 0300 011 0550 or by e-mailing </w:t>
      </w:r>
      <w:hyperlink r:id="rId8" w:history="1">
        <w:r w:rsidR="006356BD" w:rsidRPr="00BA34E5">
          <w:rPr>
            <w:rStyle w:val="Hyperlink"/>
            <w:rFonts w:ascii="Arial" w:hAnsi="Arial" w:cs="Arial"/>
            <w:sz w:val="24"/>
            <w:szCs w:val="24"/>
          </w:rPr>
          <w:t>info@ethicalstandards.org.uk</w:t>
        </w:r>
      </w:hyperlink>
      <w:r w:rsidRPr="00BA34E5">
        <w:rPr>
          <w:rFonts w:ascii="Arial" w:hAnsi="Arial" w:cs="Arial"/>
          <w:sz w:val="24"/>
          <w:szCs w:val="24"/>
        </w:rPr>
        <w:t>.</w:t>
      </w:r>
    </w:p>
    <w:p w14:paraId="43454870" w14:textId="77777777" w:rsidR="006356BD" w:rsidRPr="00BA34E5" w:rsidRDefault="006356BD" w:rsidP="00F669A5">
      <w:pPr>
        <w:spacing w:after="0" w:line="240" w:lineRule="auto"/>
        <w:rPr>
          <w:rFonts w:ascii="Arial" w:hAnsi="Arial" w:cs="Arial"/>
          <w:b/>
          <w:sz w:val="24"/>
          <w:szCs w:val="24"/>
        </w:rPr>
      </w:pPr>
    </w:p>
    <w:tbl>
      <w:tblPr>
        <w:tblStyle w:val="TableGrid"/>
        <w:tblW w:w="991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283"/>
        <w:gridCol w:w="431"/>
        <w:gridCol w:w="7791"/>
        <w:gridCol w:w="992"/>
      </w:tblGrid>
      <w:tr w:rsidR="007134FE" w:rsidRPr="008C672E" w14:paraId="3F3CDAE4" w14:textId="77777777" w:rsidTr="00F426E7">
        <w:trPr>
          <w:trHeight w:val="284"/>
          <w:jc w:val="center"/>
        </w:trPr>
        <w:tc>
          <w:tcPr>
            <w:tcW w:w="8926" w:type="dxa"/>
            <w:gridSpan w:val="4"/>
            <w:shd w:val="clear" w:color="auto" w:fill="E7F4F2" w:themeFill="accent3" w:themeFillTint="33"/>
            <w:vAlign w:val="center"/>
          </w:tcPr>
          <w:p w14:paraId="45E79649" w14:textId="7591A6A5" w:rsidR="007134FE" w:rsidRPr="008C672E" w:rsidRDefault="007134FE" w:rsidP="002F6DF7">
            <w:pPr>
              <w:rPr>
                <w:rFonts w:ascii="Arial" w:hAnsi="Arial" w:cs="Arial"/>
                <w:bCs/>
                <w:color w:val="00A19A" w:themeColor="accent2"/>
              </w:rPr>
            </w:pPr>
            <w:r w:rsidRPr="008C672E">
              <w:rPr>
                <w:rFonts w:ascii="Arial" w:hAnsi="Arial" w:cs="Arial"/>
                <w:bCs/>
                <w:color w:val="00A19A" w:themeColor="accent2"/>
              </w:rPr>
              <w:t>CONTENT</w:t>
            </w:r>
          </w:p>
        </w:tc>
        <w:tc>
          <w:tcPr>
            <w:tcW w:w="992" w:type="dxa"/>
            <w:shd w:val="clear" w:color="auto" w:fill="E7F4F2" w:themeFill="accent3" w:themeFillTint="33"/>
            <w:vAlign w:val="center"/>
          </w:tcPr>
          <w:p w14:paraId="607D3A92" w14:textId="28036BFC" w:rsidR="007134FE" w:rsidRPr="008C672E" w:rsidRDefault="007134FE" w:rsidP="002F6DF7">
            <w:pPr>
              <w:jc w:val="center"/>
              <w:rPr>
                <w:rFonts w:ascii="Arial" w:hAnsi="Arial" w:cs="Arial"/>
                <w:bCs/>
                <w:color w:val="00A19A" w:themeColor="accent2"/>
              </w:rPr>
            </w:pPr>
            <w:r w:rsidRPr="008C672E">
              <w:rPr>
                <w:rFonts w:ascii="Arial" w:hAnsi="Arial" w:cs="Arial"/>
                <w:bCs/>
                <w:color w:val="00A19A" w:themeColor="accent2"/>
              </w:rPr>
              <w:t>PAGE</w:t>
            </w:r>
          </w:p>
        </w:tc>
      </w:tr>
      <w:tr w:rsidR="007134FE" w:rsidRPr="008C672E" w14:paraId="2A16CEC1" w14:textId="77777777" w:rsidTr="00F426E7">
        <w:trPr>
          <w:trHeight w:val="284"/>
          <w:jc w:val="center"/>
        </w:trPr>
        <w:tc>
          <w:tcPr>
            <w:tcW w:w="421" w:type="dxa"/>
            <w:shd w:val="clear" w:color="auto" w:fill="E7F4F2" w:themeFill="accent3" w:themeFillTint="33"/>
            <w:vAlign w:val="center"/>
          </w:tcPr>
          <w:p w14:paraId="126AED53" w14:textId="77777777" w:rsidR="007134FE" w:rsidRPr="008C672E" w:rsidRDefault="007134FE" w:rsidP="002F6DF7">
            <w:pPr>
              <w:jc w:val="center"/>
              <w:rPr>
                <w:rFonts w:ascii="Arial" w:hAnsi="Arial" w:cs="Arial"/>
                <w:bCs/>
                <w:color w:val="00A19A" w:themeColor="accent2"/>
              </w:rPr>
            </w:pPr>
            <w:bookmarkStart w:id="2" w:name="_Hlk85449827"/>
            <w:r w:rsidRPr="008C672E">
              <w:rPr>
                <w:rFonts w:ascii="Arial" w:hAnsi="Arial" w:cs="Arial"/>
                <w:bCs/>
                <w:color w:val="00A19A" w:themeColor="accent2"/>
              </w:rPr>
              <w:t>1.</w:t>
            </w:r>
          </w:p>
        </w:tc>
        <w:tc>
          <w:tcPr>
            <w:tcW w:w="8505" w:type="dxa"/>
            <w:gridSpan w:val="3"/>
            <w:shd w:val="clear" w:color="auto" w:fill="E7F4F2" w:themeFill="accent3" w:themeFillTint="33"/>
            <w:vAlign w:val="center"/>
          </w:tcPr>
          <w:p w14:paraId="2B1F3DAE" w14:textId="4439B066" w:rsidR="007134FE" w:rsidRPr="008C672E" w:rsidRDefault="007134FE" w:rsidP="002F6DF7">
            <w:pPr>
              <w:rPr>
                <w:rFonts w:ascii="Arial" w:hAnsi="Arial" w:cs="Arial"/>
                <w:bCs/>
                <w:color w:val="00A19A" w:themeColor="accent2"/>
              </w:rPr>
            </w:pPr>
            <w:r w:rsidRPr="008C672E">
              <w:rPr>
                <w:rFonts w:ascii="Arial" w:hAnsi="Arial" w:cs="Arial"/>
                <w:bCs/>
                <w:color w:val="00A19A" w:themeColor="accent2"/>
              </w:rPr>
              <w:t>Overview</w:t>
            </w:r>
          </w:p>
        </w:tc>
        <w:tc>
          <w:tcPr>
            <w:tcW w:w="992" w:type="dxa"/>
            <w:shd w:val="clear" w:color="auto" w:fill="E7F4F2" w:themeFill="accent3" w:themeFillTint="33"/>
            <w:vAlign w:val="center"/>
          </w:tcPr>
          <w:p w14:paraId="688DFC59" w14:textId="77777777" w:rsidR="007134FE" w:rsidRPr="008C672E" w:rsidRDefault="007134FE" w:rsidP="002F6DF7">
            <w:pPr>
              <w:jc w:val="center"/>
              <w:rPr>
                <w:rFonts w:ascii="Arial" w:hAnsi="Arial" w:cs="Arial"/>
                <w:bCs/>
                <w:color w:val="00A19A" w:themeColor="accent2"/>
              </w:rPr>
            </w:pPr>
          </w:p>
        </w:tc>
      </w:tr>
      <w:tr w:rsidR="007134FE" w:rsidRPr="008C672E" w14:paraId="5C72768E" w14:textId="77777777" w:rsidTr="00F426E7">
        <w:trPr>
          <w:trHeight w:val="284"/>
          <w:jc w:val="center"/>
        </w:trPr>
        <w:tc>
          <w:tcPr>
            <w:tcW w:w="421" w:type="dxa"/>
            <w:shd w:val="clear" w:color="auto" w:fill="E7F4F2" w:themeFill="accent3" w:themeFillTint="33"/>
            <w:vAlign w:val="center"/>
          </w:tcPr>
          <w:p w14:paraId="2B0EB5F2"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6E66D9F5" w14:textId="52FB39E9"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Commissioner’s statement</w:t>
            </w:r>
          </w:p>
        </w:tc>
        <w:tc>
          <w:tcPr>
            <w:tcW w:w="992" w:type="dxa"/>
            <w:shd w:val="clear" w:color="auto" w:fill="E7F4F2" w:themeFill="accent3" w:themeFillTint="33"/>
            <w:vAlign w:val="center"/>
          </w:tcPr>
          <w:p w14:paraId="7AC46C0F" w14:textId="33E08AA0" w:rsidR="007134FE" w:rsidRPr="008C672E" w:rsidRDefault="00F426E7" w:rsidP="002F6DF7">
            <w:pPr>
              <w:jc w:val="center"/>
              <w:rPr>
                <w:rFonts w:ascii="Arial" w:hAnsi="Arial" w:cs="Arial"/>
                <w:bCs/>
              </w:rPr>
            </w:pPr>
            <w:r>
              <w:rPr>
                <w:rFonts w:ascii="Arial" w:hAnsi="Arial" w:cs="Arial"/>
                <w:bCs/>
              </w:rPr>
              <w:t>3</w:t>
            </w:r>
          </w:p>
        </w:tc>
      </w:tr>
      <w:tr w:rsidR="007134FE" w:rsidRPr="008C672E" w14:paraId="44202457" w14:textId="77777777" w:rsidTr="00F426E7">
        <w:trPr>
          <w:trHeight w:val="284"/>
          <w:jc w:val="center"/>
        </w:trPr>
        <w:tc>
          <w:tcPr>
            <w:tcW w:w="421" w:type="dxa"/>
            <w:shd w:val="clear" w:color="auto" w:fill="E7F4F2" w:themeFill="accent3" w:themeFillTint="33"/>
            <w:vAlign w:val="center"/>
          </w:tcPr>
          <w:p w14:paraId="2AE9AD4D"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61AA39F6"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Our purpose</w:t>
            </w:r>
          </w:p>
        </w:tc>
        <w:tc>
          <w:tcPr>
            <w:tcW w:w="992" w:type="dxa"/>
            <w:shd w:val="clear" w:color="auto" w:fill="E7F4F2" w:themeFill="accent3" w:themeFillTint="33"/>
            <w:vAlign w:val="center"/>
          </w:tcPr>
          <w:p w14:paraId="5A7E8E26" w14:textId="632D37C4" w:rsidR="007134FE" w:rsidRPr="008C672E" w:rsidRDefault="00F426E7" w:rsidP="002F6DF7">
            <w:pPr>
              <w:jc w:val="center"/>
              <w:rPr>
                <w:rFonts w:ascii="Arial" w:hAnsi="Arial" w:cs="Arial"/>
                <w:bCs/>
              </w:rPr>
            </w:pPr>
            <w:r>
              <w:rPr>
                <w:rFonts w:ascii="Arial" w:hAnsi="Arial" w:cs="Arial"/>
                <w:bCs/>
              </w:rPr>
              <w:t>7</w:t>
            </w:r>
          </w:p>
        </w:tc>
      </w:tr>
      <w:tr w:rsidR="007134FE" w:rsidRPr="008C672E" w14:paraId="7957AF63" w14:textId="77777777" w:rsidTr="00F426E7">
        <w:trPr>
          <w:trHeight w:val="284"/>
          <w:jc w:val="center"/>
        </w:trPr>
        <w:tc>
          <w:tcPr>
            <w:tcW w:w="421" w:type="dxa"/>
            <w:shd w:val="clear" w:color="auto" w:fill="E7F4F2" w:themeFill="accent3" w:themeFillTint="33"/>
            <w:vAlign w:val="center"/>
          </w:tcPr>
          <w:p w14:paraId="60E7AC7D"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32D11320"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Our structure</w:t>
            </w:r>
          </w:p>
        </w:tc>
        <w:tc>
          <w:tcPr>
            <w:tcW w:w="992" w:type="dxa"/>
            <w:shd w:val="clear" w:color="auto" w:fill="E7F4F2" w:themeFill="accent3" w:themeFillTint="33"/>
            <w:vAlign w:val="center"/>
          </w:tcPr>
          <w:p w14:paraId="19D772B1" w14:textId="0B012D1D" w:rsidR="007134FE" w:rsidRPr="008C672E" w:rsidRDefault="00F426E7" w:rsidP="002F6DF7">
            <w:pPr>
              <w:jc w:val="center"/>
              <w:rPr>
                <w:rFonts w:ascii="Arial" w:hAnsi="Arial" w:cs="Arial"/>
                <w:bCs/>
              </w:rPr>
            </w:pPr>
            <w:r>
              <w:rPr>
                <w:rFonts w:ascii="Arial" w:hAnsi="Arial" w:cs="Arial"/>
                <w:bCs/>
              </w:rPr>
              <w:t>8</w:t>
            </w:r>
          </w:p>
        </w:tc>
      </w:tr>
      <w:tr w:rsidR="007134FE" w:rsidRPr="008C672E" w14:paraId="413D8B03" w14:textId="77777777" w:rsidTr="00F426E7">
        <w:trPr>
          <w:trHeight w:val="284"/>
          <w:jc w:val="center"/>
        </w:trPr>
        <w:tc>
          <w:tcPr>
            <w:tcW w:w="421" w:type="dxa"/>
            <w:shd w:val="clear" w:color="auto" w:fill="E7F4F2" w:themeFill="accent3" w:themeFillTint="33"/>
            <w:vAlign w:val="center"/>
          </w:tcPr>
          <w:p w14:paraId="28A92C40"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7D1355C8"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Our objectives</w:t>
            </w:r>
          </w:p>
        </w:tc>
        <w:tc>
          <w:tcPr>
            <w:tcW w:w="992" w:type="dxa"/>
            <w:shd w:val="clear" w:color="auto" w:fill="E7F4F2" w:themeFill="accent3" w:themeFillTint="33"/>
            <w:vAlign w:val="center"/>
          </w:tcPr>
          <w:p w14:paraId="69CEE53F" w14:textId="330F1585" w:rsidR="007134FE" w:rsidRPr="008C672E" w:rsidRDefault="00F426E7" w:rsidP="002F6DF7">
            <w:pPr>
              <w:jc w:val="center"/>
              <w:rPr>
                <w:rFonts w:ascii="Arial" w:hAnsi="Arial" w:cs="Arial"/>
                <w:bCs/>
              </w:rPr>
            </w:pPr>
            <w:r>
              <w:rPr>
                <w:rFonts w:ascii="Arial" w:hAnsi="Arial" w:cs="Arial"/>
                <w:bCs/>
              </w:rPr>
              <w:t>9</w:t>
            </w:r>
          </w:p>
        </w:tc>
      </w:tr>
      <w:tr w:rsidR="007134FE" w:rsidRPr="008C672E" w14:paraId="5C53D301" w14:textId="77777777" w:rsidTr="00F426E7">
        <w:trPr>
          <w:trHeight w:val="284"/>
          <w:jc w:val="center"/>
        </w:trPr>
        <w:tc>
          <w:tcPr>
            <w:tcW w:w="421" w:type="dxa"/>
            <w:shd w:val="clear" w:color="auto" w:fill="E7F4F2" w:themeFill="accent3" w:themeFillTint="33"/>
            <w:vAlign w:val="center"/>
          </w:tcPr>
          <w:p w14:paraId="4555659C"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7827DFAB"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Our performance</w:t>
            </w:r>
          </w:p>
        </w:tc>
        <w:tc>
          <w:tcPr>
            <w:tcW w:w="992" w:type="dxa"/>
            <w:shd w:val="clear" w:color="auto" w:fill="E7F4F2" w:themeFill="accent3" w:themeFillTint="33"/>
            <w:vAlign w:val="center"/>
          </w:tcPr>
          <w:p w14:paraId="2CBCA6B2" w14:textId="33DF44ED"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0</w:t>
            </w:r>
          </w:p>
        </w:tc>
      </w:tr>
      <w:tr w:rsidR="007134FE" w:rsidRPr="008C672E" w14:paraId="621195C1" w14:textId="77777777" w:rsidTr="00F426E7">
        <w:trPr>
          <w:trHeight w:val="284"/>
          <w:jc w:val="center"/>
        </w:trPr>
        <w:tc>
          <w:tcPr>
            <w:tcW w:w="421" w:type="dxa"/>
            <w:shd w:val="clear" w:color="auto" w:fill="E7F4F2" w:themeFill="accent3" w:themeFillTint="33"/>
            <w:vAlign w:val="center"/>
          </w:tcPr>
          <w:p w14:paraId="2B485D59"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231E611"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1F53DFA3" w14:textId="3BE8E492"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Complaints about conduct</w:t>
            </w:r>
          </w:p>
        </w:tc>
        <w:tc>
          <w:tcPr>
            <w:tcW w:w="992" w:type="dxa"/>
            <w:shd w:val="clear" w:color="auto" w:fill="E7F4F2" w:themeFill="accent3" w:themeFillTint="33"/>
            <w:vAlign w:val="center"/>
          </w:tcPr>
          <w:p w14:paraId="6FB7324D" w14:textId="72EBEE8F"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0</w:t>
            </w:r>
          </w:p>
        </w:tc>
      </w:tr>
      <w:tr w:rsidR="007134FE" w:rsidRPr="008C672E" w14:paraId="2ED0B4D7" w14:textId="77777777" w:rsidTr="00F426E7">
        <w:trPr>
          <w:trHeight w:val="284"/>
          <w:jc w:val="center"/>
        </w:trPr>
        <w:tc>
          <w:tcPr>
            <w:tcW w:w="421" w:type="dxa"/>
            <w:shd w:val="clear" w:color="auto" w:fill="E7F4F2" w:themeFill="accent3" w:themeFillTint="33"/>
            <w:vAlign w:val="center"/>
          </w:tcPr>
          <w:p w14:paraId="52AA2D77"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659F200B"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249D42D4"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Public appointments</w:t>
            </w:r>
          </w:p>
        </w:tc>
        <w:tc>
          <w:tcPr>
            <w:tcW w:w="992" w:type="dxa"/>
            <w:shd w:val="clear" w:color="auto" w:fill="E7F4F2" w:themeFill="accent3" w:themeFillTint="33"/>
            <w:vAlign w:val="center"/>
          </w:tcPr>
          <w:p w14:paraId="40198A05" w14:textId="0C053EB6"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2</w:t>
            </w:r>
          </w:p>
        </w:tc>
      </w:tr>
      <w:tr w:rsidR="007134FE" w:rsidRPr="008C672E" w14:paraId="763F470C" w14:textId="77777777" w:rsidTr="00F426E7">
        <w:trPr>
          <w:trHeight w:val="284"/>
          <w:jc w:val="center"/>
        </w:trPr>
        <w:tc>
          <w:tcPr>
            <w:tcW w:w="421" w:type="dxa"/>
            <w:shd w:val="clear" w:color="auto" w:fill="E7F4F2" w:themeFill="accent3" w:themeFillTint="33"/>
            <w:vAlign w:val="center"/>
          </w:tcPr>
          <w:p w14:paraId="499347BB"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3233A36E"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Key issues and risks</w:t>
            </w:r>
          </w:p>
        </w:tc>
        <w:tc>
          <w:tcPr>
            <w:tcW w:w="992" w:type="dxa"/>
            <w:shd w:val="clear" w:color="auto" w:fill="E7F4F2" w:themeFill="accent3" w:themeFillTint="33"/>
            <w:vAlign w:val="center"/>
          </w:tcPr>
          <w:p w14:paraId="02118C48" w14:textId="7B8DB8D7"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4</w:t>
            </w:r>
          </w:p>
        </w:tc>
      </w:tr>
      <w:tr w:rsidR="007134FE" w:rsidRPr="008C672E" w14:paraId="25F9C16A" w14:textId="77777777" w:rsidTr="00F426E7">
        <w:trPr>
          <w:trHeight w:val="284"/>
          <w:jc w:val="center"/>
        </w:trPr>
        <w:tc>
          <w:tcPr>
            <w:tcW w:w="421" w:type="dxa"/>
            <w:shd w:val="clear" w:color="auto" w:fill="E7F4F2" w:themeFill="accent3" w:themeFillTint="33"/>
            <w:vAlign w:val="center"/>
          </w:tcPr>
          <w:p w14:paraId="47455751" w14:textId="18D436B2" w:rsidR="007134FE" w:rsidRPr="008C672E" w:rsidRDefault="007134FE" w:rsidP="002F6DF7">
            <w:pPr>
              <w:jc w:val="center"/>
              <w:rPr>
                <w:rFonts w:ascii="Arial" w:hAnsi="Arial" w:cs="Arial"/>
                <w:color w:val="00A19A" w:themeColor="accent2"/>
              </w:rPr>
            </w:pPr>
            <w:r w:rsidRPr="008C672E">
              <w:rPr>
                <w:rFonts w:ascii="Arial" w:hAnsi="Arial" w:cs="Arial"/>
                <w:color w:val="00A19A" w:themeColor="accent2"/>
              </w:rPr>
              <w:t>2.</w:t>
            </w:r>
          </w:p>
        </w:tc>
        <w:tc>
          <w:tcPr>
            <w:tcW w:w="8505" w:type="dxa"/>
            <w:gridSpan w:val="3"/>
            <w:shd w:val="clear" w:color="auto" w:fill="E7F4F2" w:themeFill="accent3" w:themeFillTint="33"/>
            <w:vAlign w:val="center"/>
          </w:tcPr>
          <w:p w14:paraId="4A33A7ED" w14:textId="53C48BCA" w:rsidR="007134FE" w:rsidRPr="008C672E" w:rsidRDefault="007134FE" w:rsidP="002F6DF7">
            <w:pPr>
              <w:rPr>
                <w:rFonts w:ascii="Arial" w:hAnsi="Arial" w:cs="Arial"/>
                <w:color w:val="00A19A" w:themeColor="accent2"/>
              </w:rPr>
            </w:pPr>
            <w:r w:rsidRPr="008C672E">
              <w:rPr>
                <w:rFonts w:ascii="Arial" w:hAnsi="Arial" w:cs="Arial"/>
                <w:color w:val="00A19A" w:themeColor="accent2"/>
              </w:rPr>
              <w:t>Our Performance</w:t>
            </w:r>
          </w:p>
        </w:tc>
        <w:tc>
          <w:tcPr>
            <w:tcW w:w="992" w:type="dxa"/>
            <w:shd w:val="clear" w:color="auto" w:fill="E7F4F2" w:themeFill="accent3" w:themeFillTint="33"/>
            <w:vAlign w:val="center"/>
          </w:tcPr>
          <w:p w14:paraId="3ABDFF59" w14:textId="1B3E6085" w:rsidR="007134FE" w:rsidRPr="008C672E" w:rsidRDefault="007134FE" w:rsidP="002F6DF7">
            <w:pPr>
              <w:jc w:val="center"/>
              <w:rPr>
                <w:rFonts w:ascii="Arial" w:hAnsi="Arial" w:cs="Arial"/>
              </w:rPr>
            </w:pPr>
            <w:r w:rsidRPr="008C672E">
              <w:rPr>
                <w:rFonts w:ascii="Arial" w:hAnsi="Arial" w:cs="Arial"/>
              </w:rPr>
              <w:t>1</w:t>
            </w:r>
            <w:r w:rsidR="00F426E7">
              <w:rPr>
                <w:rFonts w:ascii="Arial" w:hAnsi="Arial" w:cs="Arial"/>
              </w:rPr>
              <w:t>5</w:t>
            </w:r>
          </w:p>
        </w:tc>
      </w:tr>
      <w:tr w:rsidR="007134FE" w:rsidRPr="008C672E" w14:paraId="1F24456E" w14:textId="77777777" w:rsidTr="00F426E7">
        <w:trPr>
          <w:trHeight w:val="284"/>
          <w:jc w:val="center"/>
        </w:trPr>
        <w:tc>
          <w:tcPr>
            <w:tcW w:w="421" w:type="dxa"/>
            <w:shd w:val="clear" w:color="auto" w:fill="E7F4F2" w:themeFill="accent3" w:themeFillTint="33"/>
            <w:vAlign w:val="center"/>
          </w:tcPr>
          <w:p w14:paraId="3415FD3E"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4AA0F503"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Complaints about conduct</w:t>
            </w:r>
          </w:p>
        </w:tc>
        <w:tc>
          <w:tcPr>
            <w:tcW w:w="992" w:type="dxa"/>
            <w:shd w:val="clear" w:color="auto" w:fill="E7F4F2" w:themeFill="accent3" w:themeFillTint="33"/>
            <w:vAlign w:val="center"/>
          </w:tcPr>
          <w:p w14:paraId="1BE4447E" w14:textId="631D885E"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5</w:t>
            </w:r>
          </w:p>
        </w:tc>
      </w:tr>
      <w:tr w:rsidR="007134FE" w:rsidRPr="008C672E" w14:paraId="3E7231E9" w14:textId="77777777" w:rsidTr="00F426E7">
        <w:trPr>
          <w:trHeight w:val="284"/>
          <w:jc w:val="center"/>
        </w:trPr>
        <w:tc>
          <w:tcPr>
            <w:tcW w:w="421" w:type="dxa"/>
            <w:shd w:val="clear" w:color="auto" w:fill="E7F4F2" w:themeFill="accent3" w:themeFillTint="33"/>
            <w:vAlign w:val="center"/>
          </w:tcPr>
          <w:p w14:paraId="021F37B4"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02A8AF83"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1C61F422"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Complaints about local authority councillors and board members of public bodies</w:t>
            </w:r>
          </w:p>
        </w:tc>
        <w:tc>
          <w:tcPr>
            <w:tcW w:w="992" w:type="dxa"/>
            <w:shd w:val="clear" w:color="auto" w:fill="E7F4F2" w:themeFill="accent3" w:themeFillTint="33"/>
            <w:vAlign w:val="center"/>
          </w:tcPr>
          <w:p w14:paraId="74DF8806" w14:textId="0D719B0A"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5</w:t>
            </w:r>
          </w:p>
        </w:tc>
      </w:tr>
      <w:tr w:rsidR="007134FE" w:rsidRPr="008C672E" w14:paraId="359D3B06" w14:textId="77777777" w:rsidTr="00F426E7">
        <w:trPr>
          <w:trHeight w:val="284"/>
          <w:jc w:val="center"/>
        </w:trPr>
        <w:tc>
          <w:tcPr>
            <w:tcW w:w="421" w:type="dxa"/>
            <w:shd w:val="clear" w:color="auto" w:fill="E7F4F2" w:themeFill="accent3" w:themeFillTint="33"/>
            <w:vAlign w:val="center"/>
          </w:tcPr>
          <w:p w14:paraId="760E233C"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76AB05B"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72FC5AC3"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5632E486" w14:textId="04ECED85"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Summary of the year</w:t>
            </w:r>
          </w:p>
        </w:tc>
        <w:tc>
          <w:tcPr>
            <w:tcW w:w="992" w:type="dxa"/>
            <w:shd w:val="clear" w:color="auto" w:fill="E7F4F2" w:themeFill="accent3" w:themeFillTint="33"/>
            <w:vAlign w:val="center"/>
          </w:tcPr>
          <w:p w14:paraId="7975C1EB" w14:textId="1E0E369B" w:rsidR="007134FE" w:rsidRPr="008C672E" w:rsidRDefault="007134FE" w:rsidP="002F6DF7">
            <w:pPr>
              <w:jc w:val="center"/>
              <w:rPr>
                <w:rFonts w:ascii="Arial" w:hAnsi="Arial" w:cs="Arial"/>
                <w:bCs/>
              </w:rPr>
            </w:pPr>
            <w:r w:rsidRPr="008C672E">
              <w:rPr>
                <w:rFonts w:ascii="Arial" w:hAnsi="Arial" w:cs="Arial"/>
                <w:bCs/>
              </w:rPr>
              <w:t>1</w:t>
            </w:r>
            <w:r w:rsidR="00F426E7">
              <w:rPr>
                <w:rFonts w:ascii="Arial" w:hAnsi="Arial" w:cs="Arial"/>
                <w:bCs/>
              </w:rPr>
              <w:t>5</w:t>
            </w:r>
          </w:p>
        </w:tc>
      </w:tr>
      <w:tr w:rsidR="007134FE" w:rsidRPr="008C672E" w14:paraId="28FB52BC" w14:textId="77777777" w:rsidTr="00F426E7">
        <w:trPr>
          <w:trHeight w:val="284"/>
          <w:jc w:val="center"/>
        </w:trPr>
        <w:tc>
          <w:tcPr>
            <w:tcW w:w="421" w:type="dxa"/>
            <w:shd w:val="clear" w:color="auto" w:fill="E7F4F2" w:themeFill="accent3" w:themeFillTint="33"/>
            <w:vAlign w:val="center"/>
          </w:tcPr>
          <w:p w14:paraId="2AB42E52"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5D61B942"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090CFF08"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52A09884"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How many complaints were processed?</w:t>
            </w:r>
          </w:p>
        </w:tc>
        <w:tc>
          <w:tcPr>
            <w:tcW w:w="992" w:type="dxa"/>
            <w:shd w:val="clear" w:color="auto" w:fill="E7F4F2" w:themeFill="accent3" w:themeFillTint="33"/>
            <w:vAlign w:val="center"/>
          </w:tcPr>
          <w:p w14:paraId="7607EC26" w14:textId="2D443181" w:rsidR="007134FE" w:rsidRPr="008C672E" w:rsidRDefault="008C672E" w:rsidP="002F6DF7">
            <w:pPr>
              <w:jc w:val="center"/>
              <w:rPr>
                <w:rFonts w:ascii="Arial" w:hAnsi="Arial" w:cs="Arial"/>
                <w:bCs/>
              </w:rPr>
            </w:pPr>
            <w:r>
              <w:rPr>
                <w:rFonts w:ascii="Arial" w:hAnsi="Arial" w:cs="Arial"/>
                <w:bCs/>
              </w:rPr>
              <w:t>1</w:t>
            </w:r>
            <w:r w:rsidR="00F426E7">
              <w:rPr>
                <w:rFonts w:ascii="Arial" w:hAnsi="Arial" w:cs="Arial"/>
                <w:bCs/>
              </w:rPr>
              <w:t>6</w:t>
            </w:r>
          </w:p>
        </w:tc>
      </w:tr>
      <w:tr w:rsidR="007134FE" w:rsidRPr="008C672E" w14:paraId="649A01EA" w14:textId="77777777" w:rsidTr="00F426E7">
        <w:trPr>
          <w:trHeight w:val="284"/>
          <w:jc w:val="center"/>
        </w:trPr>
        <w:tc>
          <w:tcPr>
            <w:tcW w:w="421" w:type="dxa"/>
            <w:shd w:val="clear" w:color="auto" w:fill="E7F4F2" w:themeFill="accent3" w:themeFillTint="33"/>
            <w:vAlign w:val="center"/>
          </w:tcPr>
          <w:p w14:paraId="74D7B61C"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27251BA"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46B6024B"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4F82DA27"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What were the complaints about?</w:t>
            </w:r>
          </w:p>
        </w:tc>
        <w:tc>
          <w:tcPr>
            <w:tcW w:w="992" w:type="dxa"/>
            <w:shd w:val="clear" w:color="auto" w:fill="E7F4F2" w:themeFill="accent3" w:themeFillTint="33"/>
            <w:vAlign w:val="center"/>
          </w:tcPr>
          <w:p w14:paraId="69F7DB03" w14:textId="2B789BB0" w:rsidR="007134FE" w:rsidRPr="008C672E" w:rsidRDefault="008C672E" w:rsidP="002F6DF7">
            <w:pPr>
              <w:jc w:val="center"/>
              <w:rPr>
                <w:rFonts w:ascii="Arial" w:hAnsi="Arial" w:cs="Arial"/>
                <w:bCs/>
              </w:rPr>
            </w:pPr>
            <w:r>
              <w:rPr>
                <w:rFonts w:ascii="Arial" w:hAnsi="Arial" w:cs="Arial"/>
                <w:bCs/>
              </w:rPr>
              <w:t>1</w:t>
            </w:r>
            <w:r w:rsidR="00F426E7">
              <w:rPr>
                <w:rFonts w:ascii="Arial" w:hAnsi="Arial" w:cs="Arial"/>
                <w:bCs/>
              </w:rPr>
              <w:t>8</w:t>
            </w:r>
          </w:p>
        </w:tc>
      </w:tr>
      <w:tr w:rsidR="007134FE" w:rsidRPr="008C672E" w14:paraId="3B7FC859" w14:textId="77777777" w:rsidTr="00F426E7">
        <w:trPr>
          <w:trHeight w:val="284"/>
          <w:jc w:val="center"/>
        </w:trPr>
        <w:tc>
          <w:tcPr>
            <w:tcW w:w="421" w:type="dxa"/>
            <w:shd w:val="clear" w:color="auto" w:fill="E7F4F2" w:themeFill="accent3" w:themeFillTint="33"/>
            <w:vAlign w:val="center"/>
          </w:tcPr>
          <w:p w14:paraId="0C06A750"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764D4E0D"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0EB83D15"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4D0BF644"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Who made the complaints?</w:t>
            </w:r>
          </w:p>
        </w:tc>
        <w:tc>
          <w:tcPr>
            <w:tcW w:w="992" w:type="dxa"/>
            <w:shd w:val="clear" w:color="auto" w:fill="E7F4F2" w:themeFill="accent3" w:themeFillTint="33"/>
            <w:vAlign w:val="center"/>
          </w:tcPr>
          <w:p w14:paraId="5EF36BEA" w14:textId="4F6836F8" w:rsidR="007134FE" w:rsidRPr="008C672E" w:rsidRDefault="00F426E7" w:rsidP="002F6DF7">
            <w:pPr>
              <w:jc w:val="center"/>
              <w:rPr>
                <w:rFonts w:ascii="Arial" w:hAnsi="Arial" w:cs="Arial"/>
                <w:bCs/>
              </w:rPr>
            </w:pPr>
            <w:r>
              <w:rPr>
                <w:rFonts w:ascii="Arial" w:hAnsi="Arial" w:cs="Arial"/>
                <w:bCs/>
              </w:rPr>
              <w:t>19</w:t>
            </w:r>
          </w:p>
        </w:tc>
      </w:tr>
      <w:tr w:rsidR="007134FE" w:rsidRPr="008C672E" w14:paraId="7AFC30D1" w14:textId="77777777" w:rsidTr="00F426E7">
        <w:trPr>
          <w:trHeight w:val="284"/>
          <w:jc w:val="center"/>
        </w:trPr>
        <w:tc>
          <w:tcPr>
            <w:tcW w:w="421" w:type="dxa"/>
            <w:shd w:val="clear" w:color="auto" w:fill="E7F4F2" w:themeFill="accent3" w:themeFillTint="33"/>
            <w:vAlign w:val="center"/>
          </w:tcPr>
          <w:p w14:paraId="1D95F771"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D4270C9"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18ED947B"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6D65F4C5"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What was the outcome of the complaints?</w:t>
            </w:r>
          </w:p>
        </w:tc>
        <w:tc>
          <w:tcPr>
            <w:tcW w:w="992" w:type="dxa"/>
            <w:shd w:val="clear" w:color="auto" w:fill="E7F4F2" w:themeFill="accent3" w:themeFillTint="33"/>
            <w:vAlign w:val="center"/>
          </w:tcPr>
          <w:p w14:paraId="7B6C0B58" w14:textId="7E4CBF29" w:rsidR="007134FE" w:rsidRPr="008C672E" w:rsidRDefault="007134FE" w:rsidP="002F6DF7">
            <w:pPr>
              <w:jc w:val="center"/>
              <w:rPr>
                <w:rFonts w:ascii="Arial" w:hAnsi="Arial" w:cs="Arial"/>
                <w:bCs/>
              </w:rPr>
            </w:pPr>
            <w:r w:rsidRPr="008C672E">
              <w:rPr>
                <w:rFonts w:ascii="Arial" w:hAnsi="Arial" w:cs="Arial"/>
                <w:bCs/>
              </w:rPr>
              <w:t>2</w:t>
            </w:r>
            <w:r w:rsidR="00F426E7">
              <w:rPr>
                <w:rFonts w:ascii="Arial" w:hAnsi="Arial" w:cs="Arial"/>
                <w:bCs/>
              </w:rPr>
              <w:t>0</w:t>
            </w:r>
          </w:p>
        </w:tc>
      </w:tr>
      <w:tr w:rsidR="007134FE" w:rsidRPr="008C672E" w14:paraId="1C027F63" w14:textId="77777777" w:rsidTr="00F426E7">
        <w:trPr>
          <w:trHeight w:val="284"/>
          <w:jc w:val="center"/>
        </w:trPr>
        <w:tc>
          <w:tcPr>
            <w:tcW w:w="421" w:type="dxa"/>
            <w:shd w:val="clear" w:color="auto" w:fill="E7F4F2" w:themeFill="accent3" w:themeFillTint="33"/>
            <w:vAlign w:val="center"/>
          </w:tcPr>
          <w:p w14:paraId="1C8D0BF7"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6A10B5AE"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1E16C1D5"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6A16D840"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Were there any interim reports issued?</w:t>
            </w:r>
          </w:p>
        </w:tc>
        <w:tc>
          <w:tcPr>
            <w:tcW w:w="992" w:type="dxa"/>
            <w:shd w:val="clear" w:color="auto" w:fill="E7F4F2" w:themeFill="accent3" w:themeFillTint="33"/>
            <w:vAlign w:val="center"/>
          </w:tcPr>
          <w:p w14:paraId="09730138" w14:textId="1D8B7009" w:rsidR="007134FE" w:rsidRPr="008C672E" w:rsidRDefault="007134FE" w:rsidP="002F6DF7">
            <w:pPr>
              <w:jc w:val="center"/>
              <w:rPr>
                <w:rFonts w:ascii="Arial" w:hAnsi="Arial" w:cs="Arial"/>
                <w:bCs/>
              </w:rPr>
            </w:pPr>
            <w:r w:rsidRPr="008C672E">
              <w:rPr>
                <w:rFonts w:ascii="Arial" w:hAnsi="Arial" w:cs="Arial"/>
                <w:bCs/>
              </w:rPr>
              <w:t>2</w:t>
            </w:r>
            <w:r w:rsidR="00F426E7">
              <w:rPr>
                <w:rFonts w:ascii="Arial" w:hAnsi="Arial" w:cs="Arial"/>
                <w:bCs/>
              </w:rPr>
              <w:t>2</w:t>
            </w:r>
          </w:p>
        </w:tc>
      </w:tr>
      <w:tr w:rsidR="007134FE" w:rsidRPr="008C672E" w14:paraId="4AD2CECA" w14:textId="77777777" w:rsidTr="00F426E7">
        <w:trPr>
          <w:trHeight w:val="284"/>
          <w:jc w:val="center"/>
        </w:trPr>
        <w:tc>
          <w:tcPr>
            <w:tcW w:w="421" w:type="dxa"/>
            <w:shd w:val="clear" w:color="auto" w:fill="E7F4F2" w:themeFill="accent3" w:themeFillTint="33"/>
            <w:vAlign w:val="center"/>
          </w:tcPr>
          <w:p w14:paraId="2377A258"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3F9BC04B"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552CCB2C"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327B2D3A"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Were there any hearings?</w:t>
            </w:r>
          </w:p>
        </w:tc>
        <w:tc>
          <w:tcPr>
            <w:tcW w:w="992" w:type="dxa"/>
            <w:shd w:val="clear" w:color="auto" w:fill="E7F4F2" w:themeFill="accent3" w:themeFillTint="33"/>
            <w:vAlign w:val="center"/>
          </w:tcPr>
          <w:p w14:paraId="3A82E688" w14:textId="3E3023C5" w:rsidR="008C672E" w:rsidRPr="008C672E" w:rsidRDefault="007134FE" w:rsidP="008C672E">
            <w:pPr>
              <w:jc w:val="center"/>
              <w:rPr>
                <w:rFonts w:ascii="Arial" w:hAnsi="Arial" w:cs="Arial"/>
                <w:bCs/>
              </w:rPr>
            </w:pPr>
            <w:r w:rsidRPr="008C672E">
              <w:rPr>
                <w:rFonts w:ascii="Arial" w:hAnsi="Arial" w:cs="Arial"/>
                <w:bCs/>
              </w:rPr>
              <w:t>2</w:t>
            </w:r>
            <w:r w:rsidR="00F426E7">
              <w:rPr>
                <w:rFonts w:ascii="Arial" w:hAnsi="Arial" w:cs="Arial"/>
                <w:bCs/>
              </w:rPr>
              <w:t>3</w:t>
            </w:r>
          </w:p>
        </w:tc>
      </w:tr>
      <w:tr w:rsidR="007134FE" w:rsidRPr="008C672E" w14:paraId="78F5BD49" w14:textId="77777777" w:rsidTr="00F426E7">
        <w:trPr>
          <w:trHeight w:val="284"/>
          <w:jc w:val="center"/>
        </w:trPr>
        <w:tc>
          <w:tcPr>
            <w:tcW w:w="421" w:type="dxa"/>
            <w:shd w:val="clear" w:color="auto" w:fill="E7F4F2" w:themeFill="accent3" w:themeFillTint="33"/>
            <w:vAlign w:val="center"/>
          </w:tcPr>
          <w:p w14:paraId="7543AE3F"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408090D6"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1F413597"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23B19F26"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 trends</w:t>
            </w:r>
          </w:p>
        </w:tc>
        <w:tc>
          <w:tcPr>
            <w:tcW w:w="992" w:type="dxa"/>
            <w:shd w:val="clear" w:color="auto" w:fill="E7F4F2" w:themeFill="accent3" w:themeFillTint="33"/>
            <w:vAlign w:val="center"/>
          </w:tcPr>
          <w:p w14:paraId="70333E9B" w14:textId="3ACAED28" w:rsidR="007134FE" w:rsidRPr="008C672E" w:rsidRDefault="007134FE" w:rsidP="002F6DF7">
            <w:pPr>
              <w:jc w:val="center"/>
              <w:rPr>
                <w:rFonts w:ascii="Arial" w:hAnsi="Arial" w:cs="Arial"/>
                <w:bCs/>
              </w:rPr>
            </w:pPr>
            <w:r w:rsidRPr="008C672E">
              <w:rPr>
                <w:rFonts w:ascii="Arial" w:hAnsi="Arial" w:cs="Arial"/>
                <w:bCs/>
              </w:rPr>
              <w:t>2</w:t>
            </w:r>
            <w:r w:rsidR="00F426E7">
              <w:rPr>
                <w:rFonts w:ascii="Arial" w:hAnsi="Arial" w:cs="Arial"/>
                <w:bCs/>
              </w:rPr>
              <w:t>5</w:t>
            </w:r>
          </w:p>
        </w:tc>
      </w:tr>
      <w:tr w:rsidR="007134FE" w:rsidRPr="008C672E" w14:paraId="6A73B5A2" w14:textId="77777777" w:rsidTr="00F426E7">
        <w:trPr>
          <w:trHeight w:val="284"/>
          <w:jc w:val="center"/>
        </w:trPr>
        <w:tc>
          <w:tcPr>
            <w:tcW w:w="421" w:type="dxa"/>
            <w:shd w:val="clear" w:color="auto" w:fill="E7F4F2" w:themeFill="accent3" w:themeFillTint="33"/>
            <w:vAlign w:val="center"/>
          </w:tcPr>
          <w:p w14:paraId="68D2A181"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738ABD4F"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2C8D6BAC"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Complaints about MSPs</w:t>
            </w:r>
          </w:p>
        </w:tc>
        <w:tc>
          <w:tcPr>
            <w:tcW w:w="992" w:type="dxa"/>
            <w:shd w:val="clear" w:color="auto" w:fill="E7F4F2" w:themeFill="accent3" w:themeFillTint="33"/>
            <w:vAlign w:val="center"/>
          </w:tcPr>
          <w:p w14:paraId="48687595" w14:textId="0A1FBD63" w:rsidR="007134FE" w:rsidRPr="008C672E" w:rsidRDefault="008C672E" w:rsidP="002F6DF7">
            <w:pPr>
              <w:jc w:val="center"/>
              <w:rPr>
                <w:rFonts w:ascii="Arial" w:hAnsi="Arial" w:cs="Arial"/>
                <w:bCs/>
              </w:rPr>
            </w:pPr>
            <w:r>
              <w:rPr>
                <w:rFonts w:ascii="Arial" w:hAnsi="Arial" w:cs="Arial"/>
                <w:bCs/>
              </w:rPr>
              <w:t>2</w:t>
            </w:r>
            <w:r w:rsidR="00F426E7">
              <w:rPr>
                <w:rFonts w:ascii="Arial" w:hAnsi="Arial" w:cs="Arial"/>
                <w:bCs/>
              </w:rPr>
              <w:t>6</w:t>
            </w:r>
          </w:p>
        </w:tc>
      </w:tr>
      <w:tr w:rsidR="007134FE" w:rsidRPr="008C672E" w14:paraId="2223BC84" w14:textId="77777777" w:rsidTr="00F426E7">
        <w:trPr>
          <w:trHeight w:val="284"/>
          <w:jc w:val="center"/>
        </w:trPr>
        <w:tc>
          <w:tcPr>
            <w:tcW w:w="421" w:type="dxa"/>
            <w:shd w:val="clear" w:color="auto" w:fill="E7F4F2" w:themeFill="accent3" w:themeFillTint="33"/>
            <w:vAlign w:val="center"/>
          </w:tcPr>
          <w:p w14:paraId="0C58D5DD"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471148A4"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7D1C8EBF"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4B9D270D"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How many complaints were processed?</w:t>
            </w:r>
          </w:p>
        </w:tc>
        <w:tc>
          <w:tcPr>
            <w:tcW w:w="992" w:type="dxa"/>
            <w:shd w:val="clear" w:color="auto" w:fill="E7F4F2" w:themeFill="accent3" w:themeFillTint="33"/>
            <w:vAlign w:val="center"/>
          </w:tcPr>
          <w:p w14:paraId="66F00CB0" w14:textId="6DD7D702" w:rsidR="007134FE" w:rsidRPr="008C672E" w:rsidRDefault="007134FE" w:rsidP="002F6DF7">
            <w:pPr>
              <w:jc w:val="center"/>
              <w:rPr>
                <w:rFonts w:ascii="Arial" w:hAnsi="Arial" w:cs="Arial"/>
                <w:bCs/>
              </w:rPr>
            </w:pPr>
            <w:r w:rsidRPr="008C672E">
              <w:rPr>
                <w:rFonts w:ascii="Arial" w:hAnsi="Arial" w:cs="Arial"/>
                <w:bCs/>
              </w:rPr>
              <w:t>2</w:t>
            </w:r>
            <w:r w:rsidR="00F426E7">
              <w:rPr>
                <w:rFonts w:ascii="Arial" w:hAnsi="Arial" w:cs="Arial"/>
                <w:bCs/>
              </w:rPr>
              <w:t>6</w:t>
            </w:r>
          </w:p>
        </w:tc>
      </w:tr>
      <w:tr w:rsidR="007134FE" w:rsidRPr="008C672E" w14:paraId="7B3EF8D8" w14:textId="77777777" w:rsidTr="00F426E7">
        <w:trPr>
          <w:trHeight w:val="284"/>
          <w:jc w:val="center"/>
        </w:trPr>
        <w:tc>
          <w:tcPr>
            <w:tcW w:w="421" w:type="dxa"/>
            <w:shd w:val="clear" w:color="auto" w:fill="E7F4F2" w:themeFill="accent3" w:themeFillTint="33"/>
            <w:vAlign w:val="center"/>
          </w:tcPr>
          <w:p w14:paraId="4005EA98"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3E059951"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77D798EE"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2512E0DE"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What were the complaints about?</w:t>
            </w:r>
          </w:p>
        </w:tc>
        <w:tc>
          <w:tcPr>
            <w:tcW w:w="992" w:type="dxa"/>
            <w:shd w:val="clear" w:color="auto" w:fill="E7F4F2" w:themeFill="accent3" w:themeFillTint="33"/>
            <w:vAlign w:val="center"/>
          </w:tcPr>
          <w:p w14:paraId="6049689B" w14:textId="64DF9C7D" w:rsidR="007134FE" w:rsidRPr="008C672E" w:rsidRDefault="008C672E" w:rsidP="002F6DF7">
            <w:pPr>
              <w:jc w:val="center"/>
              <w:rPr>
                <w:rFonts w:ascii="Arial" w:hAnsi="Arial" w:cs="Arial"/>
                <w:bCs/>
              </w:rPr>
            </w:pPr>
            <w:r>
              <w:rPr>
                <w:rFonts w:ascii="Arial" w:hAnsi="Arial" w:cs="Arial"/>
                <w:bCs/>
              </w:rPr>
              <w:t>2</w:t>
            </w:r>
            <w:r w:rsidR="00F426E7">
              <w:rPr>
                <w:rFonts w:ascii="Arial" w:hAnsi="Arial" w:cs="Arial"/>
                <w:bCs/>
              </w:rPr>
              <w:t>7</w:t>
            </w:r>
          </w:p>
        </w:tc>
      </w:tr>
      <w:tr w:rsidR="007134FE" w:rsidRPr="008C672E" w14:paraId="19E1EEFB" w14:textId="77777777" w:rsidTr="00F426E7">
        <w:trPr>
          <w:trHeight w:val="284"/>
          <w:jc w:val="center"/>
        </w:trPr>
        <w:tc>
          <w:tcPr>
            <w:tcW w:w="421" w:type="dxa"/>
            <w:shd w:val="clear" w:color="auto" w:fill="E7F4F2" w:themeFill="accent3" w:themeFillTint="33"/>
            <w:vAlign w:val="center"/>
          </w:tcPr>
          <w:p w14:paraId="7C69E0E8"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04E615E0"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09E1F3F1"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3C58158E"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What was the outcome of the complaints?</w:t>
            </w:r>
          </w:p>
        </w:tc>
        <w:tc>
          <w:tcPr>
            <w:tcW w:w="992" w:type="dxa"/>
            <w:shd w:val="clear" w:color="auto" w:fill="E7F4F2" w:themeFill="accent3" w:themeFillTint="33"/>
            <w:vAlign w:val="center"/>
          </w:tcPr>
          <w:p w14:paraId="1A3FBA7C" w14:textId="55E08999" w:rsidR="007134FE" w:rsidRPr="008C672E" w:rsidRDefault="008C672E" w:rsidP="002F6DF7">
            <w:pPr>
              <w:jc w:val="center"/>
              <w:rPr>
                <w:rFonts w:ascii="Arial" w:hAnsi="Arial" w:cs="Arial"/>
                <w:bCs/>
              </w:rPr>
            </w:pPr>
            <w:r>
              <w:rPr>
                <w:rFonts w:ascii="Arial" w:hAnsi="Arial" w:cs="Arial"/>
                <w:bCs/>
              </w:rPr>
              <w:t>2</w:t>
            </w:r>
            <w:r w:rsidR="00F426E7">
              <w:rPr>
                <w:rFonts w:ascii="Arial" w:hAnsi="Arial" w:cs="Arial"/>
                <w:bCs/>
              </w:rPr>
              <w:t>8</w:t>
            </w:r>
          </w:p>
        </w:tc>
      </w:tr>
      <w:tr w:rsidR="007134FE" w:rsidRPr="008C672E" w14:paraId="709DDC8D" w14:textId="77777777" w:rsidTr="00F426E7">
        <w:trPr>
          <w:trHeight w:val="284"/>
          <w:jc w:val="center"/>
        </w:trPr>
        <w:tc>
          <w:tcPr>
            <w:tcW w:w="421" w:type="dxa"/>
            <w:shd w:val="clear" w:color="auto" w:fill="E7F4F2" w:themeFill="accent3" w:themeFillTint="33"/>
            <w:vAlign w:val="center"/>
          </w:tcPr>
          <w:p w14:paraId="278EFA3D"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3322B793"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55E94BD5"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720F0484"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Timescales</w:t>
            </w:r>
          </w:p>
        </w:tc>
        <w:tc>
          <w:tcPr>
            <w:tcW w:w="992" w:type="dxa"/>
            <w:shd w:val="clear" w:color="auto" w:fill="E7F4F2" w:themeFill="accent3" w:themeFillTint="33"/>
            <w:vAlign w:val="center"/>
          </w:tcPr>
          <w:p w14:paraId="452D2980" w14:textId="6411E9F7" w:rsidR="007134FE" w:rsidRPr="008C672E" w:rsidRDefault="00F426E7" w:rsidP="002F6DF7">
            <w:pPr>
              <w:jc w:val="center"/>
              <w:rPr>
                <w:rFonts w:ascii="Arial" w:hAnsi="Arial" w:cs="Arial"/>
                <w:bCs/>
              </w:rPr>
            </w:pPr>
            <w:r>
              <w:rPr>
                <w:rFonts w:ascii="Arial" w:hAnsi="Arial" w:cs="Arial"/>
                <w:bCs/>
              </w:rPr>
              <w:t>29</w:t>
            </w:r>
          </w:p>
        </w:tc>
      </w:tr>
      <w:tr w:rsidR="007134FE" w:rsidRPr="008C672E" w14:paraId="57588CF3" w14:textId="77777777" w:rsidTr="00F426E7">
        <w:trPr>
          <w:trHeight w:val="284"/>
          <w:jc w:val="center"/>
        </w:trPr>
        <w:tc>
          <w:tcPr>
            <w:tcW w:w="421" w:type="dxa"/>
            <w:shd w:val="clear" w:color="auto" w:fill="E7F4F2" w:themeFill="accent3" w:themeFillTint="33"/>
            <w:vAlign w:val="center"/>
          </w:tcPr>
          <w:p w14:paraId="235979D3"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3AA368B2"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29F454B9"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1D6311CE"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 trends</w:t>
            </w:r>
          </w:p>
        </w:tc>
        <w:tc>
          <w:tcPr>
            <w:tcW w:w="992" w:type="dxa"/>
            <w:shd w:val="clear" w:color="auto" w:fill="E7F4F2" w:themeFill="accent3" w:themeFillTint="33"/>
            <w:vAlign w:val="center"/>
          </w:tcPr>
          <w:p w14:paraId="7CAEC215" w14:textId="09AC3878" w:rsidR="007134FE" w:rsidRPr="008C672E" w:rsidRDefault="008C672E" w:rsidP="002F6DF7">
            <w:pPr>
              <w:jc w:val="center"/>
              <w:rPr>
                <w:rFonts w:ascii="Arial" w:hAnsi="Arial" w:cs="Arial"/>
                <w:bCs/>
              </w:rPr>
            </w:pPr>
            <w:r>
              <w:rPr>
                <w:rFonts w:ascii="Arial" w:hAnsi="Arial" w:cs="Arial"/>
                <w:bCs/>
              </w:rPr>
              <w:t>3</w:t>
            </w:r>
            <w:r w:rsidR="00F426E7">
              <w:rPr>
                <w:rFonts w:ascii="Arial" w:hAnsi="Arial" w:cs="Arial"/>
                <w:bCs/>
              </w:rPr>
              <w:t>0</w:t>
            </w:r>
          </w:p>
        </w:tc>
      </w:tr>
      <w:tr w:rsidR="007134FE" w:rsidRPr="008C672E" w14:paraId="21927083" w14:textId="77777777" w:rsidTr="00F426E7">
        <w:trPr>
          <w:trHeight w:val="284"/>
          <w:jc w:val="center"/>
        </w:trPr>
        <w:tc>
          <w:tcPr>
            <w:tcW w:w="421" w:type="dxa"/>
            <w:shd w:val="clear" w:color="auto" w:fill="E7F4F2" w:themeFill="accent3" w:themeFillTint="33"/>
            <w:vAlign w:val="center"/>
          </w:tcPr>
          <w:p w14:paraId="3407EF89"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2F7D39B4"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721B8D8C"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Complaints about lobbyists</w:t>
            </w:r>
          </w:p>
        </w:tc>
        <w:tc>
          <w:tcPr>
            <w:tcW w:w="992" w:type="dxa"/>
            <w:shd w:val="clear" w:color="auto" w:fill="E7F4F2" w:themeFill="accent3" w:themeFillTint="33"/>
            <w:vAlign w:val="center"/>
          </w:tcPr>
          <w:p w14:paraId="261227ED" w14:textId="06636A60" w:rsidR="007134FE" w:rsidRPr="008C672E" w:rsidRDefault="007134FE" w:rsidP="002F6DF7">
            <w:pPr>
              <w:jc w:val="center"/>
              <w:rPr>
                <w:rFonts w:ascii="Arial" w:hAnsi="Arial" w:cs="Arial"/>
                <w:bCs/>
              </w:rPr>
            </w:pPr>
            <w:r w:rsidRPr="008C672E">
              <w:rPr>
                <w:rFonts w:ascii="Arial" w:hAnsi="Arial" w:cs="Arial"/>
                <w:bCs/>
              </w:rPr>
              <w:t>3</w:t>
            </w:r>
            <w:r w:rsidR="00F426E7">
              <w:rPr>
                <w:rFonts w:ascii="Arial" w:hAnsi="Arial" w:cs="Arial"/>
                <w:bCs/>
              </w:rPr>
              <w:t>1</w:t>
            </w:r>
          </w:p>
        </w:tc>
      </w:tr>
      <w:tr w:rsidR="007134FE" w:rsidRPr="008C672E" w14:paraId="5F7BC7B1" w14:textId="77777777" w:rsidTr="00F426E7">
        <w:trPr>
          <w:trHeight w:val="284"/>
          <w:jc w:val="center"/>
        </w:trPr>
        <w:tc>
          <w:tcPr>
            <w:tcW w:w="421" w:type="dxa"/>
            <w:shd w:val="clear" w:color="auto" w:fill="E7F4F2" w:themeFill="accent3" w:themeFillTint="33"/>
            <w:vAlign w:val="center"/>
          </w:tcPr>
          <w:p w14:paraId="4E6068F4"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63A7462F"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Public appointments</w:t>
            </w:r>
          </w:p>
        </w:tc>
        <w:tc>
          <w:tcPr>
            <w:tcW w:w="992" w:type="dxa"/>
            <w:shd w:val="clear" w:color="auto" w:fill="E7F4F2" w:themeFill="accent3" w:themeFillTint="33"/>
            <w:vAlign w:val="center"/>
          </w:tcPr>
          <w:p w14:paraId="233C6858" w14:textId="75EAA45E" w:rsidR="007134FE" w:rsidRPr="008C672E" w:rsidRDefault="007134FE" w:rsidP="002F6DF7">
            <w:pPr>
              <w:jc w:val="center"/>
              <w:rPr>
                <w:rFonts w:ascii="Arial" w:hAnsi="Arial" w:cs="Arial"/>
                <w:bCs/>
              </w:rPr>
            </w:pPr>
            <w:r w:rsidRPr="008C672E">
              <w:rPr>
                <w:rFonts w:ascii="Arial" w:hAnsi="Arial" w:cs="Arial"/>
                <w:bCs/>
              </w:rPr>
              <w:t>3</w:t>
            </w:r>
            <w:r w:rsidR="00F426E7">
              <w:rPr>
                <w:rFonts w:ascii="Arial" w:hAnsi="Arial" w:cs="Arial"/>
                <w:bCs/>
              </w:rPr>
              <w:t>2</w:t>
            </w:r>
          </w:p>
        </w:tc>
      </w:tr>
      <w:tr w:rsidR="007134FE" w:rsidRPr="008C672E" w14:paraId="25FC60AF" w14:textId="77777777" w:rsidTr="00F426E7">
        <w:trPr>
          <w:trHeight w:val="284"/>
          <w:jc w:val="center"/>
        </w:trPr>
        <w:tc>
          <w:tcPr>
            <w:tcW w:w="421" w:type="dxa"/>
            <w:shd w:val="clear" w:color="auto" w:fill="E7F4F2" w:themeFill="accent3" w:themeFillTint="33"/>
            <w:vAlign w:val="center"/>
          </w:tcPr>
          <w:p w14:paraId="2541442A"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53E0C145"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70634EE0"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Summary of the year</w:t>
            </w:r>
          </w:p>
        </w:tc>
        <w:tc>
          <w:tcPr>
            <w:tcW w:w="992" w:type="dxa"/>
            <w:shd w:val="clear" w:color="auto" w:fill="E7F4F2" w:themeFill="accent3" w:themeFillTint="33"/>
            <w:vAlign w:val="center"/>
          </w:tcPr>
          <w:p w14:paraId="2CD5ED46" w14:textId="24FFD665" w:rsidR="007134FE" w:rsidRPr="008C672E" w:rsidRDefault="007134FE" w:rsidP="002F6DF7">
            <w:pPr>
              <w:jc w:val="center"/>
              <w:rPr>
                <w:rFonts w:ascii="Arial" w:hAnsi="Arial" w:cs="Arial"/>
                <w:bCs/>
              </w:rPr>
            </w:pPr>
            <w:r w:rsidRPr="008C672E">
              <w:rPr>
                <w:rFonts w:ascii="Arial" w:hAnsi="Arial" w:cs="Arial"/>
                <w:bCs/>
              </w:rPr>
              <w:t>3</w:t>
            </w:r>
            <w:r w:rsidR="00F426E7">
              <w:rPr>
                <w:rFonts w:ascii="Arial" w:hAnsi="Arial" w:cs="Arial"/>
                <w:bCs/>
              </w:rPr>
              <w:t>2</w:t>
            </w:r>
          </w:p>
        </w:tc>
      </w:tr>
      <w:tr w:rsidR="007134FE" w:rsidRPr="008C672E" w14:paraId="4BAEEF02" w14:textId="77777777" w:rsidTr="00F426E7">
        <w:trPr>
          <w:trHeight w:val="284"/>
          <w:jc w:val="center"/>
        </w:trPr>
        <w:tc>
          <w:tcPr>
            <w:tcW w:w="421" w:type="dxa"/>
            <w:shd w:val="clear" w:color="auto" w:fill="E7F4F2" w:themeFill="accent3" w:themeFillTint="33"/>
            <w:vAlign w:val="center"/>
          </w:tcPr>
          <w:p w14:paraId="0B309ACC"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62AF2AC5"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7508BD47"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Improving diversity of the boards of public bodies</w:t>
            </w:r>
          </w:p>
        </w:tc>
        <w:tc>
          <w:tcPr>
            <w:tcW w:w="992" w:type="dxa"/>
            <w:shd w:val="clear" w:color="auto" w:fill="E7F4F2" w:themeFill="accent3" w:themeFillTint="33"/>
            <w:vAlign w:val="center"/>
          </w:tcPr>
          <w:p w14:paraId="6B523457" w14:textId="2E74DFEC" w:rsidR="007134FE" w:rsidRPr="008C672E" w:rsidRDefault="008C672E" w:rsidP="002F6DF7">
            <w:pPr>
              <w:jc w:val="center"/>
              <w:rPr>
                <w:rFonts w:ascii="Arial" w:hAnsi="Arial" w:cs="Arial"/>
                <w:bCs/>
              </w:rPr>
            </w:pPr>
            <w:r>
              <w:rPr>
                <w:rFonts w:ascii="Arial" w:hAnsi="Arial" w:cs="Arial"/>
                <w:bCs/>
              </w:rPr>
              <w:t>3</w:t>
            </w:r>
            <w:r w:rsidR="00F426E7">
              <w:rPr>
                <w:rFonts w:ascii="Arial" w:hAnsi="Arial" w:cs="Arial"/>
                <w:bCs/>
              </w:rPr>
              <w:t>4</w:t>
            </w:r>
          </w:p>
        </w:tc>
      </w:tr>
      <w:tr w:rsidR="007134FE" w:rsidRPr="008C672E" w14:paraId="2B5DB6D7" w14:textId="77777777" w:rsidTr="00F426E7">
        <w:trPr>
          <w:trHeight w:val="284"/>
          <w:jc w:val="center"/>
        </w:trPr>
        <w:tc>
          <w:tcPr>
            <w:tcW w:w="421" w:type="dxa"/>
            <w:shd w:val="clear" w:color="auto" w:fill="E7F4F2" w:themeFill="accent3" w:themeFillTint="33"/>
            <w:vAlign w:val="center"/>
          </w:tcPr>
          <w:p w14:paraId="44999586"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530A05C7"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428C83CD" w14:textId="302D171C"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Performance against Diversity Delivers targets 2020</w:t>
            </w:r>
          </w:p>
        </w:tc>
        <w:tc>
          <w:tcPr>
            <w:tcW w:w="992" w:type="dxa"/>
            <w:shd w:val="clear" w:color="auto" w:fill="E7F4F2" w:themeFill="accent3" w:themeFillTint="33"/>
            <w:vAlign w:val="center"/>
          </w:tcPr>
          <w:p w14:paraId="23A92784" w14:textId="467093FF" w:rsidR="007134FE" w:rsidRPr="008C672E" w:rsidRDefault="008C672E" w:rsidP="002F6DF7">
            <w:pPr>
              <w:jc w:val="center"/>
              <w:rPr>
                <w:rFonts w:ascii="Arial" w:hAnsi="Arial" w:cs="Arial"/>
                <w:bCs/>
              </w:rPr>
            </w:pPr>
            <w:r>
              <w:rPr>
                <w:rFonts w:ascii="Arial" w:hAnsi="Arial" w:cs="Arial"/>
                <w:bCs/>
              </w:rPr>
              <w:t>3</w:t>
            </w:r>
            <w:r w:rsidR="00F426E7">
              <w:rPr>
                <w:rFonts w:ascii="Arial" w:hAnsi="Arial" w:cs="Arial"/>
                <w:bCs/>
              </w:rPr>
              <w:t>8</w:t>
            </w:r>
          </w:p>
        </w:tc>
      </w:tr>
      <w:tr w:rsidR="007134FE" w:rsidRPr="008C672E" w14:paraId="691DCA8E" w14:textId="77777777" w:rsidTr="00F426E7">
        <w:trPr>
          <w:trHeight w:val="284"/>
          <w:jc w:val="center"/>
        </w:trPr>
        <w:tc>
          <w:tcPr>
            <w:tcW w:w="421" w:type="dxa"/>
            <w:shd w:val="clear" w:color="auto" w:fill="E7F4F2" w:themeFill="accent3" w:themeFillTint="33"/>
            <w:vAlign w:val="center"/>
          </w:tcPr>
          <w:p w14:paraId="2E8A054C"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7FFA0827"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3617AE50"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Performance against our business plan</w:t>
            </w:r>
          </w:p>
        </w:tc>
        <w:tc>
          <w:tcPr>
            <w:tcW w:w="992" w:type="dxa"/>
            <w:shd w:val="clear" w:color="auto" w:fill="E7F4F2" w:themeFill="accent3" w:themeFillTint="33"/>
            <w:vAlign w:val="center"/>
          </w:tcPr>
          <w:p w14:paraId="45870D80" w14:textId="2B439A7B" w:rsidR="007134FE" w:rsidRPr="008C672E" w:rsidRDefault="008C672E" w:rsidP="002F6DF7">
            <w:pPr>
              <w:jc w:val="center"/>
              <w:rPr>
                <w:rFonts w:ascii="Arial" w:hAnsi="Arial" w:cs="Arial"/>
                <w:bCs/>
              </w:rPr>
            </w:pPr>
            <w:r>
              <w:rPr>
                <w:rFonts w:ascii="Arial" w:hAnsi="Arial" w:cs="Arial"/>
                <w:bCs/>
              </w:rPr>
              <w:t>4</w:t>
            </w:r>
            <w:r w:rsidR="00F426E7">
              <w:rPr>
                <w:rFonts w:ascii="Arial" w:hAnsi="Arial" w:cs="Arial"/>
                <w:bCs/>
              </w:rPr>
              <w:t>0</w:t>
            </w:r>
          </w:p>
        </w:tc>
      </w:tr>
      <w:tr w:rsidR="007134FE" w:rsidRPr="008C672E" w14:paraId="05FCECBE" w14:textId="77777777" w:rsidTr="00F426E7">
        <w:trPr>
          <w:trHeight w:val="284"/>
          <w:jc w:val="center"/>
        </w:trPr>
        <w:tc>
          <w:tcPr>
            <w:tcW w:w="421" w:type="dxa"/>
            <w:shd w:val="clear" w:color="auto" w:fill="E7F4F2" w:themeFill="accent3" w:themeFillTint="33"/>
            <w:vAlign w:val="center"/>
          </w:tcPr>
          <w:p w14:paraId="44AC75BC"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272D833E"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1810A21D"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Monitoring and reporting</w:t>
            </w:r>
          </w:p>
        </w:tc>
        <w:tc>
          <w:tcPr>
            <w:tcW w:w="992" w:type="dxa"/>
            <w:shd w:val="clear" w:color="auto" w:fill="E7F4F2" w:themeFill="accent3" w:themeFillTint="33"/>
            <w:vAlign w:val="center"/>
          </w:tcPr>
          <w:p w14:paraId="5127FC0A" w14:textId="60C31A8C" w:rsidR="007134FE" w:rsidRPr="008C672E" w:rsidRDefault="008C672E" w:rsidP="008C672E">
            <w:pPr>
              <w:jc w:val="center"/>
              <w:rPr>
                <w:rFonts w:ascii="Arial" w:hAnsi="Arial" w:cs="Arial"/>
                <w:bCs/>
              </w:rPr>
            </w:pPr>
            <w:r>
              <w:rPr>
                <w:rFonts w:ascii="Arial" w:hAnsi="Arial" w:cs="Arial"/>
                <w:bCs/>
              </w:rPr>
              <w:t>4</w:t>
            </w:r>
            <w:r w:rsidR="00F426E7">
              <w:rPr>
                <w:rFonts w:ascii="Arial" w:hAnsi="Arial" w:cs="Arial"/>
                <w:bCs/>
              </w:rPr>
              <w:t>2</w:t>
            </w:r>
          </w:p>
        </w:tc>
      </w:tr>
      <w:tr w:rsidR="007134FE" w:rsidRPr="008C672E" w14:paraId="02B1900C" w14:textId="77777777" w:rsidTr="00F426E7">
        <w:trPr>
          <w:trHeight w:val="284"/>
          <w:jc w:val="center"/>
        </w:trPr>
        <w:tc>
          <w:tcPr>
            <w:tcW w:w="421" w:type="dxa"/>
            <w:shd w:val="clear" w:color="auto" w:fill="E7F4F2" w:themeFill="accent3" w:themeFillTint="33"/>
            <w:vAlign w:val="center"/>
          </w:tcPr>
          <w:p w14:paraId="19C42D46"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609A2A2"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0AB0F047"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Providing guidance</w:t>
            </w:r>
          </w:p>
        </w:tc>
        <w:tc>
          <w:tcPr>
            <w:tcW w:w="992" w:type="dxa"/>
            <w:shd w:val="clear" w:color="auto" w:fill="E7F4F2" w:themeFill="accent3" w:themeFillTint="33"/>
            <w:vAlign w:val="center"/>
          </w:tcPr>
          <w:p w14:paraId="40FE9BF3" w14:textId="69F9BCC5" w:rsidR="007134FE" w:rsidRPr="008C672E" w:rsidRDefault="008C672E" w:rsidP="008C672E">
            <w:pPr>
              <w:jc w:val="center"/>
              <w:rPr>
                <w:rFonts w:ascii="Arial" w:hAnsi="Arial" w:cs="Arial"/>
                <w:bCs/>
              </w:rPr>
            </w:pPr>
            <w:r>
              <w:rPr>
                <w:rFonts w:ascii="Arial" w:hAnsi="Arial" w:cs="Arial"/>
                <w:bCs/>
              </w:rPr>
              <w:t>4</w:t>
            </w:r>
            <w:r w:rsidR="00F426E7">
              <w:rPr>
                <w:rFonts w:ascii="Arial" w:hAnsi="Arial" w:cs="Arial"/>
                <w:bCs/>
              </w:rPr>
              <w:t>6</w:t>
            </w:r>
          </w:p>
        </w:tc>
      </w:tr>
      <w:tr w:rsidR="007134FE" w:rsidRPr="008C672E" w14:paraId="2FEACC9E" w14:textId="77777777" w:rsidTr="00F426E7">
        <w:trPr>
          <w:trHeight w:val="284"/>
          <w:jc w:val="center"/>
        </w:trPr>
        <w:tc>
          <w:tcPr>
            <w:tcW w:w="421" w:type="dxa"/>
            <w:shd w:val="clear" w:color="auto" w:fill="E7F4F2" w:themeFill="accent3" w:themeFillTint="33"/>
            <w:vAlign w:val="center"/>
          </w:tcPr>
          <w:p w14:paraId="3CF93FEA"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4115C9F3" w14:textId="77777777" w:rsidR="007134FE" w:rsidRPr="008C672E" w:rsidRDefault="007134FE" w:rsidP="002F6DF7">
            <w:pPr>
              <w:rPr>
                <w:rFonts w:ascii="Arial" w:hAnsi="Arial" w:cs="Arial"/>
                <w:bCs/>
                <w:color w:val="323E48" w:themeColor="accent1"/>
              </w:rPr>
            </w:pPr>
          </w:p>
        </w:tc>
        <w:tc>
          <w:tcPr>
            <w:tcW w:w="431" w:type="dxa"/>
            <w:shd w:val="clear" w:color="auto" w:fill="E7F4F2" w:themeFill="accent3" w:themeFillTint="33"/>
            <w:vAlign w:val="center"/>
          </w:tcPr>
          <w:p w14:paraId="7BF1563A" w14:textId="77777777" w:rsidR="007134FE" w:rsidRPr="008C672E" w:rsidRDefault="007134FE" w:rsidP="002F6DF7">
            <w:pPr>
              <w:rPr>
                <w:rFonts w:ascii="Arial" w:hAnsi="Arial" w:cs="Arial"/>
                <w:bCs/>
                <w:color w:val="323E48" w:themeColor="accent1"/>
              </w:rPr>
            </w:pPr>
          </w:p>
        </w:tc>
        <w:tc>
          <w:tcPr>
            <w:tcW w:w="7791" w:type="dxa"/>
            <w:shd w:val="clear" w:color="auto" w:fill="E7F4F2" w:themeFill="accent3" w:themeFillTint="33"/>
            <w:vAlign w:val="center"/>
          </w:tcPr>
          <w:p w14:paraId="7485DEEF"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Enquiries and reports arising from scrutiny</w:t>
            </w:r>
          </w:p>
        </w:tc>
        <w:tc>
          <w:tcPr>
            <w:tcW w:w="992" w:type="dxa"/>
            <w:shd w:val="clear" w:color="auto" w:fill="E7F4F2" w:themeFill="accent3" w:themeFillTint="33"/>
            <w:vAlign w:val="center"/>
          </w:tcPr>
          <w:p w14:paraId="4EC67E5E" w14:textId="1D9819A7" w:rsidR="007134FE" w:rsidRPr="008C672E" w:rsidRDefault="008C672E" w:rsidP="002F6DF7">
            <w:pPr>
              <w:jc w:val="center"/>
              <w:rPr>
                <w:rFonts w:ascii="Arial" w:hAnsi="Arial" w:cs="Arial"/>
                <w:bCs/>
              </w:rPr>
            </w:pPr>
            <w:r>
              <w:rPr>
                <w:rFonts w:ascii="Arial" w:hAnsi="Arial" w:cs="Arial"/>
                <w:bCs/>
              </w:rPr>
              <w:t>4</w:t>
            </w:r>
            <w:r w:rsidR="00F426E7">
              <w:rPr>
                <w:rFonts w:ascii="Arial" w:hAnsi="Arial" w:cs="Arial"/>
                <w:bCs/>
              </w:rPr>
              <w:t>6</w:t>
            </w:r>
          </w:p>
        </w:tc>
      </w:tr>
      <w:tr w:rsidR="007134FE" w:rsidRPr="008C672E" w14:paraId="46582D03" w14:textId="77777777" w:rsidTr="00F426E7">
        <w:trPr>
          <w:trHeight w:val="284"/>
          <w:jc w:val="center"/>
        </w:trPr>
        <w:tc>
          <w:tcPr>
            <w:tcW w:w="421" w:type="dxa"/>
            <w:tcBorders>
              <w:bottom w:val="single" w:sz="4" w:space="0" w:color="FFFFFF" w:themeColor="background1"/>
            </w:tcBorders>
            <w:shd w:val="clear" w:color="auto" w:fill="E7F4F2" w:themeFill="accent3" w:themeFillTint="33"/>
            <w:vAlign w:val="center"/>
          </w:tcPr>
          <w:p w14:paraId="0D4D2481" w14:textId="77777777" w:rsidR="007134FE" w:rsidRPr="008C672E" w:rsidRDefault="007134FE" w:rsidP="002F6DF7">
            <w:pPr>
              <w:jc w:val="center"/>
              <w:rPr>
                <w:rFonts w:ascii="Arial" w:hAnsi="Arial" w:cs="Arial"/>
                <w:bCs/>
                <w:color w:val="323E48" w:themeColor="accent1"/>
              </w:rPr>
            </w:pPr>
          </w:p>
        </w:tc>
        <w:tc>
          <w:tcPr>
            <w:tcW w:w="283" w:type="dxa"/>
            <w:tcBorders>
              <w:bottom w:val="single" w:sz="4" w:space="0" w:color="FFFFFF" w:themeColor="background1"/>
            </w:tcBorders>
            <w:shd w:val="clear" w:color="auto" w:fill="E7F4F2" w:themeFill="accent3" w:themeFillTint="33"/>
            <w:vAlign w:val="center"/>
          </w:tcPr>
          <w:p w14:paraId="637E0EC6" w14:textId="77777777" w:rsidR="007134FE" w:rsidRPr="008C672E" w:rsidRDefault="007134FE" w:rsidP="002F6DF7">
            <w:pPr>
              <w:rPr>
                <w:rFonts w:ascii="Arial" w:hAnsi="Arial" w:cs="Arial"/>
                <w:bCs/>
                <w:color w:val="323E48" w:themeColor="accent1"/>
              </w:rPr>
            </w:pPr>
          </w:p>
        </w:tc>
        <w:tc>
          <w:tcPr>
            <w:tcW w:w="431" w:type="dxa"/>
            <w:tcBorders>
              <w:bottom w:val="single" w:sz="4" w:space="0" w:color="FFFFFF" w:themeColor="background1"/>
            </w:tcBorders>
            <w:shd w:val="clear" w:color="auto" w:fill="E7F4F2" w:themeFill="accent3" w:themeFillTint="33"/>
            <w:vAlign w:val="center"/>
          </w:tcPr>
          <w:p w14:paraId="7609BEAF" w14:textId="77777777" w:rsidR="007134FE" w:rsidRPr="008C672E" w:rsidRDefault="007134FE" w:rsidP="002F6DF7">
            <w:pPr>
              <w:rPr>
                <w:rFonts w:ascii="Arial" w:hAnsi="Arial" w:cs="Arial"/>
                <w:bCs/>
                <w:color w:val="323E48" w:themeColor="accent1"/>
              </w:rPr>
            </w:pPr>
          </w:p>
        </w:tc>
        <w:tc>
          <w:tcPr>
            <w:tcW w:w="7791" w:type="dxa"/>
            <w:tcBorders>
              <w:bottom w:val="single" w:sz="4" w:space="0" w:color="FFFFFF" w:themeColor="background1"/>
            </w:tcBorders>
            <w:shd w:val="clear" w:color="auto" w:fill="E7F4F2" w:themeFill="accent3" w:themeFillTint="33"/>
            <w:vAlign w:val="center"/>
          </w:tcPr>
          <w:p w14:paraId="6EE529F8"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Guidance on application of the Code</w:t>
            </w:r>
          </w:p>
        </w:tc>
        <w:tc>
          <w:tcPr>
            <w:tcW w:w="992" w:type="dxa"/>
            <w:tcBorders>
              <w:bottom w:val="single" w:sz="4" w:space="0" w:color="FFFFFF" w:themeColor="background1"/>
            </w:tcBorders>
            <w:shd w:val="clear" w:color="auto" w:fill="E7F4F2" w:themeFill="accent3" w:themeFillTint="33"/>
            <w:vAlign w:val="center"/>
          </w:tcPr>
          <w:p w14:paraId="68880C99" w14:textId="414BD8B5" w:rsidR="007134FE" w:rsidRPr="008C672E" w:rsidRDefault="008C672E" w:rsidP="002F6DF7">
            <w:pPr>
              <w:jc w:val="center"/>
              <w:rPr>
                <w:rFonts w:ascii="Arial" w:hAnsi="Arial" w:cs="Arial"/>
                <w:bCs/>
              </w:rPr>
            </w:pPr>
            <w:r>
              <w:rPr>
                <w:rFonts w:ascii="Arial" w:hAnsi="Arial" w:cs="Arial"/>
                <w:bCs/>
              </w:rPr>
              <w:t>4</w:t>
            </w:r>
            <w:r w:rsidR="00F426E7">
              <w:rPr>
                <w:rFonts w:ascii="Arial" w:hAnsi="Arial" w:cs="Arial"/>
                <w:bCs/>
              </w:rPr>
              <w:t>8</w:t>
            </w:r>
          </w:p>
        </w:tc>
      </w:tr>
      <w:tr w:rsidR="007134FE" w:rsidRPr="008C672E" w14:paraId="69818416" w14:textId="77777777" w:rsidTr="00F426E7">
        <w:trPr>
          <w:trHeight w:val="284"/>
          <w:jc w:val="center"/>
        </w:trPr>
        <w:tc>
          <w:tcPr>
            <w:tcW w:w="421" w:type="dxa"/>
            <w:shd w:val="clear" w:color="auto" w:fill="E7F4F2" w:themeFill="accent3" w:themeFillTint="33"/>
            <w:vAlign w:val="center"/>
          </w:tcPr>
          <w:p w14:paraId="4FF80AAD" w14:textId="77777777" w:rsidR="007134FE" w:rsidRPr="008C672E" w:rsidRDefault="007134FE" w:rsidP="002F6DF7">
            <w:pPr>
              <w:jc w:val="center"/>
              <w:rPr>
                <w:rFonts w:ascii="Arial" w:hAnsi="Arial" w:cs="Arial"/>
                <w:bCs/>
                <w:color w:val="323E48" w:themeColor="accent1"/>
              </w:rPr>
            </w:pPr>
          </w:p>
        </w:tc>
        <w:tc>
          <w:tcPr>
            <w:tcW w:w="8505" w:type="dxa"/>
            <w:gridSpan w:val="3"/>
            <w:shd w:val="clear" w:color="auto" w:fill="E7F4F2" w:themeFill="accent3" w:themeFillTint="33"/>
            <w:vAlign w:val="center"/>
          </w:tcPr>
          <w:p w14:paraId="79BE66A9" w14:textId="3633A87D"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Corporate performance</w:t>
            </w:r>
          </w:p>
        </w:tc>
        <w:tc>
          <w:tcPr>
            <w:tcW w:w="992" w:type="dxa"/>
            <w:shd w:val="clear" w:color="auto" w:fill="E7F4F2" w:themeFill="accent3" w:themeFillTint="33"/>
            <w:vAlign w:val="center"/>
          </w:tcPr>
          <w:p w14:paraId="18755D1B" w14:textId="46E68487" w:rsidR="007134FE" w:rsidRPr="008C672E" w:rsidRDefault="00F426E7" w:rsidP="002F6DF7">
            <w:pPr>
              <w:jc w:val="center"/>
              <w:rPr>
                <w:rFonts w:ascii="Arial" w:hAnsi="Arial" w:cs="Arial"/>
                <w:bCs/>
              </w:rPr>
            </w:pPr>
            <w:r>
              <w:rPr>
                <w:rFonts w:ascii="Arial" w:hAnsi="Arial" w:cs="Arial"/>
                <w:bCs/>
              </w:rPr>
              <w:t>49</w:t>
            </w:r>
          </w:p>
        </w:tc>
      </w:tr>
      <w:tr w:rsidR="007134FE" w:rsidRPr="008C672E" w14:paraId="45979EE0" w14:textId="77777777" w:rsidTr="00F426E7">
        <w:trPr>
          <w:trHeight w:val="284"/>
          <w:jc w:val="center"/>
        </w:trPr>
        <w:tc>
          <w:tcPr>
            <w:tcW w:w="421" w:type="dxa"/>
            <w:shd w:val="clear" w:color="auto" w:fill="E7F4F2" w:themeFill="accent3" w:themeFillTint="33"/>
            <w:vAlign w:val="center"/>
          </w:tcPr>
          <w:p w14:paraId="4A364950" w14:textId="77777777" w:rsidR="007134FE" w:rsidRPr="008C672E" w:rsidRDefault="007134FE" w:rsidP="002F6DF7">
            <w:pPr>
              <w:jc w:val="center"/>
              <w:rPr>
                <w:rFonts w:ascii="Arial" w:hAnsi="Arial" w:cs="Arial"/>
                <w:bCs/>
                <w:color w:val="323E48" w:themeColor="accent1"/>
              </w:rPr>
            </w:pPr>
          </w:p>
        </w:tc>
        <w:tc>
          <w:tcPr>
            <w:tcW w:w="283" w:type="dxa"/>
            <w:shd w:val="clear" w:color="auto" w:fill="E7F4F2" w:themeFill="accent3" w:themeFillTint="33"/>
            <w:vAlign w:val="center"/>
          </w:tcPr>
          <w:p w14:paraId="1FA761AC" w14:textId="77777777" w:rsidR="007134FE" w:rsidRPr="008C672E" w:rsidRDefault="007134FE" w:rsidP="002F6DF7">
            <w:pPr>
              <w:rPr>
                <w:rFonts w:ascii="Arial" w:hAnsi="Arial" w:cs="Arial"/>
                <w:bCs/>
                <w:color w:val="323E48" w:themeColor="accent1"/>
              </w:rPr>
            </w:pPr>
          </w:p>
        </w:tc>
        <w:tc>
          <w:tcPr>
            <w:tcW w:w="8222" w:type="dxa"/>
            <w:gridSpan w:val="2"/>
            <w:shd w:val="clear" w:color="auto" w:fill="E7F4F2" w:themeFill="accent3" w:themeFillTint="33"/>
            <w:vAlign w:val="center"/>
          </w:tcPr>
          <w:p w14:paraId="735AD4A1"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Performance against our business plan</w:t>
            </w:r>
          </w:p>
        </w:tc>
        <w:tc>
          <w:tcPr>
            <w:tcW w:w="992" w:type="dxa"/>
            <w:shd w:val="clear" w:color="auto" w:fill="E7F4F2" w:themeFill="accent3" w:themeFillTint="33"/>
            <w:vAlign w:val="center"/>
          </w:tcPr>
          <w:p w14:paraId="7E9C19D3" w14:textId="2EFBB0B7" w:rsidR="007134FE" w:rsidRPr="008C672E" w:rsidRDefault="00F426E7" w:rsidP="002F6DF7">
            <w:pPr>
              <w:jc w:val="center"/>
              <w:rPr>
                <w:rFonts w:ascii="Arial" w:hAnsi="Arial" w:cs="Arial"/>
                <w:bCs/>
              </w:rPr>
            </w:pPr>
            <w:r>
              <w:rPr>
                <w:rFonts w:ascii="Arial" w:hAnsi="Arial" w:cs="Arial"/>
                <w:bCs/>
              </w:rPr>
              <w:t>49</w:t>
            </w:r>
          </w:p>
        </w:tc>
      </w:tr>
      <w:tr w:rsidR="007134FE" w:rsidRPr="008C672E" w14:paraId="057605A0" w14:textId="77777777" w:rsidTr="00F426E7">
        <w:trPr>
          <w:trHeight w:val="284"/>
          <w:jc w:val="center"/>
        </w:trPr>
        <w:tc>
          <w:tcPr>
            <w:tcW w:w="421" w:type="dxa"/>
            <w:tcBorders>
              <w:bottom w:val="single" w:sz="4" w:space="0" w:color="FFFFFF" w:themeColor="background1"/>
            </w:tcBorders>
            <w:shd w:val="clear" w:color="auto" w:fill="E7F4F2" w:themeFill="accent3" w:themeFillTint="33"/>
            <w:vAlign w:val="center"/>
          </w:tcPr>
          <w:p w14:paraId="63CAFEAF" w14:textId="77777777" w:rsidR="007134FE" w:rsidRPr="008C672E" w:rsidRDefault="007134FE" w:rsidP="002F6DF7">
            <w:pPr>
              <w:jc w:val="center"/>
              <w:rPr>
                <w:rFonts w:ascii="Arial" w:hAnsi="Arial" w:cs="Arial"/>
                <w:bCs/>
                <w:color w:val="323E48" w:themeColor="accent1"/>
              </w:rPr>
            </w:pPr>
          </w:p>
        </w:tc>
        <w:tc>
          <w:tcPr>
            <w:tcW w:w="283" w:type="dxa"/>
            <w:tcBorders>
              <w:bottom w:val="single" w:sz="4" w:space="0" w:color="FFFFFF" w:themeColor="background1"/>
            </w:tcBorders>
            <w:shd w:val="clear" w:color="auto" w:fill="E7F4F2" w:themeFill="accent3" w:themeFillTint="33"/>
            <w:vAlign w:val="center"/>
          </w:tcPr>
          <w:p w14:paraId="7D996F4A" w14:textId="77777777" w:rsidR="007134FE" w:rsidRPr="008C672E" w:rsidRDefault="007134FE" w:rsidP="002F6DF7">
            <w:pPr>
              <w:rPr>
                <w:rFonts w:ascii="Arial" w:hAnsi="Arial" w:cs="Arial"/>
                <w:bCs/>
                <w:color w:val="323E48" w:themeColor="accent1"/>
              </w:rPr>
            </w:pPr>
          </w:p>
        </w:tc>
        <w:tc>
          <w:tcPr>
            <w:tcW w:w="8222" w:type="dxa"/>
            <w:gridSpan w:val="2"/>
            <w:tcBorders>
              <w:bottom w:val="single" w:sz="4" w:space="0" w:color="FFFFFF" w:themeColor="background1"/>
            </w:tcBorders>
            <w:shd w:val="clear" w:color="auto" w:fill="E7F4F2" w:themeFill="accent3" w:themeFillTint="33"/>
            <w:vAlign w:val="center"/>
          </w:tcPr>
          <w:p w14:paraId="024F636C" w14:textId="77777777" w:rsidR="007134FE" w:rsidRPr="008C672E" w:rsidRDefault="007134FE" w:rsidP="002F6DF7">
            <w:pPr>
              <w:rPr>
                <w:rFonts w:ascii="Arial" w:hAnsi="Arial" w:cs="Arial"/>
                <w:bCs/>
                <w:color w:val="323E48" w:themeColor="accent1"/>
              </w:rPr>
            </w:pPr>
            <w:r w:rsidRPr="008C672E">
              <w:rPr>
                <w:rFonts w:ascii="Arial" w:hAnsi="Arial" w:cs="Arial"/>
                <w:bCs/>
                <w:color w:val="323E48" w:themeColor="accent1"/>
              </w:rPr>
              <w:t>Corporate responsibility</w:t>
            </w:r>
          </w:p>
        </w:tc>
        <w:tc>
          <w:tcPr>
            <w:tcW w:w="992" w:type="dxa"/>
            <w:tcBorders>
              <w:bottom w:val="single" w:sz="4" w:space="0" w:color="FFFFFF" w:themeColor="background1"/>
            </w:tcBorders>
            <w:shd w:val="clear" w:color="auto" w:fill="E7F4F2" w:themeFill="accent3" w:themeFillTint="33"/>
            <w:vAlign w:val="center"/>
          </w:tcPr>
          <w:p w14:paraId="3AA5CB53" w14:textId="416FBE21" w:rsidR="007134FE" w:rsidRPr="008C672E" w:rsidRDefault="008C672E" w:rsidP="002F6DF7">
            <w:pPr>
              <w:jc w:val="center"/>
              <w:rPr>
                <w:rFonts w:ascii="Arial" w:hAnsi="Arial" w:cs="Arial"/>
                <w:bCs/>
              </w:rPr>
            </w:pPr>
            <w:r>
              <w:rPr>
                <w:rFonts w:ascii="Arial" w:hAnsi="Arial" w:cs="Arial"/>
                <w:bCs/>
              </w:rPr>
              <w:t>5</w:t>
            </w:r>
            <w:r w:rsidR="005C07CC">
              <w:rPr>
                <w:rFonts w:ascii="Arial" w:hAnsi="Arial" w:cs="Arial"/>
                <w:bCs/>
              </w:rPr>
              <w:t>0</w:t>
            </w:r>
          </w:p>
        </w:tc>
      </w:tr>
      <w:tr w:rsidR="007134FE" w:rsidRPr="008C672E" w14:paraId="573E08FA" w14:textId="77777777" w:rsidTr="00F426E7">
        <w:trPr>
          <w:trHeight w:val="284"/>
          <w:jc w:val="center"/>
        </w:trPr>
        <w:tc>
          <w:tcPr>
            <w:tcW w:w="421" w:type="dxa"/>
            <w:shd w:val="clear" w:color="auto" w:fill="E7F4F2" w:themeFill="accent3" w:themeFillTint="33"/>
            <w:vAlign w:val="center"/>
          </w:tcPr>
          <w:p w14:paraId="0B08D3B2" w14:textId="370A052E" w:rsidR="007134FE" w:rsidRPr="008C672E" w:rsidRDefault="00F426E7" w:rsidP="002F6DF7">
            <w:pPr>
              <w:jc w:val="center"/>
              <w:rPr>
                <w:rFonts w:ascii="Arial" w:hAnsi="Arial" w:cs="Arial"/>
                <w:bCs/>
                <w:color w:val="00A19A" w:themeColor="accent2"/>
              </w:rPr>
            </w:pPr>
            <w:r>
              <w:rPr>
                <w:rFonts w:ascii="Arial" w:hAnsi="Arial" w:cs="Arial"/>
                <w:bCs/>
                <w:color w:val="00A19A" w:themeColor="accent2"/>
              </w:rPr>
              <w:t>3</w:t>
            </w:r>
            <w:r w:rsidR="007134FE" w:rsidRPr="008C672E">
              <w:rPr>
                <w:rFonts w:ascii="Arial" w:hAnsi="Arial" w:cs="Arial"/>
                <w:bCs/>
                <w:color w:val="00A19A" w:themeColor="accent2"/>
              </w:rPr>
              <w:t>.</w:t>
            </w:r>
          </w:p>
        </w:tc>
        <w:tc>
          <w:tcPr>
            <w:tcW w:w="8505" w:type="dxa"/>
            <w:gridSpan w:val="3"/>
            <w:shd w:val="clear" w:color="auto" w:fill="E7F4F2" w:themeFill="accent3" w:themeFillTint="33"/>
            <w:vAlign w:val="center"/>
          </w:tcPr>
          <w:p w14:paraId="6CADFB99" w14:textId="59CAA6D5" w:rsidR="007134FE" w:rsidRPr="008C672E" w:rsidRDefault="00F426E7" w:rsidP="002F6DF7">
            <w:pPr>
              <w:rPr>
                <w:rFonts w:ascii="Arial" w:hAnsi="Arial" w:cs="Arial"/>
                <w:bCs/>
                <w:color w:val="00A19A" w:themeColor="accent2"/>
              </w:rPr>
            </w:pPr>
            <w:r w:rsidRPr="00F426E7">
              <w:rPr>
                <w:rFonts w:ascii="Arial" w:hAnsi="Arial" w:cs="Arial"/>
                <w:bCs/>
                <w:color w:val="00A19A" w:themeColor="accent2"/>
              </w:rPr>
              <w:t>Appendix 1: Appointments made in 2020</w:t>
            </w:r>
          </w:p>
        </w:tc>
        <w:tc>
          <w:tcPr>
            <w:tcW w:w="992" w:type="dxa"/>
            <w:shd w:val="clear" w:color="auto" w:fill="E7F4F2" w:themeFill="accent3" w:themeFillTint="33"/>
            <w:vAlign w:val="center"/>
          </w:tcPr>
          <w:p w14:paraId="699A15AA" w14:textId="36B92456" w:rsidR="007134FE" w:rsidRPr="008C672E" w:rsidRDefault="00F426E7" w:rsidP="002F6DF7">
            <w:pPr>
              <w:jc w:val="center"/>
              <w:rPr>
                <w:rFonts w:ascii="Arial" w:hAnsi="Arial" w:cs="Arial"/>
                <w:bCs/>
                <w:color w:val="FF0000"/>
              </w:rPr>
            </w:pPr>
            <w:r w:rsidRPr="00F426E7">
              <w:rPr>
                <w:rFonts w:ascii="Arial" w:hAnsi="Arial" w:cs="Arial"/>
                <w:bCs/>
              </w:rPr>
              <w:t>5</w:t>
            </w:r>
            <w:r w:rsidR="005C07CC">
              <w:rPr>
                <w:rFonts w:ascii="Arial" w:hAnsi="Arial" w:cs="Arial"/>
                <w:bCs/>
              </w:rPr>
              <w:t>2</w:t>
            </w:r>
          </w:p>
        </w:tc>
      </w:tr>
      <w:bookmarkEnd w:id="1"/>
      <w:bookmarkEnd w:id="2"/>
    </w:tbl>
    <w:p w14:paraId="53F8D76A" w14:textId="77777777" w:rsidR="006356BD" w:rsidRPr="00BA34E5" w:rsidRDefault="006356BD" w:rsidP="00F669A5">
      <w:pPr>
        <w:spacing w:after="0" w:line="240" w:lineRule="auto"/>
        <w:rPr>
          <w:rFonts w:ascii="Arial" w:hAnsi="Arial" w:cs="Arial"/>
          <w:sz w:val="24"/>
          <w:szCs w:val="24"/>
        </w:rPr>
      </w:pPr>
    </w:p>
    <w:p w14:paraId="64EBA707" w14:textId="399A2C8B" w:rsidR="00C7242F" w:rsidRPr="00500A6F" w:rsidRDefault="00500A6F">
      <w:pPr>
        <w:rPr>
          <w:rFonts w:ascii="Arial" w:hAnsi="Arial" w:cs="Arial"/>
          <w:caps/>
          <w:color w:val="00A19A" w:themeColor="accent2"/>
          <w:sz w:val="36"/>
          <w:szCs w:val="36"/>
        </w:rPr>
      </w:pPr>
      <w:bookmarkStart w:id="3" w:name="_Hlk49347506"/>
      <w:r w:rsidRPr="00500A6F">
        <w:rPr>
          <w:rFonts w:ascii="Arial" w:hAnsi="Arial" w:cs="Arial"/>
          <w:sz w:val="20"/>
        </w:rPr>
        <w:t xml:space="preserve">Laid before the Scottish Parliament by the Commissioner for Ethical Standards in Public Life in Scotland in pursuance of section 25(1) of the Scottish Parliamentary Commissions and Commissioners etc. Act 2010 as amended. </w:t>
      </w:r>
      <w:r w:rsidR="00C7242F" w:rsidRPr="00500A6F">
        <w:rPr>
          <w:rFonts w:ascii="Arial" w:hAnsi="Arial" w:cs="Arial"/>
          <w:caps/>
          <w:color w:val="00A19A" w:themeColor="accent2"/>
          <w:sz w:val="36"/>
          <w:szCs w:val="36"/>
        </w:rPr>
        <w:br w:type="page"/>
      </w:r>
    </w:p>
    <w:p w14:paraId="2E0DF9AE" w14:textId="77777777" w:rsidR="000D1624" w:rsidRPr="00F72351" w:rsidRDefault="000D1624" w:rsidP="00F669A5">
      <w:pPr>
        <w:spacing w:after="0" w:line="240" w:lineRule="auto"/>
        <w:rPr>
          <w:rFonts w:ascii="Arial" w:eastAsia="Times New Roman" w:hAnsi="Arial" w:cs="Arial"/>
          <w:color w:val="323E48" w:themeColor="accent1"/>
          <w:sz w:val="36"/>
          <w:szCs w:val="32"/>
        </w:rPr>
      </w:pPr>
      <w:r w:rsidRPr="00F72351">
        <w:rPr>
          <w:rFonts w:ascii="Arial" w:eastAsia="Times New Roman" w:hAnsi="Arial" w:cs="Arial"/>
          <w:color w:val="323E48" w:themeColor="accent1"/>
          <w:sz w:val="36"/>
          <w:szCs w:val="32"/>
        </w:rPr>
        <w:lastRenderedPageBreak/>
        <w:t>OVERVIEW</w:t>
      </w:r>
    </w:p>
    <w:p w14:paraId="69305563" w14:textId="77777777" w:rsidR="000D1624" w:rsidRPr="00655FF7" w:rsidRDefault="000D1624" w:rsidP="00F669A5">
      <w:pPr>
        <w:spacing w:after="0" w:line="240" w:lineRule="auto"/>
        <w:rPr>
          <w:rFonts w:ascii="Arial" w:eastAsia="Times New Roman" w:hAnsi="Arial" w:cs="Arial"/>
          <w:sz w:val="24"/>
          <w:szCs w:val="24"/>
        </w:rPr>
      </w:pPr>
    </w:p>
    <w:p w14:paraId="7E48943F" w14:textId="77777777" w:rsidR="000D1624" w:rsidRPr="00655FF7" w:rsidRDefault="000D1624"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This section of the report provides a summary of our performance as well as outlining any significant activities undertaken during the year. It also describes the organisation’s purpose and the key risks affecting it.</w:t>
      </w:r>
    </w:p>
    <w:p w14:paraId="416C3A8F" w14:textId="77777777" w:rsidR="000D1624" w:rsidRPr="00655FF7" w:rsidRDefault="000D1624" w:rsidP="00F669A5">
      <w:pPr>
        <w:spacing w:after="0" w:line="240" w:lineRule="auto"/>
        <w:rPr>
          <w:rFonts w:ascii="Arial" w:eastAsia="Times New Roman" w:hAnsi="Arial" w:cs="Arial"/>
          <w:sz w:val="24"/>
          <w:szCs w:val="28"/>
        </w:rPr>
      </w:pPr>
    </w:p>
    <w:p w14:paraId="700F5B95" w14:textId="77777777" w:rsidR="000D1624" w:rsidRPr="00F72351" w:rsidRDefault="000D1624" w:rsidP="00F669A5">
      <w:pPr>
        <w:spacing w:after="0" w:line="240" w:lineRule="auto"/>
        <w:rPr>
          <w:rFonts w:ascii="Arial" w:eastAsia="Times New Roman" w:hAnsi="Arial" w:cs="Arial"/>
          <w:color w:val="00A19A" w:themeColor="accent2"/>
          <w:sz w:val="32"/>
          <w:szCs w:val="24"/>
        </w:rPr>
      </w:pPr>
      <w:r w:rsidRPr="00F72351">
        <w:rPr>
          <w:rFonts w:ascii="Arial" w:eastAsia="Times New Roman" w:hAnsi="Arial" w:cs="Arial"/>
          <w:color w:val="00A19A" w:themeColor="accent2"/>
          <w:sz w:val="32"/>
          <w:szCs w:val="24"/>
        </w:rPr>
        <w:t>COMMISSIONER’S STATEMENT</w:t>
      </w:r>
    </w:p>
    <w:p w14:paraId="132345D2" w14:textId="114FA09E" w:rsidR="00542508" w:rsidRPr="00E34720" w:rsidRDefault="00542508" w:rsidP="00F669A5">
      <w:pPr>
        <w:spacing w:after="0" w:line="240" w:lineRule="auto"/>
        <w:rPr>
          <w:rFonts w:ascii="Arial" w:hAnsi="Arial" w:cs="Arial"/>
          <w:i/>
        </w:rPr>
      </w:pPr>
    </w:p>
    <w:p w14:paraId="571A5609" w14:textId="7D9E429D" w:rsidR="003D4829" w:rsidRPr="00655FF7" w:rsidRDefault="003D4829"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At the time of writing this statement I continue to fulfil the role of Acting Ethical Standards Commissioner for Scotland, following my temporary appointment by the Scottish Parliamentary Corporate Body (SPCB) on 20 April 2021. The Commissioner has been on an extended period of leave since early March 2021</w:t>
      </w:r>
      <w:r w:rsidR="00CB3E61">
        <w:rPr>
          <w:rFonts w:ascii="Arial" w:eastAsia="Times New Roman" w:hAnsi="Arial" w:cs="Arial"/>
          <w:sz w:val="24"/>
          <w:szCs w:val="24"/>
        </w:rPr>
        <w:t>.</w:t>
      </w:r>
      <w:r w:rsidRPr="00655FF7">
        <w:rPr>
          <w:rFonts w:ascii="Arial" w:eastAsia="Times New Roman" w:hAnsi="Arial" w:cs="Arial"/>
          <w:sz w:val="24"/>
          <w:szCs w:val="24"/>
        </w:rPr>
        <w:t xml:space="preserve"> </w:t>
      </w:r>
    </w:p>
    <w:p w14:paraId="286381E5" w14:textId="77777777" w:rsidR="003D4829" w:rsidRPr="00655FF7" w:rsidRDefault="003D4829" w:rsidP="00F669A5">
      <w:pPr>
        <w:spacing w:after="0" w:line="240" w:lineRule="auto"/>
        <w:rPr>
          <w:rFonts w:ascii="Arial" w:eastAsia="Times New Roman" w:hAnsi="Arial" w:cs="Arial"/>
          <w:sz w:val="24"/>
          <w:szCs w:val="24"/>
        </w:rPr>
      </w:pPr>
    </w:p>
    <w:p w14:paraId="0C7AF3E1" w14:textId="11D98CCD" w:rsidR="003D4829" w:rsidRPr="00655FF7" w:rsidRDefault="003D4829"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 xml:space="preserve">As with all staff in the office, I moved to </w:t>
      </w:r>
      <w:r w:rsidR="00B268C6">
        <w:rPr>
          <w:rFonts w:ascii="Arial" w:eastAsia="Times New Roman" w:hAnsi="Arial" w:cs="Arial"/>
          <w:sz w:val="24"/>
          <w:szCs w:val="24"/>
        </w:rPr>
        <w:t>remote</w:t>
      </w:r>
      <w:r w:rsidRPr="00655FF7">
        <w:rPr>
          <w:rFonts w:ascii="Arial" w:eastAsia="Times New Roman" w:hAnsi="Arial" w:cs="Arial"/>
          <w:sz w:val="24"/>
          <w:szCs w:val="24"/>
        </w:rPr>
        <w:t xml:space="preserve"> working prior to the beginning of the financial year. This transition was largely successful and the arrangement remains in place, in keeping with Scottish Government guidance. </w:t>
      </w:r>
    </w:p>
    <w:p w14:paraId="6F196229" w14:textId="77777777" w:rsidR="003D4829" w:rsidRPr="00655FF7" w:rsidRDefault="003D4829" w:rsidP="00F669A5">
      <w:pPr>
        <w:spacing w:after="0" w:line="240" w:lineRule="auto"/>
        <w:rPr>
          <w:rFonts w:ascii="Arial" w:eastAsia="Times New Roman" w:hAnsi="Arial" w:cs="Arial"/>
          <w:sz w:val="24"/>
          <w:szCs w:val="24"/>
        </w:rPr>
      </w:pPr>
    </w:p>
    <w:p w14:paraId="3BD7A83F" w14:textId="20246DF6" w:rsidR="003D4829" w:rsidRPr="00F24A59" w:rsidRDefault="003D4829"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During the year, our work on public appointments continued, although, as with everything, it was clearly affected by the global pandemic. Public appointment activity was halted by the Scottish Government for a period as officials were redeployed to other, more pressing, duties. We agreed for the provisions of the Code to be varied during this period to allow individuals to continue in their board roles beyond the usual eight-year limit to ensure that boards had a vital measure of continuity. We continued to provide oversight of appointment activity when it resumed in the summer and thereafter, and we recruited and inducted three new Public Appointments Advisers during the year to ensure we had the capacity to fulfil this function effectively. Fifty-eight allocations were made to potential new appointment rounds during the year in comparison with 70 in 2019/20. We also continued to provide guidance and support to all organisations and individuals who contacted us. We did, however, develop a backlog in some administrative tasks at the year end. A number of proactive activities on appointments were nevertheless completed during this period as attested to by our performance against the business plan</w:t>
      </w:r>
      <w:r w:rsidR="00B268C6">
        <w:rPr>
          <w:rFonts w:ascii="Arial" w:eastAsia="Times New Roman" w:hAnsi="Arial" w:cs="Arial"/>
          <w:sz w:val="24"/>
          <w:szCs w:val="24"/>
        </w:rPr>
        <w:t xml:space="preserve">, which is set out in more detail in our </w:t>
      </w:r>
      <w:hyperlink r:id="rId9" w:history="1">
        <w:r w:rsidR="00B268C6" w:rsidRPr="007A6E62">
          <w:rPr>
            <w:rStyle w:val="Hyperlink"/>
            <w:rFonts w:ascii="Arial" w:eastAsia="Times New Roman" w:hAnsi="Arial" w:cs="Arial"/>
            <w:sz w:val="24"/>
            <w:szCs w:val="24"/>
          </w:rPr>
          <w:t>standalone public appointments report</w:t>
        </w:r>
      </w:hyperlink>
      <w:r w:rsidR="00B268C6">
        <w:rPr>
          <w:rFonts w:ascii="Arial" w:eastAsia="Times New Roman" w:hAnsi="Arial" w:cs="Arial"/>
          <w:sz w:val="24"/>
          <w:szCs w:val="24"/>
        </w:rPr>
        <w:t xml:space="preserve"> for the year</w:t>
      </w:r>
      <w:r w:rsidRPr="00655FF7">
        <w:rPr>
          <w:rFonts w:ascii="Arial" w:eastAsia="Times New Roman" w:hAnsi="Arial" w:cs="Arial"/>
          <w:sz w:val="24"/>
          <w:szCs w:val="24"/>
        </w:rPr>
        <w:t xml:space="preserve">. This included new research on time commitment and remuneration for board members, and a consultation on prospective revisions to the Code of Practice. </w:t>
      </w:r>
      <w:r w:rsidRPr="00F24A59">
        <w:rPr>
          <w:rFonts w:ascii="Arial" w:eastAsia="Times New Roman" w:hAnsi="Arial" w:cs="Arial"/>
          <w:sz w:val="24"/>
          <w:szCs w:val="24"/>
        </w:rPr>
        <w:t>More might have been achieved but</w:t>
      </w:r>
      <w:r w:rsidR="00F24A59">
        <w:rPr>
          <w:rFonts w:ascii="Arial" w:eastAsia="Times New Roman" w:hAnsi="Arial" w:cs="Arial"/>
          <w:sz w:val="24"/>
          <w:szCs w:val="24"/>
        </w:rPr>
        <w:t xml:space="preserve"> the Commissioner re-assigned</w:t>
      </w:r>
      <w:r w:rsidRPr="00F24A59">
        <w:rPr>
          <w:rFonts w:ascii="Arial" w:eastAsia="Times New Roman" w:hAnsi="Arial" w:cs="Arial"/>
          <w:sz w:val="24"/>
          <w:szCs w:val="24"/>
        </w:rPr>
        <w:t xml:space="preserve"> staff to support other priorities</w:t>
      </w:r>
      <w:r w:rsidR="008D63BC">
        <w:rPr>
          <w:rFonts w:ascii="Arial" w:eastAsia="Times New Roman" w:hAnsi="Arial" w:cs="Arial"/>
          <w:sz w:val="24"/>
          <w:szCs w:val="24"/>
        </w:rPr>
        <w:t>, unrelated to the appointments work of the office</w:t>
      </w:r>
      <w:r w:rsidRPr="00F24A59">
        <w:rPr>
          <w:rFonts w:ascii="Arial" w:eastAsia="Times New Roman" w:hAnsi="Arial" w:cs="Arial"/>
          <w:sz w:val="24"/>
          <w:szCs w:val="24"/>
        </w:rPr>
        <w:t xml:space="preserve">. These included my taking sole responsibility for handling incoming MSP complaints in my previous role as Public Appointments Manager. </w:t>
      </w:r>
    </w:p>
    <w:p w14:paraId="5B5E3B59" w14:textId="77777777" w:rsidR="003D4829" w:rsidRPr="00655FF7" w:rsidRDefault="003D4829" w:rsidP="00F669A5">
      <w:pPr>
        <w:spacing w:after="0" w:line="240" w:lineRule="auto"/>
        <w:rPr>
          <w:rFonts w:ascii="Arial" w:eastAsia="Times New Roman" w:hAnsi="Arial" w:cs="Arial"/>
          <w:sz w:val="24"/>
          <w:szCs w:val="24"/>
        </w:rPr>
      </w:pPr>
    </w:p>
    <w:p w14:paraId="4917A397" w14:textId="77777777" w:rsidR="003D4829" w:rsidRPr="00655FF7" w:rsidRDefault="003D4829"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 xml:space="preserve">In respect of MSP complaint handling, a staff member who had been dedicated to this activity took voluntary severance, in accordance with the Commissioner’s restructuring plans, in 2019. The Commissioner engaged an official from the Northern Ireland Assembly to fulfil the role remotely in 2019 on a redeployment agreement, as no other arrangements had been put in place for cover. The Senior Investigating Officer (SIO), who was appointed in June 2019, was due to take this work on and did so when the redeployment ended. The SIO resigned in October 2020. The Commissioner asked me to take on the task as a temporary measure for a three-month period from January 2020. I continue to fulfil that role. MSP complaint volumes rose significantly at the year end. We received 763 complaints this year in comparison with 109 in 2019/20. A significant backlog developed as a consequence. Plans are in place to address this. </w:t>
      </w:r>
    </w:p>
    <w:p w14:paraId="2AEBC507" w14:textId="77777777" w:rsidR="003D4829" w:rsidRPr="00655FF7" w:rsidRDefault="003D4829" w:rsidP="00F669A5">
      <w:pPr>
        <w:spacing w:after="0" w:line="240" w:lineRule="auto"/>
        <w:rPr>
          <w:rFonts w:ascii="Arial" w:eastAsia="Times New Roman" w:hAnsi="Arial" w:cs="Arial"/>
          <w:sz w:val="24"/>
          <w:szCs w:val="24"/>
        </w:rPr>
      </w:pPr>
    </w:p>
    <w:p w14:paraId="31F269F9" w14:textId="218D6B68" w:rsidR="003D4829" w:rsidRDefault="003D4829" w:rsidP="00F669A5">
      <w:pPr>
        <w:spacing w:after="0" w:line="240" w:lineRule="auto"/>
        <w:rPr>
          <w:rFonts w:ascii="Arial" w:eastAsia="Times New Roman" w:hAnsi="Arial" w:cs="Arial"/>
          <w:sz w:val="24"/>
          <w:szCs w:val="24"/>
        </w:rPr>
      </w:pPr>
      <w:r w:rsidRPr="00655FF7">
        <w:rPr>
          <w:rFonts w:ascii="Arial" w:eastAsia="Times New Roman" w:hAnsi="Arial" w:cs="Arial"/>
          <w:sz w:val="24"/>
          <w:szCs w:val="24"/>
        </w:rPr>
        <w:t xml:space="preserve">Our handling of councillor and devolved public body member complaints was also affected by our reduction in staff capacity and </w:t>
      </w:r>
      <w:r w:rsidR="00CB3E61">
        <w:rPr>
          <w:rFonts w:ascii="Arial" w:eastAsia="Times New Roman" w:hAnsi="Arial" w:cs="Arial"/>
          <w:sz w:val="24"/>
          <w:szCs w:val="24"/>
        </w:rPr>
        <w:t xml:space="preserve">by </w:t>
      </w:r>
      <w:r w:rsidRPr="00655FF7">
        <w:rPr>
          <w:rFonts w:ascii="Arial" w:eastAsia="Times New Roman" w:hAnsi="Arial" w:cs="Arial"/>
          <w:sz w:val="24"/>
          <w:szCs w:val="24"/>
        </w:rPr>
        <w:t>governance issues</w:t>
      </w:r>
      <w:r w:rsidR="00CB3E61">
        <w:rPr>
          <w:rFonts w:ascii="Arial" w:eastAsia="Times New Roman" w:hAnsi="Arial" w:cs="Arial"/>
          <w:sz w:val="24"/>
          <w:szCs w:val="24"/>
        </w:rPr>
        <w:t xml:space="preserve"> outlined below</w:t>
      </w:r>
      <w:r w:rsidRPr="00655FF7">
        <w:rPr>
          <w:rFonts w:ascii="Arial" w:eastAsia="Times New Roman" w:hAnsi="Arial" w:cs="Arial"/>
          <w:sz w:val="24"/>
          <w:szCs w:val="24"/>
        </w:rPr>
        <w:t xml:space="preserve">. Our staff complement for investigating these and MSP complaints should have been one SIO and three Investigating Officers (IOs), all full time. The SIO was relatively new in post having been appointed in June 2019. As indicated above, he resigned less than a year and a half later. Three IOs were appointed in October 2019 to replace all the prior post-holders, who left as a result of the first restructuring exercise conducted by the Commissioner. One resigned in June 2020, and another IO was recruited as a replacement in October 2020. That individual resigned shortly after our year end. Of the remaining two IOs in post, one was promoted to the post of SIO in October 2020. Over and above this, two longstanding staff members who fulfilled the role of </w:t>
      </w:r>
      <w:r w:rsidR="00655FF7">
        <w:rPr>
          <w:rFonts w:ascii="Arial" w:eastAsia="Times New Roman" w:hAnsi="Arial" w:cs="Arial"/>
          <w:sz w:val="24"/>
          <w:szCs w:val="24"/>
        </w:rPr>
        <w:t>Investigation</w:t>
      </w:r>
      <w:r w:rsidR="002665BF">
        <w:rPr>
          <w:rFonts w:ascii="Arial" w:eastAsia="Times New Roman" w:hAnsi="Arial" w:cs="Arial"/>
          <w:sz w:val="24"/>
          <w:szCs w:val="24"/>
        </w:rPr>
        <w:t>s</w:t>
      </w:r>
      <w:r w:rsidR="00655FF7">
        <w:rPr>
          <w:rFonts w:ascii="Arial" w:eastAsia="Times New Roman" w:hAnsi="Arial" w:cs="Arial"/>
          <w:sz w:val="24"/>
          <w:szCs w:val="24"/>
        </w:rPr>
        <w:t xml:space="preserve"> Manager</w:t>
      </w:r>
      <w:r w:rsidRPr="00655FF7">
        <w:rPr>
          <w:rFonts w:ascii="Arial" w:eastAsia="Times New Roman" w:hAnsi="Arial" w:cs="Arial"/>
          <w:sz w:val="24"/>
          <w:szCs w:val="24"/>
        </w:rPr>
        <w:t xml:space="preserve"> in the office left the organisation in October 2020 under severance arrangements put in place by the Commissioner as part of a further restructuring </w:t>
      </w:r>
      <w:r>
        <w:rPr>
          <w:rFonts w:ascii="Arial" w:eastAsia="Times New Roman" w:hAnsi="Arial" w:cs="Arial"/>
          <w:sz w:val="24"/>
          <w:szCs w:val="24"/>
        </w:rPr>
        <w:t xml:space="preserve">exercise. Complaint volumes remained high during the year, with a notable trend of increasing complaints about breaches of the respect provisions in the Code of Conduct. One hundred and thirty cases, comprising a total of 238 complaints, were received in comparison with 154 and 284 respectively in the previous year. Complaint handling was practically up to date at the end of the year covered by this report but an inevitable backlog has developed since that time as a result of the staffing issues referred to above. Plans are in place to address this.  </w:t>
      </w:r>
    </w:p>
    <w:p w14:paraId="3BD8336C" w14:textId="77777777" w:rsidR="003D4829" w:rsidRDefault="003D4829" w:rsidP="00F669A5">
      <w:pPr>
        <w:spacing w:after="0" w:line="240" w:lineRule="auto"/>
        <w:rPr>
          <w:rFonts w:ascii="Arial" w:eastAsia="Times New Roman" w:hAnsi="Arial" w:cs="Arial"/>
          <w:sz w:val="24"/>
          <w:szCs w:val="24"/>
        </w:rPr>
      </w:pPr>
    </w:p>
    <w:p w14:paraId="46EB17F0" w14:textId="089A7A41" w:rsidR="003A6072" w:rsidRPr="00AE7367" w:rsidRDefault="003D4829" w:rsidP="00F669A5">
      <w:pPr>
        <w:spacing w:after="0" w:line="240" w:lineRule="auto"/>
        <w:rPr>
          <w:rFonts w:ascii="Arial" w:eastAsia="Times New Roman" w:hAnsi="Arial" w:cs="Arial"/>
          <w:sz w:val="24"/>
          <w:szCs w:val="24"/>
        </w:rPr>
      </w:pPr>
      <w:r>
        <w:rPr>
          <w:rFonts w:ascii="Arial" w:eastAsia="Times New Roman" w:hAnsi="Arial" w:cs="Arial"/>
          <w:sz w:val="24"/>
          <w:szCs w:val="24"/>
        </w:rPr>
        <w:t xml:space="preserve">In terms of adherence to our budget, </w:t>
      </w:r>
      <w:r w:rsidR="00BE4BFF">
        <w:rPr>
          <w:rFonts w:ascii="Arial" w:eastAsia="Times New Roman" w:hAnsi="Arial" w:cs="Arial"/>
          <w:sz w:val="24"/>
          <w:szCs w:val="24"/>
        </w:rPr>
        <w:t>f</w:t>
      </w:r>
      <w:r w:rsidR="003A6072">
        <w:rPr>
          <w:rFonts w:ascii="Arial" w:eastAsia="Times New Roman" w:hAnsi="Arial" w:cs="Arial"/>
          <w:sz w:val="24"/>
          <w:szCs w:val="24"/>
        </w:rPr>
        <w:t>unding of £1,029,500 was awarded and expenditure was £1,0</w:t>
      </w:r>
      <w:r w:rsidR="008B2731">
        <w:rPr>
          <w:rFonts w:ascii="Arial" w:eastAsia="Times New Roman" w:hAnsi="Arial" w:cs="Arial"/>
          <w:sz w:val="24"/>
          <w:szCs w:val="24"/>
        </w:rPr>
        <w:t>26</w:t>
      </w:r>
      <w:r w:rsidR="003A6072">
        <w:rPr>
          <w:rFonts w:ascii="Arial" w:eastAsia="Times New Roman" w:hAnsi="Arial" w:cs="Arial"/>
          <w:sz w:val="24"/>
          <w:szCs w:val="24"/>
        </w:rPr>
        <w:t>,000 - £</w:t>
      </w:r>
      <w:r w:rsidR="008B2731">
        <w:rPr>
          <w:rFonts w:ascii="Arial" w:eastAsia="Times New Roman" w:hAnsi="Arial" w:cs="Arial"/>
          <w:sz w:val="24"/>
          <w:szCs w:val="24"/>
        </w:rPr>
        <w:t>3</w:t>
      </w:r>
      <w:r w:rsidR="003A6072">
        <w:rPr>
          <w:rFonts w:ascii="Arial" w:eastAsia="Times New Roman" w:hAnsi="Arial" w:cs="Arial"/>
          <w:sz w:val="24"/>
          <w:szCs w:val="24"/>
        </w:rPr>
        <w:t>,500 under budget.</w:t>
      </w:r>
    </w:p>
    <w:p w14:paraId="119E8A6D" w14:textId="77777777" w:rsidR="003D4829" w:rsidRDefault="003D4829" w:rsidP="00F669A5">
      <w:pPr>
        <w:spacing w:after="0" w:line="240" w:lineRule="auto"/>
        <w:rPr>
          <w:rFonts w:ascii="Arial" w:eastAsia="Times New Roman" w:hAnsi="Arial" w:cs="Arial"/>
          <w:sz w:val="24"/>
          <w:szCs w:val="24"/>
        </w:rPr>
      </w:pPr>
    </w:p>
    <w:p w14:paraId="1019E7B3" w14:textId="1B0C3812" w:rsidR="005D100A" w:rsidRPr="00655FF7" w:rsidRDefault="005D100A" w:rsidP="005D100A">
      <w:pPr>
        <w:spacing w:after="0" w:line="240" w:lineRule="auto"/>
        <w:rPr>
          <w:rFonts w:ascii="Arial" w:eastAsia="Times New Roman" w:hAnsi="Arial" w:cs="Arial"/>
          <w:sz w:val="24"/>
          <w:szCs w:val="24"/>
        </w:rPr>
      </w:pPr>
      <w:r w:rsidRPr="00655FF7">
        <w:rPr>
          <w:rFonts w:ascii="Arial" w:eastAsia="Times New Roman" w:hAnsi="Arial" w:cs="Arial"/>
          <w:sz w:val="24"/>
          <w:szCs w:val="24"/>
        </w:rPr>
        <w:t>In my capacity as Acting Commissioner, I am obliged to provide a perspective on the performance of the office during the period covered by this report</w:t>
      </w:r>
      <w:r>
        <w:rPr>
          <w:rFonts w:ascii="Arial" w:eastAsia="Times New Roman" w:hAnsi="Arial" w:cs="Arial"/>
          <w:sz w:val="24"/>
          <w:szCs w:val="24"/>
        </w:rPr>
        <w:t xml:space="preserve"> and have done so above</w:t>
      </w:r>
      <w:r w:rsidRPr="00655FF7">
        <w:rPr>
          <w:rFonts w:ascii="Arial" w:eastAsia="Times New Roman" w:hAnsi="Arial" w:cs="Arial"/>
          <w:sz w:val="24"/>
          <w:szCs w:val="24"/>
        </w:rPr>
        <w:t>. I feel obliged also to reflect on subsequent events, given their relevance to our work in the preceding year.</w:t>
      </w:r>
    </w:p>
    <w:p w14:paraId="4CDA818A" w14:textId="77777777" w:rsidR="005D100A" w:rsidRPr="00655FF7" w:rsidRDefault="005D100A" w:rsidP="005D100A">
      <w:pPr>
        <w:spacing w:after="0" w:line="240" w:lineRule="auto"/>
        <w:rPr>
          <w:rFonts w:ascii="Arial" w:eastAsia="Times New Roman" w:hAnsi="Arial" w:cs="Arial"/>
          <w:sz w:val="24"/>
          <w:szCs w:val="24"/>
        </w:rPr>
      </w:pPr>
    </w:p>
    <w:p w14:paraId="75A857DB" w14:textId="749576C0" w:rsidR="005D100A" w:rsidRPr="00385271" w:rsidRDefault="005D100A" w:rsidP="005D100A">
      <w:pPr>
        <w:spacing w:after="0" w:line="240" w:lineRule="auto"/>
        <w:rPr>
          <w:rFonts w:ascii="Arial" w:eastAsia="Times New Roman" w:hAnsi="Arial" w:cs="Arial"/>
          <w:sz w:val="24"/>
          <w:szCs w:val="24"/>
        </w:rPr>
      </w:pPr>
      <w:r>
        <w:rPr>
          <w:rFonts w:ascii="Arial" w:eastAsia="Times New Roman" w:hAnsi="Arial" w:cs="Arial"/>
          <w:sz w:val="24"/>
          <w:szCs w:val="24"/>
        </w:rPr>
        <w:t>During the year, the Standards Commission for Scotland felt compelled to issue directions to the Commissioner - action without precedent - with a view to providing assurance to itself and others that the office was acquitting its functions in accordance with its founding legislation.</w:t>
      </w:r>
      <w:r w:rsidR="00385271">
        <w:rPr>
          <w:rFonts w:ascii="Arial" w:eastAsia="Times New Roman" w:hAnsi="Arial" w:cs="Arial"/>
          <w:sz w:val="24"/>
          <w:szCs w:val="24"/>
        </w:rPr>
        <w:t xml:space="preserve"> This</w:t>
      </w:r>
      <w:r w:rsidR="008D63BC">
        <w:rPr>
          <w:rFonts w:ascii="Arial" w:eastAsia="Times New Roman" w:hAnsi="Arial" w:cs="Arial"/>
          <w:sz w:val="24"/>
          <w:szCs w:val="24"/>
        </w:rPr>
        <w:t>,</w:t>
      </w:r>
      <w:r w:rsidR="00385271">
        <w:rPr>
          <w:rFonts w:ascii="Arial" w:eastAsia="Times New Roman" w:hAnsi="Arial" w:cs="Arial"/>
          <w:sz w:val="24"/>
          <w:szCs w:val="24"/>
        </w:rPr>
        <w:t xml:space="preserve"> combined with high staff turnover and the absence of </w:t>
      </w:r>
      <w:r w:rsidR="008D63BC">
        <w:rPr>
          <w:rFonts w:ascii="Arial" w:eastAsia="Times New Roman" w:hAnsi="Arial" w:cs="Arial"/>
          <w:sz w:val="24"/>
          <w:szCs w:val="24"/>
        </w:rPr>
        <w:t xml:space="preserve">engagement with </w:t>
      </w:r>
      <w:r w:rsidR="00385271">
        <w:rPr>
          <w:rFonts w:ascii="Arial" w:eastAsia="Times New Roman" w:hAnsi="Arial" w:cs="Arial"/>
          <w:sz w:val="24"/>
          <w:szCs w:val="24"/>
        </w:rPr>
        <w:t>an Advisory Audit Board</w:t>
      </w:r>
      <w:r w:rsidR="008D63BC">
        <w:rPr>
          <w:rFonts w:ascii="Arial" w:eastAsia="Times New Roman" w:hAnsi="Arial" w:cs="Arial"/>
          <w:sz w:val="24"/>
          <w:szCs w:val="24"/>
        </w:rPr>
        <w:t>,</w:t>
      </w:r>
      <w:r w:rsidR="00385271">
        <w:rPr>
          <w:rFonts w:ascii="Arial" w:eastAsia="Times New Roman" w:hAnsi="Arial" w:cs="Arial"/>
          <w:sz w:val="24"/>
          <w:szCs w:val="24"/>
        </w:rPr>
        <w:t xml:space="preserve"> led to our external auditor undertaking a wider scope audit.</w:t>
      </w:r>
    </w:p>
    <w:p w14:paraId="2F60015F" w14:textId="77777777" w:rsidR="00385271" w:rsidRDefault="00385271" w:rsidP="005D100A">
      <w:pPr>
        <w:spacing w:after="0" w:line="240" w:lineRule="auto"/>
        <w:rPr>
          <w:rFonts w:ascii="Arial" w:eastAsia="Calibri" w:hAnsi="Arial" w:cs="Arial"/>
          <w:sz w:val="24"/>
          <w:szCs w:val="24"/>
        </w:rPr>
      </w:pPr>
    </w:p>
    <w:p w14:paraId="556CC8D9" w14:textId="1A153EB5" w:rsidR="005D100A" w:rsidRPr="00385271" w:rsidRDefault="007274A3" w:rsidP="005D100A">
      <w:pPr>
        <w:spacing w:after="0" w:line="240" w:lineRule="auto"/>
        <w:rPr>
          <w:rFonts w:ascii="Arial" w:eastAsia="Times New Roman" w:hAnsi="Arial" w:cs="Arial"/>
          <w:sz w:val="24"/>
          <w:szCs w:val="24"/>
        </w:rPr>
      </w:pPr>
      <w:r w:rsidRPr="007274A3">
        <w:rPr>
          <w:rStyle w:val="normaltextrun"/>
          <w:rFonts w:ascii="Arial" w:eastAsia="Times New Roman" w:hAnsi="Arial" w:cs="Arial"/>
          <w:color w:val="000000"/>
          <w:sz w:val="24"/>
          <w:szCs w:val="24"/>
          <w:shd w:val="clear" w:color="auto" w:fill="FFFFFF"/>
        </w:rPr>
        <w:t>The audit of the accounts </w:t>
      </w:r>
      <w:r w:rsidRPr="007274A3">
        <w:rPr>
          <w:rStyle w:val="normaltextrun"/>
          <w:rFonts w:ascii="Arial" w:eastAsia="Times New Roman" w:hAnsi="Arial" w:cs="Arial"/>
          <w:sz w:val="24"/>
          <w:szCs w:val="24"/>
        </w:rPr>
        <w:t>for the financial year 2020/21 has now been completed by our external auditors, Deloitte LLP. Under section 22 of the Public Finance and Accountability (Scotland) Act 2000, the auditors have now sent the accounts and their report to the Auditor General. In due course, the Auditor General</w:t>
      </w:r>
      <w:r w:rsidRPr="007274A3">
        <w:rPr>
          <w:rFonts w:ascii="Arial" w:eastAsia="Times New Roman" w:hAnsi="Arial" w:cs="Arial"/>
          <w:sz w:val="24"/>
          <w:szCs w:val="24"/>
        </w:rPr>
        <w:t> </w:t>
      </w:r>
      <w:r w:rsidRPr="007274A3">
        <w:rPr>
          <w:rFonts w:ascii="Arial" w:eastAsia="Times New Roman" w:hAnsi="Arial" w:cs="Arial"/>
          <w:color w:val="000000"/>
          <w:sz w:val="24"/>
          <w:szCs w:val="24"/>
          <w:shd w:val="clear" w:color="auto" w:fill="FFFFFF"/>
        </w:rPr>
        <w:t xml:space="preserve">will make the audited annual report and accounts, and any additional report that the Auditor General may wish to make, available for laying in the Scottish Parliament. </w:t>
      </w:r>
      <w:r w:rsidR="00385271" w:rsidRPr="007274A3">
        <w:rPr>
          <w:rFonts w:ascii="Arial" w:eastAsia="Calibri" w:hAnsi="Arial" w:cs="Arial"/>
          <w:sz w:val="24"/>
          <w:szCs w:val="24"/>
        </w:rPr>
        <w:t xml:space="preserve"> </w:t>
      </w:r>
      <w:r w:rsidR="005D100A" w:rsidRPr="007274A3">
        <w:rPr>
          <w:rFonts w:ascii="Arial" w:eastAsia="Calibri" w:hAnsi="Arial" w:cs="Arial"/>
          <w:sz w:val="24"/>
          <w:szCs w:val="24"/>
        </w:rPr>
        <w:t xml:space="preserve">I am grateful to </w:t>
      </w:r>
      <w:r w:rsidR="004E4C12" w:rsidRPr="007274A3">
        <w:rPr>
          <w:rFonts w:ascii="Arial" w:eastAsia="Calibri" w:hAnsi="Arial" w:cs="Arial"/>
          <w:sz w:val="24"/>
          <w:szCs w:val="24"/>
        </w:rPr>
        <w:t>Deloitte</w:t>
      </w:r>
      <w:r w:rsidR="005D100A" w:rsidRPr="007274A3">
        <w:rPr>
          <w:rFonts w:ascii="Arial" w:eastAsia="Calibri" w:hAnsi="Arial" w:cs="Arial"/>
          <w:sz w:val="24"/>
          <w:szCs w:val="24"/>
        </w:rPr>
        <w:t xml:space="preserve"> for </w:t>
      </w:r>
      <w:r w:rsidR="004E4C12" w:rsidRPr="007274A3">
        <w:rPr>
          <w:rFonts w:ascii="Arial" w:eastAsia="Calibri" w:hAnsi="Arial" w:cs="Arial"/>
          <w:sz w:val="24"/>
          <w:szCs w:val="24"/>
        </w:rPr>
        <w:t>undertak</w:t>
      </w:r>
      <w:r w:rsidR="005D100A" w:rsidRPr="007274A3">
        <w:rPr>
          <w:rFonts w:ascii="Arial" w:eastAsia="Calibri" w:hAnsi="Arial" w:cs="Arial"/>
          <w:sz w:val="24"/>
          <w:szCs w:val="24"/>
        </w:rPr>
        <w:t>ing the review and for the opportunity presented to our office</w:t>
      </w:r>
      <w:r w:rsidR="005D100A" w:rsidRPr="00385271">
        <w:rPr>
          <w:rFonts w:ascii="Arial" w:eastAsia="Calibri" w:hAnsi="Arial" w:cs="Arial"/>
          <w:sz w:val="24"/>
          <w:szCs w:val="24"/>
        </w:rPr>
        <w:t xml:space="preserve"> to address the issues of concern highlighted in its report.  </w:t>
      </w:r>
    </w:p>
    <w:p w14:paraId="49621D4D" w14:textId="752106A5" w:rsidR="005D100A" w:rsidRDefault="005D100A" w:rsidP="005D100A">
      <w:pPr>
        <w:spacing w:after="0" w:line="240" w:lineRule="auto"/>
        <w:rPr>
          <w:rFonts w:ascii="Arial" w:eastAsia="Times New Roman" w:hAnsi="Arial" w:cs="Arial"/>
          <w:sz w:val="24"/>
          <w:szCs w:val="24"/>
        </w:rPr>
      </w:pPr>
    </w:p>
    <w:p w14:paraId="540ADF19" w14:textId="4FB53DFD" w:rsidR="005D100A" w:rsidRPr="00290D06" w:rsidRDefault="005D100A" w:rsidP="00290D06">
      <w:pPr>
        <w:rPr>
          <w:rFonts w:ascii="Arial" w:eastAsia="Times New Roman" w:hAnsi="Arial" w:cs="Arial"/>
          <w:sz w:val="24"/>
          <w:szCs w:val="24"/>
        </w:rPr>
      </w:pPr>
      <w:r w:rsidRPr="00655FF7">
        <w:rPr>
          <w:rFonts w:ascii="Arial" w:eastAsia="Times New Roman" w:hAnsi="Arial" w:cs="Arial"/>
          <w:sz w:val="24"/>
          <w:szCs w:val="24"/>
        </w:rPr>
        <w:t xml:space="preserve">I preface what follows by stating what seems self-evident to me but which may not be self-evident to others. The success or failure of every organisation relies on its staff. </w:t>
      </w:r>
      <w:r w:rsidRPr="00E34720">
        <w:rPr>
          <w:rFonts w:ascii="Arial" w:eastAsia="Calibri" w:hAnsi="Arial" w:cs="Arial"/>
          <w:sz w:val="24"/>
          <w:szCs w:val="24"/>
        </w:rPr>
        <w:t xml:space="preserve">For an organisation to be successful it must value its people and recognise that unless it has staff who are valued and supported to maintain their wellbeing, and who feel happy in and proud of the organisation’s work and the way in which the work is done, it will fail. The culture of an organisation has to be aligned to this fundamental principle. </w:t>
      </w:r>
    </w:p>
    <w:p w14:paraId="4E185A32" w14:textId="13254957" w:rsidR="005D100A" w:rsidRPr="00E34720" w:rsidRDefault="005D100A" w:rsidP="005D100A">
      <w:pPr>
        <w:spacing w:after="0" w:line="240" w:lineRule="auto"/>
        <w:rPr>
          <w:rFonts w:ascii="Arial" w:eastAsia="Calibri" w:hAnsi="Arial" w:cs="Arial"/>
          <w:sz w:val="24"/>
          <w:szCs w:val="24"/>
        </w:rPr>
      </w:pPr>
      <w:r w:rsidRPr="00E34720">
        <w:rPr>
          <w:rFonts w:ascii="Arial" w:eastAsia="Calibri" w:hAnsi="Arial" w:cs="Arial"/>
          <w:sz w:val="24"/>
          <w:szCs w:val="24"/>
        </w:rPr>
        <w:lastRenderedPageBreak/>
        <w:t xml:space="preserve">During the course of the year, the organisation continued to lose staff members. Some of this was by design, some not. The net result was the same. The organisation continued to lose capacity, intellectual assets and corporate memory – a concerning trend that is reflected on in more detail later in this report. Through no fault of their own, the staff who remained were not equipped fully to fulfil the office’s statutory functions. Further, a culture prevailed in which some staff were obliged to perform duties and complete tasks in ways that they felt were, at best, inappropriate. Eventually, and inevitably, this became apparent to the individuals and organisations that relied on the office to fulfil its functions appropriately. </w:t>
      </w:r>
      <w:r w:rsidRPr="00655FF7">
        <w:rPr>
          <w:rFonts w:ascii="Arial" w:eastAsia="Times New Roman" w:hAnsi="Arial" w:cs="Arial"/>
          <w:sz w:val="24"/>
          <w:szCs w:val="24"/>
        </w:rPr>
        <w:t>Staff covering all office functions are also carrying excess leave that was built up in an attempt to address the demands placed on them.</w:t>
      </w:r>
    </w:p>
    <w:p w14:paraId="1749068F" w14:textId="77777777" w:rsidR="005D100A" w:rsidRDefault="005D100A" w:rsidP="005D100A">
      <w:pPr>
        <w:spacing w:after="0" w:line="240" w:lineRule="auto"/>
        <w:rPr>
          <w:rFonts w:ascii="Arial" w:eastAsia="Calibri" w:hAnsi="Arial" w:cs="Arial"/>
          <w:color w:val="323E48"/>
          <w:sz w:val="24"/>
          <w:szCs w:val="24"/>
        </w:rPr>
      </w:pPr>
    </w:p>
    <w:p w14:paraId="678D5FFB" w14:textId="77777777" w:rsidR="005D100A" w:rsidRPr="00E34720" w:rsidRDefault="005D100A" w:rsidP="005D100A">
      <w:pPr>
        <w:spacing w:after="0" w:line="240" w:lineRule="auto"/>
        <w:rPr>
          <w:rFonts w:ascii="Arial" w:eastAsia="Calibri" w:hAnsi="Arial" w:cs="Arial"/>
          <w:sz w:val="24"/>
          <w:szCs w:val="24"/>
        </w:rPr>
      </w:pPr>
      <w:r w:rsidRPr="00E34720">
        <w:rPr>
          <w:rFonts w:ascii="Arial" w:eastAsia="Calibri" w:hAnsi="Arial" w:cs="Arial"/>
          <w:sz w:val="24"/>
          <w:szCs w:val="24"/>
        </w:rPr>
        <w:t xml:space="preserve">The checks and balances that the organisation had in place, alongside those put in place by legislation, proved insufficient to address a deterioration in good governance. The work of the office was clearly affected by both the loss of people and the governance of the office. Some aspects of our work were affected more seriously than others. </w:t>
      </w:r>
    </w:p>
    <w:p w14:paraId="4D73048A" w14:textId="77777777" w:rsidR="005D100A" w:rsidRDefault="005D100A" w:rsidP="00F669A5">
      <w:pPr>
        <w:spacing w:after="0" w:line="240" w:lineRule="auto"/>
        <w:rPr>
          <w:rFonts w:ascii="Arial" w:eastAsia="Times New Roman" w:hAnsi="Arial" w:cs="Arial"/>
          <w:sz w:val="24"/>
          <w:szCs w:val="24"/>
        </w:rPr>
      </w:pPr>
    </w:p>
    <w:p w14:paraId="0A313EEF" w14:textId="19546CB0" w:rsidR="003D4829" w:rsidRDefault="003D4829" w:rsidP="00F669A5">
      <w:pPr>
        <w:spacing w:after="0" w:line="240" w:lineRule="auto"/>
        <w:rPr>
          <w:rFonts w:ascii="Arial" w:eastAsia="Times New Roman" w:hAnsi="Arial" w:cs="Arial"/>
          <w:sz w:val="24"/>
          <w:szCs w:val="24"/>
        </w:rPr>
      </w:pPr>
      <w:r>
        <w:rPr>
          <w:rFonts w:ascii="Arial" w:eastAsia="Times New Roman" w:hAnsi="Arial" w:cs="Arial"/>
          <w:sz w:val="24"/>
          <w:szCs w:val="24"/>
        </w:rPr>
        <w:t xml:space="preserve">The year was also characterised by an approach to engagement with some of our stakeholder organisations that largely limited exchanges to correspondence only. </w:t>
      </w:r>
    </w:p>
    <w:p w14:paraId="1E48074E" w14:textId="77777777" w:rsidR="003D4829" w:rsidRDefault="003D4829" w:rsidP="00572C71">
      <w:pPr>
        <w:spacing w:after="0" w:line="240" w:lineRule="auto"/>
        <w:rPr>
          <w:rFonts w:ascii="Arial" w:eastAsia="Times New Roman" w:hAnsi="Arial" w:cs="Arial"/>
          <w:sz w:val="24"/>
          <w:szCs w:val="24"/>
        </w:rPr>
      </w:pPr>
    </w:p>
    <w:p w14:paraId="4C4D02D1" w14:textId="77777777" w:rsidR="003D4829" w:rsidRDefault="003D4829" w:rsidP="00572C71">
      <w:pPr>
        <w:spacing w:after="0" w:line="240" w:lineRule="auto"/>
        <w:rPr>
          <w:rFonts w:ascii="Arial" w:eastAsia="Times New Roman" w:hAnsi="Arial" w:cs="Arial"/>
          <w:sz w:val="24"/>
          <w:szCs w:val="24"/>
        </w:rPr>
      </w:pPr>
      <w:r>
        <w:rPr>
          <w:rFonts w:ascii="Arial" w:eastAsia="Times New Roman" w:hAnsi="Arial" w:cs="Arial"/>
          <w:sz w:val="24"/>
          <w:szCs w:val="24"/>
        </w:rPr>
        <w:t>Since my temporary appointment, I and the dedicated and professional team who have remained have sought to remedy as many of the issues that I refer to above as possible. Actions taken have included:</w:t>
      </w:r>
    </w:p>
    <w:p w14:paraId="4171F0B4" w14:textId="77777777" w:rsidR="003D4829" w:rsidRDefault="003D4829" w:rsidP="00655FF7">
      <w:pPr>
        <w:spacing w:after="0" w:line="240" w:lineRule="auto"/>
        <w:rPr>
          <w:rFonts w:ascii="Arial" w:eastAsia="Times New Roman" w:hAnsi="Arial" w:cs="Arial"/>
          <w:sz w:val="24"/>
          <w:szCs w:val="24"/>
        </w:rPr>
      </w:pPr>
    </w:p>
    <w:p w14:paraId="4B2C0EFE" w14:textId="6D0B4A82"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ensuring that the directions issued by the Standards Commission were complied with</w:t>
      </w:r>
    </w:p>
    <w:p w14:paraId="74480BCC" w14:textId="77777777" w:rsidR="003D4829" w:rsidRPr="001C501E" w:rsidRDefault="003D4829" w:rsidP="00B67FB2">
      <w:pPr>
        <w:pStyle w:val="ListParagraph"/>
        <w:numPr>
          <w:ilvl w:val="0"/>
          <w:numId w:val="10"/>
        </w:numPr>
        <w:spacing w:after="0" w:line="240" w:lineRule="auto"/>
        <w:ind w:left="709"/>
        <w:rPr>
          <w:rFonts w:ascii="Arial" w:hAnsi="Arial" w:cs="Arial"/>
          <w:sz w:val="24"/>
          <w:szCs w:val="24"/>
        </w:rPr>
      </w:pPr>
      <w:r w:rsidRPr="001C501E">
        <w:rPr>
          <w:rFonts w:ascii="Arial" w:hAnsi="Arial" w:cs="Arial"/>
          <w:sz w:val="24"/>
          <w:szCs w:val="24"/>
        </w:rPr>
        <w:t>meaningful re-engagement with the SPCB and on</w:t>
      </w:r>
      <w:r>
        <w:rPr>
          <w:rFonts w:ascii="Arial" w:hAnsi="Arial" w:cs="Arial"/>
          <w:sz w:val="24"/>
          <w:szCs w:val="24"/>
        </w:rPr>
        <w:t>-</w:t>
      </w:r>
      <w:r w:rsidRPr="001C501E">
        <w:rPr>
          <w:rFonts w:ascii="Arial" w:hAnsi="Arial" w:cs="Arial"/>
          <w:sz w:val="24"/>
          <w:szCs w:val="24"/>
        </w:rPr>
        <w:t>going communications with the SPCB and the</w:t>
      </w:r>
      <w:r>
        <w:rPr>
          <w:rFonts w:ascii="Arial" w:hAnsi="Arial" w:cs="Arial"/>
          <w:sz w:val="24"/>
          <w:szCs w:val="24"/>
        </w:rPr>
        <w:t xml:space="preserve"> Parliament’s Standards, Procedures and Public Appointments</w:t>
      </w:r>
      <w:r w:rsidRPr="001C501E">
        <w:rPr>
          <w:rFonts w:ascii="Arial" w:hAnsi="Arial" w:cs="Arial"/>
          <w:sz w:val="24"/>
          <w:szCs w:val="24"/>
        </w:rPr>
        <w:t xml:space="preserve"> Committee to keep the </w:t>
      </w:r>
      <w:r>
        <w:rPr>
          <w:rFonts w:ascii="Arial" w:hAnsi="Arial" w:cs="Arial"/>
          <w:sz w:val="24"/>
          <w:szCs w:val="24"/>
        </w:rPr>
        <w:t>P</w:t>
      </w:r>
      <w:r w:rsidRPr="001C501E">
        <w:rPr>
          <w:rFonts w:ascii="Arial" w:hAnsi="Arial" w:cs="Arial"/>
          <w:sz w:val="24"/>
          <w:szCs w:val="24"/>
        </w:rPr>
        <w:t xml:space="preserve">arliament updated on our situation and plans </w:t>
      </w:r>
    </w:p>
    <w:p w14:paraId="0AF99609" w14:textId="65365004" w:rsidR="003D4829" w:rsidRPr="00AA7D50" w:rsidRDefault="003D4829" w:rsidP="00B67FB2">
      <w:pPr>
        <w:pStyle w:val="ListParagraph"/>
        <w:numPr>
          <w:ilvl w:val="0"/>
          <w:numId w:val="10"/>
        </w:numPr>
        <w:spacing w:after="0" w:line="240" w:lineRule="auto"/>
        <w:ind w:left="709"/>
        <w:rPr>
          <w:rFonts w:ascii="Arial" w:hAnsi="Arial" w:cs="Arial"/>
          <w:sz w:val="24"/>
          <w:szCs w:val="24"/>
        </w:rPr>
      </w:pPr>
      <w:r w:rsidRPr="00AA7D50">
        <w:rPr>
          <w:rFonts w:ascii="Arial" w:hAnsi="Arial" w:cs="Arial"/>
          <w:sz w:val="24"/>
          <w:szCs w:val="24"/>
        </w:rPr>
        <w:t>meaningful and on-going engagement with all stakeholder organisations, including the Standards Commission, the Convention of Scottish Local Authorities (COSLA), the Society of Local Authority Lawyers &amp; Administrators in Scotland</w:t>
      </w:r>
      <w:r>
        <w:rPr>
          <w:rFonts w:ascii="Arial" w:hAnsi="Arial" w:cs="Arial"/>
          <w:sz w:val="24"/>
          <w:szCs w:val="24"/>
        </w:rPr>
        <w:t xml:space="preserve"> (</w:t>
      </w:r>
      <w:r w:rsidRPr="00AA7D50">
        <w:rPr>
          <w:rFonts w:ascii="Arial" w:hAnsi="Arial" w:cs="Arial"/>
          <w:sz w:val="24"/>
          <w:szCs w:val="24"/>
        </w:rPr>
        <w:t>SOLAR</w:t>
      </w:r>
      <w:r>
        <w:rPr>
          <w:rFonts w:ascii="Arial" w:hAnsi="Arial" w:cs="Arial"/>
          <w:sz w:val="24"/>
          <w:szCs w:val="24"/>
        </w:rPr>
        <w:t>)</w:t>
      </w:r>
      <w:r w:rsidRPr="00AA7D50">
        <w:rPr>
          <w:rFonts w:ascii="Arial" w:hAnsi="Arial" w:cs="Arial"/>
          <w:sz w:val="24"/>
          <w:szCs w:val="24"/>
        </w:rPr>
        <w:t xml:space="preserve"> and </w:t>
      </w:r>
      <w:r>
        <w:rPr>
          <w:rFonts w:ascii="Arial" w:hAnsi="Arial" w:cs="Arial"/>
          <w:sz w:val="24"/>
          <w:szCs w:val="24"/>
        </w:rPr>
        <w:t xml:space="preserve">the </w:t>
      </w:r>
      <w:r w:rsidRPr="00AA7D50">
        <w:rPr>
          <w:rFonts w:ascii="Arial" w:hAnsi="Arial" w:cs="Arial"/>
          <w:sz w:val="24"/>
          <w:szCs w:val="24"/>
        </w:rPr>
        <w:t>Society of Local Authority Chief Executives</w:t>
      </w:r>
      <w:r>
        <w:rPr>
          <w:rFonts w:ascii="Arial" w:hAnsi="Arial" w:cs="Arial"/>
          <w:sz w:val="24"/>
          <w:szCs w:val="24"/>
        </w:rPr>
        <w:t xml:space="preserve"> (</w:t>
      </w:r>
      <w:r w:rsidRPr="00AA7D50">
        <w:rPr>
          <w:rFonts w:ascii="Arial" w:hAnsi="Arial" w:cs="Arial"/>
          <w:sz w:val="24"/>
          <w:szCs w:val="24"/>
        </w:rPr>
        <w:t>SOLACE</w:t>
      </w:r>
      <w:r>
        <w:rPr>
          <w:rFonts w:ascii="Arial" w:hAnsi="Arial" w:cs="Arial"/>
          <w:sz w:val="24"/>
          <w:szCs w:val="24"/>
        </w:rPr>
        <w:t>)</w:t>
      </w:r>
      <w:r w:rsidRPr="00AA7D50">
        <w:rPr>
          <w:rFonts w:ascii="Arial" w:hAnsi="Arial" w:cs="Arial"/>
          <w:sz w:val="24"/>
          <w:szCs w:val="24"/>
        </w:rPr>
        <w:t xml:space="preserve"> </w:t>
      </w:r>
    </w:p>
    <w:p w14:paraId="23FD93BD" w14:textId="6C8DDB32"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 xml:space="preserve">the production of a revised strategic plan for the next three years, which now incorporates the values that were missing from the previous version and clear statements of intent about </w:t>
      </w:r>
      <w:r w:rsidR="002665BF">
        <w:rPr>
          <w:rFonts w:ascii="Arial" w:hAnsi="Arial" w:cs="Arial"/>
          <w:sz w:val="24"/>
          <w:szCs w:val="24"/>
        </w:rPr>
        <w:t xml:space="preserve">how the </w:t>
      </w:r>
      <w:r w:rsidRPr="00AA7D50">
        <w:rPr>
          <w:rFonts w:ascii="Arial" w:hAnsi="Arial" w:cs="Arial"/>
          <w:sz w:val="24"/>
          <w:szCs w:val="24"/>
        </w:rPr>
        <w:t>office will fulfil its statutory obligations</w:t>
      </w:r>
      <w:r>
        <w:rPr>
          <w:rFonts w:ascii="Arial" w:hAnsi="Arial" w:cs="Arial"/>
          <w:sz w:val="24"/>
          <w:szCs w:val="24"/>
        </w:rPr>
        <w:t xml:space="preserve"> in accordance with the expectations of the Parliament, public and stakeholders</w:t>
      </w:r>
    </w:p>
    <w:p w14:paraId="5219838A"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consultation on the same with all staff and with all relevant stakeholder organisations in Scotland</w:t>
      </w:r>
    </w:p>
    <w:p w14:paraId="37D822B8" w14:textId="46BE1373"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 xml:space="preserve">a new draft biennial business plan covering all office functions and addressing each of the </w:t>
      </w:r>
      <w:r w:rsidR="00EA02D6">
        <w:rPr>
          <w:rFonts w:ascii="Arial" w:hAnsi="Arial" w:cs="Arial"/>
          <w:sz w:val="24"/>
          <w:szCs w:val="24"/>
        </w:rPr>
        <w:t xml:space="preserve">auditor’s </w:t>
      </w:r>
      <w:r>
        <w:rPr>
          <w:rFonts w:ascii="Arial" w:hAnsi="Arial" w:cs="Arial"/>
          <w:sz w:val="24"/>
          <w:szCs w:val="24"/>
        </w:rPr>
        <w:t>recommendations</w:t>
      </w:r>
    </w:p>
    <w:p w14:paraId="199BCB48" w14:textId="7F355622" w:rsidR="0050173D" w:rsidRPr="002D2654" w:rsidRDefault="003D4829" w:rsidP="00B67FB2">
      <w:pPr>
        <w:pStyle w:val="ListParagraph"/>
        <w:numPr>
          <w:ilvl w:val="0"/>
          <w:numId w:val="10"/>
        </w:numPr>
        <w:spacing w:after="0" w:line="240" w:lineRule="auto"/>
        <w:ind w:left="709"/>
        <w:rPr>
          <w:rFonts w:ascii="Arial" w:hAnsi="Arial" w:cs="Arial"/>
          <w:sz w:val="24"/>
          <w:szCs w:val="24"/>
        </w:rPr>
      </w:pPr>
      <w:bookmarkStart w:id="4" w:name="_Hlk86219067"/>
      <w:r w:rsidRPr="002D2654">
        <w:rPr>
          <w:rFonts w:ascii="Arial" w:hAnsi="Arial" w:cs="Arial"/>
          <w:sz w:val="24"/>
          <w:szCs w:val="24"/>
        </w:rPr>
        <w:t xml:space="preserve">the reinstitution of Senior Management Team (SMT) meetings in accordance with previous good governance arrangements and re-engagement with </w:t>
      </w:r>
      <w:r w:rsidR="00B302B8">
        <w:rPr>
          <w:rFonts w:ascii="Arial" w:hAnsi="Arial" w:cs="Arial"/>
          <w:sz w:val="24"/>
          <w:szCs w:val="24"/>
        </w:rPr>
        <w:t>our</w:t>
      </w:r>
      <w:r w:rsidRPr="002D2654">
        <w:rPr>
          <w:rFonts w:ascii="Arial" w:hAnsi="Arial" w:cs="Arial"/>
          <w:sz w:val="24"/>
          <w:szCs w:val="24"/>
        </w:rPr>
        <w:t xml:space="preserve"> Advisory Audit Board</w:t>
      </w:r>
      <w:r w:rsidR="00532A7F">
        <w:rPr>
          <w:rFonts w:ascii="Arial" w:hAnsi="Arial" w:cs="Arial"/>
          <w:sz w:val="24"/>
          <w:szCs w:val="24"/>
        </w:rPr>
        <w:t xml:space="preserve">, </w:t>
      </w:r>
      <w:bookmarkStart w:id="5" w:name="_Hlk86218627"/>
      <w:r w:rsidR="00B302B8">
        <w:rPr>
          <w:rFonts w:ascii="Arial" w:hAnsi="Arial" w:cs="Arial"/>
          <w:sz w:val="24"/>
          <w:szCs w:val="24"/>
        </w:rPr>
        <w:t xml:space="preserve">whose </w:t>
      </w:r>
      <w:r w:rsidR="00532A7F">
        <w:rPr>
          <w:rFonts w:ascii="Arial" w:hAnsi="Arial" w:cs="Arial"/>
          <w:sz w:val="24"/>
          <w:szCs w:val="24"/>
        </w:rPr>
        <w:t xml:space="preserve">members </w:t>
      </w:r>
      <w:r w:rsidR="00B302B8">
        <w:rPr>
          <w:rFonts w:ascii="Arial" w:hAnsi="Arial" w:cs="Arial"/>
          <w:sz w:val="24"/>
          <w:szCs w:val="24"/>
        </w:rPr>
        <w:t>are</w:t>
      </w:r>
      <w:r w:rsidR="00532A7F">
        <w:rPr>
          <w:rFonts w:ascii="Arial" w:hAnsi="Arial" w:cs="Arial"/>
          <w:sz w:val="24"/>
          <w:szCs w:val="24"/>
        </w:rPr>
        <w:t xml:space="preserve"> drawn </w:t>
      </w:r>
      <w:r w:rsidR="00532A7F" w:rsidRPr="00CE1A96">
        <w:rPr>
          <w:rFonts w:ascii="Arial" w:hAnsi="Arial" w:cs="Arial"/>
          <w:sz w:val="24"/>
          <w:szCs w:val="24"/>
        </w:rPr>
        <w:t>from the</w:t>
      </w:r>
      <w:r w:rsidR="00CE1A96" w:rsidRPr="00CE1A96">
        <w:rPr>
          <w:rFonts w:ascii="Arial" w:hAnsi="Arial" w:cs="Arial"/>
          <w:sz w:val="24"/>
          <w:szCs w:val="24"/>
        </w:rPr>
        <w:t xml:space="preserve"> </w:t>
      </w:r>
      <w:r w:rsidR="00CE1A96" w:rsidRPr="00CE1A96">
        <w:rPr>
          <w:rFonts w:ascii="Arial" w:hAnsi="Arial" w:cs="Arial"/>
          <w:iCs/>
          <w:sz w:val="24"/>
          <w:szCs w:val="24"/>
        </w:rPr>
        <w:t xml:space="preserve">independent members of the </w:t>
      </w:r>
      <w:r w:rsidR="00532A7F" w:rsidRPr="00CE1A96">
        <w:rPr>
          <w:rFonts w:ascii="Arial" w:hAnsi="Arial" w:cs="Arial"/>
          <w:sz w:val="24"/>
          <w:szCs w:val="24"/>
        </w:rPr>
        <w:t xml:space="preserve">SPCB’s </w:t>
      </w:r>
      <w:r w:rsidR="00532A7F">
        <w:rPr>
          <w:rFonts w:ascii="Arial" w:hAnsi="Arial" w:cs="Arial"/>
          <w:sz w:val="24"/>
          <w:szCs w:val="24"/>
        </w:rPr>
        <w:t>AAB</w:t>
      </w:r>
      <w:bookmarkEnd w:id="5"/>
    </w:p>
    <w:bookmarkEnd w:id="4"/>
    <w:p w14:paraId="3FEA61E9" w14:textId="17DF321F"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the recruitment of three new Investigating Officers</w:t>
      </w:r>
      <w:r w:rsidR="00856D57">
        <w:rPr>
          <w:rFonts w:ascii="Arial" w:hAnsi="Arial" w:cs="Arial"/>
          <w:sz w:val="24"/>
          <w:szCs w:val="24"/>
        </w:rPr>
        <w:t xml:space="preserve"> and</w:t>
      </w:r>
      <w:r>
        <w:rPr>
          <w:rFonts w:ascii="Arial" w:hAnsi="Arial" w:cs="Arial"/>
          <w:sz w:val="24"/>
          <w:szCs w:val="24"/>
        </w:rPr>
        <w:t xml:space="preserve"> a new Corporate Services Officer; the latter is required to </w:t>
      </w:r>
      <w:r w:rsidR="00856D57">
        <w:rPr>
          <w:rFonts w:ascii="Arial" w:hAnsi="Arial" w:cs="Arial"/>
          <w:sz w:val="24"/>
          <w:szCs w:val="24"/>
        </w:rPr>
        <w:t xml:space="preserve">supplement </w:t>
      </w:r>
      <w:r>
        <w:rPr>
          <w:rFonts w:ascii="Arial" w:hAnsi="Arial" w:cs="Arial"/>
          <w:sz w:val="24"/>
          <w:szCs w:val="24"/>
        </w:rPr>
        <w:t xml:space="preserve">the </w:t>
      </w:r>
      <w:r w:rsidR="00856D57">
        <w:rPr>
          <w:rFonts w:ascii="Arial" w:hAnsi="Arial" w:cs="Arial"/>
          <w:sz w:val="24"/>
          <w:szCs w:val="24"/>
        </w:rPr>
        <w:t xml:space="preserve">work required of the </w:t>
      </w:r>
      <w:r>
        <w:rPr>
          <w:rFonts w:ascii="Arial" w:hAnsi="Arial" w:cs="Arial"/>
          <w:sz w:val="24"/>
          <w:szCs w:val="24"/>
        </w:rPr>
        <w:t>post left vacant following an internal temporary promotion into my substantive role as Public Appointments Manager, all with SPCB approval, to ensure all office functions are appropriately covered</w:t>
      </w:r>
    </w:p>
    <w:p w14:paraId="1DBB08AE"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 xml:space="preserve">the revision of, consultation on and subsequent publication of an extensive range of staff wellbeing policies </w:t>
      </w:r>
    </w:p>
    <w:p w14:paraId="2B48B74E"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lastRenderedPageBreak/>
        <w:t>the securing of a confidential counselling service for all staff who wish to access it</w:t>
      </w:r>
    </w:p>
    <w:p w14:paraId="1FACF8BD" w14:textId="4CF78F1B"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 xml:space="preserve">consultation with all staff on their preferences for </w:t>
      </w:r>
      <w:r w:rsidR="002665BF">
        <w:rPr>
          <w:rFonts w:ascii="Arial" w:hAnsi="Arial" w:cs="Arial"/>
          <w:sz w:val="24"/>
          <w:szCs w:val="24"/>
        </w:rPr>
        <w:t>remote</w:t>
      </w:r>
      <w:r>
        <w:rPr>
          <w:rFonts w:ascii="Arial" w:hAnsi="Arial" w:cs="Arial"/>
          <w:sz w:val="24"/>
          <w:szCs w:val="24"/>
        </w:rPr>
        <w:t xml:space="preserve">/office working in the medium to longer term </w:t>
      </w:r>
    </w:p>
    <w:p w14:paraId="49CF367D" w14:textId="305413D0"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a change to the way in which councillor and board member complaints are assessed for admissibility, agreed with the Standards Commission</w:t>
      </w:r>
    </w:p>
    <w:p w14:paraId="2D6A2C5B"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the commissioning of an external party to independently investigate a significant stage 2 complaint about us</w:t>
      </w:r>
    </w:p>
    <w:p w14:paraId="5D347BD2"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the publication of an analysis of responses to prospective revisions to the Code of Practice for appointments and a revised draft Code issued for further consultation to an extensive range of organisations</w:t>
      </w:r>
    </w:p>
    <w:p w14:paraId="417EFC2F" w14:textId="291D475F"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the agreement of draft revisions to the Model Members Code of Conduct and the Councillors Code of Conduct with the Standards Commission</w:t>
      </w:r>
      <w:r w:rsidR="004022A6">
        <w:rPr>
          <w:rFonts w:ascii="Arial" w:hAnsi="Arial" w:cs="Arial"/>
          <w:sz w:val="24"/>
          <w:szCs w:val="24"/>
        </w:rPr>
        <w:t xml:space="preserve"> </w:t>
      </w:r>
      <w:r>
        <w:rPr>
          <w:rFonts w:ascii="Arial" w:hAnsi="Arial" w:cs="Arial"/>
          <w:sz w:val="24"/>
          <w:szCs w:val="24"/>
        </w:rPr>
        <w:t>and the Scottish Government</w:t>
      </w:r>
    </w:p>
    <w:p w14:paraId="3F9D6932" w14:textId="77777777" w:rsidR="003D4829" w:rsidRDefault="003D4829" w:rsidP="00B67FB2">
      <w:pPr>
        <w:pStyle w:val="ListParagraph"/>
        <w:numPr>
          <w:ilvl w:val="0"/>
          <w:numId w:val="10"/>
        </w:numPr>
        <w:spacing w:after="0" w:line="240" w:lineRule="auto"/>
        <w:ind w:left="709"/>
        <w:rPr>
          <w:rFonts w:ascii="Arial" w:hAnsi="Arial" w:cs="Arial"/>
          <w:sz w:val="24"/>
          <w:szCs w:val="24"/>
        </w:rPr>
      </w:pPr>
      <w:r>
        <w:rPr>
          <w:rFonts w:ascii="Arial" w:hAnsi="Arial" w:cs="Arial"/>
          <w:sz w:val="24"/>
          <w:szCs w:val="24"/>
        </w:rPr>
        <w:t>the commissioning of legal advice to aid in the handling of a significant number of complex MSP complaints.</w:t>
      </w:r>
    </w:p>
    <w:p w14:paraId="14D98001" w14:textId="77777777" w:rsidR="003D4829" w:rsidRDefault="003D4829" w:rsidP="00655FF7">
      <w:pPr>
        <w:spacing w:after="0" w:line="240" w:lineRule="auto"/>
        <w:rPr>
          <w:rFonts w:ascii="Arial" w:hAnsi="Arial" w:cs="Arial"/>
          <w:sz w:val="24"/>
          <w:szCs w:val="24"/>
        </w:rPr>
      </w:pPr>
    </w:p>
    <w:p w14:paraId="77105BDC" w14:textId="77777777" w:rsidR="003D4829" w:rsidRDefault="003D4829" w:rsidP="00655FF7">
      <w:pPr>
        <w:spacing w:after="0" w:line="240" w:lineRule="auto"/>
        <w:rPr>
          <w:rFonts w:ascii="Arial" w:hAnsi="Arial" w:cs="Arial"/>
          <w:sz w:val="24"/>
          <w:szCs w:val="24"/>
        </w:rPr>
      </w:pPr>
      <w:r>
        <w:rPr>
          <w:rFonts w:ascii="Arial" w:hAnsi="Arial" w:cs="Arial"/>
          <w:sz w:val="24"/>
          <w:szCs w:val="24"/>
        </w:rPr>
        <w:t xml:space="preserve">I anticipate being able to report on further progress later in the year and record here my thanks to the SPCB for the support that it has provided to the office during my tenure. </w:t>
      </w:r>
    </w:p>
    <w:p w14:paraId="49A0FB49" w14:textId="77777777" w:rsidR="003D4829" w:rsidRDefault="003D4829" w:rsidP="00655FF7">
      <w:pPr>
        <w:spacing w:after="0" w:line="240" w:lineRule="auto"/>
        <w:rPr>
          <w:rFonts w:ascii="Arial" w:hAnsi="Arial" w:cs="Arial"/>
          <w:sz w:val="24"/>
          <w:szCs w:val="24"/>
        </w:rPr>
      </w:pPr>
    </w:p>
    <w:p w14:paraId="3FD4FCCE" w14:textId="77777777" w:rsidR="003D4829" w:rsidRDefault="003D4829" w:rsidP="00655FF7">
      <w:pPr>
        <w:spacing w:after="0" w:line="240" w:lineRule="auto"/>
        <w:rPr>
          <w:rFonts w:ascii="Arial" w:hAnsi="Arial" w:cs="Arial"/>
          <w:sz w:val="24"/>
          <w:szCs w:val="24"/>
        </w:rPr>
      </w:pPr>
      <w:r>
        <w:rPr>
          <w:rFonts w:ascii="Arial" w:hAnsi="Arial" w:cs="Arial"/>
          <w:sz w:val="24"/>
          <w:szCs w:val="24"/>
        </w:rPr>
        <w:t xml:space="preserve">I end by expressing my gratitude to the members of the Senior Management Team and to every staff member in the office. They have shown remarkable resilience and commitment to our work during an exceptionally challenging period. I am immensely proud to belong to such a dedicated team of people and grateful for both their positive attitude and their efforts. </w:t>
      </w:r>
    </w:p>
    <w:p w14:paraId="68F34A24" w14:textId="6BB7355C" w:rsidR="003D4829" w:rsidRDefault="003D4829" w:rsidP="00655FF7">
      <w:pPr>
        <w:spacing w:after="0" w:line="240" w:lineRule="auto"/>
        <w:rPr>
          <w:rFonts w:ascii="Arial" w:hAnsi="Arial" w:cs="Arial"/>
          <w:sz w:val="24"/>
          <w:szCs w:val="24"/>
        </w:rPr>
      </w:pPr>
    </w:p>
    <w:p w14:paraId="6E86FB56" w14:textId="31287A6D" w:rsidR="00B250C2" w:rsidRDefault="00B250C2" w:rsidP="00655FF7">
      <w:pPr>
        <w:spacing w:after="0" w:line="240" w:lineRule="auto"/>
        <w:rPr>
          <w:rFonts w:ascii="Arial" w:hAnsi="Arial" w:cs="Arial"/>
          <w:sz w:val="24"/>
          <w:szCs w:val="24"/>
        </w:rPr>
      </w:pPr>
    </w:p>
    <w:p w14:paraId="7DFA82BF" w14:textId="0FE7AB6B" w:rsidR="00B250C2" w:rsidRDefault="00CB2FF1" w:rsidP="00655FF7">
      <w:pPr>
        <w:spacing w:after="0" w:line="240" w:lineRule="auto"/>
        <w:rPr>
          <w:rFonts w:ascii="Arial" w:hAnsi="Arial" w:cs="Arial"/>
          <w:sz w:val="24"/>
          <w:szCs w:val="24"/>
        </w:rPr>
      </w:pPr>
      <w:r>
        <w:rPr>
          <w:rFonts w:ascii="Arial" w:hAnsi="Arial" w:cs="Arial"/>
          <w:bCs/>
          <w:noProof/>
          <w:color w:val="323E48" w:themeColor="accent1"/>
        </w:rPr>
        <w:drawing>
          <wp:inline distT="0" distB="0" distL="0" distR="0" wp14:anchorId="08DB9076" wp14:editId="6A41A920">
            <wp:extent cx="1310640" cy="643128"/>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B Signature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643128"/>
                    </a:xfrm>
                    <a:prstGeom prst="rect">
                      <a:avLst/>
                    </a:prstGeom>
                  </pic:spPr>
                </pic:pic>
              </a:graphicData>
            </a:graphic>
          </wp:inline>
        </w:drawing>
      </w:r>
    </w:p>
    <w:p w14:paraId="57211FB0" w14:textId="77777777" w:rsidR="00A92709" w:rsidRDefault="00A92709" w:rsidP="00655FF7">
      <w:pPr>
        <w:spacing w:after="0" w:line="240" w:lineRule="auto"/>
        <w:rPr>
          <w:rFonts w:ascii="Arial" w:hAnsi="Arial" w:cs="Arial"/>
          <w:sz w:val="24"/>
          <w:szCs w:val="24"/>
        </w:rPr>
      </w:pPr>
    </w:p>
    <w:p w14:paraId="66B063B9" w14:textId="61961E9C" w:rsidR="003D4829" w:rsidRPr="00C43BAC" w:rsidRDefault="003D4829" w:rsidP="00655FF7">
      <w:pPr>
        <w:spacing w:after="0" w:line="240" w:lineRule="auto"/>
        <w:rPr>
          <w:rFonts w:ascii="Arial" w:hAnsi="Arial" w:cs="Arial"/>
          <w:sz w:val="24"/>
          <w:szCs w:val="24"/>
        </w:rPr>
      </w:pPr>
      <w:r w:rsidRPr="00C43BAC">
        <w:rPr>
          <w:rFonts w:ascii="Arial" w:hAnsi="Arial" w:cs="Arial"/>
          <w:sz w:val="24"/>
          <w:szCs w:val="24"/>
        </w:rPr>
        <w:t>Ian Bruce</w:t>
      </w:r>
    </w:p>
    <w:p w14:paraId="17EE99C9" w14:textId="2CC974B0" w:rsidR="003D4829" w:rsidRDefault="003D4829" w:rsidP="00655FF7">
      <w:pPr>
        <w:spacing w:after="0" w:line="240" w:lineRule="auto"/>
        <w:rPr>
          <w:rFonts w:ascii="Arial" w:hAnsi="Arial" w:cs="Arial"/>
          <w:sz w:val="24"/>
          <w:szCs w:val="24"/>
        </w:rPr>
      </w:pPr>
      <w:r>
        <w:rPr>
          <w:rFonts w:ascii="Arial" w:hAnsi="Arial" w:cs="Arial"/>
          <w:sz w:val="24"/>
          <w:szCs w:val="24"/>
        </w:rPr>
        <w:t xml:space="preserve">Acting </w:t>
      </w:r>
      <w:r w:rsidRPr="00C43BAC">
        <w:rPr>
          <w:rFonts w:ascii="Arial" w:hAnsi="Arial" w:cs="Arial"/>
          <w:sz w:val="24"/>
          <w:szCs w:val="24"/>
        </w:rPr>
        <w:t>Ethical Standards Commissioner</w:t>
      </w:r>
    </w:p>
    <w:p w14:paraId="478E3DEF" w14:textId="1A8C6250" w:rsidR="00A92709" w:rsidRDefault="00A92709" w:rsidP="00655FF7">
      <w:pPr>
        <w:spacing w:after="0" w:line="240" w:lineRule="auto"/>
        <w:rPr>
          <w:rFonts w:ascii="Arial" w:hAnsi="Arial" w:cs="Arial"/>
          <w:sz w:val="24"/>
          <w:szCs w:val="24"/>
        </w:rPr>
      </w:pPr>
    </w:p>
    <w:p w14:paraId="16A46358" w14:textId="43D5E7EE" w:rsidR="00A92709" w:rsidRDefault="0041687D" w:rsidP="00655FF7">
      <w:pPr>
        <w:spacing w:after="0" w:line="240" w:lineRule="auto"/>
        <w:rPr>
          <w:rFonts w:ascii="Arial" w:hAnsi="Arial" w:cs="Arial"/>
          <w:sz w:val="24"/>
          <w:szCs w:val="24"/>
        </w:rPr>
      </w:pPr>
      <w:r w:rsidRPr="0041687D">
        <w:rPr>
          <w:rFonts w:ascii="Arial" w:hAnsi="Arial" w:cs="Arial"/>
          <w:sz w:val="24"/>
          <w:szCs w:val="24"/>
        </w:rPr>
        <w:t>29</w:t>
      </w:r>
      <w:r w:rsidR="00A92709">
        <w:rPr>
          <w:rFonts w:ascii="Arial" w:hAnsi="Arial" w:cs="Arial"/>
          <w:sz w:val="24"/>
          <w:szCs w:val="24"/>
        </w:rPr>
        <w:t xml:space="preserve"> October 2021</w:t>
      </w:r>
    </w:p>
    <w:p w14:paraId="13C8A59E" w14:textId="77777777" w:rsidR="00C43BAC" w:rsidRDefault="00C43BAC" w:rsidP="00655FF7">
      <w:pPr>
        <w:spacing w:after="0" w:line="240" w:lineRule="auto"/>
        <w:rPr>
          <w:rFonts w:ascii="Arial" w:hAnsi="Arial" w:cs="Arial"/>
          <w:sz w:val="24"/>
          <w:szCs w:val="24"/>
        </w:rPr>
      </w:pPr>
    </w:p>
    <w:bookmarkEnd w:id="3"/>
    <w:p w14:paraId="5C952C17" w14:textId="77777777" w:rsidR="002665BF" w:rsidRDefault="002665BF">
      <w:pPr>
        <w:rPr>
          <w:rFonts w:ascii="Arial" w:hAnsi="Arial" w:cs="Arial"/>
          <w:color w:val="00A19A" w:themeColor="accent2"/>
          <w:sz w:val="28"/>
          <w:szCs w:val="24"/>
        </w:rPr>
      </w:pPr>
      <w:r>
        <w:rPr>
          <w:rFonts w:ascii="Arial" w:hAnsi="Arial" w:cs="Arial"/>
          <w:color w:val="00A19A" w:themeColor="accent2"/>
          <w:sz w:val="28"/>
          <w:szCs w:val="24"/>
        </w:rPr>
        <w:br w:type="page"/>
      </w:r>
    </w:p>
    <w:p w14:paraId="21A65CF6" w14:textId="6F2E418A" w:rsidR="004574E8" w:rsidRPr="00C61920" w:rsidRDefault="0036212B" w:rsidP="00655FF7">
      <w:pPr>
        <w:spacing w:after="0" w:line="240" w:lineRule="auto"/>
        <w:rPr>
          <w:rFonts w:ascii="Arial" w:hAnsi="Arial" w:cs="Arial"/>
          <w:color w:val="00A19A" w:themeColor="accent2"/>
          <w:sz w:val="28"/>
          <w:szCs w:val="24"/>
        </w:rPr>
      </w:pPr>
      <w:r w:rsidRPr="00C61920">
        <w:rPr>
          <w:rFonts w:ascii="Arial" w:hAnsi="Arial" w:cs="Arial"/>
          <w:color w:val="00A19A" w:themeColor="accent2"/>
          <w:sz w:val="32"/>
          <w:szCs w:val="24"/>
        </w:rPr>
        <w:lastRenderedPageBreak/>
        <w:t>OUR PURPOSE</w:t>
      </w:r>
    </w:p>
    <w:p w14:paraId="77C7F2C2" w14:textId="77777777" w:rsidR="000A2912" w:rsidRPr="00BA34E5" w:rsidRDefault="000A2912" w:rsidP="00655FF7">
      <w:pPr>
        <w:spacing w:after="0" w:line="240" w:lineRule="auto"/>
        <w:rPr>
          <w:rFonts w:ascii="Arial" w:hAnsi="Arial" w:cs="Arial"/>
          <w:color w:val="00709E"/>
          <w:sz w:val="24"/>
          <w:szCs w:val="24"/>
        </w:rPr>
      </w:pPr>
    </w:p>
    <w:p w14:paraId="3501C45A" w14:textId="070964E6" w:rsidR="000A2912" w:rsidRDefault="000A2912" w:rsidP="00655FF7">
      <w:pPr>
        <w:spacing w:after="0" w:line="240" w:lineRule="auto"/>
        <w:rPr>
          <w:rFonts w:ascii="Arial" w:hAnsi="Arial" w:cs="Arial"/>
          <w:sz w:val="24"/>
          <w:szCs w:val="24"/>
        </w:rPr>
      </w:pPr>
      <w:r w:rsidRPr="00BA34E5">
        <w:rPr>
          <w:rFonts w:ascii="Arial" w:hAnsi="Arial" w:cs="Arial"/>
          <w:sz w:val="24"/>
          <w:szCs w:val="24"/>
        </w:rPr>
        <w:t>The Commissioner’s primary functions are:</w:t>
      </w:r>
    </w:p>
    <w:p w14:paraId="0E708AA6" w14:textId="77777777" w:rsidR="00755761" w:rsidRPr="00BA34E5" w:rsidRDefault="00755761" w:rsidP="00655FF7">
      <w:pPr>
        <w:spacing w:after="0" w:line="240" w:lineRule="auto"/>
        <w:rPr>
          <w:rFonts w:ascii="Arial" w:hAnsi="Arial" w:cs="Arial"/>
          <w:sz w:val="24"/>
          <w:szCs w:val="24"/>
        </w:rPr>
      </w:pPr>
    </w:p>
    <w:p w14:paraId="65D0CB09" w14:textId="19B8B342" w:rsidR="000A2912" w:rsidRPr="00BA34E5" w:rsidRDefault="000A2912" w:rsidP="00B67FB2">
      <w:pPr>
        <w:pStyle w:val="ListParagraph"/>
        <w:numPr>
          <w:ilvl w:val="0"/>
          <w:numId w:val="8"/>
        </w:numPr>
        <w:spacing w:after="0" w:line="240" w:lineRule="auto"/>
        <w:rPr>
          <w:rFonts w:ascii="Arial" w:hAnsi="Arial" w:cs="Arial"/>
          <w:sz w:val="24"/>
          <w:szCs w:val="24"/>
        </w:rPr>
      </w:pPr>
      <w:r w:rsidRPr="00BA34E5">
        <w:rPr>
          <w:rFonts w:ascii="Arial" w:hAnsi="Arial" w:cs="Arial"/>
          <w:sz w:val="24"/>
          <w:szCs w:val="24"/>
        </w:rPr>
        <w:t>to investigate complaints about the conduct of Members of the Scottish Parliament (MSPs), local authority councillors and board members of public bodies.</w:t>
      </w:r>
    </w:p>
    <w:p w14:paraId="1890F737" w14:textId="01CB4FA6" w:rsidR="000A2912" w:rsidRPr="00BA34E5" w:rsidRDefault="000A2912" w:rsidP="00B67FB2">
      <w:pPr>
        <w:pStyle w:val="ListParagraph"/>
        <w:numPr>
          <w:ilvl w:val="0"/>
          <w:numId w:val="8"/>
        </w:numPr>
        <w:spacing w:after="0" w:line="240" w:lineRule="auto"/>
        <w:rPr>
          <w:rFonts w:ascii="Arial" w:hAnsi="Arial" w:cs="Arial"/>
          <w:sz w:val="24"/>
          <w:szCs w:val="24"/>
        </w:rPr>
      </w:pPr>
      <w:r w:rsidRPr="00BA34E5">
        <w:rPr>
          <w:rFonts w:ascii="Arial" w:hAnsi="Arial" w:cs="Arial"/>
          <w:sz w:val="24"/>
          <w:szCs w:val="24"/>
        </w:rPr>
        <w:t xml:space="preserve">to regulate and monitor how people are appointed to the boards of public bodies in Scotland, and </w:t>
      </w:r>
      <w:r w:rsidR="0050623E" w:rsidRPr="00BA34E5">
        <w:rPr>
          <w:rFonts w:ascii="Arial" w:hAnsi="Arial" w:cs="Arial"/>
          <w:sz w:val="24"/>
          <w:szCs w:val="24"/>
        </w:rPr>
        <w:t xml:space="preserve">to </w:t>
      </w:r>
      <w:r w:rsidRPr="00BA34E5">
        <w:rPr>
          <w:rFonts w:ascii="Arial" w:hAnsi="Arial" w:cs="Arial"/>
          <w:sz w:val="24"/>
          <w:szCs w:val="24"/>
        </w:rPr>
        <w:t>promote diversity</w:t>
      </w:r>
      <w:r w:rsidR="0050623E" w:rsidRPr="00BA34E5">
        <w:rPr>
          <w:rFonts w:ascii="Arial" w:hAnsi="Arial" w:cs="Arial"/>
          <w:sz w:val="24"/>
          <w:szCs w:val="24"/>
        </w:rPr>
        <w:t xml:space="preserve"> in that process</w:t>
      </w:r>
      <w:r w:rsidRPr="00BA34E5">
        <w:rPr>
          <w:rFonts w:ascii="Arial" w:hAnsi="Arial" w:cs="Arial"/>
          <w:sz w:val="24"/>
          <w:szCs w:val="24"/>
        </w:rPr>
        <w:t>.</w:t>
      </w:r>
    </w:p>
    <w:p w14:paraId="6DA7422B" w14:textId="77777777" w:rsidR="000A2912" w:rsidRPr="00BA34E5" w:rsidRDefault="000A2912" w:rsidP="00655FF7">
      <w:pPr>
        <w:spacing w:after="0" w:line="240" w:lineRule="auto"/>
        <w:rPr>
          <w:rFonts w:ascii="Arial" w:hAnsi="Arial" w:cs="Arial"/>
          <w:color w:val="000000"/>
          <w:sz w:val="24"/>
          <w:szCs w:val="24"/>
        </w:rPr>
      </w:pPr>
    </w:p>
    <w:p w14:paraId="2604347B" w14:textId="1F2EB60E" w:rsidR="0036212B" w:rsidRDefault="0036212B" w:rsidP="00655FF7">
      <w:pPr>
        <w:spacing w:after="0" w:line="240" w:lineRule="auto"/>
        <w:rPr>
          <w:rFonts w:ascii="Arial" w:hAnsi="Arial" w:cs="Arial"/>
          <w:sz w:val="24"/>
          <w:szCs w:val="24"/>
        </w:rPr>
      </w:pPr>
      <w:r w:rsidRPr="00BA34E5">
        <w:rPr>
          <w:rFonts w:ascii="Arial" w:hAnsi="Arial" w:cs="Arial"/>
          <w:sz w:val="24"/>
          <w:szCs w:val="24"/>
        </w:rPr>
        <w:t xml:space="preserve">The </w:t>
      </w:r>
      <w:r w:rsidR="00F77420" w:rsidRPr="00BA34E5">
        <w:rPr>
          <w:rFonts w:ascii="Arial" w:hAnsi="Arial" w:cs="Arial"/>
          <w:sz w:val="24"/>
          <w:szCs w:val="24"/>
        </w:rPr>
        <w:t xml:space="preserve">Commissioner’s </w:t>
      </w:r>
      <w:r w:rsidRPr="00BA34E5">
        <w:rPr>
          <w:rFonts w:ascii="Arial" w:hAnsi="Arial" w:cs="Arial"/>
          <w:sz w:val="24"/>
          <w:szCs w:val="24"/>
        </w:rPr>
        <w:t xml:space="preserve">statutory functions in relation to </w:t>
      </w:r>
      <w:r w:rsidR="00495D95" w:rsidRPr="00BA34E5">
        <w:rPr>
          <w:rFonts w:ascii="Arial" w:hAnsi="Arial" w:cs="Arial"/>
          <w:sz w:val="24"/>
          <w:szCs w:val="24"/>
        </w:rPr>
        <w:t>complaints handling</w:t>
      </w:r>
      <w:r w:rsidRPr="00BA34E5">
        <w:rPr>
          <w:rFonts w:ascii="Arial" w:hAnsi="Arial" w:cs="Arial"/>
          <w:sz w:val="24"/>
          <w:szCs w:val="24"/>
        </w:rPr>
        <w:t xml:space="preserve"> are:</w:t>
      </w:r>
    </w:p>
    <w:p w14:paraId="5E0B0815" w14:textId="77777777" w:rsidR="00755761" w:rsidRPr="00BA34E5" w:rsidRDefault="00755761" w:rsidP="00655FF7">
      <w:pPr>
        <w:spacing w:after="0" w:line="240" w:lineRule="auto"/>
        <w:rPr>
          <w:rFonts w:ascii="Arial" w:hAnsi="Arial" w:cs="Arial"/>
          <w:sz w:val="24"/>
          <w:szCs w:val="24"/>
        </w:rPr>
      </w:pPr>
    </w:p>
    <w:p w14:paraId="0A5E22EF" w14:textId="77777777" w:rsidR="0036212B" w:rsidRPr="00BA34E5" w:rsidRDefault="0036212B" w:rsidP="00655FF7">
      <w:pPr>
        <w:pStyle w:val="ListParagraph"/>
        <w:numPr>
          <w:ilvl w:val="0"/>
          <w:numId w:val="3"/>
        </w:numPr>
        <w:spacing w:after="0" w:line="240" w:lineRule="auto"/>
        <w:rPr>
          <w:rFonts w:ascii="Arial" w:hAnsi="Arial" w:cs="Arial"/>
          <w:sz w:val="24"/>
          <w:szCs w:val="24"/>
        </w:rPr>
      </w:pPr>
      <w:r w:rsidRPr="00BA34E5">
        <w:rPr>
          <w:rFonts w:ascii="Arial" w:hAnsi="Arial" w:cs="Arial"/>
          <w:sz w:val="24"/>
          <w:szCs w:val="24"/>
        </w:rPr>
        <w:t>to investigate complaints alleging contravention of the relevant Code of Conduct by</w:t>
      </w:r>
    </w:p>
    <w:p w14:paraId="586EF2E7" w14:textId="77777777" w:rsidR="0036212B" w:rsidRPr="00BA34E5" w:rsidRDefault="0036212B" w:rsidP="00655FF7">
      <w:pPr>
        <w:pStyle w:val="ListParagraph"/>
        <w:numPr>
          <w:ilvl w:val="1"/>
          <w:numId w:val="3"/>
        </w:numPr>
        <w:spacing w:after="0" w:line="240" w:lineRule="auto"/>
        <w:rPr>
          <w:rFonts w:ascii="Arial" w:hAnsi="Arial" w:cs="Arial"/>
          <w:sz w:val="24"/>
          <w:szCs w:val="24"/>
        </w:rPr>
      </w:pPr>
      <w:r w:rsidRPr="00BA34E5">
        <w:rPr>
          <w:rFonts w:ascii="Arial" w:hAnsi="Arial" w:cs="Arial"/>
          <w:sz w:val="24"/>
          <w:szCs w:val="24"/>
        </w:rPr>
        <w:t>Councillors</w:t>
      </w:r>
    </w:p>
    <w:p w14:paraId="33697E15" w14:textId="77777777" w:rsidR="0036212B" w:rsidRPr="00BA34E5" w:rsidRDefault="0036212B" w:rsidP="00655FF7">
      <w:pPr>
        <w:pStyle w:val="ListParagraph"/>
        <w:numPr>
          <w:ilvl w:val="1"/>
          <w:numId w:val="3"/>
        </w:numPr>
        <w:spacing w:after="0" w:line="240" w:lineRule="auto"/>
        <w:rPr>
          <w:rFonts w:ascii="Arial" w:hAnsi="Arial" w:cs="Arial"/>
          <w:sz w:val="24"/>
          <w:szCs w:val="24"/>
        </w:rPr>
      </w:pPr>
      <w:r w:rsidRPr="00BA34E5">
        <w:rPr>
          <w:rFonts w:ascii="Arial" w:hAnsi="Arial" w:cs="Arial"/>
          <w:sz w:val="24"/>
          <w:szCs w:val="24"/>
        </w:rPr>
        <w:t>Members of Public Bodies</w:t>
      </w:r>
    </w:p>
    <w:p w14:paraId="7116B043" w14:textId="77777777" w:rsidR="0036212B" w:rsidRPr="00BA34E5" w:rsidRDefault="0036212B" w:rsidP="00655FF7">
      <w:pPr>
        <w:pStyle w:val="ListParagraph"/>
        <w:numPr>
          <w:ilvl w:val="1"/>
          <w:numId w:val="3"/>
        </w:numPr>
        <w:spacing w:after="0" w:line="240" w:lineRule="auto"/>
        <w:rPr>
          <w:rFonts w:ascii="Arial" w:hAnsi="Arial" w:cs="Arial"/>
          <w:sz w:val="24"/>
          <w:szCs w:val="24"/>
        </w:rPr>
      </w:pPr>
      <w:r w:rsidRPr="00BA34E5">
        <w:rPr>
          <w:rFonts w:ascii="Arial" w:hAnsi="Arial" w:cs="Arial"/>
          <w:sz w:val="24"/>
          <w:szCs w:val="24"/>
        </w:rPr>
        <w:t xml:space="preserve">MSPs and, </w:t>
      </w:r>
    </w:p>
    <w:p w14:paraId="0E74E2DE" w14:textId="77777777" w:rsidR="000F0D76" w:rsidRPr="00BA34E5" w:rsidRDefault="0036212B" w:rsidP="00655FF7">
      <w:pPr>
        <w:pStyle w:val="ListParagraph"/>
        <w:numPr>
          <w:ilvl w:val="0"/>
          <w:numId w:val="3"/>
        </w:numPr>
        <w:spacing w:after="0" w:line="240" w:lineRule="auto"/>
        <w:rPr>
          <w:rFonts w:ascii="Arial" w:hAnsi="Arial" w:cs="Arial"/>
          <w:sz w:val="24"/>
          <w:szCs w:val="24"/>
        </w:rPr>
      </w:pPr>
      <w:r w:rsidRPr="00BA34E5">
        <w:rPr>
          <w:rFonts w:ascii="Arial" w:hAnsi="Arial" w:cs="Arial"/>
          <w:sz w:val="24"/>
          <w:szCs w:val="24"/>
        </w:rPr>
        <w:t>where there has been contravention of the relevant Code, to report</w:t>
      </w:r>
      <w:r w:rsidR="000F0D76" w:rsidRPr="00BA34E5">
        <w:rPr>
          <w:rFonts w:ascii="Arial" w:hAnsi="Arial" w:cs="Arial"/>
          <w:sz w:val="24"/>
          <w:szCs w:val="24"/>
        </w:rPr>
        <w:t xml:space="preserve"> </w:t>
      </w:r>
    </w:p>
    <w:p w14:paraId="3530211C" w14:textId="77777777" w:rsidR="00F77420" w:rsidRPr="00BA34E5" w:rsidRDefault="0036212B" w:rsidP="00655FF7">
      <w:pPr>
        <w:pStyle w:val="ListParagraph"/>
        <w:numPr>
          <w:ilvl w:val="1"/>
          <w:numId w:val="3"/>
        </w:numPr>
        <w:spacing w:after="0" w:line="240" w:lineRule="auto"/>
        <w:rPr>
          <w:rFonts w:ascii="Arial" w:hAnsi="Arial" w:cs="Arial"/>
          <w:sz w:val="24"/>
          <w:szCs w:val="24"/>
        </w:rPr>
      </w:pPr>
      <w:r w:rsidRPr="00BA34E5">
        <w:rPr>
          <w:rFonts w:ascii="Arial" w:hAnsi="Arial" w:cs="Arial"/>
          <w:sz w:val="24"/>
          <w:szCs w:val="24"/>
        </w:rPr>
        <w:t>in the case of councillors and members of public bodies, to the Standards Commission for Scotland</w:t>
      </w:r>
    </w:p>
    <w:p w14:paraId="12730D6F" w14:textId="77777777" w:rsidR="0036212B" w:rsidRPr="00BA34E5" w:rsidRDefault="0036212B" w:rsidP="00655FF7">
      <w:pPr>
        <w:pStyle w:val="ListParagraph"/>
        <w:numPr>
          <w:ilvl w:val="1"/>
          <w:numId w:val="3"/>
        </w:numPr>
        <w:tabs>
          <w:tab w:val="left" w:pos="709"/>
        </w:tabs>
        <w:spacing w:after="0" w:line="240" w:lineRule="auto"/>
        <w:rPr>
          <w:rFonts w:ascii="Arial" w:hAnsi="Arial" w:cs="Arial"/>
          <w:sz w:val="24"/>
          <w:szCs w:val="24"/>
        </w:rPr>
      </w:pPr>
      <w:r w:rsidRPr="00BA34E5">
        <w:rPr>
          <w:rFonts w:ascii="Arial" w:hAnsi="Arial" w:cs="Arial"/>
          <w:sz w:val="24"/>
          <w:szCs w:val="24"/>
        </w:rPr>
        <w:t>in the case of MSPs, to the Scottish Parliament.</w:t>
      </w:r>
    </w:p>
    <w:p w14:paraId="62D72221" w14:textId="77777777" w:rsidR="00A5740F" w:rsidRPr="00BA34E5" w:rsidRDefault="00EB136E" w:rsidP="00655FF7">
      <w:pPr>
        <w:pStyle w:val="ListParagraph"/>
        <w:numPr>
          <w:ilvl w:val="0"/>
          <w:numId w:val="3"/>
        </w:numPr>
        <w:tabs>
          <w:tab w:val="left" w:pos="426"/>
        </w:tabs>
        <w:spacing w:after="0" w:line="240" w:lineRule="auto"/>
        <w:rPr>
          <w:rFonts w:ascii="Arial" w:hAnsi="Arial" w:cs="Arial"/>
          <w:sz w:val="24"/>
          <w:szCs w:val="24"/>
        </w:rPr>
      </w:pPr>
      <w:r w:rsidRPr="00BA34E5">
        <w:rPr>
          <w:rFonts w:ascii="Arial" w:hAnsi="Arial" w:cs="Arial"/>
          <w:sz w:val="24"/>
          <w:szCs w:val="24"/>
        </w:rPr>
        <w:t>to investigate complaints about lobbyists who have failed to register or provide certain information to the Scottish Parliament and, where there has been a contravention, to report to the Scottish Parliament.</w:t>
      </w:r>
    </w:p>
    <w:p w14:paraId="72453EC7" w14:textId="77777777" w:rsidR="00EB136E" w:rsidRPr="00BA34E5" w:rsidRDefault="00EB136E" w:rsidP="00655FF7">
      <w:pPr>
        <w:tabs>
          <w:tab w:val="left" w:pos="426"/>
        </w:tabs>
        <w:spacing w:after="0" w:line="240" w:lineRule="auto"/>
        <w:rPr>
          <w:rFonts w:ascii="Arial" w:hAnsi="Arial" w:cs="Arial"/>
          <w:sz w:val="24"/>
          <w:szCs w:val="24"/>
        </w:rPr>
      </w:pPr>
    </w:p>
    <w:p w14:paraId="65863C9F" w14:textId="632617BD" w:rsidR="0036212B" w:rsidRDefault="0036212B" w:rsidP="00655FF7">
      <w:pPr>
        <w:spacing w:after="0" w:line="240" w:lineRule="auto"/>
        <w:rPr>
          <w:rFonts w:ascii="Arial" w:hAnsi="Arial" w:cs="Arial"/>
          <w:sz w:val="24"/>
          <w:szCs w:val="24"/>
        </w:rPr>
      </w:pPr>
      <w:r w:rsidRPr="00BA34E5">
        <w:rPr>
          <w:rFonts w:ascii="Arial" w:hAnsi="Arial" w:cs="Arial"/>
          <w:sz w:val="24"/>
          <w:szCs w:val="24"/>
        </w:rPr>
        <w:t>The statutory functions of the Commissioner in relation to public appointments are:</w:t>
      </w:r>
    </w:p>
    <w:p w14:paraId="47699489" w14:textId="77777777" w:rsidR="00755761" w:rsidRPr="00BA34E5" w:rsidRDefault="00755761" w:rsidP="00655FF7">
      <w:pPr>
        <w:spacing w:after="0" w:line="240" w:lineRule="auto"/>
        <w:rPr>
          <w:rFonts w:ascii="Arial" w:hAnsi="Arial" w:cs="Arial"/>
          <w:sz w:val="24"/>
          <w:szCs w:val="24"/>
        </w:rPr>
      </w:pPr>
    </w:p>
    <w:p w14:paraId="69D081FE" w14:textId="77777777" w:rsidR="0036212B" w:rsidRPr="00BA34E5" w:rsidRDefault="0036212B" w:rsidP="00655FF7">
      <w:pPr>
        <w:pStyle w:val="ListParagraph"/>
        <w:numPr>
          <w:ilvl w:val="0"/>
          <w:numId w:val="4"/>
        </w:numPr>
        <w:spacing w:after="0" w:line="240" w:lineRule="auto"/>
        <w:rPr>
          <w:rFonts w:ascii="Arial" w:eastAsia="Calibri" w:hAnsi="Arial" w:cs="Arial"/>
          <w:sz w:val="24"/>
          <w:szCs w:val="24"/>
        </w:rPr>
      </w:pPr>
      <w:r w:rsidRPr="00BA34E5">
        <w:rPr>
          <w:rFonts w:ascii="Arial" w:hAnsi="Arial" w:cs="Arial"/>
          <w:sz w:val="24"/>
          <w:szCs w:val="24"/>
        </w:rPr>
        <w:t>to prepare</w:t>
      </w:r>
      <w:r w:rsidR="00D06135" w:rsidRPr="00BA34E5">
        <w:rPr>
          <w:rFonts w:ascii="Arial" w:hAnsi="Arial" w:cs="Arial"/>
          <w:sz w:val="24"/>
          <w:szCs w:val="24"/>
        </w:rPr>
        <w:t xml:space="preserve">, </w:t>
      </w:r>
      <w:r w:rsidRPr="00BA34E5">
        <w:rPr>
          <w:rFonts w:ascii="Arial" w:hAnsi="Arial" w:cs="Arial"/>
          <w:sz w:val="24"/>
          <w:szCs w:val="24"/>
        </w:rPr>
        <w:t>publish and, as necessary, revise a Code of Practice for Ministerial Appointments to Public Bodies in Scotland</w:t>
      </w:r>
      <w:r w:rsidR="00974C59" w:rsidRPr="00BA34E5">
        <w:rPr>
          <w:rFonts w:ascii="Arial" w:hAnsi="Arial" w:cs="Arial"/>
          <w:sz w:val="24"/>
          <w:szCs w:val="24"/>
        </w:rPr>
        <w:t xml:space="preserve"> (the Code)</w:t>
      </w:r>
    </w:p>
    <w:p w14:paraId="7F17CC21" w14:textId="398D6977" w:rsidR="0036212B" w:rsidRPr="00BA34E5" w:rsidRDefault="0036212B" w:rsidP="00655FF7">
      <w:pPr>
        <w:pStyle w:val="ListParagraph"/>
        <w:numPr>
          <w:ilvl w:val="0"/>
          <w:numId w:val="4"/>
        </w:numPr>
        <w:spacing w:after="0" w:line="240" w:lineRule="auto"/>
        <w:rPr>
          <w:rFonts w:ascii="Arial" w:eastAsia="Calibri" w:hAnsi="Arial" w:cs="Arial"/>
          <w:sz w:val="24"/>
          <w:szCs w:val="24"/>
        </w:rPr>
      </w:pPr>
      <w:r w:rsidRPr="00BA34E5">
        <w:rPr>
          <w:rFonts w:ascii="Arial" w:hAnsi="Arial" w:cs="Arial"/>
          <w:sz w:val="24"/>
          <w:szCs w:val="24"/>
        </w:rPr>
        <w:t>to issue guidance on the Code</w:t>
      </w:r>
      <w:r w:rsidR="00B27060">
        <w:rPr>
          <w:rFonts w:ascii="Arial" w:hAnsi="Arial" w:cs="Arial"/>
          <w:sz w:val="24"/>
          <w:szCs w:val="24"/>
        </w:rPr>
        <w:t xml:space="preserve"> and to promote compliance with its provisions</w:t>
      </w:r>
    </w:p>
    <w:p w14:paraId="4EFF0C8B" w14:textId="77777777" w:rsidR="0036212B" w:rsidRPr="00BA34E5" w:rsidRDefault="0036212B" w:rsidP="00655FF7">
      <w:pPr>
        <w:pStyle w:val="ListParagraph"/>
        <w:numPr>
          <w:ilvl w:val="0"/>
          <w:numId w:val="4"/>
        </w:numPr>
        <w:spacing w:after="0" w:line="240" w:lineRule="auto"/>
        <w:rPr>
          <w:rFonts w:ascii="Arial" w:eastAsia="Calibri" w:hAnsi="Arial" w:cs="Arial"/>
          <w:sz w:val="24"/>
          <w:szCs w:val="24"/>
        </w:rPr>
      </w:pPr>
      <w:r w:rsidRPr="00BA34E5">
        <w:rPr>
          <w:rFonts w:ascii="Arial" w:hAnsi="Arial" w:cs="Arial"/>
          <w:sz w:val="24"/>
          <w:szCs w:val="24"/>
        </w:rPr>
        <w:t>to examine the methods and practices employed by the Scottish Ministers when making appointment</w:t>
      </w:r>
      <w:r w:rsidR="00D06565" w:rsidRPr="00BA34E5">
        <w:rPr>
          <w:rFonts w:ascii="Arial" w:hAnsi="Arial" w:cs="Arial"/>
          <w:sz w:val="24"/>
          <w:szCs w:val="24"/>
        </w:rPr>
        <w:t>s</w:t>
      </w:r>
    </w:p>
    <w:p w14:paraId="29910265" w14:textId="7E818131" w:rsidR="0036212B" w:rsidRPr="00BA34E5" w:rsidRDefault="0036212B" w:rsidP="00655FF7">
      <w:pPr>
        <w:pStyle w:val="ListParagraph"/>
        <w:numPr>
          <w:ilvl w:val="0"/>
          <w:numId w:val="4"/>
        </w:numPr>
        <w:spacing w:after="0" w:line="240" w:lineRule="auto"/>
        <w:rPr>
          <w:rFonts w:ascii="Arial" w:eastAsia="Calibri" w:hAnsi="Arial" w:cs="Arial"/>
          <w:sz w:val="24"/>
          <w:szCs w:val="24"/>
        </w:rPr>
      </w:pPr>
      <w:r w:rsidRPr="00BA34E5">
        <w:rPr>
          <w:rFonts w:ascii="Arial" w:hAnsi="Arial" w:cs="Arial"/>
          <w:sz w:val="24"/>
          <w:szCs w:val="24"/>
        </w:rPr>
        <w:t>to report to the Scottish Parliament instances of material non-compliance with the Code of Practice</w:t>
      </w:r>
      <w:r w:rsidR="00B27060">
        <w:rPr>
          <w:rFonts w:ascii="Arial" w:hAnsi="Arial" w:cs="Arial"/>
          <w:sz w:val="24"/>
          <w:szCs w:val="24"/>
        </w:rPr>
        <w:t>;</w:t>
      </w:r>
      <w:r w:rsidRPr="00BA34E5">
        <w:rPr>
          <w:rFonts w:ascii="Arial" w:hAnsi="Arial" w:cs="Arial"/>
          <w:sz w:val="24"/>
          <w:szCs w:val="24"/>
        </w:rPr>
        <w:t xml:space="preserve"> the Commissioner may direct the Minister to delay making the appointment until Parliament has considered the report</w:t>
      </w:r>
      <w:r w:rsidR="00D06565" w:rsidRPr="00BA34E5">
        <w:rPr>
          <w:rFonts w:ascii="Arial" w:hAnsi="Arial" w:cs="Arial"/>
          <w:sz w:val="24"/>
          <w:szCs w:val="24"/>
        </w:rPr>
        <w:t>, and</w:t>
      </w:r>
    </w:p>
    <w:p w14:paraId="3B15A4A0" w14:textId="7A49EFB6" w:rsidR="00D06565" w:rsidRPr="00BE4BFF" w:rsidRDefault="00D06565" w:rsidP="00655FF7">
      <w:pPr>
        <w:pStyle w:val="ListParagraph"/>
        <w:numPr>
          <w:ilvl w:val="0"/>
          <w:numId w:val="4"/>
        </w:numPr>
        <w:spacing w:after="0" w:line="240" w:lineRule="auto"/>
        <w:rPr>
          <w:rFonts w:ascii="Arial" w:eastAsia="Calibri" w:hAnsi="Arial" w:cs="Arial"/>
          <w:sz w:val="24"/>
          <w:szCs w:val="24"/>
        </w:rPr>
      </w:pPr>
      <w:r w:rsidRPr="00BA34E5">
        <w:rPr>
          <w:rFonts w:ascii="Arial" w:hAnsi="Arial" w:cs="Arial"/>
          <w:sz w:val="24"/>
          <w:szCs w:val="24"/>
        </w:rPr>
        <w:t>to ensure that</w:t>
      </w:r>
      <w:r w:rsidR="00E01081" w:rsidRPr="00BA34E5">
        <w:rPr>
          <w:rFonts w:ascii="Arial" w:hAnsi="Arial" w:cs="Arial"/>
          <w:sz w:val="24"/>
          <w:szCs w:val="24"/>
        </w:rPr>
        <w:t>, as far as possible,</w:t>
      </w:r>
      <w:r w:rsidRPr="00BA34E5">
        <w:rPr>
          <w:rFonts w:ascii="Arial" w:hAnsi="Arial" w:cs="Arial"/>
          <w:sz w:val="24"/>
          <w:szCs w:val="24"/>
        </w:rPr>
        <w:t xml:space="preserve"> appointments are made fairly and openly and </w:t>
      </w:r>
      <w:r w:rsidR="00BD6787" w:rsidRPr="00BA34E5">
        <w:rPr>
          <w:rFonts w:ascii="Arial" w:hAnsi="Arial" w:cs="Arial"/>
          <w:sz w:val="24"/>
          <w:szCs w:val="24"/>
        </w:rPr>
        <w:t>allow</w:t>
      </w:r>
      <w:r w:rsidRPr="00BA34E5">
        <w:rPr>
          <w:rFonts w:ascii="Arial" w:hAnsi="Arial" w:cs="Arial"/>
          <w:sz w:val="24"/>
          <w:szCs w:val="24"/>
        </w:rPr>
        <w:t xml:space="preserve"> everyone, where </w:t>
      </w:r>
      <w:r w:rsidR="00BD6787" w:rsidRPr="00BA34E5">
        <w:rPr>
          <w:rFonts w:ascii="Arial" w:hAnsi="Arial" w:cs="Arial"/>
          <w:sz w:val="24"/>
          <w:szCs w:val="24"/>
        </w:rPr>
        <w:t xml:space="preserve">reasonably </w:t>
      </w:r>
      <w:r w:rsidRPr="00BA34E5">
        <w:rPr>
          <w:rFonts w:ascii="Arial" w:hAnsi="Arial" w:cs="Arial"/>
          <w:sz w:val="24"/>
          <w:szCs w:val="24"/>
        </w:rPr>
        <w:t>practicable, the opportunity to be considered for an appointment.</w:t>
      </w:r>
    </w:p>
    <w:p w14:paraId="017E04CB" w14:textId="36CD5BB4" w:rsidR="00D226DF" w:rsidRDefault="00D226DF" w:rsidP="00655FF7">
      <w:pPr>
        <w:spacing w:after="0" w:line="240" w:lineRule="auto"/>
        <w:rPr>
          <w:rFonts w:ascii="Arial" w:eastAsia="Calibri" w:hAnsi="Arial" w:cs="Arial"/>
          <w:sz w:val="24"/>
          <w:szCs w:val="24"/>
        </w:rPr>
      </w:pPr>
    </w:p>
    <w:p w14:paraId="6AF1417D" w14:textId="6A9D8C50" w:rsidR="00EC1F29" w:rsidRPr="00BE4BFF" w:rsidRDefault="00EC1F29" w:rsidP="00655FF7">
      <w:pPr>
        <w:spacing w:after="0" w:line="240" w:lineRule="auto"/>
        <w:rPr>
          <w:rFonts w:ascii="Arial" w:hAnsi="Arial" w:cs="Arial"/>
          <w:sz w:val="24"/>
        </w:rPr>
      </w:pPr>
      <w:r w:rsidRPr="00BE4BFF">
        <w:rPr>
          <w:rFonts w:ascii="Arial" w:hAnsi="Arial" w:cs="Arial"/>
          <w:sz w:val="24"/>
        </w:rPr>
        <w:t xml:space="preserve">The </w:t>
      </w:r>
      <w:r>
        <w:rPr>
          <w:rFonts w:ascii="Arial" w:hAnsi="Arial" w:cs="Arial"/>
          <w:sz w:val="24"/>
        </w:rPr>
        <w:t>key</w:t>
      </w:r>
      <w:r w:rsidR="00DF1E88">
        <w:rPr>
          <w:rFonts w:ascii="Arial" w:hAnsi="Arial" w:cs="Arial"/>
          <w:sz w:val="24"/>
        </w:rPr>
        <w:t xml:space="preserve"> items of</w:t>
      </w:r>
      <w:r>
        <w:rPr>
          <w:rFonts w:ascii="Arial" w:hAnsi="Arial" w:cs="Arial"/>
          <w:sz w:val="24"/>
        </w:rPr>
        <w:t xml:space="preserve"> </w:t>
      </w:r>
      <w:r w:rsidR="00DF1E88">
        <w:rPr>
          <w:rFonts w:ascii="Arial" w:hAnsi="Arial" w:cs="Arial"/>
          <w:sz w:val="24"/>
        </w:rPr>
        <w:t>legislation</w:t>
      </w:r>
      <w:r>
        <w:rPr>
          <w:rFonts w:ascii="Arial" w:hAnsi="Arial" w:cs="Arial"/>
          <w:sz w:val="24"/>
        </w:rPr>
        <w:t xml:space="preserve"> setting out the Commissioner’s</w:t>
      </w:r>
      <w:r w:rsidRPr="00BE4BFF">
        <w:rPr>
          <w:rFonts w:ascii="Arial" w:hAnsi="Arial" w:cs="Arial"/>
          <w:sz w:val="24"/>
        </w:rPr>
        <w:t xml:space="preserve"> functions and responsibilities </w:t>
      </w:r>
      <w:r>
        <w:rPr>
          <w:rFonts w:ascii="Arial" w:hAnsi="Arial" w:cs="Arial"/>
          <w:sz w:val="24"/>
        </w:rPr>
        <w:t>are as follows</w:t>
      </w:r>
      <w:r w:rsidRPr="00BE4BFF">
        <w:rPr>
          <w:rFonts w:ascii="Arial" w:hAnsi="Arial" w:cs="Arial"/>
          <w:sz w:val="24"/>
        </w:rPr>
        <w:t>:</w:t>
      </w:r>
    </w:p>
    <w:p w14:paraId="446A3ADE" w14:textId="77777777" w:rsidR="00EC1F29" w:rsidRPr="00BE4BFF" w:rsidRDefault="00EC1F29" w:rsidP="00655FF7">
      <w:pPr>
        <w:spacing w:after="0" w:line="240" w:lineRule="auto"/>
        <w:rPr>
          <w:rFonts w:ascii="Arial" w:hAnsi="Arial" w:cs="Arial"/>
          <w:color w:val="00A19A"/>
          <w:sz w:val="24"/>
        </w:rPr>
      </w:pPr>
    </w:p>
    <w:p w14:paraId="3A612433" w14:textId="27DDDAD3" w:rsidR="00EC1F29" w:rsidRPr="00BE4BFF" w:rsidRDefault="008857E3" w:rsidP="00B67FB2">
      <w:pPr>
        <w:numPr>
          <w:ilvl w:val="0"/>
          <w:numId w:val="12"/>
        </w:numPr>
        <w:spacing w:after="0" w:line="240" w:lineRule="auto"/>
        <w:ind w:left="709" w:hanging="425"/>
        <w:rPr>
          <w:rFonts w:ascii="Arial" w:hAnsi="Arial" w:cs="Arial"/>
          <w:color w:val="000000"/>
          <w:sz w:val="24"/>
          <w:szCs w:val="24"/>
        </w:rPr>
      </w:pPr>
      <w:hyperlink r:id="rId11" w:history="1">
        <w:r w:rsidR="00EC1F29" w:rsidRPr="00BE4BFF">
          <w:rPr>
            <w:rStyle w:val="Hyperlink"/>
            <w:rFonts w:ascii="Arial" w:hAnsi="Arial" w:cs="Arial"/>
            <w:sz w:val="24"/>
            <w:szCs w:val="24"/>
          </w:rPr>
          <w:t>The Ethical Standards in Public Life etc. (Scotland) Act 2000</w:t>
        </w:r>
      </w:hyperlink>
      <w:r w:rsidR="00EC1F29" w:rsidRPr="00BE4BFF">
        <w:rPr>
          <w:rFonts w:ascii="Arial" w:hAnsi="Arial" w:cs="Arial"/>
          <w:color w:val="000000"/>
          <w:sz w:val="24"/>
          <w:szCs w:val="24"/>
        </w:rPr>
        <w:t xml:space="preserve"> (the </w:t>
      </w:r>
      <w:r w:rsidR="00EC1F29">
        <w:rPr>
          <w:rFonts w:ascii="Arial" w:hAnsi="Arial" w:cs="Arial"/>
          <w:color w:val="000000"/>
          <w:sz w:val="24"/>
          <w:szCs w:val="24"/>
        </w:rPr>
        <w:t>“</w:t>
      </w:r>
      <w:r w:rsidR="00EC1F29" w:rsidRPr="00BE4BFF">
        <w:rPr>
          <w:rFonts w:ascii="Arial" w:hAnsi="Arial" w:cs="Arial"/>
          <w:color w:val="000000"/>
          <w:sz w:val="24"/>
          <w:szCs w:val="24"/>
        </w:rPr>
        <w:t>2000 Act</w:t>
      </w:r>
      <w:r w:rsidR="00EC1F29">
        <w:rPr>
          <w:rFonts w:ascii="Arial" w:hAnsi="Arial" w:cs="Arial"/>
          <w:color w:val="000000"/>
          <w:sz w:val="24"/>
          <w:szCs w:val="24"/>
        </w:rPr>
        <w:t>”</w:t>
      </w:r>
      <w:r w:rsidR="00EC1F29" w:rsidRPr="00BE4BFF">
        <w:rPr>
          <w:rFonts w:ascii="Arial" w:hAnsi="Arial" w:cs="Arial"/>
          <w:color w:val="000000"/>
          <w:sz w:val="24"/>
          <w:szCs w:val="24"/>
        </w:rPr>
        <w:t>)</w:t>
      </w:r>
    </w:p>
    <w:p w14:paraId="5DC081D2" w14:textId="32B313BB" w:rsidR="00EC1F29" w:rsidRDefault="008857E3" w:rsidP="00B67FB2">
      <w:pPr>
        <w:numPr>
          <w:ilvl w:val="0"/>
          <w:numId w:val="12"/>
        </w:numPr>
        <w:spacing w:after="0" w:line="240" w:lineRule="auto"/>
        <w:ind w:left="709" w:hanging="425"/>
        <w:rPr>
          <w:rFonts w:ascii="Arial" w:hAnsi="Arial" w:cs="Arial"/>
          <w:color w:val="000000"/>
          <w:sz w:val="24"/>
          <w:szCs w:val="24"/>
        </w:rPr>
      </w:pPr>
      <w:hyperlink r:id="rId12" w:history="1">
        <w:r w:rsidR="00EC1F29" w:rsidRPr="00BE4BFF">
          <w:rPr>
            <w:rStyle w:val="Hyperlink"/>
            <w:rFonts w:ascii="Arial" w:hAnsi="Arial" w:cs="Arial"/>
            <w:sz w:val="24"/>
            <w:szCs w:val="24"/>
          </w:rPr>
          <w:t>The Scottish Parliamentary Standards Commissioner Act 2002</w:t>
        </w:r>
      </w:hyperlink>
      <w:r w:rsidR="00EC1F29" w:rsidRPr="00BE4BFF">
        <w:rPr>
          <w:rFonts w:ascii="Arial" w:hAnsi="Arial" w:cs="Arial"/>
          <w:color w:val="000000"/>
          <w:sz w:val="24"/>
          <w:szCs w:val="24"/>
        </w:rPr>
        <w:t xml:space="preserve"> (the </w:t>
      </w:r>
      <w:r w:rsidR="00EC1F29">
        <w:rPr>
          <w:rFonts w:ascii="Arial" w:hAnsi="Arial" w:cs="Arial"/>
          <w:color w:val="000000"/>
          <w:sz w:val="24"/>
          <w:szCs w:val="24"/>
        </w:rPr>
        <w:t>“</w:t>
      </w:r>
      <w:r w:rsidR="00EC1F29" w:rsidRPr="00BE4BFF">
        <w:rPr>
          <w:rFonts w:ascii="Arial" w:hAnsi="Arial" w:cs="Arial"/>
          <w:color w:val="000000"/>
          <w:sz w:val="24"/>
          <w:szCs w:val="24"/>
        </w:rPr>
        <w:t>2002 Act</w:t>
      </w:r>
      <w:r w:rsidR="00EC1F29">
        <w:rPr>
          <w:rFonts w:ascii="Arial" w:hAnsi="Arial" w:cs="Arial"/>
          <w:color w:val="000000"/>
          <w:sz w:val="24"/>
          <w:szCs w:val="24"/>
        </w:rPr>
        <w:t>”</w:t>
      </w:r>
      <w:r w:rsidR="00EC1F29" w:rsidRPr="00BE4BFF">
        <w:rPr>
          <w:rFonts w:ascii="Arial" w:hAnsi="Arial" w:cs="Arial"/>
          <w:color w:val="000000"/>
          <w:sz w:val="24"/>
          <w:szCs w:val="24"/>
        </w:rPr>
        <w:t>)</w:t>
      </w:r>
    </w:p>
    <w:p w14:paraId="6D66AB9F" w14:textId="143B6F75" w:rsidR="00EC1F29" w:rsidRDefault="008857E3" w:rsidP="00B67FB2">
      <w:pPr>
        <w:numPr>
          <w:ilvl w:val="0"/>
          <w:numId w:val="12"/>
        </w:numPr>
        <w:spacing w:after="0" w:line="240" w:lineRule="auto"/>
        <w:ind w:left="709" w:hanging="425"/>
        <w:rPr>
          <w:rFonts w:ascii="Arial" w:hAnsi="Arial" w:cs="Arial"/>
          <w:color w:val="000000"/>
          <w:sz w:val="24"/>
          <w:szCs w:val="24"/>
        </w:rPr>
      </w:pPr>
      <w:hyperlink r:id="rId13" w:history="1">
        <w:r w:rsidR="00EC1F29" w:rsidRPr="00BE4BFF">
          <w:rPr>
            <w:rStyle w:val="Hyperlink"/>
            <w:rFonts w:ascii="Arial" w:hAnsi="Arial" w:cs="Arial"/>
            <w:sz w:val="24"/>
            <w:szCs w:val="24"/>
          </w:rPr>
          <w:t>The Public Appointments and Public Bodies etc. (Scotland) Act 2003</w:t>
        </w:r>
      </w:hyperlink>
      <w:r w:rsidR="00EC1F29" w:rsidRPr="00BE4BFF">
        <w:rPr>
          <w:rFonts w:ascii="Arial" w:hAnsi="Arial" w:cs="Arial"/>
          <w:color w:val="000000"/>
          <w:sz w:val="24"/>
          <w:szCs w:val="24"/>
        </w:rPr>
        <w:t xml:space="preserve"> (the </w:t>
      </w:r>
      <w:r w:rsidR="00EC1F29">
        <w:rPr>
          <w:rFonts w:ascii="Arial" w:hAnsi="Arial" w:cs="Arial"/>
          <w:color w:val="000000"/>
          <w:sz w:val="24"/>
          <w:szCs w:val="24"/>
        </w:rPr>
        <w:t>“</w:t>
      </w:r>
      <w:r w:rsidR="00EC1F29" w:rsidRPr="00BE4BFF">
        <w:rPr>
          <w:rFonts w:ascii="Arial" w:hAnsi="Arial" w:cs="Arial"/>
          <w:color w:val="000000"/>
          <w:sz w:val="24"/>
          <w:szCs w:val="24"/>
        </w:rPr>
        <w:t>2003 Act</w:t>
      </w:r>
      <w:r w:rsidR="00EC1F29">
        <w:rPr>
          <w:rFonts w:ascii="Arial" w:hAnsi="Arial" w:cs="Arial"/>
          <w:color w:val="000000"/>
          <w:sz w:val="24"/>
          <w:szCs w:val="24"/>
        </w:rPr>
        <w:t>”</w:t>
      </w:r>
      <w:r w:rsidR="00EC1F29" w:rsidRPr="00BE4BFF">
        <w:rPr>
          <w:rFonts w:ascii="Arial" w:hAnsi="Arial" w:cs="Arial"/>
          <w:color w:val="000000"/>
          <w:sz w:val="24"/>
          <w:szCs w:val="24"/>
        </w:rPr>
        <w:t>)</w:t>
      </w:r>
    </w:p>
    <w:p w14:paraId="5EBAB739" w14:textId="77777777" w:rsidR="00EC1F29" w:rsidRDefault="008857E3" w:rsidP="00B67FB2">
      <w:pPr>
        <w:numPr>
          <w:ilvl w:val="0"/>
          <w:numId w:val="12"/>
        </w:numPr>
        <w:spacing w:after="0" w:line="240" w:lineRule="auto"/>
        <w:ind w:left="709" w:hanging="425"/>
        <w:rPr>
          <w:rFonts w:ascii="Arial" w:hAnsi="Arial" w:cs="Arial"/>
          <w:color w:val="000000"/>
          <w:sz w:val="24"/>
          <w:szCs w:val="24"/>
        </w:rPr>
      </w:pPr>
      <w:hyperlink r:id="rId14" w:history="1">
        <w:r w:rsidR="00EC1F29" w:rsidRPr="00BE4BFF">
          <w:rPr>
            <w:rStyle w:val="Hyperlink"/>
            <w:rFonts w:ascii="Arial" w:hAnsi="Arial" w:cs="Arial"/>
            <w:sz w:val="24"/>
            <w:szCs w:val="24"/>
          </w:rPr>
          <w:t>The Scottish Parliamentary Commissions and Commissioners etc. Act 2010</w:t>
        </w:r>
      </w:hyperlink>
    </w:p>
    <w:p w14:paraId="060BCFE7" w14:textId="77777777" w:rsidR="00EC1F29" w:rsidRDefault="008857E3" w:rsidP="00B67FB2">
      <w:pPr>
        <w:numPr>
          <w:ilvl w:val="0"/>
          <w:numId w:val="12"/>
        </w:numPr>
        <w:spacing w:after="0" w:line="240" w:lineRule="auto"/>
        <w:ind w:left="709" w:hanging="425"/>
        <w:rPr>
          <w:rFonts w:ascii="Arial" w:hAnsi="Arial" w:cs="Arial"/>
          <w:color w:val="000000"/>
          <w:sz w:val="24"/>
          <w:szCs w:val="24"/>
        </w:rPr>
      </w:pPr>
      <w:hyperlink r:id="rId15" w:history="1">
        <w:r w:rsidR="00EC1F29" w:rsidRPr="00BE4BFF">
          <w:rPr>
            <w:rStyle w:val="Hyperlink"/>
            <w:rFonts w:ascii="Arial" w:hAnsi="Arial" w:cs="Arial"/>
            <w:sz w:val="24"/>
            <w:szCs w:val="24"/>
          </w:rPr>
          <w:t>The Public Services Reform (Commissioner for Ethical Standards in Public Life in Scotland etc.) Order 2013</w:t>
        </w:r>
      </w:hyperlink>
      <w:r w:rsidR="00EC1F29" w:rsidRPr="00BE4BFF">
        <w:rPr>
          <w:rFonts w:ascii="Arial" w:hAnsi="Arial" w:cs="Arial"/>
          <w:color w:val="000000"/>
          <w:sz w:val="24"/>
          <w:szCs w:val="24"/>
        </w:rPr>
        <w:t xml:space="preserve"> and</w:t>
      </w:r>
    </w:p>
    <w:p w14:paraId="7F43E633" w14:textId="5AA9AD5C" w:rsidR="00D226DF" w:rsidRPr="00BE4BFF" w:rsidRDefault="008857E3" w:rsidP="00B67FB2">
      <w:pPr>
        <w:numPr>
          <w:ilvl w:val="0"/>
          <w:numId w:val="12"/>
        </w:numPr>
        <w:spacing w:after="0" w:line="240" w:lineRule="auto"/>
        <w:ind w:left="709" w:hanging="425"/>
        <w:rPr>
          <w:rFonts w:ascii="Arial" w:hAnsi="Arial" w:cs="Arial"/>
          <w:color w:val="000000"/>
          <w:sz w:val="24"/>
          <w:szCs w:val="24"/>
        </w:rPr>
      </w:pPr>
      <w:hyperlink r:id="rId16" w:history="1">
        <w:r w:rsidR="00EC1F29" w:rsidRPr="00BE4BFF">
          <w:rPr>
            <w:rStyle w:val="Hyperlink"/>
            <w:rFonts w:ascii="Arial" w:hAnsi="Arial" w:cs="Arial"/>
            <w:sz w:val="24"/>
            <w:szCs w:val="24"/>
          </w:rPr>
          <w:t>The Lobbying (Scotland) Act 2016</w:t>
        </w:r>
      </w:hyperlink>
      <w:r w:rsidR="00EC1F29">
        <w:rPr>
          <w:rFonts w:ascii="Arial" w:hAnsi="Arial" w:cs="Arial"/>
          <w:color w:val="000000"/>
          <w:sz w:val="24"/>
          <w:szCs w:val="24"/>
        </w:rPr>
        <w:t>.</w:t>
      </w:r>
    </w:p>
    <w:p w14:paraId="7C19BB52" w14:textId="77777777" w:rsidR="0050623E" w:rsidRPr="00BA34E5" w:rsidRDefault="0050623E" w:rsidP="00655FF7">
      <w:pPr>
        <w:spacing w:after="0" w:line="240" w:lineRule="auto"/>
        <w:rPr>
          <w:rFonts w:ascii="Arial" w:hAnsi="Arial" w:cs="Arial"/>
          <w:i/>
          <w:color w:val="CC3300"/>
        </w:rPr>
      </w:pPr>
    </w:p>
    <w:p w14:paraId="2AF01ECD" w14:textId="10949ECB" w:rsidR="0050173D" w:rsidRDefault="0050173D" w:rsidP="00E34720">
      <w:pPr>
        <w:tabs>
          <w:tab w:val="left" w:pos="7675"/>
        </w:tabs>
        <w:rPr>
          <w:rFonts w:ascii="Arial" w:eastAsia="Times New Roman" w:hAnsi="Arial" w:cs="Arial"/>
          <w:color w:val="00A19A" w:themeColor="accent2"/>
          <w:sz w:val="28"/>
          <w:szCs w:val="24"/>
        </w:rPr>
      </w:pPr>
    </w:p>
    <w:p w14:paraId="0BF902F5" w14:textId="3962E46F" w:rsidR="000D1624" w:rsidRPr="00C61920" w:rsidRDefault="000D1624" w:rsidP="00655FF7">
      <w:pPr>
        <w:spacing w:after="0" w:line="240" w:lineRule="auto"/>
        <w:rPr>
          <w:rFonts w:ascii="Arial" w:eastAsia="Times New Roman" w:hAnsi="Arial" w:cs="Arial"/>
          <w:i/>
          <w:color w:val="CC3300"/>
          <w:sz w:val="24"/>
        </w:rPr>
      </w:pPr>
      <w:r w:rsidRPr="00C61920">
        <w:rPr>
          <w:rFonts w:ascii="Arial" w:eastAsia="Times New Roman" w:hAnsi="Arial" w:cs="Arial"/>
          <w:color w:val="00A19A" w:themeColor="accent2"/>
          <w:sz w:val="32"/>
          <w:szCs w:val="24"/>
        </w:rPr>
        <w:lastRenderedPageBreak/>
        <w:t>OUR STRUCTURE</w:t>
      </w:r>
    </w:p>
    <w:p w14:paraId="40005C1E" w14:textId="2C52266F" w:rsidR="0050623E" w:rsidRDefault="0050623E" w:rsidP="00655FF7">
      <w:pPr>
        <w:spacing w:after="0" w:line="240" w:lineRule="auto"/>
        <w:rPr>
          <w:rFonts w:ascii="Arial" w:eastAsia="Calibri" w:hAnsi="Arial" w:cs="Arial"/>
          <w:sz w:val="24"/>
          <w:szCs w:val="24"/>
        </w:rPr>
      </w:pPr>
    </w:p>
    <w:p w14:paraId="71C85C45" w14:textId="021241D2" w:rsidR="000D1624" w:rsidRPr="009D3802" w:rsidRDefault="000D1624" w:rsidP="00655FF7">
      <w:pPr>
        <w:spacing w:after="0" w:line="240" w:lineRule="auto"/>
        <w:rPr>
          <w:rFonts w:ascii="Arial" w:eastAsia="Times New Roman" w:hAnsi="Arial" w:cs="Arial"/>
          <w:iCs/>
          <w:sz w:val="16"/>
          <w:szCs w:val="16"/>
        </w:rPr>
      </w:pPr>
      <w:r w:rsidRPr="009D3802">
        <w:rPr>
          <w:rFonts w:ascii="Arial" w:eastAsia="Times New Roman" w:hAnsi="Arial" w:cs="Arial"/>
          <w:iCs/>
          <w:sz w:val="16"/>
          <w:szCs w:val="16"/>
        </w:rPr>
        <w:t xml:space="preserve">Figure </w:t>
      </w:r>
      <w:r w:rsidR="0050173D" w:rsidRPr="009D3802">
        <w:rPr>
          <w:rFonts w:ascii="Arial" w:eastAsia="Times New Roman" w:hAnsi="Arial" w:cs="Arial"/>
          <w:iCs/>
          <w:sz w:val="16"/>
          <w:szCs w:val="16"/>
        </w:rPr>
        <w:t>1</w:t>
      </w:r>
    </w:p>
    <w:p w14:paraId="7833C785" w14:textId="69B8FA9F" w:rsidR="00BE09EA" w:rsidRPr="000D1624" w:rsidRDefault="00BE09EA" w:rsidP="00655FF7">
      <w:pPr>
        <w:spacing w:after="0" w:line="240" w:lineRule="auto"/>
        <w:rPr>
          <w:rFonts w:ascii="Arial" w:eastAsia="Times New Roman" w:hAnsi="Arial" w:cs="Arial"/>
          <w:iCs/>
          <w:color w:val="FF0000"/>
          <w:sz w:val="16"/>
          <w:szCs w:val="16"/>
        </w:rPr>
      </w:pPr>
      <w:r>
        <w:rPr>
          <w:noProof/>
        </w:rPr>
        <w:drawing>
          <wp:inline distT="0" distB="0" distL="0" distR="0" wp14:anchorId="78738930" wp14:editId="339C632D">
            <wp:extent cx="5486400" cy="418147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EBA9A7B" w14:textId="660708A1" w:rsidR="000D1624" w:rsidRPr="00BA34E5" w:rsidRDefault="000D1624" w:rsidP="00655FF7">
      <w:pPr>
        <w:spacing w:after="0" w:line="240" w:lineRule="auto"/>
        <w:rPr>
          <w:rFonts w:ascii="Arial" w:eastAsia="Calibri" w:hAnsi="Arial" w:cs="Arial"/>
          <w:sz w:val="24"/>
          <w:szCs w:val="24"/>
        </w:rPr>
      </w:pPr>
    </w:p>
    <w:p w14:paraId="0BB0E06E" w14:textId="11832EEA" w:rsidR="0050623E" w:rsidRDefault="00BE4BFF" w:rsidP="00655FF7">
      <w:pPr>
        <w:spacing w:after="0" w:line="240" w:lineRule="auto"/>
        <w:rPr>
          <w:rFonts w:ascii="Arial" w:eastAsia="Calibri" w:hAnsi="Arial" w:cs="Arial"/>
          <w:sz w:val="24"/>
          <w:szCs w:val="24"/>
        </w:rPr>
      </w:pPr>
      <w:r>
        <w:rPr>
          <w:rFonts w:ascii="Arial" w:eastAsia="Calibri" w:hAnsi="Arial" w:cs="Arial"/>
          <w:sz w:val="24"/>
          <w:szCs w:val="24"/>
        </w:rPr>
        <w:t>The Commissioner is currently on an extended period of leave. The Scottish Parliamentary Corporate Body</w:t>
      </w:r>
      <w:r w:rsidR="00D8159C">
        <w:rPr>
          <w:rFonts w:ascii="Arial" w:eastAsia="Calibri" w:hAnsi="Arial" w:cs="Arial"/>
          <w:sz w:val="24"/>
          <w:szCs w:val="24"/>
        </w:rPr>
        <w:t xml:space="preserve"> </w:t>
      </w:r>
      <w:r>
        <w:rPr>
          <w:rFonts w:ascii="Arial" w:eastAsia="Calibri" w:hAnsi="Arial" w:cs="Arial"/>
          <w:sz w:val="24"/>
          <w:szCs w:val="24"/>
        </w:rPr>
        <w:t>appointed Ian Bruce</w:t>
      </w:r>
      <w:r w:rsidR="00C24588">
        <w:rPr>
          <w:rFonts w:ascii="Arial" w:eastAsia="Calibri" w:hAnsi="Arial" w:cs="Arial"/>
          <w:sz w:val="24"/>
          <w:szCs w:val="24"/>
        </w:rPr>
        <w:t>, the Public Appointments Manager,</w:t>
      </w:r>
      <w:r>
        <w:rPr>
          <w:rFonts w:ascii="Arial" w:eastAsia="Calibri" w:hAnsi="Arial" w:cs="Arial"/>
          <w:sz w:val="24"/>
          <w:szCs w:val="24"/>
        </w:rPr>
        <w:t xml:space="preserve"> as Acting Commissioner and Karen Elder</w:t>
      </w:r>
      <w:r w:rsidR="00C24588">
        <w:rPr>
          <w:rFonts w:ascii="Arial" w:eastAsia="Calibri" w:hAnsi="Arial" w:cs="Arial"/>
          <w:sz w:val="24"/>
          <w:szCs w:val="24"/>
        </w:rPr>
        <w:t>, the Head of Corporate Services</w:t>
      </w:r>
      <w:r>
        <w:rPr>
          <w:rFonts w:ascii="Arial" w:eastAsia="Calibri" w:hAnsi="Arial" w:cs="Arial"/>
          <w:sz w:val="24"/>
          <w:szCs w:val="24"/>
        </w:rPr>
        <w:t xml:space="preserve"> as Acting Accountable Officer </w:t>
      </w:r>
      <w:r w:rsidR="00C24588">
        <w:rPr>
          <w:rFonts w:ascii="Arial" w:eastAsia="Calibri" w:hAnsi="Arial" w:cs="Arial"/>
          <w:sz w:val="24"/>
          <w:szCs w:val="24"/>
        </w:rPr>
        <w:t>as of</w:t>
      </w:r>
      <w:r>
        <w:rPr>
          <w:rFonts w:ascii="Arial" w:eastAsia="Calibri" w:hAnsi="Arial" w:cs="Arial"/>
          <w:sz w:val="24"/>
          <w:szCs w:val="24"/>
        </w:rPr>
        <w:t xml:space="preserve"> 20 April 2021.</w:t>
      </w:r>
    </w:p>
    <w:p w14:paraId="6DBD5A7B" w14:textId="77777777" w:rsidR="00BE4BFF" w:rsidRPr="00BA34E5" w:rsidRDefault="00BE4BFF" w:rsidP="00655FF7">
      <w:pPr>
        <w:spacing w:after="0" w:line="240" w:lineRule="auto"/>
        <w:rPr>
          <w:rFonts w:ascii="Arial" w:eastAsia="Calibri" w:hAnsi="Arial" w:cs="Arial"/>
          <w:sz w:val="24"/>
          <w:szCs w:val="24"/>
        </w:rPr>
      </w:pPr>
    </w:p>
    <w:p w14:paraId="613CE3C8" w14:textId="77777777" w:rsidR="002665BF" w:rsidRDefault="002665BF">
      <w:pPr>
        <w:rPr>
          <w:rFonts w:ascii="Arial" w:hAnsi="Arial" w:cs="Arial"/>
          <w:color w:val="00A19A" w:themeColor="accent2"/>
          <w:sz w:val="28"/>
          <w:szCs w:val="24"/>
        </w:rPr>
      </w:pPr>
      <w:r>
        <w:rPr>
          <w:rFonts w:ascii="Arial" w:hAnsi="Arial" w:cs="Arial"/>
          <w:color w:val="00A19A" w:themeColor="accent2"/>
          <w:sz w:val="28"/>
          <w:szCs w:val="24"/>
        </w:rPr>
        <w:br w:type="page"/>
      </w:r>
    </w:p>
    <w:p w14:paraId="107E289E" w14:textId="0E229F10" w:rsidR="0050623E" w:rsidRPr="00C61920" w:rsidRDefault="0050623E" w:rsidP="00655FF7">
      <w:pPr>
        <w:spacing w:after="0" w:line="240" w:lineRule="auto"/>
        <w:rPr>
          <w:rFonts w:ascii="Arial" w:eastAsia="Calibri" w:hAnsi="Arial" w:cs="Arial"/>
          <w:sz w:val="28"/>
          <w:szCs w:val="24"/>
        </w:rPr>
      </w:pPr>
      <w:r w:rsidRPr="00C61920">
        <w:rPr>
          <w:rFonts w:ascii="Arial" w:hAnsi="Arial" w:cs="Arial"/>
          <w:color w:val="00A19A" w:themeColor="accent2"/>
          <w:sz w:val="32"/>
          <w:szCs w:val="24"/>
        </w:rPr>
        <w:lastRenderedPageBreak/>
        <w:t>OUR OBJECTIVES</w:t>
      </w:r>
    </w:p>
    <w:p w14:paraId="175FA12F" w14:textId="77777777" w:rsidR="00A30B3F" w:rsidRDefault="00A30B3F" w:rsidP="00655FF7">
      <w:pPr>
        <w:spacing w:after="0" w:line="240" w:lineRule="auto"/>
        <w:rPr>
          <w:rFonts w:ascii="Arial" w:hAnsi="Arial" w:cs="Arial"/>
          <w:sz w:val="24"/>
          <w:szCs w:val="24"/>
          <w:lang w:eastAsia="en-GB"/>
        </w:rPr>
      </w:pPr>
    </w:p>
    <w:p w14:paraId="37C63F4E" w14:textId="4E0455E2" w:rsidR="002009E7" w:rsidRPr="00736318" w:rsidRDefault="002009E7" w:rsidP="00655FF7">
      <w:pPr>
        <w:spacing w:after="0" w:line="240" w:lineRule="auto"/>
        <w:rPr>
          <w:rFonts w:ascii="Arial" w:hAnsi="Arial" w:cs="Arial"/>
          <w:sz w:val="24"/>
          <w:szCs w:val="24"/>
        </w:rPr>
      </w:pPr>
      <w:r>
        <w:rPr>
          <w:rFonts w:ascii="Arial" w:hAnsi="Arial" w:cs="Arial"/>
          <w:sz w:val="24"/>
          <w:szCs w:val="24"/>
          <w:lang w:eastAsia="en-GB"/>
        </w:rPr>
        <w:t>Our strategic objectives during 202</w:t>
      </w:r>
      <w:r w:rsidR="00D229FD">
        <w:rPr>
          <w:rFonts w:ascii="Arial" w:hAnsi="Arial" w:cs="Arial"/>
          <w:sz w:val="24"/>
          <w:szCs w:val="24"/>
          <w:lang w:eastAsia="en-GB"/>
        </w:rPr>
        <w:t>0/2</w:t>
      </w:r>
      <w:r>
        <w:rPr>
          <w:rFonts w:ascii="Arial" w:hAnsi="Arial" w:cs="Arial"/>
          <w:sz w:val="24"/>
          <w:szCs w:val="24"/>
          <w:lang w:eastAsia="en-GB"/>
        </w:rPr>
        <w:t xml:space="preserve">1 are drawn from the </w:t>
      </w:r>
      <w:hyperlink r:id="rId22" w:history="1">
        <w:r w:rsidRPr="00BA34E5">
          <w:rPr>
            <w:rStyle w:val="Hyperlink"/>
            <w:rFonts w:ascii="Arial" w:hAnsi="Arial" w:cs="Arial"/>
            <w:sz w:val="24"/>
            <w:szCs w:val="24"/>
            <w:lang w:eastAsia="en-GB"/>
          </w:rPr>
          <w:t>Strategic Plan 2020-2024</w:t>
        </w:r>
      </w:hyperlink>
      <w:r w:rsidRPr="00BA34E5">
        <w:rPr>
          <w:rFonts w:ascii="Arial" w:hAnsi="Arial" w:cs="Arial"/>
          <w:sz w:val="24"/>
          <w:szCs w:val="24"/>
          <w:lang w:eastAsia="en-GB"/>
        </w:rPr>
        <w:t xml:space="preserve"> </w:t>
      </w:r>
      <w:r>
        <w:rPr>
          <w:rFonts w:ascii="Arial" w:hAnsi="Arial" w:cs="Arial"/>
          <w:sz w:val="24"/>
          <w:szCs w:val="24"/>
          <w:lang w:eastAsia="en-GB"/>
        </w:rPr>
        <w:t>and summarised here</w:t>
      </w:r>
      <w:r w:rsidRPr="00736318">
        <w:rPr>
          <w:rFonts w:ascii="Arial" w:hAnsi="Arial" w:cs="Arial"/>
          <w:sz w:val="24"/>
          <w:szCs w:val="24"/>
        </w:rPr>
        <w:t>:</w:t>
      </w:r>
    </w:p>
    <w:p w14:paraId="4B7763E2" w14:textId="77777777" w:rsidR="002009E7" w:rsidRPr="00736318" w:rsidRDefault="002009E7" w:rsidP="00655FF7">
      <w:pPr>
        <w:spacing w:after="0" w:line="240" w:lineRule="auto"/>
        <w:rPr>
          <w:rFonts w:ascii="Arial" w:hAnsi="Arial" w:cs="Arial"/>
          <w:sz w:val="24"/>
          <w:szCs w:val="24"/>
        </w:rPr>
      </w:pPr>
    </w:p>
    <w:p w14:paraId="3E3FB90E" w14:textId="77777777" w:rsidR="002009E7" w:rsidRPr="00175409" w:rsidRDefault="002009E7" w:rsidP="00655FF7">
      <w:pPr>
        <w:spacing w:after="0" w:line="240" w:lineRule="auto"/>
        <w:rPr>
          <w:rFonts w:ascii="Arial" w:hAnsi="Arial" w:cs="Arial"/>
          <w:bCs/>
          <w:color w:val="00A19A" w:themeColor="accent2"/>
          <w:sz w:val="24"/>
          <w:szCs w:val="24"/>
        </w:rPr>
      </w:pPr>
      <w:r w:rsidRPr="00175409">
        <w:rPr>
          <w:rFonts w:ascii="Arial" w:hAnsi="Arial" w:cs="Arial"/>
          <w:bCs/>
          <w:color w:val="00A19A" w:themeColor="accent2"/>
          <w:sz w:val="24"/>
          <w:szCs w:val="24"/>
        </w:rPr>
        <w:t>Assuring ethical excellence through delivery of a high-quality complaints handling service</w:t>
      </w:r>
    </w:p>
    <w:p w14:paraId="2DAB33C4" w14:textId="77777777" w:rsidR="002009E7" w:rsidRPr="00736318" w:rsidRDefault="002009E7" w:rsidP="00B67FB2">
      <w:pPr>
        <w:numPr>
          <w:ilvl w:val="0"/>
          <w:numId w:val="15"/>
        </w:numPr>
        <w:spacing w:after="0" w:line="240" w:lineRule="auto"/>
        <w:rPr>
          <w:rFonts w:ascii="Arial" w:hAnsi="Arial" w:cs="Arial"/>
          <w:sz w:val="24"/>
          <w:szCs w:val="24"/>
        </w:rPr>
      </w:pPr>
      <w:r w:rsidRPr="00736318">
        <w:rPr>
          <w:rFonts w:ascii="Arial" w:hAnsi="Arial" w:cs="Arial"/>
          <w:sz w:val="24"/>
          <w:szCs w:val="24"/>
        </w:rPr>
        <w:t>Develop and implement new investigation procedures to optimise service provision</w:t>
      </w:r>
    </w:p>
    <w:p w14:paraId="1BEDAC57" w14:textId="77777777" w:rsidR="002009E7" w:rsidRPr="00736318" w:rsidRDefault="002009E7" w:rsidP="00B67FB2">
      <w:pPr>
        <w:numPr>
          <w:ilvl w:val="0"/>
          <w:numId w:val="15"/>
        </w:numPr>
        <w:spacing w:after="0" w:line="240" w:lineRule="auto"/>
        <w:rPr>
          <w:rFonts w:ascii="Arial" w:hAnsi="Arial" w:cs="Arial"/>
          <w:sz w:val="24"/>
          <w:szCs w:val="24"/>
        </w:rPr>
      </w:pPr>
      <w:r w:rsidRPr="00736318">
        <w:rPr>
          <w:rFonts w:ascii="Arial" w:hAnsi="Arial" w:cs="Arial"/>
          <w:sz w:val="24"/>
          <w:szCs w:val="24"/>
        </w:rPr>
        <w:t>Implement risk-based quality assurance monitoring to foster further improvements</w:t>
      </w:r>
    </w:p>
    <w:p w14:paraId="07F939AF" w14:textId="77777777" w:rsidR="002009E7" w:rsidRPr="00736318" w:rsidRDefault="002009E7" w:rsidP="00B67FB2">
      <w:pPr>
        <w:numPr>
          <w:ilvl w:val="0"/>
          <w:numId w:val="15"/>
        </w:numPr>
        <w:spacing w:after="0" w:line="240" w:lineRule="auto"/>
        <w:rPr>
          <w:rFonts w:ascii="Arial" w:hAnsi="Arial" w:cs="Arial"/>
          <w:sz w:val="24"/>
          <w:szCs w:val="24"/>
        </w:rPr>
      </w:pPr>
      <w:r w:rsidRPr="00736318">
        <w:rPr>
          <w:rFonts w:ascii="Arial" w:hAnsi="Arial" w:cs="Arial"/>
          <w:sz w:val="24"/>
          <w:szCs w:val="24"/>
        </w:rPr>
        <w:t>Innovative thinking around legislative and related changes which secure public interest and best value</w:t>
      </w:r>
    </w:p>
    <w:p w14:paraId="7F26AB43" w14:textId="77777777" w:rsidR="002009E7" w:rsidRPr="00DA3D9E" w:rsidRDefault="002009E7" w:rsidP="00655FF7">
      <w:pPr>
        <w:spacing w:after="0" w:line="240" w:lineRule="auto"/>
        <w:rPr>
          <w:rFonts w:ascii="Arial" w:hAnsi="Arial" w:cs="Arial"/>
          <w:sz w:val="24"/>
          <w:szCs w:val="24"/>
        </w:rPr>
      </w:pPr>
    </w:p>
    <w:p w14:paraId="09852E7E" w14:textId="77777777" w:rsidR="002009E7" w:rsidRPr="00175409" w:rsidRDefault="002009E7" w:rsidP="00655FF7">
      <w:pPr>
        <w:spacing w:after="0" w:line="240" w:lineRule="auto"/>
        <w:rPr>
          <w:rFonts w:ascii="Arial" w:hAnsi="Arial" w:cs="Arial"/>
          <w:color w:val="00A19A" w:themeColor="accent2"/>
          <w:sz w:val="24"/>
          <w:szCs w:val="24"/>
        </w:rPr>
      </w:pPr>
      <w:r w:rsidRPr="00175409">
        <w:rPr>
          <w:rFonts w:ascii="Arial" w:hAnsi="Arial" w:cs="Arial"/>
          <w:bCs/>
          <w:color w:val="00A19A" w:themeColor="accent2"/>
          <w:sz w:val="24"/>
          <w:szCs w:val="24"/>
        </w:rPr>
        <w:t>Evolution and maturity as a regulator, responsive to contextual and scope change</w:t>
      </w:r>
    </w:p>
    <w:p w14:paraId="555542B5" w14:textId="2BF2F6A1" w:rsidR="002009E7" w:rsidRPr="00736318" w:rsidRDefault="002009E7" w:rsidP="00B67FB2">
      <w:pPr>
        <w:numPr>
          <w:ilvl w:val="0"/>
          <w:numId w:val="16"/>
        </w:numPr>
        <w:spacing w:after="0" w:line="240" w:lineRule="auto"/>
        <w:rPr>
          <w:rFonts w:ascii="Arial" w:hAnsi="Arial" w:cs="Arial"/>
          <w:sz w:val="24"/>
          <w:szCs w:val="24"/>
        </w:rPr>
      </w:pPr>
      <w:r w:rsidRPr="00736318">
        <w:rPr>
          <w:rFonts w:ascii="Arial" w:hAnsi="Arial" w:cs="Arial"/>
          <w:sz w:val="24"/>
          <w:szCs w:val="24"/>
        </w:rPr>
        <w:t>Help create public body boards that are effective and reflective of society through our regulatory and outreach work, including our Diversity Strategy</w:t>
      </w:r>
    </w:p>
    <w:p w14:paraId="42ECF6AA" w14:textId="77777777" w:rsidR="002009E7" w:rsidRPr="00736318" w:rsidRDefault="002009E7" w:rsidP="00B67FB2">
      <w:pPr>
        <w:numPr>
          <w:ilvl w:val="0"/>
          <w:numId w:val="16"/>
        </w:numPr>
        <w:spacing w:after="0" w:line="240" w:lineRule="auto"/>
        <w:rPr>
          <w:rFonts w:ascii="Arial" w:hAnsi="Arial" w:cs="Arial"/>
          <w:sz w:val="24"/>
          <w:szCs w:val="24"/>
        </w:rPr>
      </w:pPr>
      <w:r w:rsidRPr="00736318">
        <w:rPr>
          <w:rFonts w:ascii="Arial" w:hAnsi="Arial" w:cs="Arial"/>
          <w:sz w:val="24"/>
          <w:szCs w:val="24"/>
        </w:rPr>
        <w:t xml:space="preserve">Consider adoption of a traditional regulatory role more fitting to the current environment </w:t>
      </w:r>
    </w:p>
    <w:p w14:paraId="17BFBA97" w14:textId="77777777" w:rsidR="002009E7" w:rsidRPr="00736318" w:rsidRDefault="002009E7" w:rsidP="00B67FB2">
      <w:pPr>
        <w:numPr>
          <w:ilvl w:val="0"/>
          <w:numId w:val="16"/>
        </w:numPr>
        <w:spacing w:after="0" w:line="240" w:lineRule="auto"/>
        <w:rPr>
          <w:rFonts w:ascii="Arial" w:hAnsi="Arial" w:cs="Arial"/>
          <w:sz w:val="24"/>
          <w:szCs w:val="24"/>
        </w:rPr>
      </w:pPr>
      <w:r w:rsidRPr="00736318">
        <w:rPr>
          <w:rFonts w:ascii="Arial" w:hAnsi="Arial" w:cs="Arial"/>
          <w:sz w:val="24"/>
          <w:szCs w:val="24"/>
        </w:rPr>
        <w:t>Prioritise evolution of systems fit for handling sexual harassment and bullying complaints</w:t>
      </w:r>
    </w:p>
    <w:p w14:paraId="3165FCBC" w14:textId="77777777" w:rsidR="002009E7" w:rsidRPr="00736318" w:rsidRDefault="002009E7" w:rsidP="00655FF7">
      <w:pPr>
        <w:spacing w:after="0" w:line="240" w:lineRule="auto"/>
        <w:rPr>
          <w:rFonts w:ascii="Arial" w:hAnsi="Arial" w:cs="Arial"/>
          <w:sz w:val="24"/>
          <w:szCs w:val="24"/>
        </w:rPr>
      </w:pPr>
    </w:p>
    <w:p w14:paraId="309D95E2" w14:textId="77777777" w:rsidR="002009E7" w:rsidRPr="00175409" w:rsidRDefault="002009E7" w:rsidP="00655FF7">
      <w:pPr>
        <w:spacing w:after="0" w:line="240" w:lineRule="auto"/>
        <w:rPr>
          <w:rFonts w:ascii="Arial" w:hAnsi="Arial" w:cs="Arial"/>
          <w:color w:val="00A19A" w:themeColor="accent2"/>
          <w:sz w:val="24"/>
          <w:szCs w:val="24"/>
        </w:rPr>
      </w:pPr>
      <w:r w:rsidRPr="00175409">
        <w:rPr>
          <w:rFonts w:ascii="Arial" w:hAnsi="Arial" w:cs="Arial"/>
          <w:bCs/>
          <w:color w:val="00A19A" w:themeColor="accent2"/>
          <w:sz w:val="24"/>
          <w:szCs w:val="24"/>
        </w:rPr>
        <w:t>Developing a talented professional team to further drive quality</w:t>
      </w:r>
    </w:p>
    <w:p w14:paraId="288BD3EC" w14:textId="77777777" w:rsidR="002009E7" w:rsidRPr="00736318" w:rsidRDefault="002009E7" w:rsidP="00B67FB2">
      <w:pPr>
        <w:numPr>
          <w:ilvl w:val="0"/>
          <w:numId w:val="17"/>
        </w:numPr>
        <w:spacing w:after="0" w:line="240" w:lineRule="auto"/>
        <w:rPr>
          <w:rFonts w:ascii="Arial" w:hAnsi="Arial" w:cs="Arial"/>
          <w:sz w:val="24"/>
          <w:szCs w:val="24"/>
        </w:rPr>
      </w:pPr>
      <w:r w:rsidRPr="00736318">
        <w:rPr>
          <w:rFonts w:ascii="Arial" w:hAnsi="Arial" w:cs="Arial"/>
          <w:sz w:val="24"/>
          <w:szCs w:val="24"/>
        </w:rPr>
        <w:t>Plan for breadth of experience in our team to facilitate succession and cover</w:t>
      </w:r>
    </w:p>
    <w:p w14:paraId="174DCFE4" w14:textId="77777777" w:rsidR="002009E7" w:rsidRPr="00736318" w:rsidRDefault="002009E7" w:rsidP="00B67FB2">
      <w:pPr>
        <w:numPr>
          <w:ilvl w:val="0"/>
          <w:numId w:val="17"/>
        </w:numPr>
        <w:spacing w:after="0" w:line="240" w:lineRule="auto"/>
        <w:rPr>
          <w:rFonts w:ascii="Arial" w:hAnsi="Arial" w:cs="Arial"/>
          <w:sz w:val="24"/>
          <w:szCs w:val="24"/>
        </w:rPr>
      </w:pPr>
      <w:r w:rsidRPr="00736318">
        <w:rPr>
          <w:rFonts w:ascii="Arial" w:hAnsi="Arial" w:cs="Arial"/>
          <w:sz w:val="24"/>
          <w:szCs w:val="24"/>
        </w:rPr>
        <w:t xml:space="preserve">Identify new capabilities required to support continual modernisation and deliver strategy </w:t>
      </w:r>
    </w:p>
    <w:p w14:paraId="1F2D186D" w14:textId="77777777" w:rsidR="002009E7" w:rsidRPr="00736318" w:rsidRDefault="002009E7" w:rsidP="00B67FB2">
      <w:pPr>
        <w:numPr>
          <w:ilvl w:val="0"/>
          <w:numId w:val="17"/>
        </w:numPr>
        <w:spacing w:after="0" w:line="240" w:lineRule="auto"/>
        <w:rPr>
          <w:rFonts w:ascii="Arial" w:hAnsi="Arial" w:cs="Arial"/>
          <w:sz w:val="24"/>
          <w:szCs w:val="24"/>
        </w:rPr>
      </w:pPr>
      <w:r w:rsidRPr="00736318">
        <w:rPr>
          <w:rFonts w:ascii="Arial" w:hAnsi="Arial" w:cs="Arial"/>
          <w:sz w:val="24"/>
          <w:szCs w:val="24"/>
        </w:rPr>
        <w:t>Perform training needs analysis and tailor provision to identified development needs</w:t>
      </w:r>
    </w:p>
    <w:p w14:paraId="200EC2B9" w14:textId="77777777" w:rsidR="002009E7" w:rsidRPr="00736318" w:rsidRDefault="002009E7" w:rsidP="00655FF7">
      <w:pPr>
        <w:spacing w:after="0" w:line="240" w:lineRule="auto"/>
        <w:rPr>
          <w:rFonts w:ascii="Arial" w:hAnsi="Arial" w:cs="Arial"/>
          <w:sz w:val="24"/>
          <w:szCs w:val="24"/>
        </w:rPr>
      </w:pPr>
    </w:p>
    <w:p w14:paraId="715104BA" w14:textId="77777777" w:rsidR="002009E7" w:rsidRPr="00175409" w:rsidRDefault="002009E7" w:rsidP="00655FF7">
      <w:pPr>
        <w:spacing w:after="0" w:line="240" w:lineRule="auto"/>
        <w:rPr>
          <w:rFonts w:ascii="Arial" w:eastAsia="Calibri" w:hAnsi="Arial" w:cs="Arial"/>
          <w:color w:val="00A19A" w:themeColor="accent2"/>
          <w:sz w:val="24"/>
          <w:szCs w:val="24"/>
        </w:rPr>
      </w:pPr>
      <w:r w:rsidRPr="00175409">
        <w:rPr>
          <w:rFonts w:ascii="Arial" w:eastAsia="Calibri" w:hAnsi="Arial" w:cs="Arial"/>
          <w:bCs/>
          <w:color w:val="00A19A" w:themeColor="accent2"/>
          <w:sz w:val="24"/>
          <w:szCs w:val="24"/>
        </w:rPr>
        <w:t>Creating an effective information governance system designed to support our business aims</w:t>
      </w:r>
    </w:p>
    <w:p w14:paraId="4C2F4563" w14:textId="77777777" w:rsidR="002009E7" w:rsidRPr="00736318" w:rsidRDefault="002009E7" w:rsidP="00B67FB2">
      <w:pPr>
        <w:numPr>
          <w:ilvl w:val="0"/>
          <w:numId w:val="18"/>
        </w:numPr>
        <w:spacing w:after="0" w:line="240" w:lineRule="auto"/>
        <w:rPr>
          <w:rFonts w:ascii="Arial" w:eastAsia="Calibri" w:hAnsi="Arial" w:cs="Arial"/>
          <w:sz w:val="24"/>
          <w:szCs w:val="24"/>
        </w:rPr>
      </w:pPr>
      <w:r w:rsidRPr="00736318">
        <w:rPr>
          <w:rFonts w:ascii="Arial" w:eastAsia="Calibri" w:hAnsi="Arial" w:cs="Arial"/>
          <w:sz w:val="24"/>
          <w:szCs w:val="24"/>
        </w:rPr>
        <w:t>Review our risk management procedures to ensure they are fit for purpose</w:t>
      </w:r>
    </w:p>
    <w:p w14:paraId="4C85BD82" w14:textId="77777777" w:rsidR="002009E7" w:rsidRPr="00736318" w:rsidRDefault="002009E7" w:rsidP="00B67FB2">
      <w:pPr>
        <w:numPr>
          <w:ilvl w:val="0"/>
          <w:numId w:val="18"/>
        </w:numPr>
        <w:spacing w:after="0" w:line="240" w:lineRule="auto"/>
        <w:rPr>
          <w:rFonts w:ascii="Arial" w:eastAsia="Calibri" w:hAnsi="Arial" w:cs="Arial"/>
          <w:sz w:val="24"/>
          <w:szCs w:val="24"/>
        </w:rPr>
      </w:pPr>
      <w:r w:rsidRPr="00736318">
        <w:rPr>
          <w:rFonts w:ascii="Arial" w:eastAsia="Calibri" w:hAnsi="Arial" w:cs="Arial"/>
          <w:sz w:val="24"/>
          <w:szCs w:val="24"/>
        </w:rPr>
        <w:t>Ensure that we manage the information we hold in a secure and appropriate manner</w:t>
      </w:r>
    </w:p>
    <w:p w14:paraId="41C3F633" w14:textId="77777777" w:rsidR="002009E7" w:rsidRPr="00736318" w:rsidRDefault="002009E7" w:rsidP="00B67FB2">
      <w:pPr>
        <w:numPr>
          <w:ilvl w:val="0"/>
          <w:numId w:val="18"/>
        </w:numPr>
        <w:spacing w:after="0" w:line="240" w:lineRule="auto"/>
        <w:rPr>
          <w:rFonts w:ascii="Arial" w:eastAsia="Calibri" w:hAnsi="Arial" w:cs="Arial"/>
          <w:sz w:val="24"/>
          <w:szCs w:val="24"/>
        </w:rPr>
      </w:pPr>
      <w:r w:rsidRPr="00736318">
        <w:rPr>
          <w:rFonts w:ascii="Arial" w:eastAsia="Calibri" w:hAnsi="Arial" w:cs="Arial"/>
          <w:sz w:val="24"/>
          <w:szCs w:val="24"/>
        </w:rPr>
        <w:t>Utilise technological developments to improve our services</w:t>
      </w:r>
    </w:p>
    <w:p w14:paraId="15C8D16E" w14:textId="77777777" w:rsidR="002009E7" w:rsidRPr="00736318" w:rsidRDefault="002009E7" w:rsidP="00655FF7">
      <w:pPr>
        <w:spacing w:after="0" w:line="240" w:lineRule="auto"/>
        <w:rPr>
          <w:rFonts w:ascii="Arial" w:eastAsia="Calibri" w:hAnsi="Arial" w:cs="Arial"/>
          <w:sz w:val="24"/>
          <w:szCs w:val="24"/>
        </w:rPr>
      </w:pPr>
    </w:p>
    <w:p w14:paraId="677512B8" w14:textId="77777777" w:rsidR="005A7DD1" w:rsidRPr="00BA34E5" w:rsidRDefault="005A7DD1" w:rsidP="005A7DD1">
      <w:pPr>
        <w:pStyle w:val="CM37"/>
        <w:rPr>
          <w:rFonts w:ascii="Arial" w:hAnsi="Arial" w:cs="Arial"/>
        </w:rPr>
      </w:pPr>
      <w:r w:rsidRPr="00BA34E5">
        <w:rPr>
          <w:rFonts w:ascii="Arial" w:hAnsi="Arial" w:cs="Arial"/>
          <w:color w:val="000000"/>
        </w:rPr>
        <w:t>Our strategic plan is supported by annual business plans. These detail the actions we will take each year to achieve our strategic objectives. The development of our 2020-21 business plan was suspend</w:t>
      </w:r>
      <w:r>
        <w:rPr>
          <w:rFonts w:ascii="Arial" w:hAnsi="Arial" w:cs="Arial"/>
          <w:color w:val="000000"/>
        </w:rPr>
        <w:t>ed</w:t>
      </w:r>
      <w:r w:rsidRPr="00BA34E5">
        <w:rPr>
          <w:rFonts w:ascii="Arial" w:hAnsi="Arial" w:cs="Arial"/>
          <w:color w:val="000000"/>
        </w:rPr>
        <w:t xml:space="preserve"> between </w:t>
      </w:r>
      <w:r w:rsidRPr="00BA34E5">
        <w:rPr>
          <w:rFonts w:ascii="Arial" w:hAnsi="Arial" w:cs="Arial"/>
        </w:rPr>
        <w:t>April and September 2020</w:t>
      </w:r>
      <w:r>
        <w:rPr>
          <w:rFonts w:ascii="Arial" w:hAnsi="Arial" w:cs="Arial"/>
        </w:rPr>
        <w:t>,</w:t>
      </w:r>
      <w:r w:rsidRPr="00BA34E5">
        <w:rPr>
          <w:rFonts w:ascii="Arial" w:hAnsi="Arial" w:cs="Arial"/>
        </w:rPr>
        <w:t xml:space="preserve"> </w:t>
      </w:r>
      <w:r>
        <w:rPr>
          <w:rFonts w:ascii="Arial" w:hAnsi="Arial" w:cs="Arial"/>
        </w:rPr>
        <w:t>A</w:t>
      </w:r>
      <w:r w:rsidRPr="00BA34E5">
        <w:rPr>
          <w:rFonts w:ascii="Arial" w:hAnsi="Arial" w:cs="Arial"/>
        </w:rPr>
        <w:t xml:space="preserve"> business plan covering the period October 2020 to March 2021 was developed.</w:t>
      </w:r>
    </w:p>
    <w:p w14:paraId="115C139C" w14:textId="77777777" w:rsidR="005A7DD1" w:rsidRPr="00BA34E5" w:rsidRDefault="005A7DD1" w:rsidP="005A7DD1">
      <w:pPr>
        <w:spacing w:after="0" w:line="240" w:lineRule="auto"/>
        <w:rPr>
          <w:rFonts w:ascii="Arial" w:hAnsi="Arial" w:cs="Arial"/>
          <w:sz w:val="24"/>
          <w:szCs w:val="24"/>
          <w:lang w:eastAsia="en-GB"/>
        </w:rPr>
      </w:pPr>
    </w:p>
    <w:p w14:paraId="1468F754" w14:textId="77777777" w:rsidR="005A7DD1" w:rsidRPr="00BA34E5" w:rsidRDefault="005A7DD1" w:rsidP="005A7DD1">
      <w:pPr>
        <w:spacing w:after="0" w:line="240" w:lineRule="auto"/>
        <w:rPr>
          <w:rFonts w:ascii="Arial" w:hAnsi="Arial" w:cs="Arial"/>
          <w:sz w:val="24"/>
          <w:szCs w:val="24"/>
          <w:lang w:eastAsia="en-GB"/>
        </w:rPr>
      </w:pPr>
      <w:r w:rsidRPr="00BA34E5">
        <w:rPr>
          <w:rFonts w:ascii="Arial" w:hAnsi="Arial" w:cs="Arial"/>
          <w:sz w:val="24"/>
          <w:szCs w:val="24"/>
          <w:lang w:eastAsia="en-GB"/>
        </w:rPr>
        <w:t xml:space="preserve">Both the </w:t>
      </w:r>
      <w:hyperlink r:id="rId23" w:history="1">
        <w:r w:rsidRPr="00BA34E5">
          <w:rPr>
            <w:rStyle w:val="Hyperlink"/>
            <w:rFonts w:ascii="Arial" w:hAnsi="Arial" w:cs="Arial"/>
            <w:sz w:val="24"/>
            <w:szCs w:val="24"/>
            <w:lang w:eastAsia="en-GB"/>
          </w:rPr>
          <w:t>Strategic Plan 2020-2024</w:t>
        </w:r>
      </w:hyperlink>
      <w:r w:rsidRPr="00BA34E5">
        <w:rPr>
          <w:rFonts w:ascii="Arial" w:hAnsi="Arial" w:cs="Arial"/>
          <w:sz w:val="24"/>
          <w:szCs w:val="24"/>
          <w:lang w:eastAsia="en-GB"/>
        </w:rPr>
        <w:t xml:space="preserve"> and the </w:t>
      </w:r>
      <w:hyperlink r:id="rId24" w:history="1">
        <w:r w:rsidRPr="00893DDD">
          <w:rPr>
            <w:rStyle w:val="Hyperlink"/>
            <w:rFonts w:ascii="Arial" w:hAnsi="Arial" w:cs="Arial"/>
            <w:sz w:val="24"/>
            <w:szCs w:val="24"/>
            <w:lang w:eastAsia="en-GB"/>
          </w:rPr>
          <w:t>Business Plan for 2020-21</w:t>
        </w:r>
      </w:hyperlink>
      <w:r w:rsidRPr="00BA34E5">
        <w:rPr>
          <w:rFonts w:ascii="Arial" w:hAnsi="Arial" w:cs="Arial"/>
          <w:sz w:val="24"/>
          <w:szCs w:val="24"/>
          <w:lang w:eastAsia="en-GB"/>
        </w:rPr>
        <w:t xml:space="preserve"> are available on our website.</w:t>
      </w:r>
    </w:p>
    <w:p w14:paraId="19E51913" w14:textId="77777777" w:rsidR="005A7DD1" w:rsidRPr="00BA34E5" w:rsidRDefault="005A7DD1" w:rsidP="005A7DD1">
      <w:pPr>
        <w:pStyle w:val="CM37"/>
        <w:rPr>
          <w:rFonts w:ascii="Arial" w:hAnsi="Arial" w:cs="Arial"/>
          <w:color w:val="000000"/>
        </w:rPr>
      </w:pPr>
    </w:p>
    <w:p w14:paraId="04FFB34A" w14:textId="26FF7BF5" w:rsidR="005A7DD1" w:rsidRPr="00BA34E5" w:rsidRDefault="005A7DD1" w:rsidP="005A7DD1">
      <w:pPr>
        <w:pStyle w:val="CM37"/>
        <w:rPr>
          <w:rFonts w:ascii="Arial" w:hAnsi="Arial" w:cs="Arial"/>
          <w:color w:val="000000"/>
        </w:rPr>
      </w:pPr>
      <w:r w:rsidRPr="00BA34E5">
        <w:rPr>
          <w:rFonts w:ascii="Arial" w:hAnsi="Arial" w:cs="Arial"/>
          <w:color w:val="000000"/>
        </w:rPr>
        <w:t xml:space="preserve">The Acting Ethical Standards Commissioner has </w:t>
      </w:r>
      <w:r w:rsidRPr="005A7DD1">
        <w:rPr>
          <w:rFonts w:ascii="Arial" w:hAnsi="Arial" w:cs="Arial"/>
        </w:rPr>
        <w:t xml:space="preserve">consulted on </w:t>
      </w:r>
      <w:r>
        <w:rPr>
          <w:rFonts w:ascii="Arial" w:hAnsi="Arial" w:cs="Arial"/>
        </w:rPr>
        <w:t xml:space="preserve">and published </w:t>
      </w:r>
      <w:r w:rsidRPr="005A7DD1">
        <w:rPr>
          <w:rFonts w:ascii="Arial" w:hAnsi="Arial" w:cs="Arial"/>
        </w:rPr>
        <w:t xml:space="preserve">a </w:t>
      </w:r>
      <w:hyperlink r:id="rId25" w:history="1">
        <w:r w:rsidRPr="005A7DD1">
          <w:rPr>
            <w:rStyle w:val="Hyperlink"/>
            <w:rFonts w:ascii="Arial" w:hAnsi="Arial" w:cs="Arial"/>
          </w:rPr>
          <w:t>revised strategic plan covering the period from April 2021 to March 2024</w:t>
        </w:r>
      </w:hyperlink>
      <w:r w:rsidRPr="00BA34E5">
        <w:rPr>
          <w:rFonts w:ascii="Arial" w:hAnsi="Arial" w:cs="Arial"/>
          <w:color w:val="000000"/>
        </w:rPr>
        <w:t xml:space="preserve">. </w:t>
      </w:r>
      <w:r>
        <w:rPr>
          <w:rFonts w:ascii="Arial" w:hAnsi="Arial" w:cs="Arial"/>
          <w:color w:val="000000"/>
        </w:rPr>
        <w:t xml:space="preserve">A </w:t>
      </w:r>
      <w:hyperlink r:id="rId26" w:history="1">
        <w:r w:rsidRPr="005A7DD1">
          <w:rPr>
            <w:rStyle w:val="Hyperlink"/>
            <w:rFonts w:ascii="Arial" w:hAnsi="Arial" w:cs="Arial"/>
          </w:rPr>
          <w:t>biennial business plan</w:t>
        </w:r>
      </w:hyperlink>
      <w:r>
        <w:rPr>
          <w:rFonts w:ascii="Arial" w:hAnsi="Arial" w:cs="Arial"/>
          <w:color w:val="000000"/>
        </w:rPr>
        <w:t xml:space="preserve"> was produced to meet the objectives in the strategic plan and to address recommendations from our external auditor. </w:t>
      </w:r>
    </w:p>
    <w:p w14:paraId="608DD900" w14:textId="77777777" w:rsidR="005A7DD1" w:rsidRPr="00BA34E5" w:rsidRDefault="005A7DD1" w:rsidP="005A7DD1">
      <w:pPr>
        <w:pStyle w:val="CM37"/>
        <w:rPr>
          <w:rFonts w:ascii="Arial" w:hAnsi="Arial" w:cs="Arial"/>
          <w:color w:val="000000"/>
        </w:rPr>
      </w:pPr>
    </w:p>
    <w:p w14:paraId="2639CFC9" w14:textId="4C57014C" w:rsidR="002665BF" w:rsidRPr="005A7DD1" w:rsidRDefault="005A7DD1" w:rsidP="005A7DD1">
      <w:pPr>
        <w:rPr>
          <w:rFonts w:ascii="Arial" w:hAnsi="Arial" w:cs="Arial"/>
          <w:color w:val="00A19A" w:themeColor="accent2"/>
          <w:sz w:val="32"/>
          <w:szCs w:val="24"/>
        </w:rPr>
      </w:pPr>
      <w:r w:rsidRPr="005A7DD1">
        <w:rPr>
          <w:rFonts w:ascii="Arial" w:hAnsi="Arial" w:cs="Arial"/>
          <w:color w:val="000000"/>
          <w:sz w:val="24"/>
        </w:rPr>
        <w:t xml:space="preserve">All plans are available at </w:t>
      </w:r>
      <w:hyperlink r:id="rId27" w:history="1">
        <w:r w:rsidRPr="005A7DD1">
          <w:rPr>
            <w:rStyle w:val="Hyperlink"/>
            <w:rFonts w:ascii="Arial" w:hAnsi="Arial" w:cs="Arial"/>
            <w:bCs/>
            <w:sz w:val="24"/>
          </w:rPr>
          <w:t>www.ethicalstandards.org.uk</w:t>
        </w:r>
      </w:hyperlink>
      <w:r>
        <w:rPr>
          <w:rFonts w:ascii="Arial" w:hAnsi="Arial" w:cs="Arial"/>
          <w:bCs/>
          <w:sz w:val="24"/>
        </w:rPr>
        <w:t>.</w:t>
      </w:r>
      <w:r w:rsidR="002665BF" w:rsidRPr="005A7DD1">
        <w:rPr>
          <w:rFonts w:ascii="Arial" w:hAnsi="Arial" w:cs="Arial"/>
          <w:color w:val="00A19A" w:themeColor="accent2"/>
          <w:sz w:val="32"/>
          <w:szCs w:val="24"/>
        </w:rPr>
        <w:br w:type="page"/>
      </w:r>
    </w:p>
    <w:p w14:paraId="09067A3D" w14:textId="6CE4F28C" w:rsidR="0050623E" w:rsidRPr="00C61920" w:rsidRDefault="0050623E" w:rsidP="00655FF7">
      <w:pPr>
        <w:spacing w:after="0" w:line="240" w:lineRule="auto"/>
        <w:rPr>
          <w:rFonts w:ascii="Arial" w:eastAsia="Calibri" w:hAnsi="Arial" w:cs="Arial"/>
          <w:sz w:val="32"/>
          <w:szCs w:val="28"/>
        </w:rPr>
      </w:pPr>
      <w:r w:rsidRPr="00C61920">
        <w:rPr>
          <w:rFonts w:ascii="Arial" w:hAnsi="Arial" w:cs="Arial"/>
          <w:color w:val="00A19A" w:themeColor="accent2"/>
          <w:sz w:val="32"/>
          <w:szCs w:val="28"/>
        </w:rPr>
        <w:lastRenderedPageBreak/>
        <w:t>OUR PERFORMANCE</w:t>
      </w:r>
    </w:p>
    <w:p w14:paraId="173399B1" w14:textId="77777777" w:rsidR="002665BF" w:rsidRDefault="002665BF" w:rsidP="00655FF7">
      <w:pPr>
        <w:spacing w:after="0" w:line="240" w:lineRule="auto"/>
        <w:rPr>
          <w:rFonts w:ascii="Arial" w:hAnsi="Arial" w:cs="Arial"/>
          <w:caps/>
          <w:color w:val="00A19A"/>
          <w:sz w:val="24"/>
          <w:szCs w:val="24"/>
        </w:rPr>
      </w:pPr>
    </w:p>
    <w:p w14:paraId="4B29F15B" w14:textId="785CB25D" w:rsidR="00680B9F" w:rsidRPr="00E34720" w:rsidRDefault="00680B9F" w:rsidP="00655FF7">
      <w:pPr>
        <w:spacing w:after="0" w:line="240" w:lineRule="auto"/>
        <w:rPr>
          <w:rFonts w:ascii="Arial" w:hAnsi="Arial" w:cs="Arial"/>
          <w:caps/>
          <w:color w:val="00A19A"/>
          <w:sz w:val="24"/>
          <w:szCs w:val="24"/>
        </w:rPr>
      </w:pPr>
      <w:r w:rsidRPr="00E34720">
        <w:rPr>
          <w:rFonts w:ascii="Arial" w:hAnsi="Arial" w:cs="Arial"/>
          <w:caps/>
          <w:color w:val="00A19A"/>
          <w:sz w:val="24"/>
          <w:szCs w:val="24"/>
        </w:rPr>
        <w:t xml:space="preserve">complaints aBOUT CONDUCT </w:t>
      </w:r>
    </w:p>
    <w:p w14:paraId="338B2087" w14:textId="38847D3A" w:rsidR="00BC4314" w:rsidRPr="00755761" w:rsidRDefault="00EC1F29" w:rsidP="00655FF7">
      <w:pPr>
        <w:spacing w:after="0" w:line="240" w:lineRule="auto"/>
        <w:rPr>
          <w:rFonts w:ascii="Arial" w:hAnsi="Arial" w:cs="Arial"/>
          <w:bCs/>
          <w:sz w:val="24"/>
          <w:szCs w:val="24"/>
        </w:rPr>
      </w:pPr>
      <w:r w:rsidRPr="00755761">
        <w:rPr>
          <w:rFonts w:ascii="Arial" w:eastAsia="Times New Roman" w:hAnsi="Arial" w:cs="Arial"/>
          <w:bCs/>
          <w:sz w:val="24"/>
          <w:szCs w:val="28"/>
        </w:rPr>
        <w:t xml:space="preserve">The 2020/21 financial year has been a time of significant challenge and change not just for the office but worldwide. </w:t>
      </w:r>
      <w:r w:rsidRPr="00755761">
        <w:rPr>
          <w:rFonts w:ascii="Arial" w:hAnsi="Arial" w:cs="Arial"/>
          <w:bCs/>
          <w:sz w:val="24"/>
          <w:szCs w:val="24"/>
        </w:rPr>
        <w:t xml:space="preserve">Shortly before the start of the financial year, the pandemic sparked </w:t>
      </w:r>
      <w:r w:rsidR="00427A03" w:rsidRPr="00755761">
        <w:rPr>
          <w:rFonts w:ascii="Arial" w:hAnsi="Arial" w:cs="Arial"/>
          <w:bCs/>
          <w:sz w:val="24"/>
          <w:szCs w:val="24"/>
        </w:rPr>
        <w:t xml:space="preserve">an almost overnight shift to </w:t>
      </w:r>
      <w:r w:rsidR="00E34720">
        <w:rPr>
          <w:rFonts w:ascii="Arial" w:hAnsi="Arial" w:cs="Arial"/>
          <w:bCs/>
          <w:sz w:val="24"/>
          <w:szCs w:val="24"/>
        </w:rPr>
        <w:t>remote</w:t>
      </w:r>
      <w:r w:rsidR="00E34720" w:rsidRPr="00755761">
        <w:rPr>
          <w:rFonts w:ascii="Arial" w:hAnsi="Arial" w:cs="Arial"/>
          <w:bCs/>
          <w:sz w:val="24"/>
          <w:szCs w:val="24"/>
        </w:rPr>
        <w:t xml:space="preserve"> </w:t>
      </w:r>
      <w:r w:rsidRPr="00755761">
        <w:rPr>
          <w:rFonts w:ascii="Arial" w:hAnsi="Arial" w:cs="Arial"/>
          <w:bCs/>
          <w:sz w:val="24"/>
          <w:szCs w:val="24"/>
        </w:rPr>
        <w:t>working</w:t>
      </w:r>
      <w:r w:rsidR="00427A03" w:rsidRPr="00755761">
        <w:rPr>
          <w:rFonts w:ascii="Arial" w:hAnsi="Arial" w:cs="Arial"/>
          <w:bCs/>
          <w:sz w:val="24"/>
          <w:szCs w:val="24"/>
        </w:rPr>
        <w:t xml:space="preserve"> for all of the Commissioner’s staff</w:t>
      </w:r>
      <w:r w:rsidR="002F1B4A">
        <w:rPr>
          <w:rFonts w:ascii="Arial" w:hAnsi="Arial" w:cs="Arial"/>
          <w:bCs/>
          <w:sz w:val="24"/>
          <w:szCs w:val="24"/>
        </w:rPr>
        <w:t xml:space="preserve"> and stakeholders</w:t>
      </w:r>
      <w:r w:rsidR="00427A03" w:rsidRPr="00755761">
        <w:rPr>
          <w:rFonts w:ascii="Arial" w:hAnsi="Arial" w:cs="Arial"/>
          <w:bCs/>
          <w:sz w:val="24"/>
          <w:szCs w:val="24"/>
        </w:rPr>
        <w:t>.</w:t>
      </w:r>
      <w:r w:rsidR="000072AA" w:rsidRPr="00755761">
        <w:rPr>
          <w:rFonts w:ascii="Arial" w:hAnsi="Arial" w:cs="Arial"/>
          <w:bCs/>
          <w:sz w:val="24"/>
          <w:szCs w:val="24"/>
        </w:rPr>
        <w:t xml:space="preserve"> </w:t>
      </w:r>
      <w:r w:rsidR="002F1B4A">
        <w:rPr>
          <w:rFonts w:ascii="Arial" w:hAnsi="Arial" w:cs="Arial"/>
          <w:bCs/>
          <w:sz w:val="24"/>
          <w:szCs w:val="24"/>
        </w:rPr>
        <w:t>S</w:t>
      </w:r>
      <w:r w:rsidR="000072AA" w:rsidRPr="00755761">
        <w:rPr>
          <w:rFonts w:ascii="Arial" w:hAnsi="Arial" w:cs="Arial"/>
          <w:bCs/>
          <w:sz w:val="24"/>
          <w:szCs w:val="24"/>
        </w:rPr>
        <w:t>takeholders</w:t>
      </w:r>
      <w:r w:rsidR="0063012A" w:rsidRPr="00755761">
        <w:rPr>
          <w:rFonts w:ascii="Arial" w:hAnsi="Arial" w:cs="Arial"/>
          <w:bCs/>
          <w:sz w:val="24"/>
          <w:szCs w:val="24"/>
        </w:rPr>
        <w:t xml:space="preserve"> include </w:t>
      </w:r>
      <w:r w:rsidR="00427A03" w:rsidRPr="00755761">
        <w:rPr>
          <w:rFonts w:ascii="Arial" w:hAnsi="Arial" w:cs="Arial"/>
          <w:bCs/>
          <w:sz w:val="24"/>
          <w:szCs w:val="24"/>
        </w:rPr>
        <w:t>all our complainer</w:t>
      </w:r>
      <w:r w:rsidR="009318FF" w:rsidRPr="00755761">
        <w:rPr>
          <w:rFonts w:ascii="Arial" w:hAnsi="Arial" w:cs="Arial"/>
          <w:bCs/>
          <w:sz w:val="24"/>
          <w:szCs w:val="24"/>
        </w:rPr>
        <w:t>s</w:t>
      </w:r>
      <w:r w:rsidR="00427A03" w:rsidRPr="00755761">
        <w:rPr>
          <w:rFonts w:ascii="Arial" w:hAnsi="Arial" w:cs="Arial"/>
          <w:bCs/>
          <w:sz w:val="24"/>
          <w:szCs w:val="24"/>
        </w:rPr>
        <w:t xml:space="preserve">, local authorities’ </w:t>
      </w:r>
      <w:r w:rsidR="0063012A" w:rsidRPr="00755761">
        <w:rPr>
          <w:rFonts w:ascii="Arial" w:hAnsi="Arial" w:cs="Arial"/>
          <w:bCs/>
          <w:sz w:val="24"/>
          <w:szCs w:val="24"/>
        </w:rPr>
        <w:t xml:space="preserve">staff and </w:t>
      </w:r>
      <w:r w:rsidR="00427A03" w:rsidRPr="00755761">
        <w:rPr>
          <w:rFonts w:ascii="Arial" w:hAnsi="Arial" w:cs="Arial"/>
          <w:bCs/>
          <w:sz w:val="24"/>
          <w:szCs w:val="24"/>
        </w:rPr>
        <w:t>elected members, devolved bodies</w:t>
      </w:r>
      <w:r w:rsidR="0063012A" w:rsidRPr="00755761">
        <w:rPr>
          <w:rFonts w:ascii="Arial" w:hAnsi="Arial" w:cs="Arial"/>
          <w:bCs/>
          <w:sz w:val="24"/>
          <w:szCs w:val="24"/>
        </w:rPr>
        <w:t>’ staff and Board members, the Standards Commission for Scotland</w:t>
      </w:r>
      <w:r w:rsidR="009318FF" w:rsidRPr="00755761">
        <w:rPr>
          <w:rFonts w:ascii="Arial" w:hAnsi="Arial" w:cs="Arial"/>
          <w:bCs/>
          <w:sz w:val="24"/>
          <w:szCs w:val="24"/>
        </w:rPr>
        <w:t>’s</w:t>
      </w:r>
      <w:r w:rsidR="0063012A" w:rsidRPr="00755761">
        <w:rPr>
          <w:rFonts w:ascii="Arial" w:hAnsi="Arial" w:cs="Arial"/>
          <w:bCs/>
          <w:sz w:val="24"/>
          <w:szCs w:val="24"/>
        </w:rPr>
        <w:t xml:space="preserve"> staff and members</w:t>
      </w:r>
      <w:r w:rsidR="009318FF" w:rsidRPr="00755761">
        <w:rPr>
          <w:rFonts w:ascii="Arial" w:hAnsi="Arial" w:cs="Arial"/>
          <w:bCs/>
          <w:sz w:val="24"/>
          <w:szCs w:val="24"/>
        </w:rPr>
        <w:t xml:space="preserve">, and all parties who engage with </w:t>
      </w:r>
      <w:r w:rsidR="000072AA" w:rsidRPr="00755761">
        <w:rPr>
          <w:rFonts w:ascii="Arial" w:hAnsi="Arial" w:cs="Arial"/>
          <w:bCs/>
          <w:sz w:val="24"/>
          <w:szCs w:val="24"/>
        </w:rPr>
        <w:t>the standards team</w:t>
      </w:r>
      <w:r w:rsidR="009318FF" w:rsidRPr="00755761">
        <w:rPr>
          <w:rFonts w:ascii="Arial" w:hAnsi="Arial" w:cs="Arial"/>
          <w:bCs/>
          <w:sz w:val="24"/>
          <w:szCs w:val="24"/>
        </w:rPr>
        <w:t xml:space="preserve"> in the course of an investigation. </w:t>
      </w:r>
    </w:p>
    <w:p w14:paraId="6A248085" w14:textId="77777777" w:rsidR="00BC4314" w:rsidRPr="00755761" w:rsidRDefault="00BC4314" w:rsidP="00655FF7">
      <w:pPr>
        <w:spacing w:after="0" w:line="240" w:lineRule="auto"/>
        <w:rPr>
          <w:rFonts w:ascii="Arial" w:hAnsi="Arial" w:cs="Arial"/>
          <w:bCs/>
          <w:sz w:val="24"/>
          <w:szCs w:val="24"/>
        </w:rPr>
      </w:pPr>
    </w:p>
    <w:p w14:paraId="7D5E4D97" w14:textId="2EAE4E0B" w:rsidR="00EC1F29" w:rsidRPr="00755761" w:rsidRDefault="00BC4314" w:rsidP="00655FF7">
      <w:pPr>
        <w:spacing w:after="0" w:line="240" w:lineRule="auto"/>
        <w:rPr>
          <w:rFonts w:ascii="Arial" w:hAnsi="Arial" w:cs="Arial"/>
          <w:bCs/>
          <w:sz w:val="24"/>
          <w:szCs w:val="24"/>
        </w:rPr>
      </w:pPr>
      <w:r w:rsidRPr="00755761">
        <w:rPr>
          <w:rFonts w:ascii="Arial" w:hAnsi="Arial" w:cs="Arial"/>
          <w:bCs/>
          <w:sz w:val="24"/>
          <w:szCs w:val="24"/>
        </w:rPr>
        <w:t xml:space="preserve">As set out in the Commissioner’s Statement, other than the effects of the pandemic, this office and in particular </w:t>
      </w:r>
      <w:r w:rsidR="002F1B4A" w:rsidRPr="00755761">
        <w:rPr>
          <w:rFonts w:ascii="Arial" w:hAnsi="Arial" w:cs="Arial"/>
          <w:bCs/>
          <w:sz w:val="24"/>
          <w:szCs w:val="24"/>
        </w:rPr>
        <w:t xml:space="preserve">the </w:t>
      </w:r>
      <w:r w:rsidR="002F1B4A">
        <w:rPr>
          <w:rFonts w:ascii="Arial" w:hAnsi="Arial" w:cs="Arial"/>
          <w:bCs/>
          <w:sz w:val="24"/>
          <w:szCs w:val="24"/>
        </w:rPr>
        <w:t>team</w:t>
      </w:r>
      <w:r w:rsidR="002F1B4A" w:rsidRPr="00755761">
        <w:rPr>
          <w:rFonts w:ascii="Arial" w:hAnsi="Arial" w:cs="Arial"/>
          <w:bCs/>
          <w:sz w:val="24"/>
          <w:szCs w:val="24"/>
        </w:rPr>
        <w:t xml:space="preserve"> which handles complaints about conduct (</w:t>
      </w:r>
      <w:r w:rsidRPr="00755761">
        <w:rPr>
          <w:rFonts w:ascii="Arial" w:hAnsi="Arial" w:cs="Arial"/>
          <w:bCs/>
          <w:sz w:val="24"/>
          <w:szCs w:val="24"/>
        </w:rPr>
        <w:t xml:space="preserve">the </w:t>
      </w:r>
      <w:r w:rsidR="000072AA" w:rsidRPr="00755761">
        <w:rPr>
          <w:rFonts w:ascii="Arial" w:hAnsi="Arial" w:cs="Arial"/>
          <w:bCs/>
          <w:sz w:val="24"/>
          <w:szCs w:val="24"/>
        </w:rPr>
        <w:t>standards</w:t>
      </w:r>
      <w:r w:rsidRPr="00755761">
        <w:rPr>
          <w:rFonts w:ascii="Arial" w:hAnsi="Arial" w:cs="Arial"/>
          <w:bCs/>
          <w:sz w:val="24"/>
          <w:szCs w:val="24"/>
        </w:rPr>
        <w:t xml:space="preserve"> team</w:t>
      </w:r>
      <w:r w:rsidR="003855EB">
        <w:rPr>
          <w:rFonts w:ascii="Arial" w:hAnsi="Arial" w:cs="Arial"/>
          <w:bCs/>
          <w:sz w:val="24"/>
          <w:szCs w:val="24"/>
        </w:rPr>
        <w:t>)</w:t>
      </w:r>
      <w:r w:rsidRPr="00755761">
        <w:rPr>
          <w:rFonts w:ascii="Arial" w:hAnsi="Arial" w:cs="Arial"/>
          <w:bCs/>
          <w:sz w:val="24"/>
          <w:szCs w:val="24"/>
        </w:rPr>
        <w:t xml:space="preserve"> have also experienced the following notable challenges: </w:t>
      </w:r>
    </w:p>
    <w:p w14:paraId="212BE68E" w14:textId="2C389188" w:rsidR="00BC4314" w:rsidRPr="00755761" w:rsidRDefault="00BC4314" w:rsidP="00655FF7">
      <w:pPr>
        <w:spacing w:after="0" w:line="240" w:lineRule="auto"/>
        <w:rPr>
          <w:rFonts w:ascii="Arial" w:hAnsi="Arial" w:cs="Arial"/>
          <w:bCs/>
          <w:sz w:val="24"/>
          <w:szCs w:val="24"/>
        </w:rPr>
      </w:pPr>
    </w:p>
    <w:p w14:paraId="0B6DB816" w14:textId="4988F87F" w:rsidR="00BC4314" w:rsidRPr="00755761" w:rsidRDefault="00BC4314" w:rsidP="00B67FB2">
      <w:pPr>
        <w:pStyle w:val="ListParagraph"/>
        <w:numPr>
          <w:ilvl w:val="0"/>
          <w:numId w:val="13"/>
        </w:numPr>
        <w:spacing w:after="0" w:line="240" w:lineRule="auto"/>
        <w:rPr>
          <w:rFonts w:ascii="Arial" w:hAnsi="Arial" w:cs="Arial"/>
          <w:bCs/>
          <w:sz w:val="24"/>
          <w:szCs w:val="28"/>
        </w:rPr>
      </w:pPr>
      <w:r w:rsidRPr="00E34720">
        <w:rPr>
          <w:rFonts w:ascii="Arial" w:hAnsi="Arial" w:cs="Arial"/>
          <w:bCs/>
          <w:color w:val="00A19A" w:themeColor="accent2"/>
          <w:sz w:val="24"/>
          <w:szCs w:val="28"/>
        </w:rPr>
        <w:t>High rate of staff turnover and loss of corporate memory</w:t>
      </w:r>
      <w:r w:rsidRPr="00755761">
        <w:rPr>
          <w:rFonts w:ascii="Arial" w:hAnsi="Arial" w:cs="Arial"/>
          <w:bCs/>
          <w:sz w:val="24"/>
          <w:szCs w:val="28"/>
        </w:rPr>
        <w:t xml:space="preserve"> - the high number of vacancies and </w:t>
      </w:r>
      <w:r w:rsidR="00C43546" w:rsidRPr="00755761">
        <w:rPr>
          <w:rFonts w:ascii="Arial" w:hAnsi="Arial" w:cs="Arial"/>
          <w:bCs/>
          <w:sz w:val="24"/>
          <w:szCs w:val="28"/>
        </w:rPr>
        <w:t xml:space="preserve">staff </w:t>
      </w:r>
      <w:r w:rsidRPr="00755761">
        <w:rPr>
          <w:rFonts w:ascii="Arial" w:hAnsi="Arial" w:cs="Arial"/>
          <w:bCs/>
          <w:sz w:val="24"/>
          <w:szCs w:val="28"/>
        </w:rPr>
        <w:t xml:space="preserve">turnover </w:t>
      </w:r>
      <w:r w:rsidR="00517E20" w:rsidRPr="00755761">
        <w:rPr>
          <w:rFonts w:ascii="Arial" w:hAnsi="Arial" w:cs="Arial"/>
          <w:bCs/>
          <w:sz w:val="24"/>
          <w:szCs w:val="28"/>
        </w:rPr>
        <w:t>in the standards team has</w:t>
      </w:r>
      <w:r w:rsidRPr="00755761">
        <w:rPr>
          <w:rFonts w:ascii="Arial" w:hAnsi="Arial" w:cs="Arial"/>
          <w:bCs/>
          <w:sz w:val="24"/>
          <w:szCs w:val="28"/>
        </w:rPr>
        <w:t xml:space="preserve"> meant </w:t>
      </w:r>
      <w:r w:rsidR="00C43546" w:rsidRPr="00755761">
        <w:rPr>
          <w:rFonts w:ascii="Arial" w:hAnsi="Arial" w:cs="Arial"/>
          <w:bCs/>
          <w:sz w:val="24"/>
          <w:szCs w:val="28"/>
        </w:rPr>
        <w:t xml:space="preserve">increasing </w:t>
      </w:r>
      <w:r w:rsidRPr="00755761">
        <w:rPr>
          <w:rFonts w:ascii="Arial" w:hAnsi="Arial" w:cs="Arial"/>
          <w:bCs/>
          <w:sz w:val="24"/>
          <w:szCs w:val="28"/>
        </w:rPr>
        <w:t xml:space="preserve">loss of capacity to handle day to day workload and </w:t>
      </w:r>
      <w:r w:rsidR="001A7A76">
        <w:rPr>
          <w:rFonts w:ascii="Arial" w:hAnsi="Arial" w:cs="Arial"/>
          <w:bCs/>
          <w:sz w:val="24"/>
          <w:szCs w:val="28"/>
        </w:rPr>
        <w:t xml:space="preserve">a </w:t>
      </w:r>
      <w:r w:rsidRPr="00755761">
        <w:rPr>
          <w:rFonts w:ascii="Arial" w:hAnsi="Arial" w:cs="Arial"/>
          <w:bCs/>
          <w:sz w:val="24"/>
          <w:szCs w:val="28"/>
        </w:rPr>
        <w:t xml:space="preserve">loss of corporate memory on custom and practice </w:t>
      </w:r>
      <w:r w:rsidR="00051841" w:rsidRPr="00755761">
        <w:rPr>
          <w:rFonts w:ascii="Arial" w:hAnsi="Arial" w:cs="Arial"/>
          <w:bCs/>
          <w:sz w:val="24"/>
          <w:szCs w:val="28"/>
        </w:rPr>
        <w:t>relating</w:t>
      </w:r>
      <w:r w:rsidRPr="00755761">
        <w:rPr>
          <w:rFonts w:ascii="Arial" w:hAnsi="Arial" w:cs="Arial"/>
          <w:bCs/>
          <w:sz w:val="24"/>
          <w:szCs w:val="28"/>
        </w:rPr>
        <w:t xml:space="preserve"> to complaint handling processes</w:t>
      </w:r>
      <w:r w:rsidR="00B3769D">
        <w:rPr>
          <w:rFonts w:ascii="Arial" w:hAnsi="Arial" w:cs="Arial"/>
          <w:bCs/>
          <w:sz w:val="24"/>
          <w:szCs w:val="28"/>
        </w:rPr>
        <w:t>.</w:t>
      </w:r>
      <w:r w:rsidRPr="00755761">
        <w:rPr>
          <w:rFonts w:ascii="Arial" w:hAnsi="Arial" w:cs="Arial"/>
          <w:bCs/>
          <w:sz w:val="24"/>
          <w:szCs w:val="28"/>
        </w:rPr>
        <w:t xml:space="preserve"> </w:t>
      </w:r>
    </w:p>
    <w:p w14:paraId="1CC4A0F3" w14:textId="77777777" w:rsidR="00C43546" w:rsidRPr="00755761" w:rsidRDefault="00C43546" w:rsidP="00655FF7">
      <w:pPr>
        <w:pStyle w:val="ListParagraph"/>
        <w:spacing w:after="0" w:line="240" w:lineRule="auto"/>
        <w:rPr>
          <w:rFonts w:ascii="Arial" w:hAnsi="Arial" w:cs="Arial"/>
          <w:bCs/>
          <w:sz w:val="24"/>
          <w:szCs w:val="28"/>
        </w:rPr>
      </w:pPr>
    </w:p>
    <w:p w14:paraId="7F139E04" w14:textId="5FA07C88" w:rsidR="00C43546" w:rsidRPr="00755761" w:rsidRDefault="00C43546" w:rsidP="00B67FB2">
      <w:pPr>
        <w:pStyle w:val="ListParagraph"/>
        <w:numPr>
          <w:ilvl w:val="0"/>
          <w:numId w:val="13"/>
        </w:numPr>
        <w:spacing w:after="0" w:line="240" w:lineRule="auto"/>
        <w:rPr>
          <w:rFonts w:ascii="Arial" w:hAnsi="Arial" w:cs="Arial"/>
          <w:bCs/>
          <w:sz w:val="24"/>
          <w:szCs w:val="28"/>
        </w:rPr>
      </w:pPr>
      <w:r w:rsidRPr="00E34720">
        <w:rPr>
          <w:rFonts w:ascii="Arial" w:hAnsi="Arial" w:cs="Arial"/>
          <w:bCs/>
          <w:color w:val="00A19A" w:themeColor="accent2"/>
          <w:sz w:val="24"/>
          <w:szCs w:val="28"/>
        </w:rPr>
        <w:t>Change</w:t>
      </w:r>
      <w:r w:rsidR="001A7A76">
        <w:rPr>
          <w:rFonts w:ascii="Arial" w:hAnsi="Arial" w:cs="Arial"/>
          <w:bCs/>
          <w:color w:val="00A19A" w:themeColor="accent2"/>
          <w:sz w:val="24"/>
          <w:szCs w:val="28"/>
        </w:rPr>
        <w:t>s</w:t>
      </w:r>
      <w:r w:rsidRPr="00E34720">
        <w:rPr>
          <w:rFonts w:ascii="Arial" w:hAnsi="Arial" w:cs="Arial"/>
          <w:bCs/>
          <w:color w:val="00A19A" w:themeColor="accent2"/>
          <w:sz w:val="24"/>
          <w:szCs w:val="28"/>
        </w:rPr>
        <w:t xml:space="preserve"> </w:t>
      </w:r>
      <w:r w:rsidR="001A7A76">
        <w:rPr>
          <w:rFonts w:ascii="Arial" w:hAnsi="Arial" w:cs="Arial"/>
          <w:bCs/>
          <w:color w:val="00A19A" w:themeColor="accent2"/>
          <w:sz w:val="24"/>
          <w:szCs w:val="28"/>
        </w:rPr>
        <w:t>to</w:t>
      </w:r>
      <w:r w:rsidRPr="00E34720">
        <w:rPr>
          <w:rFonts w:ascii="Arial" w:hAnsi="Arial" w:cs="Arial"/>
          <w:bCs/>
          <w:color w:val="00A19A" w:themeColor="accent2"/>
          <w:sz w:val="24"/>
          <w:szCs w:val="28"/>
        </w:rPr>
        <w:t xml:space="preserve"> internal process</w:t>
      </w:r>
      <w:r w:rsidR="001A7A76">
        <w:rPr>
          <w:rFonts w:ascii="Arial" w:hAnsi="Arial" w:cs="Arial"/>
          <w:bCs/>
          <w:color w:val="00A19A" w:themeColor="accent2"/>
          <w:sz w:val="24"/>
          <w:szCs w:val="28"/>
        </w:rPr>
        <w:t>es</w:t>
      </w:r>
      <w:r w:rsidRPr="00755761">
        <w:rPr>
          <w:rFonts w:ascii="Arial" w:hAnsi="Arial" w:cs="Arial"/>
          <w:bCs/>
          <w:sz w:val="24"/>
          <w:szCs w:val="28"/>
        </w:rPr>
        <w:t xml:space="preserve"> </w:t>
      </w:r>
      <w:r w:rsidR="00AD3783" w:rsidRPr="00755761">
        <w:rPr>
          <w:rFonts w:ascii="Arial" w:hAnsi="Arial" w:cs="Arial"/>
          <w:bCs/>
          <w:sz w:val="24"/>
          <w:szCs w:val="28"/>
        </w:rPr>
        <w:t>–</w:t>
      </w:r>
      <w:r w:rsidR="00C5498C">
        <w:rPr>
          <w:rFonts w:ascii="Arial" w:hAnsi="Arial" w:cs="Arial"/>
          <w:bCs/>
          <w:sz w:val="24"/>
          <w:szCs w:val="28"/>
        </w:rPr>
        <w:t xml:space="preserve"> </w:t>
      </w:r>
      <w:r w:rsidR="00AD3783" w:rsidRPr="00755761">
        <w:rPr>
          <w:rFonts w:ascii="Arial" w:hAnsi="Arial" w:cs="Arial"/>
          <w:bCs/>
          <w:sz w:val="24"/>
          <w:szCs w:val="28"/>
        </w:rPr>
        <w:t>significant changes to</w:t>
      </w:r>
      <w:r w:rsidRPr="00755761">
        <w:rPr>
          <w:rFonts w:ascii="Arial" w:hAnsi="Arial" w:cs="Arial"/>
          <w:bCs/>
          <w:sz w:val="24"/>
          <w:szCs w:val="28"/>
        </w:rPr>
        <w:t xml:space="preserve"> the internal process for assessing complaints </w:t>
      </w:r>
      <w:r w:rsidR="00AD3783" w:rsidRPr="00755761">
        <w:rPr>
          <w:rFonts w:ascii="Arial" w:hAnsi="Arial" w:cs="Arial"/>
          <w:bCs/>
          <w:sz w:val="24"/>
          <w:szCs w:val="28"/>
        </w:rPr>
        <w:t>took place</w:t>
      </w:r>
      <w:r w:rsidR="00697BD3">
        <w:rPr>
          <w:rFonts w:ascii="Arial" w:hAnsi="Arial" w:cs="Arial"/>
          <w:bCs/>
          <w:sz w:val="24"/>
          <w:szCs w:val="28"/>
        </w:rPr>
        <w:t xml:space="preserve"> throughout the year</w:t>
      </w:r>
      <w:r w:rsidRPr="00755761">
        <w:rPr>
          <w:rFonts w:ascii="Arial" w:hAnsi="Arial" w:cs="Arial"/>
          <w:bCs/>
          <w:sz w:val="24"/>
          <w:szCs w:val="28"/>
        </w:rPr>
        <w:t>. The change</w:t>
      </w:r>
      <w:r w:rsidR="00AD3783" w:rsidRPr="00755761">
        <w:rPr>
          <w:rFonts w:ascii="Arial" w:hAnsi="Arial" w:cs="Arial"/>
          <w:bCs/>
          <w:sz w:val="24"/>
          <w:szCs w:val="28"/>
        </w:rPr>
        <w:t>s</w:t>
      </w:r>
      <w:r w:rsidRPr="00755761">
        <w:rPr>
          <w:rFonts w:ascii="Arial" w:hAnsi="Arial" w:cs="Arial"/>
          <w:bCs/>
          <w:sz w:val="24"/>
          <w:szCs w:val="28"/>
        </w:rPr>
        <w:t xml:space="preserve"> related primarily </w:t>
      </w:r>
      <w:r w:rsidR="00051841" w:rsidRPr="00755761">
        <w:rPr>
          <w:rFonts w:ascii="Arial" w:hAnsi="Arial" w:cs="Arial"/>
          <w:bCs/>
          <w:sz w:val="24"/>
          <w:szCs w:val="28"/>
        </w:rPr>
        <w:t xml:space="preserve">to </w:t>
      </w:r>
      <w:r w:rsidRPr="00755761">
        <w:rPr>
          <w:rFonts w:ascii="Arial" w:hAnsi="Arial" w:cs="Arial"/>
          <w:bCs/>
          <w:sz w:val="24"/>
          <w:szCs w:val="28"/>
        </w:rPr>
        <w:t xml:space="preserve">the </w:t>
      </w:r>
      <w:r w:rsidR="00697BD3">
        <w:rPr>
          <w:rFonts w:ascii="Arial" w:hAnsi="Arial" w:cs="Arial"/>
          <w:bCs/>
          <w:sz w:val="24"/>
          <w:szCs w:val="28"/>
        </w:rPr>
        <w:t xml:space="preserve">process used to </w:t>
      </w:r>
      <w:r w:rsidRPr="00755761">
        <w:rPr>
          <w:rFonts w:ascii="Arial" w:hAnsi="Arial" w:cs="Arial"/>
          <w:bCs/>
          <w:sz w:val="24"/>
          <w:szCs w:val="28"/>
        </w:rPr>
        <w:t xml:space="preserve">assess </w:t>
      </w:r>
      <w:r w:rsidR="001A7A76">
        <w:rPr>
          <w:rFonts w:ascii="Arial" w:hAnsi="Arial" w:cs="Arial"/>
          <w:bCs/>
          <w:sz w:val="24"/>
          <w:szCs w:val="28"/>
        </w:rPr>
        <w:t>a complaint’s admissibility</w:t>
      </w:r>
      <w:r w:rsidR="004E4C12">
        <w:rPr>
          <w:rFonts w:ascii="Arial" w:hAnsi="Arial" w:cs="Arial"/>
          <w:bCs/>
          <w:sz w:val="24"/>
          <w:szCs w:val="28"/>
        </w:rPr>
        <w:t xml:space="preserve"> </w:t>
      </w:r>
      <w:r w:rsidR="00C5498C">
        <w:rPr>
          <w:rFonts w:ascii="Arial" w:hAnsi="Arial" w:cs="Arial"/>
          <w:bCs/>
          <w:sz w:val="24"/>
          <w:szCs w:val="28"/>
        </w:rPr>
        <w:t>and</w:t>
      </w:r>
      <w:r w:rsidR="001A335C">
        <w:rPr>
          <w:rFonts w:ascii="Arial" w:hAnsi="Arial" w:cs="Arial"/>
          <w:bCs/>
          <w:sz w:val="24"/>
          <w:szCs w:val="28"/>
        </w:rPr>
        <w:t xml:space="preserve"> </w:t>
      </w:r>
      <w:r w:rsidR="00C5498C">
        <w:rPr>
          <w:rFonts w:ascii="Arial" w:hAnsi="Arial" w:cs="Arial"/>
          <w:bCs/>
          <w:sz w:val="24"/>
          <w:szCs w:val="28"/>
        </w:rPr>
        <w:t>resulted in</w:t>
      </w:r>
      <w:r w:rsidR="006A22B4" w:rsidRPr="00755761">
        <w:rPr>
          <w:rFonts w:ascii="Arial" w:hAnsi="Arial" w:cs="Arial"/>
          <w:bCs/>
          <w:sz w:val="24"/>
          <w:szCs w:val="28"/>
        </w:rPr>
        <w:t xml:space="preserve"> a </w:t>
      </w:r>
      <w:r w:rsidR="00697BD3">
        <w:rPr>
          <w:rFonts w:ascii="Arial" w:hAnsi="Arial" w:cs="Arial"/>
          <w:bCs/>
          <w:sz w:val="24"/>
          <w:szCs w:val="28"/>
        </w:rPr>
        <w:t xml:space="preserve">serious complaint </w:t>
      </w:r>
      <w:r w:rsidR="006A22B4" w:rsidRPr="00755761">
        <w:rPr>
          <w:rFonts w:ascii="Arial" w:hAnsi="Arial" w:cs="Arial"/>
          <w:bCs/>
          <w:sz w:val="24"/>
          <w:szCs w:val="28"/>
        </w:rPr>
        <w:t xml:space="preserve">about the office which </w:t>
      </w:r>
      <w:r w:rsidR="001A335C">
        <w:rPr>
          <w:rFonts w:ascii="Arial" w:hAnsi="Arial" w:cs="Arial"/>
          <w:bCs/>
          <w:sz w:val="24"/>
          <w:szCs w:val="28"/>
        </w:rPr>
        <w:t>ha</w:t>
      </w:r>
      <w:r w:rsidR="00697BD3">
        <w:rPr>
          <w:rFonts w:ascii="Arial" w:hAnsi="Arial" w:cs="Arial"/>
          <w:bCs/>
          <w:sz w:val="24"/>
          <w:szCs w:val="28"/>
        </w:rPr>
        <w:t>d</w:t>
      </w:r>
      <w:r w:rsidR="001A335C">
        <w:rPr>
          <w:rFonts w:ascii="Arial" w:hAnsi="Arial" w:cs="Arial"/>
          <w:bCs/>
          <w:sz w:val="24"/>
          <w:szCs w:val="28"/>
        </w:rPr>
        <w:t xml:space="preserve"> </w:t>
      </w:r>
      <w:r w:rsidR="00697BD3">
        <w:rPr>
          <w:rFonts w:ascii="Arial" w:hAnsi="Arial" w:cs="Arial"/>
          <w:bCs/>
          <w:sz w:val="24"/>
          <w:szCs w:val="28"/>
        </w:rPr>
        <w:t xml:space="preserve">to </w:t>
      </w:r>
      <w:r w:rsidR="001A335C">
        <w:rPr>
          <w:rFonts w:ascii="Arial" w:hAnsi="Arial" w:cs="Arial"/>
          <w:bCs/>
          <w:sz w:val="24"/>
          <w:szCs w:val="28"/>
        </w:rPr>
        <w:t xml:space="preserve">be </w:t>
      </w:r>
      <w:r w:rsidR="006A22B4" w:rsidRPr="00755761">
        <w:rPr>
          <w:rFonts w:ascii="Arial" w:hAnsi="Arial" w:cs="Arial"/>
          <w:bCs/>
          <w:sz w:val="24"/>
          <w:szCs w:val="28"/>
        </w:rPr>
        <w:t xml:space="preserve">independently investigated. </w:t>
      </w:r>
    </w:p>
    <w:p w14:paraId="5CFE36D3" w14:textId="69A78480" w:rsidR="00C34ADE" w:rsidRDefault="00C34ADE" w:rsidP="00107356">
      <w:pPr>
        <w:spacing w:after="0" w:line="240" w:lineRule="auto"/>
        <w:rPr>
          <w:rFonts w:ascii="Arial" w:eastAsia="Times New Roman" w:hAnsi="Arial" w:cs="Arial"/>
          <w:bCs/>
          <w:color w:val="00A19A" w:themeColor="accent2"/>
          <w:sz w:val="24"/>
          <w:szCs w:val="28"/>
          <w:lang w:eastAsia="en-GB"/>
        </w:rPr>
      </w:pPr>
    </w:p>
    <w:p w14:paraId="32D6AA15" w14:textId="1741D1C5" w:rsidR="00C43546" w:rsidRPr="00755761" w:rsidRDefault="00BC4314" w:rsidP="00B67FB2">
      <w:pPr>
        <w:pStyle w:val="ListParagraph"/>
        <w:numPr>
          <w:ilvl w:val="0"/>
          <w:numId w:val="13"/>
        </w:numPr>
        <w:spacing w:after="0" w:line="240" w:lineRule="auto"/>
        <w:rPr>
          <w:rFonts w:ascii="Arial" w:hAnsi="Arial" w:cs="Arial"/>
          <w:bCs/>
          <w:sz w:val="24"/>
          <w:szCs w:val="28"/>
        </w:rPr>
      </w:pPr>
      <w:r w:rsidRPr="00E34720">
        <w:rPr>
          <w:rFonts w:ascii="Arial" w:hAnsi="Arial" w:cs="Arial"/>
          <w:bCs/>
          <w:color w:val="00A19A" w:themeColor="accent2"/>
          <w:sz w:val="24"/>
          <w:szCs w:val="28"/>
        </w:rPr>
        <w:t>Lack of performance management, training &amp; development for staff and key performance indicators</w:t>
      </w:r>
      <w:r w:rsidRPr="00755761">
        <w:rPr>
          <w:rFonts w:ascii="Arial" w:hAnsi="Arial" w:cs="Arial"/>
          <w:bCs/>
          <w:sz w:val="24"/>
          <w:szCs w:val="28"/>
        </w:rPr>
        <w:t xml:space="preserve"> - the changes set out above had the effect of diverting staff resource and capacity away from implementing a structured performance management system, and shifted focus away from training </w:t>
      </w:r>
      <w:r w:rsidR="00A7529E">
        <w:rPr>
          <w:rFonts w:ascii="Arial" w:hAnsi="Arial" w:cs="Arial"/>
          <w:bCs/>
          <w:sz w:val="24"/>
          <w:szCs w:val="28"/>
        </w:rPr>
        <w:t>and</w:t>
      </w:r>
      <w:r w:rsidRPr="00755761">
        <w:rPr>
          <w:rFonts w:ascii="Arial" w:hAnsi="Arial" w:cs="Arial"/>
          <w:bCs/>
          <w:sz w:val="24"/>
          <w:szCs w:val="28"/>
        </w:rPr>
        <w:t xml:space="preserve"> development. There was minimal communication of key performance indicators to the </w:t>
      </w:r>
      <w:r w:rsidR="000072AA" w:rsidRPr="00755761">
        <w:rPr>
          <w:rFonts w:ascii="Arial" w:hAnsi="Arial" w:cs="Arial"/>
          <w:bCs/>
          <w:sz w:val="24"/>
          <w:szCs w:val="28"/>
        </w:rPr>
        <w:t>standards</w:t>
      </w:r>
      <w:r w:rsidRPr="00755761">
        <w:rPr>
          <w:rFonts w:ascii="Arial" w:hAnsi="Arial" w:cs="Arial"/>
          <w:bCs/>
          <w:sz w:val="24"/>
          <w:szCs w:val="28"/>
        </w:rPr>
        <w:t xml:space="preserve"> team</w:t>
      </w:r>
      <w:r w:rsidR="00C43546" w:rsidRPr="00755761">
        <w:rPr>
          <w:rFonts w:ascii="Arial" w:hAnsi="Arial" w:cs="Arial"/>
          <w:bCs/>
          <w:sz w:val="24"/>
          <w:szCs w:val="28"/>
        </w:rPr>
        <w:t xml:space="preserve"> for the majority of the financial year</w:t>
      </w:r>
      <w:r w:rsidRPr="00755761">
        <w:rPr>
          <w:rFonts w:ascii="Arial" w:hAnsi="Arial" w:cs="Arial"/>
          <w:bCs/>
          <w:sz w:val="24"/>
          <w:szCs w:val="28"/>
        </w:rPr>
        <w:t xml:space="preserve">. </w:t>
      </w:r>
    </w:p>
    <w:p w14:paraId="3F1F679C" w14:textId="77777777" w:rsidR="00C43546" w:rsidRPr="00755761" w:rsidRDefault="00C43546" w:rsidP="00655FF7">
      <w:pPr>
        <w:pStyle w:val="ListParagraph"/>
        <w:spacing w:after="0" w:line="240" w:lineRule="auto"/>
        <w:rPr>
          <w:rFonts w:ascii="Arial" w:hAnsi="Arial" w:cs="Arial"/>
          <w:bCs/>
          <w:sz w:val="24"/>
          <w:szCs w:val="28"/>
        </w:rPr>
      </w:pPr>
    </w:p>
    <w:p w14:paraId="2393B761" w14:textId="3D964F1B" w:rsidR="00CC121A" w:rsidRPr="00CC121A" w:rsidRDefault="00C43546" w:rsidP="00B67FB2">
      <w:pPr>
        <w:pStyle w:val="ListParagraph"/>
        <w:numPr>
          <w:ilvl w:val="0"/>
          <w:numId w:val="13"/>
        </w:numPr>
        <w:spacing w:after="0" w:line="240" w:lineRule="auto"/>
        <w:rPr>
          <w:rFonts w:ascii="Arial" w:hAnsi="Arial" w:cs="Arial"/>
          <w:bCs/>
          <w:sz w:val="24"/>
          <w:szCs w:val="24"/>
        </w:rPr>
      </w:pPr>
      <w:r w:rsidRPr="003A25F7">
        <w:rPr>
          <w:rFonts w:ascii="Arial" w:hAnsi="Arial" w:cs="Arial"/>
          <w:bCs/>
          <w:color w:val="00A19A" w:themeColor="accent2"/>
          <w:sz w:val="24"/>
          <w:szCs w:val="28"/>
        </w:rPr>
        <w:t>The Standards Commission for Scotland’s Directions</w:t>
      </w:r>
      <w:r w:rsidR="00994935">
        <w:rPr>
          <w:rFonts w:ascii="Arial" w:hAnsi="Arial" w:cs="Arial"/>
          <w:bCs/>
          <w:color w:val="00A19A" w:themeColor="accent2"/>
          <w:sz w:val="24"/>
          <w:szCs w:val="28"/>
        </w:rPr>
        <w:t xml:space="preserve"> </w:t>
      </w:r>
      <w:r w:rsidRPr="00755761">
        <w:rPr>
          <w:rFonts w:ascii="Arial" w:hAnsi="Arial" w:cs="Arial"/>
          <w:bCs/>
          <w:sz w:val="24"/>
          <w:szCs w:val="28"/>
        </w:rPr>
        <w:t xml:space="preserve">- </w:t>
      </w:r>
      <w:r w:rsidR="00994935" w:rsidRPr="00755761">
        <w:rPr>
          <w:rFonts w:ascii="Arial" w:hAnsi="Arial" w:cs="Arial"/>
          <w:bCs/>
          <w:sz w:val="24"/>
          <w:szCs w:val="28"/>
        </w:rPr>
        <w:t>over the course of the financial year</w:t>
      </w:r>
      <w:r w:rsidR="00994935">
        <w:rPr>
          <w:rFonts w:ascii="Arial" w:hAnsi="Arial" w:cs="Arial"/>
          <w:bCs/>
          <w:sz w:val="24"/>
          <w:szCs w:val="28"/>
        </w:rPr>
        <w:t>, t</w:t>
      </w:r>
      <w:r w:rsidRPr="00755761">
        <w:rPr>
          <w:rFonts w:ascii="Arial" w:hAnsi="Arial" w:cs="Arial"/>
          <w:bCs/>
          <w:sz w:val="24"/>
          <w:szCs w:val="28"/>
        </w:rPr>
        <w:t xml:space="preserve">he Standards Commission </w:t>
      </w:r>
      <w:r w:rsidR="00994935">
        <w:rPr>
          <w:rFonts w:ascii="Arial" w:hAnsi="Arial" w:cs="Arial"/>
          <w:bCs/>
          <w:sz w:val="24"/>
          <w:szCs w:val="28"/>
        </w:rPr>
        <w:t xml:space="preserve">took the unprecedented action of </w:t>
      </w:r>
      <w:r w:rsidRPr="00755761">
        <w:rPr>
          <w:rFonts w:ascii="Arial" w:hAnsi="Arial" w:cs="Arial"/>
          <w:bCs/>
          <w:sz w:val="24"/>
          <w:szCs w:val="28"/>
        </w:rPr>
        <w:t>issu</w:t>
      </w:r>
      <w:r w:rsidR="00994935">
        <w:rPr>
          <w:rFonts w:ascii="Arial" w:hAnsi="Arial" w:cs="Arial"/>
          <w:bCs/>
          <w:sz w:val="24"/>
          <w:szCs w:val="28"/>
        </w:rPr>
        <w:t>ing</w:t>
      </w:r>
      <w:r w:rsidRPr="00755761">
        <w:rPr>
          <w:rFonts w:ascii="Arial" w:hAnsi="Arial" w:cs="Arial"/>
          <w:bCs/>
          <w:sz w:val="24"/>
          <w:szCs w:val="28"/>
        </w:rPr>
        <w:t xml:space="preserve"> </w:t>
      </w:r>
      <w:r w:rsidR="00994935">
        <w:rPr>
          <w:rFonts w:ascii="Arial" w:hAnsi="Arial" w:cs="Arial"/>
          <w:bCs/>
          <w:sz w:val="24"/>
          <w:szCs w:val="28"/>
        </w:rPr>
        <w:t>statutory d</w:t>
      </w:r>
      <w:r w:rsidRPr="00755761">
        <w:rPr>
          <w:rFonts w:ascii="Arial" w:hAnsi="Arial" w:cs="Arial"/>
          <w:bCs/>
          <w:sz w:val="24"/>
          <w:szCs w:val="28"/>
        </w:rPr>
        <w:t xml:space="preserve">irections. </w:t>
      </w:r>
      <w:r w:rsidR="00994935">
        <w:rPr>
          <w:rFonts w:ascii="Arial" w:hAnsi="Arial" w:cs="Arial"/>
          <w:bCs/>
          <w:sz w:val="24"/>
          <w:szCs w:val="28"/>
        </w:rPr>
        <w:t>These directed the Commissioner to:</w:t>
      </w:r>
    </w:p>
    <w:p w14:paraId="41711EFD" w14:textId="77777777" w:rsidR="00241BF8" w:rsidRDefault="00241BF8" w:rsidP="00241BF8">
      <w:pPr>
        <w:pStyle w:val="ListParagraph"/>
        <w:spacing w:after="0" w:line="240" w:lineRule="auto"/>
        <w:ind w:left="1080"/>
        <w:rPr>
          <w:rFonts w:ascii="Arial" w:hAnsi="Arial" w:cs="Arial"/>
          <w:bCs/>
          <w:sz w:val="24"/>
          <w:szCs w:val="28"/>
        </w:rPr>
      </w:pPr>
    </w:p>
    <w:p w14:paraId="3A86AA0E" w14:textId="28741F37" w:rsidR="00CC121A" w:rsidRPr="00CC121A" w:rsidRDefault="00C43546" w:rsidP="00B67FB2">
      <w:pPr>
        <w:pStyle w:val="ListParagraph"/>
        <w:numPr>
          <w:ilvl w:val="0"/>
          <w:numId w:val="30"/>
        </w:numPr>
        <w:spacing w:after="0" w:line="240" w:lineRule="auto"/>
        <w:rPr>
          <w:rFonts w:ascii="Arial" w:hAnsi="Arial" w:cs="Arial"/>
          <w:bCs/>
          <w:sz w:val="24"/>
          <w:szCs w:val="28"/>
        </w:rPr>
      </w:pPr>
      <w:r w:rsidRPr="00CC121A">
        <w:rPr>
          <w:rFonts w:ascii="Arial" w:hAnsi="Arial" w:cs="Arial"/>
          <w:bCs/>
          <w:sz w:val="24"/>
          <w:szCs w:val="28"/>
        </w:rPr>
        <w:t xml:space="preserve">submit interim reports where an investigation takes more than a three-month period. </w:t>
      </w:r>
    </w:p>
    <w:p w14:paraId="2AAF853F" w14:textId="217D6C30" w:rsidR="00CC121A" w:rsidRPr="00CC121A" w:rsidRDefault="00C43546" w:rsidP="00B67FB2">
      <w:pPr>
        <w:pStyle w:val="ListParagraph"/>
        <w:numPr>
          <w:ilvl w:val="0"/>
          <w:numId w:val="30"/>
        </w:numPr>
        <w:spacing w:after="0" w:line="240" w:lineRule="auto"/>
        <w:rPr>
          <w:rFonts w:ascii="Arial" w:hAnsi="Arial" w:cs="Arial"/>
          <w:bCs/>
          <w:sz w:val="24"/>
          <w:szCs w:val="28"/>
        </w:rPr>
      </w:pPr>
      <w:r w:rsidRPr="00CC121A">
        <w:rPr>
          <w:rFonts w:ascii="Arial" w:hAnsi="Arial" w:cs="Arial"/>
          <w:bCs/>
          <w:sz w:val="24"/>
          <w:szCs w:val="28"/>
        </w:rPr>
        <w:t xml:space="preserve">report the outcome of each investigation undertaken pursuant to s 9 and 12 of the 2000 Act. </w:t>
      </w:r>
    </w:p>
    <w:p w14:paraId="1056245C" w14:textId="2D3C13EA" w:rsidR="00CC121A" w:rsidRPr="00CC121A" w:rsidRDefault="00C43546" w:rsidP="00B67FB2">
      <w:pPr>
        <w:pStyle w:val="ListParagraph"/>
        <w:numPr>
          <w:ilvl w:val="0"/>
          <w:numId w:val="30"/>
        </w:numPr>
        <w:spacing w:after="0" w:line="240" w:lineRule="auto"/>
        <w:rPr>
          <w:rFonts w:ascii="Arial" w:hAnsi="Arial" w:cs="Arial"/>
          <w:bCs/>
          <w:sz w:val="24"/>
          <w:szCs w:val="28"/>
        </w:rPr>
      </w:pPr>
      <w:r w:rsidRPr="00CC121A">
        <w:rPr>
          <w:rFonts w:ascii="Arial" w:hAnsi="Arial" w:cs="Arial"/>
          <w:bCs/>
          <w:sz w:val="24"/>
          <w:szCs w:val="28"/>
        </w:rPr>
        <w:t xml:space="preserve">carry out an investigation into every complaint about a Councillor and Member save in specific circumstances set out in the Direction. </w:t>
      </w:r>
    </w:p>
    <w:p w14:paraId="214EF8B0" w14:textId="77777777" w:rsidR="00241BF8" w:rsidRDefault="00241BF8" w:rsidP="00CC121A">
      <w:pPr>
        <w:spacing w:after="0" w:line="240" w:lineRule="auto"/>
        <w:ind w:left="720"/>
        <w:rPr>
          <w:rFonts w:ascii="Arial" w:hAnsi="Arial" w:cs="Arial"/>
          <w:bCs/>
          <w:sz w:val="24"/>
          <w:szCs w:val="28"/>
        </w:rPr>
      </w:pPr>
    </w:p>
    <w:p w14:paraId="4954BF90" w14:textId="26B20764" w:rsidR="00BC4314" w:rsidRPr="00CC121A" w:rsidRDefault="00994935" w:rsidP="00CC121A">
      <w:pPr>
        <w:spacing w:after="0" w:line="240" w:lineRule="auto"/>
        <w:ind w:left="720"/>
        <w:rPr>
          <w:rFonts w:ascii="Arial" w:hAnsi="Arial" w:cs="Arial"/>
          <w:bCs/>
          <w:sz w:val="24"/>
          <w:szCs w:val="24"/>
        </w:rPr>
      </w:pPr>
      <w:r>
        <w:rPr>
          <w:rFonts w:ascii="Arial" w:hAnsi="Arial" w:cs="Arial"/>
          <w:sz w:val="24"/>
          <w:szCs w:val="24"/>
        </w:rPr>
        <w:t>T</w:t>
      </w:r>
      <w:r w:rsidR="00D94270" w:rsidRPr="00CC121A">
        <w:rPr>
          <w:rFonts w:ascii="Arial" w:hAnsi="Arial" w:cs="Arial"/>
          <w:sz w:val="24"/>
          <w:szCs w:val="24"/>
        </w:rPr>
        <w:t xml:space="preserve">hese </w:t>
      </w:r>
      <w:r w:rsidR="0088094E">
        <w:rPr>
          <w:rFonts w:ascii="Arial" w:hAnsi="Arial" w:cs="Arial"/>
          <w:sz w:val="24"/>
          <w:szCs w:val="24"/>
        </w:rPr>
        <w:t xml:space="preserve">were intended to </w:t>
      </w:r>
      <w:r w:rsidR="00107356">
        <w:rPr>
          <w:rFonts w:ascii="Arial" w:hAnsi="Arial" w:cs="Arial"/>
          <w:sz w:val="24"/>
          <w:szCs w:val="24"/>
        </w:rPr>
        <w:t>p</w:t>
      </w:r>
      <w:r w:rsidR="00D94270" w:rsidRPr="00CC121A">
        <w:rPr>
          <w:rFonts w:ascii="Arial" w:hAnsi="Arial" w:cs="Arial"/>
          <w:sz w:val="24"/>
          <w:szCs w:val="24"/>
        </w:rPr>
        <w:t>rovid</w:t>
      </w:r>
      <w:r w:rsidR="0088094E">
        <w:rPr>
          <w:rFonts w:ascii="Arial" w:hAnsi="Arial" w:cs="Arial"/>
          <w:sz w:val="24"/>
          <w:szCs w:val="24"/>
        </w:rPr>
        <w:t>e</w:t>
      </w:r>
      <w:r w:rsidR="00D94270" w:rsidRPr="00CC121A">
        <w:rPr>
          <w:rFonts w:ascii="Arial" w:hAnsi="Arial" w:cs="Arial"/>
          <w:sz w:val="24"/>
          <w:szCs w:val="24"/>
        </w:rPr>
        <w:t xml:space="preserve"> assurance to the </w:t>
      </w:r>
      <w:r w:rsidR="00CC121A">
        <w:rPr>
          <w:rFonts w:ascii="Arial" w:hAnsi="Arial" w:cs="Arial"/>
          <w:sz w:val="24"/>
          <w:szCs w:val="24"/>
        </w:rPr>
        <w:t xml:space="preserve">Standards </w:t>
      </w:r>
      <w:r w:rsidR="00D94270" w:rsidRPr="00CC121A">
        <w:rPr>
          <w:rFonts w:ascii="Arial" w:hAnsi="Arial" w:cs="Arial"/>
          <w:sz w:val="24"/>
          <w:szCs w:val="24"/>
        </w:rPr>
        <w:t>Commission and others that the Commissioner’s office was acquitting its functions in accordance with its founding legislation</w:t>
      </w:r>
      <w:r w:rsidR="00B3769D">
        <w:rPr>
          <w:rFonts w:ascii="Arial" w:hAnsi="Arial" w:cs="Arial"/>
          <w:sz w:val="24"/>
          <w:szCs w:val="24"/>
        </w:rPr>
        <w:t>.</w:t>
      </w:r>
    </w:p>
    <w:p w14:paraId="4BAE2A2E" w14:textId="73950737" w:rsidR="0063012A" w:rsidRPr="00755761" w:rsidRDefault="0063012A" w:rsidP="00655FF7">
      <w:pPr>
        <w:spacing w:after="0" w:line="240" w:lineRule="auto"/>
        <w:rPr>
          <w:rFonts w:ascii="Arial" w:hAnsi="Arial" w:cs="Arial"/>
          <w:bCs/>
          <w:sz w:val="24"/>
          <w:szCs w:val="24"/>
        </w:rPr>
      </w:pPr>
    </w:p>
    <w:p w14:paraId="76DE0F11" w14:textId="77777777" w:rsidR="00A30B3F" w:rsidRDefault="00A30B3F">
      <w:pPr>
        <w:rPr>
          <w:rFonts w:ascii="Arial" w:hAnsi="Arial" w:cs="Arial"/>
          <w:bCs/>
          <w:sz w:val="24"/>
          <w:szCs w:val="24"/>
        </w:rPr>
      </w:pPr>
      <w:r>
        <w:rPr>
          <w:rFonts w:ascii="Arial" w:hAnsi="Arial" w:cs="Arial"/>
          <w:bCs/>
          <w:sz w:val="24"/>
          <w:szCs w:val="24"/>
        </w:rPr>
        <w:br w:type="page"/>
      </w:r>
    </w:p>
    <w:p w14:paraId="51BF5E44" w14:textId="4AB758FF" w:rsidR="00030748" w:rsidRPr="00755761" w:rsidRDefault="00C43546" w:rsidP="00655FF7">
      <w:pPr>
        <w:spacing w:after="0" w:line="240" w:lineRule="auto"/>
        <w:rPr>
          <w:rFonts w:ascii="Arial" w:hAnsi="Arial" w:cs="Arial"/>
          <w:bCs/>
          <w:sz w:val="24"/>
          <w:szCs w:val="24"/>
        </w:rPr>
      </w:pPr>
      <w:r w:rsidRPr="00755761">
        <w:rPr>
          <w:rFonts w:ascii="Arial" w:hAnsi="Arial" w:cs="Arial"/>
          <w:bCs/>
          <w:sz w:val="24"/>
          <w:szCs w:val="24"/>
        </w:rPr>
        <w:lastRenderedPageBreak/>
        <w:t>Against this background, t</w:t>
      </w:r>
      <w:r w:rsidR="005359F7" w:rsidRPr="00755761">
        <w:rPr>
          <w:rFonts w:ascii="Arial" w:hAnsi="Arial" w:cs="Arial"/>
          <w:bCs/>
          <w:sz w:val="24"/>
          <w:szCs w:val="24"/>
        </w:rPr>
        <w:t xml:space="preserve">he </w:t>
      </w:r>
      <w:r w:rsidR="0063012A" w:rsidRPr="00755761">
        <w:rPr>
          <w:rFonts w:ascii="Arial" w:hAnsi="Arial" w:cs="Arial"/>
          <w:bCs/>
          <w:sz w:val="24"/>
          <w:szCs w:val="24"/>
        </w:rPr>
        <w:t xml:space="preserve">number of </w:t>
      </w:r>
      <w:r w:rsidR="009318FF" w:rsidRPr="00755761">
        <w:rPr>
          <w:rFonts w:ascii="Arial" w:hAnsi="Arial" w:cs="Arial"/>
          <w:bCs/>
          <w:sz w:val="24"/>
          <w:szCs w:val="24"/>
        </w:rPr>
        <w:t xml:space="preserve">active complaints and </w:t>
      </w:r>
      <w:r w:rsidR="0063012A" w:rsidRPr="00755761">
        <w:rPr>
          <w:rFonts w:ascii="Arial" w:hAnsi="Arial" w:cs="Arial"/>
          <w:bCs/>
          <w:sz w:val="24"/>
          <w:szCs w:val="24"/>
        </w:rPr>
        <w:t xml:space="preserve">complaints </w:t>
      </w:r>
      <w:r w:rsidR="009318FF" w:rsidRPr="00755761">
        <w:rPr>
          <w:rFonts w:ascii="Arial" w:hAnsi="Arial" w:cs="Arial"/>
          <w:bCs/>
          <w:sz w:val="24"/>
          <w:szCs w:val="24"/>
        </w:rPr>
        <w:t xml:space="preserve">received this year </w:t>
      </w:r>
      <w:r w:rsidRPr="00755761">
        <w:rPr>
          <w:rFonts w:ascii="Arial" w:hAnsi="Arial" w:cs="Arial"/>
          <w:bCs/>
          <w:sz w:val="24"/>
          <w:szCs w:val="24"/>
        </w:rPr>
        <w:t>remains</w:t>
      </w:r>
      <w:r w:rsidR="005359F7" w:rsidRPr="00755761">
        <w:rPr>
          <w:rFonts w:ascii="Arial" w:hAnsi="Arial" w:cs="Arial"/>
          <w:bCs/>
          <w:sz w:val="24"/>
          <w:szCs w:val="24"/>
        </w:rPr>
        <w:t xml:space="preserve"> high and comparable </w:t>
      </w:r>
      <w:r w:rsidR="009318FF" w:rsidRPr="00755761">
        <w:rPr>
          <w:rFonts w:ascii="Arial" w:hAnsi="Arial" w:cs="Arial"/>
          <w:bCs/>
          <w:sz w:val="24"/>
          <w:szCs w:val="24"/>
        </w:rPr>
        <w:t>with the previous financial year</w:t>
      </w:r>
      <w:r w:rsidR="0063012A" w:rsidRPr="00755761">
        <w:rPr>
          <w:rFonts w:ascii="Arial" w:hAnsi="Arial" w:cs="Arial"/>
          <w:bCs/>
          <w:sz w:val="24"/>
          <w:szCs w:val="24"/>
        </w:rPr>
        <w:t>.</w:t>
      </w:r>
      <w:r w:rsidR="009318FF" w:rsidRPr="00755761">
        <w:rPr>
          <w:rFonts w:ascii="Arial" w:hAnsi="Arial" w:cs="Arial"/>
          <w:bCs/>
          <w:sz w:val="24"/>
          <w:szCs w:val="24"/>
        </w:rPr>
        <w:t xml:space="preserve"> As will be seen from the data shown in this report, 238 complaints (comprising 130 cases) were received during 2020/21, as compared with 284 complaints (comprising 154 cases) received during 2019/20. There were 301 complaints active during 2020/21 as compared to the 319 complaints active during 2019/20. </w:t>
      </w:r>
    </w:p>
    <w:p w14:paraId="7904A642" w14:textId="4B9D0D42" w:rsidR="00030748" w:rsidRPr="00755761" w:rsidRDefault="00030748" w:rsidP="00655FF7">
      <w:pPr>
        <w:spacing w:after="0" w:line="240" w:lineRule="auto"/>
        <w:rPr>
          <w:rFonts w:ascii="Arial" w:hAnsi="Arial" w:cs="Arial"/>
          <w:bCs/>
          <w:sz w:val="24"/>
          <w:szCs w:val="24"/>
        </w:rPr>
      </w:pPr>
    </w:p>
    <w:p w14:paraId="17FD6694" w14:textId="2AD65E53" w:rsidR="005359F7" w:rsidRPr="00755761" w:rsidRDefault="004E61CB" w:rsidP="00655FF7">
      <w:pPr>
        <w:spacing w:after="0" w:line="240" w:lineRule="auto"/>
        <w:rPr>
          <w:rFonts w:ascii="Arial" w:hAnsi="Arial" w:cs="Arial"/>
          <w:bCs/>
          <w:sz w:val="24"/>
          <w:szCs w:val="24"/>
        </w:rPr>
      </w:pPr>
      <w:r>
        <w:rPr>
          <w:rFonts w:ascii="Arial" w:hAnsi="Arial" w:cs="Arial"/>
          <w:bCs/>
          <w:sz w:val="24"/>
          <w:szCs w:val="24"/>
        </w:rPr>
        <w:t>The average time taken to progress complaints increased to an extent</w:t>
      </w:r>
      <w:r w:rsidR="00143FD8" w:rsidRPr="00755761">
        <w:rPr>
          <w:rFonts w:ascii="Arial" w:hAnsi="Arial" w:cs="Arial"/>
          <w:bCs/>
          <w:sz w:val="24"/>
          <w:szCs w:val="24"/>
        </w:rPr>
        <w:t xml:space="preserve"> immediately</w:t>
      </w:r>
      <w:r w:rsidR="005359F7" w:rsidRPr="00755761">
        <w:rPr>
          <w:rFonts w:ascii="Arial" w:hAnsi="Arial" w:cs="Arial"/>
          <w:bCs/>
          <w:sz w:val="24"/>
          <w:szCs w:val="24"/>
        </w:rPr>
        <w:t xml:space="preserve"> after lockdown measures were </w:t>
      </w:r>
      <w:r>
        <w:rPr>
          <w:rFonts w:ascii="Arial" w:hAnsi="Arial" w:cs="Arial"/>
          <w:bCs/>
          <w:sz w:val="24"/>
          <w:szCs w:val="24"/>
        </w:rPr>
        <w:t>introduced</w:t>
      </w:r>
      <w:r w:rsidR="005359F7" w:rsidRPr="00755761">
        <w:rPr>
          <w:rFonts w:ascii="Arial" w:hAnsi="Arial" w:cs="Arial"/>
          <w:bCs/>
          <w:sz w:val="24"/>
          <w:szCs w:val="24"/>
        </w:rPr>
        <w:t xml:space="preserve"> </w:t>
      </w:r>
      <w:r>
        <w:rPr>
          <w:rFonts w:ascii="Arial" w:hAnsi="Arial" w:cs="Arial"/>
          <w:bCs/>
          <w:sz w:val="24"/>
          <w:szCs w:val="24"/>
        </w:rPr>
        <w:t xml:space="preserve">while the </w:t>
      </w:r>
      <w:r w:rsidR="002F1B4A">
        <w:rPr>
          <w:rFonts w:ascii="Arial" w:hAnsi="Arial" w:cs="Arial"/>
          <w:bCs/>
          <w:sz w:val="24"/>
          <w:szCs w:val="24"/>
        </w:rPr>
        <w:t>standards</w:t>
      </w:r>
      <w:r w:rsidR="005359F7" w:rsidRPr="00755761">
        <w:rPr>
          <w:rFonts w:ascii="Arial" w:hAnsi="Arial" w:cs="Arial"/>
          <w:bCs/>
          <w:sz w:val="24"/>
          <w:szCs w:val="24"/>
        </w:rPr>
        <w:t xml:space="preserve"> team </w:t>
      </w:r>
      <w:r>
        <w:rPr>
          <w:rFonts w:ascii="Arial" w:hAnsi="Arial" w:cs="Arial"/>
          <w:bCs/>
          <w:sz w:val="24"/>
          <w:szCs w:val="24"/>
        </w:rPr>
        <w:t xml:space="preserve">became </w:t>
      </w:r>
      <w:r w:rsidR="005359F7" w:rsidRPr="00755761">
        <w:rPr>
          <w:rFonts w:ascii="Arial" w:hAnsi="Arial" w:cs="Arial"/>
          <w:bCs/>
          <w:sz w:val="24"/>
          <w:szCs w:val="24"/>
        </w:rPr>
        <w:t>acclimat</w:t>
      </w:r>
      <w:r>
        <w:rPr>
          <w:rFonts w:ascii="Arial" w:hAnsi="Arial" w:cs="Arial"/>
          <w:bCs/>
          <w:sz w:val="24"/>
          <w:szCs w:val="24"/>
        </w:rPr>
        <w:t>is</w:t>
      </w:r>
      <w:r w:rsidR="005359F7" w:rsidRPr="00755761">
        <w:rPr>
          <w:rFonts w:ascii="Arial" w:hAnsi="Arial" w:cs="Arial"/>
          <w:bCs/>
          <w:sz w:val="24"/>
          <w:szCs w:val="24"/>
        </w:rPr>
        <w:t xml:space="preserve">ed to working remotely. However, this was very brief and the team was able to maintain a consistent if not slightly higher level of productivity </w:t>
      </w:r>
      <w:r w:rsidR="00BC4314" w:rsidRPr="00755761">
        <w:rPr>
          <w:rFonts w:ascii="Arial" w:hAnsi="Arial" w:cs="Arial"/>
          <w:bCs/>
          <w:sz w:val="24"/>
          <w:szCs w:val="24"/>
        </w:rPr>
        <w:t>compared to when</w:t>
      </w:r>
      <w:r w:rsidR="005359F7" w:rsidRPr="00755761">
        <w:rPr>
          <w:rFonts w:ascii="Arial" w:hAnsi="Arial" w:cs="Arial"/>
          <w:bCs/>
          <w:sz w:val="24"/>
          <w:szCs w:val="24"/>
        </w:rPr>
        <w:t xml:space="preserve"> working in the physical office by completing work on 277 complaints (comprising 157 cases), compared with the 256 complaints (comprising 143 cases) the previous year. Likewise, the number of complaints (and cases) open at 31 March 202</w:t>
      </w:r>
      <w:r w:rsidR="00D229FD">
        <w:rPr>
          <w:rFonts w:ascii="Arial" w:hAnsi="Arial" w:cs="Arial"/>
          <w:bCs/>
          <w:sz w:val="24"/>
          <w:szCs w:val="24"/>
        </w:rPr>
        <w:t>1</w:t>
      </w:r>
      <w:r w:rsidR="005359F7" w:rsidRPr="00755761">
        <w:rPr>
          <w:rFonts w:ascii="Arial" w:hAnsi="Arial" w:cs="Arial"/>
          <w:bCs/>
          <w:sz w:val="24"/>
          <w:szCs w:val="24"/>
        </w:rPr>
        <w:t xml:space="preserve"> </w:t>
      </w:r>
      <w:r w:rsidR="00BC4314" w:rsidRPr="00755761">
        <w:rPr>
          <w:rFonts w:ascii="Arial" w:hAnsi="Arial" w:cs="Arial"/>
          <w:bCs/>
          <w:sz w:val="24"/>
          <w:szCs w:val="24"/>
        </w:rPr>
        <w:t xml:space="preserve">is lower than the previous year, at 24 complaints (8 cases) being open compared to 63 complaints (35 cases) the previous year. </w:t>
      </w:r>
      <w:r w:rsidR="005359F7" w:rsidRPr="00755761">
        <w:rPr>
          <w:rFonts w:ascii="Arial" w:hAnsi="Arial" w:cs="Arial"/>
          <w:bCs/>
          <w:sz w:val="24"/>
          <w:szCs w:val="24"/>
        </w:rPr>
        <w:t xml:space="preserve"> </w:t>
      </w:r>
      <w:r w:rsidR="00030748" w:rsidRPr="00755761">
        <w:rPr>
          <w:rFonts w:ascii="Arial" w:hAnsi="Arial" w:cs="Arial"/>
          <w:bCs/>
          <w:sz w:val="24"/>
          <w:szCs w:val="24"/>
        </w:rPr>
        <w:t xml:space="preserve">This is a significant achievement, given the shift to </w:t>
      </w:r>
      <w:r w:rsidR="003A25F7">
        <w:rPr>
          <w:rFonts w:ascii="Arial" w:hAnsi="Arial" w:cs="Arial"/>
          <w:bCs/>
          <w:sz w:val="24"/>
          <w:szCs w:val="24"/>
        </w:rPr>
        <w:t>remote</w:t>
      </w:r>
      <w:r w:rsidR="003A25F7" w:rsidRPr="00755761">
        <w:rPr>
          <w:rFonts w:ascii="Arial" w:hAnsi="Arial" w:cs="Arial"/>
          <w:bCs/>
          <w:sz w:val="24"/>
          <w:szCs w:val="24"/>
        </w:rPr>
        <w:t xml:space="preserve"> </w:t>
      </w:r>
      <w:r w:rsidR="00030748" w:rsidRPr="00755761">
        <w:rPr>
          <w:rFonts w:ascii="Arial" w:hAnsi="Arial" w:cs="Arial"/>
          <w:bCs/>
          <w:sz w:val="24"/>
          <w:szCs w:val="24"/>
        </w:rPr>
        <w:t>working and the challenges set out above relating to staff shortage and change</w:t>
      </w:r>
      <w:r>
        <w:rPr>
          <w:rFonts w:ascii="Arial" w:hAnsi="Arial" w:cs="Arial"/>
          <w:bCs/>
          <w:sz w:val="24"/>
          <w:szCs w:val="24"/>
        </w:rPr>
        <w:t>s</w:t>
      </w:r>
      <w:r w:rsidR="00030748" w:rsidRPr="00755761">
        <w:rPr>
          <w:rFonts w:ascii="Arial" w:hAnsi="Arial" w:cs="Arial"/>
          <w:bCs/>
          <w:sz w:val="24"/>
          <w:szCs w:val="24"/>
        </w:rPr>
        <w:t xml:space="preserve"> </w:t>
      </w:r>
      <w:r>
        <w:rPr>
          <w:rFonts w:ascii="Arial" w:hAnsi="Arial" w:cs="Arial"/>
          <w:bCs/>
          <w:sz w:val="24"/>
          <w:szCs w:val="24"/>
        </w:rPr>
        <w:t>to</w:t>
      </w:r>
      <w:r w:rsidRPr="00755761">
        <w:rPr>
          <w:rFonts w:ascii="Arial" w:hAnsi="Arial" w:cs="Arial"/>
          <w:bCs/>
          <w:sz w:val="24"/>
          <w:szCs w:val="24"/>
        </w:rPr>
        <w:t xml:space="preserve"> </w:t>
      </w:r>
      <w:r>
        <w:rPr>
          <w:rFonts w:ascii="Arial" w:hAnsi="Arial" w:cs="Arial"/>
          <w:bCs/>
          <w:sz w:val="24"/>
          <w:szCs w:val="24"/>
        </w:rPr>
        <w:t xml:space="preserve">our </w:t>
      </w:r>
      <w:r w:rsidR="00030748" w:rsidRPr="00755761">
        <w:rPr>
          <w:rFonts w:ascii="Arial" w:hAnsi="Arial" w:cs="Arial"/>
          <w:bCs/>
          <w:sz w:val="24"/>
          <w:szCs w:val="24"/>
        </w:rPr>
        <w:t>internal process</w:t>
      </w:r>
      <w:r>
        <w:rPr>
          <w:rFonts w:ascii="Arial" w:hAnsi="Arial" w:cs="Arial"/>
          <w:bCs/>
          <w:sz w:val="24"/>
          <w:szCs w:val="24"/>
        </w:rPr>
        <w:t>es</w:t>
      </w:r>
      <w:r w:rsidR="00030748" w:rsidRPr="00755761">
        <w:rPr>
          <w:rFonts w:ascii="Arial" w:hAnsi="Arial" w:cs="Arial"/>
          <w:bCs/>
          <w:sz w:val="24"/>
          <w:szCs w:val="24"/>
        </w:rPr>
        <w:t xml:space="preserve">. </w:t>
      </w:r>
    </w:p>
    <w:p w14:paraId="37DCE426" w14:textId="331F0EAB" w:rsidR="00417F4B" w:rsidRDefault="00417F4B" w:rsidP="007F4C30">
      <w:pPr>
        <w:spacing w:after="0" w:line="240" w:lineRule="auto"/>
        <w:rPr>
          <w:rFonts w:ascii="Arial" w:hAnsi="Arial" w:cs="Arial"/>
          <w:sz w:val="24"/>
          <w:szCs w:val="24"/>
        </w:rPr>
      </w:pPr>
    </w:p>
    <w:p w14:paraId="60EC3137" w14:textId="6C0BB2EA" w:rsidR="00377D9F" w:rsidRDefault="00ED008E" w:rsidP="00C34ADE">
      <w:pPr>
        <w:rPr>
          <w:rFonts w:ascii="Arial" w:hAnsi="Arial" w:cs="Arial"/>
          <w:sz w:val="24"/>
          <w:szCs w:val="24"/>
        </w:rPr>
      </w:pPr>
      <w:r w:rsidRPr="00755761">
        <w:rPr>
          <w:rFonts w:ascii="Arial" w:hAnsi="Arial" w:cs="Arial"/>
          <w:sz w:val="24"/>
          <w:szCs w:val="24"/>
        </w:rPr>
        <w:t>The Commissioner’s strategic plan</w:t>
      </w:r>
      <w:r w:rsidR="00AD0ECF" w:rsidRPr="00755761">
        <w:rPr>
          <w:rFonts w:ascii="Arial" w:hAnsi="Arial" w:cs="Arial"/>
          <w:sz w:val="24"/>
          <w:szCs w:val="24"/>
        </w:rPr>
        <w:t xml:space="preserve"> has been redrafted as of 31 March 2021. However,</w:t>
      </w:r>
      <w:r w:rsidR="007F0C1A" w:rsidRPr="00755761">
        <w:rPr>
          <w:rFonts w:ascii="Arial" w:hAnsi="Arial" w:cs="Arial"/>
          <w:sz w:val="24"/>
          <w:szCs w:val="24"/>
        </w:rPr>
        <w:t xml:space="preserve"> until then</w:t>
      </w:r>
      <w:r w:rsidR="00AD0ECF" w:rsidRPr="00755761">
        <w:rPr>
          <w:rFonts w:ascii="Arial" w:hAnsi="Arial" w:cs="Arial"/>
          <w:sz w:val="24"/>
          <w:szCs w:val="24"/>
        </w:rPr>
        <w:t>, the strategic plan</w:t>
      </w:r>
      <w:r w:rsidRPr="00755761">
        <w:rPr>
          <w:rFonts w:ascii="Arial" w:hAnsi="Arial" w:cs="Arial"/>
          <w:sz w:val="24"/>
          <w:szCs w:val="24"/>
        </w:rPr>
        <w:t xml:space="preserve"> </w:t>
      </w:r>
      <w:r w:rsidR="007F0C1A" w:rsidRPr="00755761">
        <w:rPr>
          <w:rFonts w:ascii="Arial" w:hAnsi="Arial" w:cs="Arial"/>
          <w:sz w:val="24"/>
          <w:szCs w:val="24"/>
        </w:rPr>
        <w:t xml:space="preserve">for the financial year </w:t>
      </w:r>
      <w:r w:rsidR="00AD0ECF" w:rsidRPr="00755761">
        <w:rPr>
          <w:rFonts w:ascii="Arial" w:hAnsi="Arial" w:cs="Arial"/>
          <w:sz w:val="24"/>
          <w:szCs w:val="24"/>
        </w:rPr>
        <w:t xml:space="preserve">set out </w:t>
      </w:r>
      <w:r w:rsidR="004E61CB">
        <w:rPr>
          <w:rFonts w:ascii="Arial" w:hAnsi="Arial" w:cs="Arial"/>
          <w:sz w:val="24"/>
          <w:szCs w:val="24"/>
        </w:rPr>
        <w:t>the following</w:t>
      </w:r>
      <w:r w:rsidR="00AD0ECF" w:rsidRPr="00755761">
        <w:rPr>
          <w:rFonts w:ascii="Arial" w:hAnsi="Arial" w:cs="Arial"/>
          <w:sz w:val="24"/>
          <w:szCs w:val="24"/>
        </w:rPr>
        <w:t xml:space="preserve"> </w:t>
      </w:r>
      <w:r w:rsidRPr="00755761">
        <w:rPr>
          <w:rFonts w:ascii="Arial" w:hAnsi="Arial" w:cs="Arial"/>
          <w:sz w:val="24"/>
          <w:szCs w:val="24"/>
        </w:rPr>
        <w:t xml:space="preserve">objective </w:t>
      </w:r>
      <w:r w:rsidR="00AD0ECF" w:rsidRPr="00755761">
        <w:rPr>
          <w:rFonts w:ascii="Arial" w:hAnsi="Arial" w:cs="Arial"/>
          <w:sz w:val="24"/>
          <w:szCs w:val="24"/>
        </w:rPr>
        <w:t>for the standards team</w:t>
      </w:r>
      <w:r w:rsidRPr="00755761">
        <w:rPr>
          <w:rFonts w:ascii="Arial" w:hAnsi="Arial" w:cs="Arial"/>
          <w:sz w:val="24"/>
          <w:szCs w:val="24"/>
        </w:rPr>
        <w:t xml:space="preserve">: </w:t>
      </w:r>
    </w:p>
    <w:p w14:paraId="6DBEBCCD" w14:textId="17DBAFF9" w:rsidR="00FF4C96" w:rsidRDefault="00A30B3F" w:rsidP="00C34AD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1FDF13B" wp14:editId="60AD9166">
                <wp:simplePos x="0" y="0"/>
                <wp:positionH relativeFrom="margin">
                  <wp:posOffset>208280</wp:posOffset>
                </wp:positionH>
                <wp:positionV relativeFrom="margin">
                  <wp:posOffset>3835400</wp:posOffset>
                </wp:positionV>
                <wp:extent cx="5759450" cy="1727835"/>
                <wp:effectExtent l="0" t="0" r="12700" b="24765"/>
                <wp:wrapNone/>
                <wp:docPr id="35" name="Text Box 35"/>
                <wp:cNvGraphicFramePr/>
                <a:graphic xmlns:a="http://schemas.openxmlformats.org/drawingml/2006/main">
                  <a:graphicData uri="http://schemas.microsoft.com/office/word/2010/wordprocessingShape">
                    <wps:wsp>
                      <wps:cNvSpPr txBox="1"/>
                      <wps:spPr>
                        <a:xfrm>
                          <a:off x="0" y="0"/>
                          <a:ext cx="5759450" cy="172783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1FD1FD6" w14:textId="77777777" w:rsidR="00532A7F" w:rsidRPr="00175409" w:rsidRDefault="00532A7F" w:rsidP="00FF4C96">
                            <w:pPr>
                              <w:spacing w:after="0" w:line="240" w:lineRule="auto"/>
                              <w:rPr>
                                <w:rFonts w:ascii="Arial" w:hAnsi="Arial" w:cs="Arial"/>
                                <w:bCs/>
                                <w:color w:val="00A19A" w:themeColor="accent2"/>
                                <w:sz w:val="24"/>
                                <w:szCs w:val="24"/>
                              </w:rPr>
                            </w:pPr>
                            <w:r w:rsidRPr="00175409">
                              <w:rPr>
                                <w:rFonts w:ascii="Arial" w:hAnsi="Arial" w:cs="Arial"/>
                                <w:bCs/>
                                <w:color w:val="00A19A" w:themeColor="accent2"/>
                                <w:sz w:val="24"/>
                                <w:szCs w:val="24"/>
                              </w:rPr>
                              <w:t>Assuring ethical excellence through delivery of a high-quality complaints handling service</w:t>
                            </w:r>
                          </w:p>
                          <w:p w14:paraId="26BB3A7F" w14:textId="77777777"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Develop and implement new investigation procedures to optimise service provision</w:t>
                            </w:r>
                          </w:p>
                          <w:p w14:paraId="77BFE73C" w14:textId="77777777"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Implement risk-based quality assurance monitoring to foster further improvements</w:t>
                            </w:r>
                          </w:p>
                          <w:p w14:paraId="1816E57B" w14:textId="16D24658"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Innovative thinking around legislative and related changes which secure public interest and best value</w:t>
                            </w:r>
                            <w:r>
                              <w:rPr>
                                <w:rFonts w:ascii="Arial" w:hAnsi="Arial" w:cs="Arial"/>
                                <w:sz w:val="24"/>
                                <w:szCs w:val="24"/>
                              </w:rPr>
                              <w:t>.</w:t>
                            </w:r>
                          </w:p>
                          <w:p w14:paraId="594B3649" w14:textId="77777777" w:rsidR="00532A7F" w:rsidRDefault="00532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DF13B" id="Text Box 35" o:spid="_x0000_s1026" style="position:absolute;margin-left:16.4pt;margin-top:302pt;width:453.5pt;height:13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" fillcolor="white [3201]" strokecolor="#00a19a [3205]" strokeweight="1pt">
                <v:stroke joinstyle="miter"/>
                <v:textbox>
                  <w:txbxContent>
                    <w:p w14:paraId="41FD1FD6" w14:textId="77777777" w:rsidR="00532A7F" w:rsidRPr="00175409" w:rsidRDefault="00532A7F" w:rsidP="00FF4C96">
                      <w:pPr>
                        <w:spacing w:after="0" w:line="240" w:lineRule="auto"/>
                        <w:rPr>
                          <w:rFonts w:ascii="Arial" w:hAnsi="Arial" w:cs="Arial"/>
                          <w:bCs/>
                          <w:color w:val="00A19A" w:themeColor="accent2"/>
                          <w:sz w:val="24"/>
                          <w:szCs w:val="24"/>
                        </w:rPr>
                      </w:pPr>
                      <w:r w:rsidRPr="00175409">
                        <w:rPr>
                          <w:rFonts w:ascii="Arial" w:hAnsi="Arial" w:cs="Arial"/>
                          <w:bCs/>
                          <w:color w:val="00A19A" w:themeColor="accent2"/>
                          <w:sz w:val="24"/>
                          <w:szCs w:val="24"/>
                        </w:rPr>
                        <w:t>Assuring ethical excellence through delivery of a high-quality complaints handling service</w:t>
                      </w:r>
                    </w:p>
                    <w:p w14:paraId="26BB3A7F" w14:textId="77777777"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Develop and implement new investigation procedures to optimise service provision</w:t>
                      </w:r>
                    </w:p>
                    <w:p w14:paraId="77BFE73C" w14:textId="77777777"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Implement risk-based quality assurance monitoring to foster further improvements</w:t>
                      </w:r>
                    </w:p>
                    <w:p w14:paraId="1816E57B" w14:textId="16D24658" w:rsidR="00532A7F" w:rsidRPr="00736318" w:rsidRDefault="00532A7F" w:rsidP="00B67FB2">
                      <w:pPr>
                        <w:numPr>
                          <w:ilvl w:val="0"/>
                          <w:numId w:val="15"/>
                        </w:numPr>
                        <w:spacing w:after="0" w:line="240" w:lineRule="auto"/>
                        <w:rPr>
                          <w:rFonts w:ascii="Arial" w:hAnsi="Arial" w:cs="Arial"/>
                          <w:sz w:val="24"/>
                          <w:szCs w:val="24"/>
                        </w:rPr>
                      </w:pPr>
                      <w:r w:rsidRPr="00736318">
                        <w:rPr>
                          <w:rFonts w:ascii="Arial" w:hAnsi="Arial" w:cs="Arial"/>
                          <w:sz w:val="24"/>
                          <w:szCs w:val="24"/>
                        </w:rPr>
                        <w:t>Innovative thinking around legislative and related changes which secure public interest and best value</w:t>
                      </w:r>
                      <w:r>
                        <w:rPr>
                          <w:rFonts w:ascii="Arial" w:hAnsi="Arial" w:cs="Arial"/>
                          <w:sz w:val="24"/>
                          <w:szCs w:val="24"/>
                        </w:rPr>
                        <w:t>.</w:t>
                      </w:r>
                    </w:p>
                    <w:p w14:paraId="594B3649" w14:textId="77777777" w:rsidR="00532A7F" w:rsidRDefault="00532A7F"/>
                  </w:txbxContent>
                </v:textbox>
                <w10:wrap anchorx="margin" anchory="margin"/>
              </v:roundrect>
            </w:pict>
          </mc:Fallback>
        </mc:AlternateContent>
      </w:r>
    </w:p>
    <w:p w14:paraId="7DE24BC6" w14:textId="5D952D57" w:rsidR="00FF4C96" w:rsidRPr="00755761" w:rsidRDefault="00FF4C96" w:rsidP="009D3802">
      <w:pPr>
        <w:rPr>
          <w:rFonts w:ascii="Arial" w:hAnsi="Arial" w:cs="Arial"/>
          <w:sz w:val="24"/>
          <w:szCs w:val="24"/>
        </w:rPr>
      </w:pPr>
    </w:p>
    <w:p w14:paraId="31E41F78" w14:textId="1BC9CBD7" w:rsidR="00AD0ECF" w:rsidRDefault="00AD0ECF" w:rsidP="009D3802">
      <w:pPr>
        <w:rPr>
          <w:rFonts w:ascii="Arial" w:hAnsi="Arial" w:cs="Arial"/>
          <w:sz w:val="24"/>
          <w:szCs w:val="24"/>
        </w:rPr>
      </w:pPr>
    </w:p>
    <w:p w14:paraId="50D12BFE" w14:textId="09B97312" w:rsidR="00ED008E" w:rsidRPr="00755761" w:rsidRDefault="00ED008E" w:rsidP="00655FF7">
      <w:pPr>
        <w:spacing w:after="0" w:line="240" w:lineRule="auto"/>
        <w:jc w:val="center"/>
        <w:rPr>
          <w:rFonts w:ascii="Arial" w:hAnsi="Arial" w:cs="Arial"/>
          <w:sz w:val="24"/>
          <w:szCs w:val="24"/>
        </w:rPr>
      </w:pPr>
    </w:p>
    <w:p w14:paraId="58E5AA9F" w14:textId="531C101A" w:rsidR="00FF4C96" w:rsidRDefault="00FF4C96" w:rsidP="00655FF7">
      <w:pPr>
        <w:spacing w:after="0" w:line="240" w:lineRule="auto"/>
        <w:rPr>
          <w:rFonts w:ascii="Arial" w:hAnsi="Arial" w:cs="Arial"/>
          <w:sz w:val="24"/>
          <w:szCs w:val="24"/>
        </w:rPr>
      </w:pPr>
    </w:p>
    <w:p w14:paraId="77A946BB" w14:textId="77777777" w:rsidR="00FF4C96" w:rsidRDefault="00FF4C96" w:rsidP="00655FF7">
      <w:pPr>
        <w:spacing w:after="0" w:line="240" w:lineRule="auto"/>
        <w:rPr>
          <w:rFonts w:ascii="Arial" w:hAnsi="Arial" w:cs="Arial"/>
          <w:sz w:val="24"/>
          <w:szCs w:val="24"/>
        </w:rPr>
      </w:pPr>
    </w:p>
    <w:p w14:paraId="5CF0B2AF" w14:textId="27986FE8" w:rsidR="00FF4C96" w:rsidRDefault="00FF4C96" w:rsidP="00655FF7">
      <w:pPr>
        <w:spacing w:after="0" w:line="240" w:lineRule="auto"/>
        <w:rPr>
          <w:rFonts w:ascii="Arial" w:hAnsi="Arial" w:cs="Arial"/>
          <w:sz w:val="24"/>
          <w:szCs w:val="24"/>
        </w:rPr>
      </w:pPr>
    </w:p>
    <w:p w14:paraId="3B19E2D1" w14:textId="763FC6D9" w:rsidR="00FF4C96" w:rsidRDefault="00FF4C96" w:rsidP="00655FF7">
      <w:pPr>
        <w:spacing w:after="0" w:line="240" w:lineRule="auto"/>
        <w:rPr>
          <w:rFonts w:ascii="Arial" w:hAnsi="Arial" w:cs="Arial"/>
          <w:sz w:val="24"/>
          <w:szCs w:val="24"/>
        </w:rPr>
      </w:pPr>
    </w:p>
    <w:p w14:paraId="67B6A597" w14:textId="116724A6" w:rsidR="00FF4C96" w:rsidRDefault="00FF4C96" w:rsidP="00655FF7">
      <w:pPr>
        <w:spacing w:after="0" w:line="240" w:lineRule="auto"/>
        <w:rPr>
          <w:rFonts w:ascii="Arial" w:hAnsi="Arial" w:cs="Arial"/>
          <w:sz w:val="24"/>
          <w:szCs w:val="24"/>
        </w:rPr>
      </w:pPr>
    </w:p>
    <w:p w14:paraId="6454E821" w14:textId="25A74C09" w:rsidR="007F0C1A" w:rsidRPr="00755761" w:rsidRDefault="002F1B4A" w:rsidP="00655FF7">
      <w:pPr>
        <w:spacing w:after="0" w:line="240" w:lineRule="auto"/>
        <w:rPr>
          <w:rFonts w:ascii="Arial" w:hAnsi="Arial" w:cs="Arial"/>
          <w:bCs/>
          <w:sz w:val="24"/>
          <w:szCs w:val="24"/>
        </w:rPr>
      </w:pPr>
      <w:r>
        <w:rPr>
          <w:rFonts w:ascii="Arial" w:hAnsi="Arial" w:cs="Arial"/>
          <w:sz w:val="24"/>
          <w:szCs w:val="24"/>
        </w:rPr>
        <w:t>Actions to achieve t</w:t>
      </w:r>
      <w:r w:rsidR="00AD0ECF" w:rsidRPr="00755761">
        <w:rPr>
          <w:rFonts w:ascii="Arial" w:hAnsi="Arial" w:cs="Arial"/>
          <w:sz w:val="24"/>
          <w:szCs w:val="24"/>
        </w:rPr>
        <w:t xml:space="preserve">his objective </w:t>
      </w:r>
      <w:r>
        <w:rPr>
          <w:rFonts w:ascii="Arial" w:hAnsi="Arial" w:cs="Arial"/>
          <w:sz w:val="24"/>
          <w:szCs w:val="24"/>
        </w:rPr>
        <w:t>were set out</w:t>
      </w:r>
      <w:r w:rsidR="00597255" w:rsidRPr="00755761">
        <w:rPr>
          <w:rFonts w:ascii="Arial" w:hAnsi="Arial" w:cs="Arial"/>
          <w:sz w:val="24"/>
          <w:szCs w:val="24"/>
        </w:rPr>
        <w:t xml:space="preserve"> in the </w:t>
      </w:r>
      <w:r w:rsidR="00FE210D" w:rsidRPr="00755761">
        <w:rPr>
          <w:rFonts w:ascii="Arial" w:hAnsi="Arial" w:cs="Arial"/>
          <w:sz w:val="24"/>
          <w:szCs w:val="24"/>
        </w:rPr>
        <w:t xml:space="preserve">Commissioner’s </w:t>
      </w:r>
      <w:r w:rsidR="00597255" w:rsidRPr="00755761">
        <w:rPr>
          <w:rFonts w:ascii="Arial" w:hAnsi="Arial" w:cs="Arial"/>
          <w:sz w:val="24"/>
          <w:szCs w:val="24"/>
        </w:rPr>
        <w:t>business plan f</w:t>
      </w:r>
      <w:r>
        <w:rPr>
          <w:rFonts w:ascii="Arial" w:hAnsi="Arial" w:cs="Arial"/>
          <w:sz w:val="24"/>
          <w:szCs w:val="24"/>
        </w:rPr>
        <w:t>or</w:t>
      </w:r>
      <w:r w:rsidR="00597255" w:rsidRPr="00755761">
        <w:rPr>
          <w:rFonts w:ascii="Arial" w:hAnsi="Arial" w:cs="Arial"/>
          <w:sz w:val="24"/>
          <w:szCs w:val="24"/>
        </w:rPr>
        <w:t xml:space="preserve"> 2020/21. </w:t>
      </w:r>
      <w:r w:rsidR="007F4C30">
        <w:rPr>
          <w:rFonts w:ascii="Arial" w:hAnsi="Arial" w:cs="Arial"/>
          <w:bCs/>
          <w:sz w:val="24"/>
          <w:szCs w:val="24"/>
        </w:rPr>
        <w:t>P</w:t>
      </w:r>
      <w:r>
        <w:rPr>
          <w:rFonts w:ascii="Arial" w:hAnsi="Arial" w:cs="Arial"/>
          <w:bCs/>
          <w:sz w:val="24"/>
          <w:szCs w:val="24"/>
        </w:rPr>
        <w:t>rogress is</w:t>
      </w:r>
      <w:r w:rsidR="0056322E" w:rsidRPr="00755761">
        <w:rPr>
          <w:rFonts w:ascii="Arial" w:hAnsi="Arial" w:cs="Arial"/>
          <w:bCs/>
          <w:sz w:val="24"/>
          <w:szCs w:val="24"/>
        </w:rPr>
        <w:t xml:space="preserve"> as follows:</w:t>
      </w:r>
    </w:p>
    <w:p w14:paraId="07D3A98E" w14:textId="10D4A883" w:rsidR="0056322E" w:rsidRPr="00755761" w:rsidRDefault="0056322E" w:rsidP="00655FF7">
      <w:pPr>
        <w:spacing w:after="0" w:line="240" w:lineRule="auto"/>
        <w:rPr>
          <w:rFonts w:ascii="Arial" w:hAnsi="Arial" w:cs="Arial"/>
          <w:sz w:val="24"/>
          <w:szCs w:val="24"/>
        </w:rPr>
      </w:pPr>
    </w:p>
    <w:p w14:paraId="295A8983" w14:textId="39F69F47" w:rsidR="006A0709" w:rsidRPr="00755761" w:rsidRDefault="006A0709"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 xml:space="preserve">In relation to MSP complaints, standard dismissal letters and a new factsheet was developed by the Public Appointments Manager and in use from October 2020; </w:t>
      </w:r>
    </w:p>
    <w:p w14:paraId="037E21E4" w14:textId="670441BB"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 xml:space="preserve">the office was able to provide a response to public consultation on the revised Model Code of Conduct for Members in January 2021; </w:t>
      </w:r>
    </w:p>
    <w:p w14:paraId="0C8E16E0" w14:textId="1357C789"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 xml:space="preserve">management team meetings were held to review staffing complement subsequent to completion of phase 2 restructure; </w:t>
      </w:r>
    </w:p>
    <w:p w14:paraId="2EED96DB" w14:textId="1C9B96F9"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work on complaint form re-design was initiated and completed</w:t>
      </w:r>
      <w:r w:rsidR="006A22B4" w:rsidRPr="00755761">
        <w:rPr>
          <w:rFonts w:ascii="Arial" w:hAnsi="Arial" w:cs="Arial"/>
          <w:sz w:val="24"/>
          <w:szCs w:val="24"/>
        </w:rPr>
        <w:t xml:space="preserve">, with the redesigned form being </w:t>
      </w:r>
      <w:r w:rsidRPr="00755761">
        <w:rPr>
          <w:rFonts w:ascii="Arial" w:hAnsi="Arial" w:cs="Arial"/>
          <w:sz w:val="24"/>
          <w:szCs w:val="24"/>
        </w:rPr>
        <w:t>uploading to the office’s website</w:t>
      </w:r>
      <w:r w:rsidR="00B70D99" w:rsidRPr="00755761">
        <w:rPr>
          <w:rFonts w:ascii="Arial" w:hAnsi="Arial" w:cs="Arial"/>
          <w:sz w:val="24"/>
          <w:szCs w:val="24"/>
        </w:rPr>
        <w:t xml:space="preserve"> in January 2021</w:t>
      </w:r>
      <w:r w:rsidRPr="00755761">
        <w:rPr>
          <w:rFonts w:ascii="Arial" w:hAnsi="Arial" w:cs="Arial"/>
          <w:sz w:val="24"/>
          <w:szCs w:val="24"/>
        </w:rPr>
        <w:t xml:space="preserve">; </w:t>
      </w:r>
    </w:p>
    <w:p w14:paraId="3BA78FFF" w14:textId="4FACAB0B"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 xml:space="preserve">work on a ‘case story book’ with a view to publishing case stories on the office’s website was initiated </w:t>
      </w:r>
      <w:r w:rsidR="006A22B4" w:rsidRPr="00755761">
        <w:rPr>
          <w:rFonts w:ascii="Arial" w:hAnsi="Arial" w:cs="Arial"/>
          <w:sz w:val="24"/>
          <w:szCs w:val="24"/>
        </w:rPr>
        <w:t>(</w:t>
      </w:r>
      <w:r w:rsidRPr="00755761">
        <w:rPr>
          <w:rFonts w:ascii="Arial" w:hAnsi="Arial" w:cs="Arial"/>
          <w:sz w:val="24"/>
          <w:szCs w:val="24"/>
        </w:rPr>
        <w:t>but suspended on the Commissioner’s instructions in February 2021 to prioritise other workload</w:t>
      </w:r>
      <w:r w:rsidR="006A22B4" w:rsidRPr="00755761">
        <w:rPr>
          <w:rFonts w:ascii="Arial" w:hAnsi="Arial" w:cs="Arial"/>
          <w:sz w:val="24"/>
          <w:szCs w:val="24"/>
        </w:rPr>
        <w:t>)</w:t>
      </w:r>
      <w:r w:rsidRPr="00755761">
        <w:rPr>
          <w:rFonts w:ascii="Arial" w:hAnsi="Arial" w:cs="Arial"/>
          <w:sz w:val="24"/>
          <w:szCs w:val="24"/>
        </w:rPr>
        <w:t xml:space="preserve">; </w:t>
      </w:r>
    </w:p>
    <w:p w14:paraId="2CAA118F" w14:textId="54868EEE"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as of March 2021 onwards, the office is compliant with all Directions issued from the Standards Commission over the course of the financial year;</w:t>
      </w:r>
    </w:p>
    <w:p w14:paraId="655128C3" w14:textId="32D50E4A" w:rsidR="00FC1A07" w:rsidRPr="00755761" w:rsidRDefault="00FC1A07"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lastRenderedPageBreak/>
        <w:t>as of March 2021 onwards, meaningful engagement and relationship-building took place with the Standards Commission, COSLA, SOLAR and SOLACE (see Commissioner’s Statement above)</w:t>
      </w:r>
    </w:p>
    <w:p w14:paraId="60FA9AD3" w14:textId="097AD404" w:rsidR="0056322E" w:rsidRPr="00755761" w:rsidRDefault="0056322E" w:rsidP="00B67FB2">
      <w:pPr>
        <w:pStyle w:val="ListParagraph"/>
        <w:numPr>
          <w:ilvl w:val="0"/>
          <w:numId w:val="14"/>
        </w:numPr>
        <w:spacing w:after="0" w:line="240" w:lineRule="auto"/>
        <w:rPr>
          <w:rFonts w:ascii="Arial" w:hAnsi="Arial" w:cs="Arial"/>
          <w:sz w:val="24"/>
          <w:szCs w:val="24"/>
        </w:rPr>
      </w:pPr>
      <w:r w:rsidRPr="00755761">
        <w:rPr>
          <w:rFonts w:ascii="Arial" w:hAnsi="Arial" w:cs="Arial"/>
          <w:sz w:val="24"/>
          <w:szCs w:val="24"/>
        </w:rPr>
        <w:t xml:space="preserve">work on upgrading and updating of procedural documentation (such as templates and factsheets) </w:t>
      </w:r>
      <w:r w:rsidR="00B70D99" w:rsidRPr="00755761">
        <w:rPr>
          <w:rFonts w:ascii="Arial" w:hAnsi="Arial" w:cs="Arial"/>
          <w:sz w:val="24"/>
          <w:szCs w:val="24"/>
        </w:rPr>
        <w:t>remains</w:t>
      </w:r>
      <w:r w:rsidRPr="00755761">
        <w:rPr>
          <w:rFonts w:ascii="Arial" w:hAnsi="Arial" w:cs="Arial"/>
          <w:sz w:val="24"/>
          <w:szCs w:val="24"/>
        </w:rPr>
        <w:t xml:space="preserve"> ongoing and, as of May 2021, the content </w:t>
      </w:r>
      <w:r w:rsidR="004E61CB">
        <w:rPr>
          <w:rFonts w:ascii="Arial" w:hAnsi="Arial" w:cs="Arial"/>
          <w:sz w:val="24"/>
          <w:szCs w:val="24"/>
        </w:rPr>
        <w:t>covering assessment at the admissibility stage</w:t>
      </w:r>
      <w:r w:rsidR="004E61CB" w:rsidRPr="00755761">
        <w:rPr>
          <w:rFonts w:ascii="Arial" w:hAnsi="Arial" w:cs="Arial"/>
          <w:sz w:val="24"/>
          <w:szCs w:val="24"/>
        </w:rPr>
        <w:t xml:space="preserve"> </w:t>
      </w:r>
      <w:r w:rsidRPr="00755761">
        <w:rPr>
          <w:rFonts w:ascii="Arial" w:hAnsi="Arial" w:cs="Arial"/>
          <w:sz w:val="24"/>
          <w:szCs w:val="24"/>
        </w:rPr>
        <w:t>agreed with the Standards Commissio</w:t>
      </w:r>
      <w:r w:rsidR="00B70D99" w:rsidRPr="00755761">
        <w:rPr>
          <w:rFonts w:ascii="Arial" w:hAnsi="Arial" w:cs="Arial"/>
          <w:sz w:val="24"/>
          <w:szCs w:val="24"/>
        </w:rPr>
        <w:t>n.</w:t>
      </w:r>
    </w:p>
    <w:p w14:paraId="285A33C0" w14:textId="78FDD6D9" w:rsidR="007F0C1A" w:rsidRPr="00755761" w:rsidRDefault="007F0C1A" w:rsidP="006C4CD6">
      <w:pPr>
        <w:spacing w:after="0" w:line="240" w:lineRule="auto"/>
        <w:rPr>
          <w:rFonts w:ascii="Arial" w:hAnsi="Arial" w:cs="Arial"/>
          <w:bCs/>
          <w:sz w:val="24"/>
          <w:szCs w:val="24"/>
        </w:rPr>
      </w:pPr>
    </w:p>
    <w:p w14:paraId="39B41E29" w14:textId="38C3565C" w:rsidR="00445307" w:rsidRPr="003A25F7" w:rsidRDefault="003C1A7B" w:rsidP="006C4CD6">
      <w:pPr>
        <w:spacing w:after="0" w:line="240" w:lineRule="auto"/>
        <w:rPr>
          <w:rStyle w:val="04-Normalcharacter"/>
        </w:rPr>
      </w:pPr>
      <w:r>
        <w:rPr>
          <w:rFonts w:ascii="Arial" w:hAnsi="Arial" w:cs="Arial"/>
          <w:bCs/>
          <w:sz w:val="24"/>
          <w:szCs w:val="24"/>
        </w:rPr>
        <w:t>During the year</w:t>
      </w:r>
      <w:r w:rsidR="006C4CD6">
        <w:rPr>
          <w:rFonts w:ascii="Arial" w:hAnsi="Arial" w:cs="Arial"/>
          <w:bCs/>
          <w:sz w:val="24"/>
          <w:szCs w:val="24"/>
        </w:rPr>
        <w:t>, p</w:t>
      </w:r>
      <w:r w:rsidR="006A0709" w:rsidRPr="00755761">
        <w:rPr>
          <w:rFonts w:ascii="Arial" w:hAnsi="Arial" w:cs="Arial"/>
          <w:bCs/>
          <w:sz w:val="24"/>
          <w:szCs w:val="24"/>
        </w:rPr>
        <w:t xml:space="preserve">rogress </w:t>
      </w:r>
      <w:r w:rsidR="006C4CD6">
        <w:rPr>
          <w:rFonts w:ascii="Arial" w:hAnsi="Arial" w:cs="Arial"/>
          <w:bCs/>
          <w:sz w:val="24"/>
          <w:szCs w:val="24"/>
        </w:rPr>
        <w:t>against the following</w:t>
      </w:r>
      <w:r w:rsidR="0056322E" w:rsidRPr="00755761">
        <w:rPr>
          <w:rFonts w:ascii="Arial" w:hAnsi="Arial" w:cs="Arial"/>
          <w:bCs/>
          <w:sz w:val="24"/>
          <w:szCs w:val="24"/>
        </w:rPr>
        <w:t xml:space="preserve"> </w:t>
      </w:r>
      <w:r>
        <w:rPr>
          <w:rFonts w:ascii="Arial" w:hAnsi="Arial" w:cs="Arial"/>
          <w:bCs/>
          <w:sz w:val="24"/>
          <w:szCs w:val="24"/>
        </w:rPr>
        <w:t>was limited</w:t>
      </w:r>
      <w:r w:rsidR="006C4CD6">
        <w:rPr>
          <w:rFonts w:ascii="Arial" w:hAnsi="Arial" w:cs="Arial"/>
          <w:bCs/>
          <w:sz w:val="24"/>
          <w:szCs w:val="24"/>
        </w:rPr>
        <w:t>:</w:t>
      </w:r>
      <w:r w:rsidR="00445307" w:rsidRPr="003A25F7">
        <w:rPr>
          <w:rStyle w:val="04-Normalcharacter"/>
        </w:rPr>
        <w:t xml:space="preserve"> </w:t>
      </w:r>
    </w:p>
    <w:p w14:paraId="78D03468" w14:textId="6612E1B0" w:rsidR="00445307" w:rsidRPr="003A25F7" w:rsidRDefault="00445307" w:rsidP="006C4CD6">
      <w:pPr>
        <w:spacing w:after="0" w:line="240" w:lineRule="auto"/>
        <w:rPr>
          <w:rStyle w:val="04-Normalcharacter"/>
          <w:rFonts w:ascii="Arial" w:hAnsi="Arial" w:cs="Arial"/>
          <w:sz w:val="24"/>
          <w:szCs w:val="24"/>
        </w:rPr>
      </w:pPr>
    </w:p>
    <w:p w14:paraId="462C3784" w14:textId="77C34329" w:rsidR="003F1E88" w:rsidRDefault="00B70D99" w:rsidP="00B67FB2">
      <w:pPr>
        <w:pStyle w:val="ListParagraph"/>
        <w:numPr>
          <w:ilvl w:val="0"/>
          <w:numId w:val="19"/>
        </w:numPr>
        <w:spacing w:after="0" w:line="240" w:lineRule="auto"/>
        <w:rPr>
          <w:rStyle w:val="04-Normalcharacter"/>
          <w:rFonts w:ascii="Arial" w:eastAsiaTheme="minorHAnsi" w:hAnsi="Arial" w:cs="Arial"/>
          <w:sz w:val="24"/>
          <w:szCs w:val="24"/>
        </w:rPr>
      </w:pPr>
      <w:r w:rsidRPr="003A25F7">
        <w:rPr>
          <w:rStyle w:val="04-Normalcharacter"/>
          <w:rFonts w:ascii="Arial" w:hAnsi="Arial" w:cs="Arial"/>
          <w:sz w:val="24"/>
          <w:szCs w:val="24"/>
        </w:rPr>
        <w:t>in relation to MSP complaints, the development of an action plan documenting a suite of arrangements in anticipation of upcoming amending legislation on sexual misconduct and removal of time bar for allegations of such misconduct</w:t>
      </w:r>
      <w:r w:rsidR="00902719" w:rsidRPr="003A25F7">
        <w:rPr>
          <w:rStyle w:val="04-Normalcharacter"/>
          <w:rFonts w:ascii="Arial" w:hAnsi="Arial" w:cs="Arial"/>
          <w:sz w:val="24"/>
          <w:szCs w:val="24"/>
        </w:rPr>
        <w:t xml:space="preserve"> and,</w:t>
      </w:r>
    </w:p>
    <w:p w14:paraId="34962FE8" w14:textId="3C67E660" w:rsidR="00445307" w:rsidRPr="003A25F7" w:rsidRDefault="003F1E88" w:rsidP="00B67FB2">
      <w:pPr>
        <w:pStyle w:val="ListParagraph"/>
        <w:numPr>
          <w:ilvl w:val="0"/>
          <w:numId w:val="19"/>
        </w:numPr>
        <w:spacing w:after="0" w:line="240" w:lineRule="auto"/>
        <w:rPr>
          <w:rStyle w:val="04-Normalcharacter"/>
          <w:rFonts w:ascii="Arial" w:hAnsi="Arial" w:cs="Arial"/>
          <w:sz w:val="24"/>
          <w:szCs w:val="24"/>
        </w:rPr>
      </w:pPr>
      <w:r>
        <w:rPr>
          <w:rStyle w:val="04-Normalcharacter"/>
          <w:rFonts w:ascii="Arial" w:hAnsi="Arial" w:cs="Arial"/>
          <w:sz w:val="24"/>
          <w:szCs w:val="24"/>
        </w:rPr>
        <w:t xml:space="preserve">in relation to </w:t>
      </w:r>
      <w:r w:rsidRPr="00397DA8">
        <w:rPr>
          <w:rStyle w:val="04-Normalcharacter"/>
          <w:rFonts w:ascii="Arial" w:hAnsi="Arial" w:cs="Arial"/>
          <w:sz w:val="24"/>
          <w:szCs w:val="24"/>
        </w:rPr>
        <w:t>Councillors and Members’ complaints, roll-out of external engagement with local authorities and the Standards Commission, finalising the Memorandum of Understanding with various authorities, and initial review of external contracting arrangements</w:t>
      </w:r>
      <w:r>
        <w:rPr>
          <w:rStyle w:val="04-Normalcharacter"/>
          <w:rFonts w:ascii="Arial" w:hAnsi="Arial" w:cs="Arial"/>
          <w:sz w:val="24"/>
          <w:szCs w:val="24"/>
        </w:rPr>
        <w:t>.</w:t>
      </w:r>
    </w:p>
    <w:p w14:paraId="540D68D5" w14:textId="77777777" w:rsidR="003F1E88" w:rsidRPr="003A25F7" w:rsidRDefault="003F1E88">
      <w:pPr>
        <w:spacing w:after="0" w:line="240" w:lineRule="auto"/>
        <w:rPr>
          <w:rStyle w:val="04-Normalcharacter"/>
          <w:rFonts w:ascii="Arial" w:hAnsi="Arial" w:cs="Arial"/>
          <w:sz w:val="24"/>
          <w:szCs w:val="24"/>
          <w:lang w:eastAsia="en-GB"/>
        </w:rPr>
      </w:pPr>
    </w:p>
    <w:p w14:paraId="256FDAF2" w14:textId="7D8A52B0" w:rsidR="00680B9F" w:rsidRPr="003A25F7" w:rsidRDefault="00680B9F" w:rsidP="00655FF7">
      <w:pPr>
        <w:spacing w:after="0" w:line="240" w:lineRule="auto"/>
        <w:rPr>
          <w:rFonts w:ascii="Arial" w:hAnsi="Arial" w:cs="Arial"/>
          <w:caps/>
          <w:color w:val="00A19A"/>
          <w:sz w:val="24"/>
          <w:szCs w:val="24"/>
        </w:rPr>
      </w:pPr>
      <w:r w:rsidRPr="003A25F7">
        <w:rPr>
          <w:rFonts w:ascii="Arial" w:hAnsi="Arial" w:cs="Arial"/>
          <w:caps/>
          <w:color w:val="00A19A"/>
          <w:sz w:val="24"/>
          <w:szCs w:val="24"/>
        </w:rPr>
        <w:t>Public Appointments</w:t>
      </w:r>
    </w:p>
    <w:p w14:paraId="640E1453" w14:textId="67AE816F" w:rsidR="00BF6711" w:rsidRPr="006075B7" w:rsidRDefault="00BF6711" w:rsidP="00655FF7">
      <w:pPr>
        <w:spacing w:after="0" w:line="240" w:lineRule="auto"/>
        <w:rPr>
          <w:rFonts w:ascii="Arial" w:hAnsi="Arial" w:cs="Arial"/>
          <w:bCs/>
          <w:sz w:val="24"/>
          <w:szCs w:val="24"/>
        </w:rPr>
      </w:pPr>
      <w:bookmarkStart w:id="6" w:name="_Hlk77341418"/>
      <w:r w:rsidRPr="006075B7">
        <w:rPr>
          <w:rFonts w:ascii="Arial" w:hAnsi="Arial" w:cs="Arial"/>
          <w:bCs/>
          <w:sz w:val="24"/>
          <w:szCs w:val="24"/>
        </w:rPr>
        <w:t xml:space="preserve">The financial year of 2020/21 in regulated public appointments has been affected by the same significant worldwide events as every other area of public and private life. The start of the financial year in April 2020 coincided with the onset of a world-wide pandemic. This saw a sudden and urgent move to </w:t>
      </w:r>
      <w:r w:rsidR="00976EFA" w:rsidRPr="006075B7">
        <w:rPr>
          <w:rFonts w:ascii="Arial" w:hAnsi="Arial" w:cs="Arial"/>
          <w:bCs/>
          <w:sz w:val="24"/>
          <w:szCs w:val="24"/>
        </w:rPr>
        <w:t xml:space="preserve">remote </w:t>
      </w:r>
      <w:r w:rsidRPr="006075B7">
        <w:rPr>
          <w:rFonts w:ascii="Arial" w:hAnsi="Arial" w:cs="Arial"/>
          <w:bCs/>
          <w:sz w:val="24"/>
          <w:szCs w:val="24"/>
        </w:rPr>
        <w:t>working for those organisations and individuals for whom it was practicable and achievable. A lock down on the movement of individuals was implemented in order to slow down the spread of a deadly new virus. These measures affected all who are involved in the regulated public appointments process including the Commissioner’s staff, the Public Appointment Advisers (PAAs), Scottish Government officials who run the public appointments process on behalf of Ministers, Boards themselves and, of course, prospective applicants.</w:t>
      </w:r>
    </w:p>
    <w:bookmarkEnd w:id="6"/>
    <w:p w14:paraId="0B2EAB5E" w14:textId="77777777" w:rsidR="00BF6711" w:rsidRPr="006075B7" w:rsidRDefault="00BF6711" w:rsidP="00655FF7">
      <w:pPr>
        <w:spacing w:after="0" w:line="240" w:lineRule="auto"/>
        <w:rPr>
          <w:rFonts w:ascii="Arial" w:hAnsi="Arial" w:cs="Arial"/>
          <w:bCs/>
          <w:sz w:val="24"/>
          <w:szCs w:val="24"/>
        </w:rPr>
      </w:pPr>
    </w:p>
    <w:p w14:paraId="480FD814" w14:textId="196C2219" w:rsidR="005E0D3E" w:rsidRPr="006075B7" w:rsidRDefault="00BF6711" w:rsidP="00655FF7">
      <w:pPr>
        <w:spacing w:after="0" w:line="240" w:lineRule="auto"/>
        <w:rPr>
          <w:rFonts w:ascii="Arial" w:hAnsi="Arial" w:cs="Arial"/>
          <w:bCs/>
          <w:sz w:val="24"/>
          <w:szCs w:val="24"/>
        </w:rPr>
      </w:pPr>
      <w:r w:rsidRPr="006075B7">
        <w:rPr>
          <w:rFonts w:ascii="Arial" w:hAnsi="Arial" w:cs="Arial"/>
          <w:bCs/>
          <w:sz w:val="24"/>
          <w:szCs w:val="24"/>
        </w:rPr>
        <w:t xml:space="preserve">Initially, there was a temporary “pause” in appointment activity as all involved in the process waited to see what effect the pandemic would have on society. Many of the Scottish Government employees who would normally be involved in the process were transferred temporarily to Covid-19 related duties. This cessation in appointment activity can be seen reflected in the overall numbers of appointment rounds for the year. </w:t>
      </w:r>
      <w:r w:rsidR="005E0D3E" w:rsidRPr="006075B7">
        <w:rPr>
          <w:rFonts w:ascii="Arial" w:hAnsi="Arial" w:cs="Arial"/>
          <w:bCs/>
          <w:sz w:val="24"/>
          <w:szCs w:val="24"/>
        </w:rPr>
        <w:t xml:space="preserve">Fifty-eight allocations of PAAs were made in comparison with 70 in the previous year. </w:t>
      </w:r>
    </w:p>
    <w:p w14:paraId="3CFBCA58" w14:textId="6464CDD4" w:rsidR="005E0D3E" w:rsidRPr="006075B7" w:rsidRDefault="005E0D3E" w:rsidP="00655FF7">
      <w:pPr>
        <w:spacing w:after="0" w:line="240" w:lineRule="auto"/>
        <w:rPr>
          <w:rFonts w:ascii="Arial" w:hAnsi="Arial" w:cs="Arial"/>
          <w:bCs/>
          <w:sz w:val="24"/>
          <w:szCs w:val="24"/>
        </w:rPr>
      </w:pPr>
    </w:p>
    <w:p w14:paraId="0A39396D" w14:textId="338444BB" w:rsidR="005E0D3E" w:rsidRPr="006075B7" w:rsidRDefault="005E0D3E" w:rsidP="00655FF7">
      <w:pPr>
        <w:spacing w:after="0" w:line="240" w:lineRule="auto"/>
        <w:rPr>
          <w:rFonts w:ascii="Arial" w:hAnsi="Arial" w:cs="Arial"/>
          <w:bCs/>
          <w:sz w:val="24"/>
          <w:szCs w:val="24"/>
        </w:rPr>
      </w:pPr>
      <w:r w:rsidRPr="006075B7">
        <w:rPr>
          <w:rFonts w:ascii="Arial" w:hAnsi="Arial" w:cs="Arial"/>
          <w:bCs/>
          <w:sz w:val="24"/>
          <w:szCs w:val="24"/>
        </w:rPr>
        <w:t xml:space="preserve">Satisfaction levels on the part of panel and body chairs about the contribution of our PAAs during appointment rounds remained high – the average score was 4.46 this year in comparison with 4.51 in the prior year – with a score of 5 equating to “very satisfied”. </w:t>
      </w:r>
    </w:p>
    <w:p w14:paraId="5B3FB1BC" w14:textId="77777777" w:rsidR="005E0D3E" w:rsidRPr="006075B7" w:rsidRDefault="005E0D3E" w:rsidP="00655FF7">
      <w:pPr>
        <w:spacing w:after="0" w:line="240" w:lineRule="auto"/>
        <w:rPr>
          <w:rFonts w:ascii="Arial" w:hAnsi="Arial" w:cs="Arial"/>
          <w:bCs/>
          <w:sz w:val="24"/>
          <w:szCs w:val="24"/>
        </w:rPr>
      </w:pPr>
    </w:p>
    <w:p w14:paraId="082A452B" w14:textId="0BD24C58" w:rsidR="005E0D3E" w:rsidRPr="006075B7" w:rsidRDefault="005E0D3E" w:rsidP="00655FF7">
      <w:pPr>
        <w:spacing w:after="0" w:line="240" w:lineRule="auto"/>
        <w:rPr>
          <w:rFonts w:ascii="Arial" w:hAnsi="Arial" w:cs="Arial"/>
          <w:bCs/>
          <w:sz w:val="24"/>
          <w:szCs w:val="24"/>
        </w:rPr>
      </w:pPr>
      <w:r w:rsidRPr="006075B7">
        <w:rPr>
          <w:rFonts w:ascii="Arial" w:hAnsi="Arial" w:cs="Arial"/>
          <w:bCs/>
          <w:sz w:val="24"/>
          <w:szCs w:val="24"/>
        </w:rPr>
        <w:t>T</w:t>
      </w:r>
      <w:r w:rsidR="00BF6711" w:rsidRPr="006075B7">
        <w:rPr>
          <w:rFonts w:ascii="Arial" w:hAnsi="Arial" w:cs="Arial"/>
          <w:bCs/>
          <w:sz w:val="24"/>
          <w:szCs w:val="24"/>
        </w:rPr>
        <w:t>he overall numbers of contacts with the office in the form of enquires and reports did not diminish and in fact increased in some cases on previous years</w:t>
      </w:r>
      <w:r w:rsidRPr="006075B7">
        <w:rPr>
          <w:rFonts w:ascii="Arial" w:hAnsi="Arial" w:cs="Arial"/>
          <w:bCs/>
          <w:sz w:val="24"/>
          <w:szCs w:val="24"/>
        </w:rPr>
        <w:t xml:space="preserve">; 756 enquiries and/or reports were received and dealt with in comparison with 680 in 2019/20. </w:t>
      </w:r>
    </w:p>
    <w:p w14:paraId="61EEEB64" w14:textId="77777777" w:rsidR="005E0D3E" w:rsidRPr="006075B7" w:rsidRDefault="005E0D3E" w:rsidP="00655FF7">
      <w:pPr>
        <w:spacing w:after="0" w:line="240" w:lineRule="auto"/>
        <w:rPr>
          <w:rFonts w:ascii="Arial" w:hAnsi="Arial" w:cs="Arial"/>
          <w:bCs/>
          <w:sz w:val="24"/>
          <w:szCs w:val="24"/>
        </w:rPr>
      </w:pPr>
    </w:p>
    <w:p w14:paraId="76CCD90C" w14:textId="4F02D6E5" w:rsidR="00A2506E" w:rsidRPr="006075B7" w:rsidRDefault="00BF6711" w:rsidP="00655FF7">
      <w:pPr>
        <w:spacing w:after="0" w:line="240" w:lineRule="auto"/>
        <w:rPr>
          <w:rFonts w:ascii="Arial" w:hAnsi="Arial" w:cs="Arial"/>
          <w:bCs/>
          <w:sz w:val="24"/>
          <w:szCs w:val="24"/>
        </w:rPr>
      </w:pPr>
      <w:r w:rsidRPr="006075B7">
        <w:rPr>
          <w:rFonts w:ascii="Arial" w:hAnsi="Arial" w:cs="Arial"/>
          <w:bCs/>
          <w:sz w:val="24"/>
          <w:szCs w:val="24"/>
        </w:rPr>
        <w:t xml:space="preserve">This is not surprising; quite a number of requests were submitted to the Commissioner by the Scottish Ministers to extend appointment terms beyond the eight-year limit normally anticipated by the Code. These were agreed by the Commissioner to afford boards vital continuity during a period of significant uncertainty. </w:t>
      </w:r>
      <w:r w:rsidR="009074EA" w:rsidRPr="006075B7">
        <w:rPr>
          <w:rFonts w:ascii="Arial" w:hAnsi="Arial" w:cs="Arial"/>
          <w:bCs/>
          <w:sz w:val="24"/>
          <w:szCs w:val="24"/>
        </w:rPr>
        <w:t xml:space="preserve">Two emergency interim appointments were also agreed during the course of the year. </w:t>
      </w:r>
    </w:p>
    <w:p w14:paraId="08664AA3" w14:textId="77777777" w:rsidR="00A2506E" w:rsidRPr="006075B7" w:rsidRDefault="00A2506E" w:rsidP="00655FF7">
      <w:pPr>
        <w:spacing w:after="0" w:line="240" w:lineRule="auto"/>
        <w:rPr>
          <w:rFonts w:ascii="Arial" w:hAnsi="Arial" w:cs="Arial"/>
          <w:bCs/>
          <w:sz w:val="24"/>
          <w:szCs w:val="24"/>
        </w:rPr>
      </w:pPr>
    </w:p>
    <w:p w14:paraId="1870E841" w14:textId="2BAF8AA3" w:rsidR="00BF6711" w:rsidRPr="006075B7" w:rsidRDefault="00BF6711" w:rsidP="00655FF7">
      <w:pPr>
        <w:spacing w:after="0" w:line="240" w:lineRule="auto"/>
        <w:rPr>
          <w:rFonts w:ascii="Arial" w:hAnsi="Arial" w:cs="Arial"/>
          <w:bCs/>
          <w:sz w:val="24"/>
          <w:szCs w:val="24"/>
        </w:rPr>
      </w:pPr>
      <w:r w:rsidRPr="006075B7">
        <w:rPr>
          <w:rFonts w:ascii="Arial" w:hAnsi="Arial" w:cs="Arial"/>
          <w:bCs/>
          <w:sz w:val="24"/>
          <w:szCs w:val="24"/>
        </w:rPr>
        <w:lastRenderedPageBreak/>
        <w:t>As appointment activity resumed, in order to secure new Chairs and Members with the skills, knowledge and experience required for boards to deal with their hugely changed operational context, we saw a rise in requests for advice on how</w:t>
      </w:r>
      <w:bookmarkStart w:id="7" w:name="_Hlk77342152"/>
      <w:r w:rsidRPr="006075B7">
        <w:rPr>
          <w:rFonts w:ascii="Arial" w:hAnsi="Arial" w:cs="Arial"/>
          <w:bCs/>
          <w:sz w:val="24"/>
          <w:szCs w:val="24"/>
        </w:rPr>
        <w:t xml:space="preserve"> different parts of the process</w:t>
      </w:r>
      <w:bookmarkEnd w:id="7"/>
      <w:r w:rsidRPr="006075B7">
        <w:rPr>
          <w:rFonts w:ascii="Arial" w:hAnsi="Arial" w:cs="Arial"/>
          <w:bCs/>
          <w:sz w:val="24"/>
          <w:szCs w:val="24"/>
        </w:rPr>
        <w:t xml:space="preserve"> might best be conducted online.  This process was iterative, as new information on good practice in this area was ingathered and distributed to the PAAs.  </w:t>
      </w:r>
    </w:p>
    <w:p w14:paraId="3E8AB472" w14:textId="77777777" w:rsidR="00BF6711" w:rsidRPr="006075B7" w:rsidRDefault="00BF6711" w:rsidP="00655FF7">
      <w:pPr>
        <w:spacing w:after="0" w:line="240" w:lineRule="auto"/>
        <w:rPr>
          <w:rFonts w:ascii="Arial" w:hAnsi="Arial" w:cs="Arial"/>
          <w:bCs/>
          <w:sz w:val="24"/>
          <w:szCs w:val="24"/>
        </w:rPr>
      </w:pPr>
    </w:p>
    <w:p w14:paraId="318135B6" w14:textId="79CE90C8" w:rsidR="00BF6711" w:rsidRPr="006075B7" w:rsidRDefault="005E0D3E" w:rsidP="00655FF7">
      <w:pPr>
        <w:spacing w:after="0" w:line="240" w:lineRule="auto"/>
        <w:rPr>
          <w:rFonts w:ascii="Arial" w:hAnsi="Arial" w:cs="Arial"/>
          <w:bCs/>
          <w:sz w:val="24"/>
          <w:szCs w:val="24"/>
        </w:rPr>
      </w:pPr>
      <w:r w:rsidRPr="006075B7">
        <w:rPr>
          <w:rFonts w:ascii="Arial" w:hAnsi="Arial" w:cs="Arial"/>
          <w:bCs/>
          <w:sz w:val="24"/>
          <w:szCs w:val="24"/>
        </w:rPr>
        <w:t xml:space="preserve">In respect of performance against our business plan and action plan for appointments, we managed to complete some proactive work that had been planned </w:t>
      </w:r>
      <w:r w:rsidR="00855E57" w:rsidRPr="006075B7">
        <w:rPr>
          <w:rFonts w:ascii="Arial" w:hAnsi="Arial" w:cs="Arial"/>
          <w:bCs/>
          <w:sz w:val="24"/>
          <w:szCs w:val="24"/>
        </w:rPr>
        <w:t xml:space="preserve">prior to the pandemic and in spite of the impact that lockdown had. All activities were streamed to reflect what was and was not possible to complete via remote working. </w:t>
      </w:r>
      <w:r w:rsidRPr="006075B7">
        <w:rPr>
          <w:rFonts w:ascii="Arial" w:hAnsi="Arial" w:cs="Arial"/>
          <w:bCs/>
          <w:sz w:val="24"/>
          <w:szCs w:val="24"/>
        </w:rPr>
        <w:t xml:space="preserve"> </w:t>
      </w:r>
    </w:p>
    <w:p w14:paraId="5C5FD611" w14:textId="63A43758" w:rsidR="005E0D3E" w:rsidRPr="00755761" w:rsidRDefault="005E0D3E" w:rsidP="00655FF7">
      <w:pPr>
        <w:spacing w:after="0" w:line="240" w:lineRule="auto"/>
        <w:rPr>
          <w:rFonts w:ascii="Arial" w:hAnsi="Arial" w:cs="Arial"/>
          <w:bCs/>
          <w:sz w:val="24"/>
          <w:szCs w:val="24"/>
        </w:rPr>
      </w:pPr>
    </w:p>
    <w:p w14:paraId="4AC8E91C" w14:textId="1F628515" w:rsidR="009074EA" w:rsidRPr="006075B7" w:rsidRDefault="009074EA" w:rsidP="009D3802">
      <w:pPr>
        <w:rPr>
          <w:rFonts w:ascii="Arial" w:hAnsi="Arial" w:cs="Arial"/>
          <w:bCs/>
          <w:sz w:val="24"/>
          <w:szCs w:val="24"/>
        </w:rPr>
      </w:pPr>
      <w:r w:rsidRPr="006075B7">
        <w:rPr>
          <w:rFonts w:ascii="Arial" w:hAnsi="Arial" w:cs="Arial"/>
          <w:bCs/>
          <w:sz w:val="24"/>
          <w:szCs w:val="24"/>
        </w:rPr>
        <w:t>Notable achievements included</w:t>
      </w:r>
      <w:r w:rsidR="0082743C" w:rsidRPr="006075B7">
        <w:rPr>
          <w:rFonts w:ascii="Arial" w:hAnsi="Arial" w:cs="Arial"/>
          <w:bCs/>
          <w:sz w:val="24"/>
          <w:szCs w:val="24"/>
        </w:rPr>
        <w:t>:</w:t>
      </w:r>
      <w:r w:rsidRPr="006075B7">
        <w:rPr>
          <w:rFonts w:ascii="Arial" w:hAnsi="Arial" w:cs="Arial"/>
          <w:bCs/>
          <w:sz w:val="24"/>
          <w:szCs w:val="24"/>
        </w:rPr>
        <w:t xml:space="preserve"> </w:t>
      </w:r>
    </w:p>
    <w:p w14:paraId="4893B504" w14:textId="0180F221" w:rsidR="009074EA" w:rsidRPr="006075B7" w:rsidRDefault="009074EA"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a comprehensive consultation exercise on prospective revisions to the Code of Practice</w:t>
      </w:r>
    </w:p>
    <w:p w14:paraId="4AD57ED4" w14:textId="1C5028C3" w:rsidR="009074EA" w:rsidRPr="006075B7" w:rsidRDefault="009074EA"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the publication of a report following research into time commitment and remuneration for board members and the potential impact of these on board diversity</w:t>
      </w:r>
    </w:p>
    <w:p w14:paraId="4A387298" w14:textId="7C872F74" w:rsidR="0082743C" w:rsidRPr="006075B7" w:rsidRDefault="0082743C"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a successful tendering exercise to engage three new PAAs</w:t>
      </w:r>
    </w:p>
    <w:p w14:paraId="693480BB" w14:textId="26F05920" w:rsidR="0082743C" w:rsidRPr="006075B7" w:rsidRDefault="0082743C"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the production of new good practice guidance on recruitment and selection, inclusive of conducting the same using ICT, and training for PAAs in this area</w:t>
      </w:r>
    </w:p>
    <w:p w14:paraId="6D97EBED" w14:textId="7822258B" w:rsidR="0082743C" w:rsidRPr="006075B7" w:rsidRDefault="0082743C"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support for the two mentoring schemes run by the Scottish Government during the year, one for prospective body chairs and one for disabled people considering applying for board roles</w:t>
      </w:r>
    </w:p>
    <w:p w14:paraId="4400E712" w14:textId="325C81C8" w:rsidR="009074EA" w:rsidRPr="00755761" w:rsidRDefault="009074EA" w:rsidP="00B67FB2">
      <w:pPr>
        <w:pStyle w:val="ListParagraph"/>
        <w:numPr>
          <w:ilvl w:val="0"/>
          <w:numId w:val="11"/>
        </w:numPr>
        <w:spacing w:after="0" w:line="240" w:lineRule="auto"/>
        <w:ind w:left="709"/>
        <w:rPr>
          <w:rFonts w:ascii="Arial" w:hAnsi="Arial" w:cs="Arial"/>
          <w:bCs/>
          <w:sz w:val="24"/>
          <w:szCs w:val="24"/>
        </w:rPr>
      </w:pPr>
      <w:r w:rsidRPr="006075B7">
        <w:rPr>
          <w:rFonts w:ascii="Arial" w:hAnsi="Arial" w:cs="Arial"/>
          <w:bCs/>
          <w:sz w:val="24"/>
          <w:szCs w:val="24"/>
        </w:rPr>
        <w:t>a revision to our statutory guidance following the coming into force of provisions of the Gender Representation on Public Board (Scotland) Act 2018</w:t>
      </w:r>
      <w:r w:rsidR="00B3769D">
        <w:rPr>
          <w:rFonts w:ascii="Arial" w:hAnsi="Arial" w:cs="Arial"/>
          <w:bCs/>
          <w:sz w:val="24"/>
          <w:szCs w:val="24"/>
        </w:rPr>
        <w:t>.</w:t>
      </w:r>
    </w:p>
    <w:p w14:paraId="64935C09" w14:textId="35742C26" w:rsidR="009074EA" w:rsidRPr="00755761" w:rsidRDefault="009074EA" w:rsidP="00655FF7">
      <w:pPr>
        <w:spacing w:after="0" w:line="240" w:lineRule="auto"/>
        <w:rPr>
          <w:rFonts w:ascii="Arial" w:hAnsi="Arial" w:cs="Arial"/>
          <w:bCs/>
          <w:sz w:val="24"/>
          <w:szCs w:val="24"/>
        </w:rPr>
      </w:pPr>
    </w:p>
    <w:p w14:paraId="44CE8F5D" w14:textId="78F0F8DE" w:rsidR="009074EA" w:rsidRPr="006075B7" w:rsidRDefault="009074EA" w:rsidP="00655FF7">
      <w:pPr>
        <w:spacing w:after="0" w:line="240" w:lineRule="auto"/>
        <w:rPr>
          <w:rFonts w:ascii="Arial" w:hAnsi="Arial" w:cs="Arial"/>
          <w:bCs/>
          <w:sz w:val="24"/>
          <w:szCs w:val="24"/>
        </w:rPr>
      </w:pPr>
      <w:r w:rsidRPr="006075B7">
        <w:rPr>
          <w:rFonts w:ascii="Arial" w:hAnsi="Arial" w:cs="Arial"/>
          <w:bCs/>
          <w:sz w:val="24"/>
          <w:szCs w:val="24"/>
        </w:rPr>
        <w:t xml:space="preserve">We were not, however, able to complete and publish the analysis of responses to the consultation during the year nor to publish the revised Code in draft. Both the Scottish Parliament and the Scottish Ministers wished to have further input into its development and so further consultation is underway in the 2021/22 reporting year. </w:t>
      </w:r>
    </w:p>
    <w:p w14:paraId="4F885B47" w14:textId="3D228BBC" w:rsidR="009074EA" w:rsidRPr="006075B7" w:rsidRDefault="009074EA" w:rsidP="00655FF7">
      <w:pPr>
        <w:spacing w:after="0" w:line="240" w:lineRule="auto"/>
        <w:rPr>
          <w:rFonts w:ascii="Arial" w:hAnsi="Arial" w:cs="Arial"/>
          <w:bCs/>
          <w:sz w:val="24"/>
          <w:szCs w:val="24"/>
        </w:rPr>
      </w:pPr>
    </w:p>
    <w:p w14:paraId="71577613" w14:textId="355E1FB2" w:rsidR="009074EA" w:rsidRPr="006075B7" w:rsidRDefault="009074EA" w:rsidP="00655FF7">
      <w:pPr>
        <w:spacing w:after="0" w:line="240" w:lineRule="auto"/>
        <w:rPr>
          <w:rFonts w:ascii="Arial" w:hAnsi="Arial" w:cs="Arial"/>
          <w:bCs/>
          <w:sz w:val="24"/>
          <w:szCs w:val="24"/>
        </w:rPr>
      </w:pPr>
      <w:r w:rsidRPr="006075B7">
        <w:rPr>
          <w:rFonts w:ascii="Arial" w:hAnsi="Arial" w:cs="Arial"/>
          <w:bCs/>
          <w:sz w:val="24"/>
          <w:szCs w:val="24"/>
        </w:rPr>
        <w:t xml:space="preserve">A range of other planned activity was also suspended or postponed, such as audit of appointment rounds, due to the prioritisation of other work by the Commissioner. </w:t>
      </w:r>
      <w:r w:rsidR="0082743C" w:rsidRPr="006075B7">
        <w:rPr>
          <w:rFonts w:ascii="Arial" w:hAnsi="Arial" w:cs="Arial"/>
          <w:bCs/>
          <w:sz w:val="24"/>
          <w:szCs w:val="24"/>
        </w:rPr>
        <w:t xml:space="preserve">This in turn was attributable to high staff turnover and non-appointments related work being delegated to the Public Appointments Manager. </w:t>
      </w:r>
      <w:r w:rsidRPr="006075B7">
        <w:rPr>
          <w:rFonts w:ascii="Arial" w:hAnsi="Arial" w:cs="Arial"/>
          <w:bCs/>
          <w:sz w:val="24"/>
          <w:szCs w:val="24"/>
        </w:rPr>
        <w:t xml:space="preserve">More detail is included in </w:t>
      </w:r>
      <w:r w:rsidR="004E61CB">
        <w:rPr>
          <w:rFonts w:ascii="Arial" w:hAnsi="Arial" w:cs="Arial"/>
          <w:bCs/>
          <w:sz w:val="24"/>
          <w:szCs w:val="24"/>
        </w:rPr>
        <w:t xml:space="preserve">our </w:t>
      </w:r>
      <w:hyperlink r:id="rId28" w:history="1">
        <w:r w:rsidR="004E61CB" w:rsidRPr="007A6E62">
          <w:rPr>
            <w:rStyle w:val="Hyperlink"/>
            <w:rFonts w:ascii="Arial" w:hAnsi="Arial" w:cs="Arial"/>
            <w:bCs/>
            <w:sz w:val="24"/>
            <w:szCs w:val="24"/>
          </w:rPr>
          <w:t>standalone public appointments report</w:t>
        </w:r>
      </w:hyperlink>
      <w:r w:rsidR="004E61CB">
        <w:rPr>
          <w:rFonts w:ascii="Arial" w:hAnsi="Arial" w:cs="Arial"/>
          <w:bCs/>
          <w:sz w:val="24"/>
          <w:szCs w:val="24"/>
        </w:rPr>
        <w:t xml:space="preserve"> for the year. </w:t>
      </w:r>
      <w:r w:rsidRPr="006075B7">
        <w:rPr>
          <w:rFonts w:ascii="Arial" w:hAnsi="Arial" w:cs="Arial"/>
          <w:bCs/>
          <w:sz w:val="24"/>
          <w:szCs w:val="24"/>
        </w:rPr>
        <w:t xml:space="preserve">We nevertheless continued to acquit our core responsibilities for the provision of oversight and guidance. </w:t>
      </w:r>
    </w:p>
    <w:p w14:paraId="16011752" w14:textId="42E85112" w:rsidR="009074EA" w:rsidRPr="006075B7" w:rsidRDefault="009074EA" w:rsidP="00655FF7">
      <w:pPr>
        <w:spacing w:after="0" w:line="240" w:lineRule="auto"/>
        <w:rPr>
          <w:rFonts w:ascii="Arial" w:hAnsi="Arial" w:cs="Arial"/>
          <w:bCs/>
          <w:sz w:val="24"/>
          <w:szCs w:val="24"/>
        </w:rPr>
      </w:pPr>
    </w:p>
    <w:p w14:paraId="26E25524" w14:textId="6B444CC8" w:rsidR="00680B9F" w:rsidRPr="00777855" w:rsidRDefault="009074EA" w:rsidP="00655FF7">
      <w:pPr>
        <w:spacing w:after="0" w:line="240" w:lineRule="auto"/>
        <w:rPr>
          <w:rFonts w:ascii="Arial" w:hAnsi="Arial" w:cs="Arial"/>
        </w:rPr>
      </w:pPr>
      <w:r w:rsidRPr="006075B7">
        <w:rPr>
          <w:rFonts w:ascii="Arial" w:hAnsi="Arial" w:cs="Arial"/>
          <w:bCs/>
          <w:sz w:val="24"/>
          <w:szCs w:val="24"/>
        </w:rPr>
        <w:t xml:space="preserve">In terms of board diversity, the </w:t>
      </w:r>
      <w:r w:rsidR="00BF6711" w:rsidRPr="006075B7">
        <w:rPr>
          <w:rFonts w:ascii="Arial" w:hAnsi="Arial" w:cs="Arial"/>
          <w:bCs/>
          <w:sz w:val="24"/>
          <w:szCs w:val="24"/>
        </w:rPr>
        <w:t xml:space="preserve">statistics for the 2020/21 year have shown a general improvement overall, although, other than for gender, our boards still do not reflect the public that they serve.  Figures for </w:t>
      </w:r>
      <w:r w:rsidRPr="006075B7">
        <w:rPr>
          <w:rFonts w:ascii="Arial" w:hAnsi="Arial" w:cs="Arial"/>
          <w:bCs/>
          <w:sz w:val="24"/>
          <w:szCs w:val="24"/>
        </w:rPr>
        <w:t>the proportion of women on our boards</w:t>
      </w:r>
      <w:r w:rsidR="00BF6711" w:rsidRPr="006075B7">
        <w:rPr>
          <w:rFonts w:ascii="Arial" w:hAnsi="Arial" w:cs="Arial"/>
          <w:bCs/>
          <w:sz w:val="24"/>
          <w:szCs w:val="24"/>
        </w:rPr>
        <w:t xml:space="preserve"> continue to increase.  Figures for BME applicants, appointments and reflection on boards have also improved and this may be as a result of positive action taking place due to the relaunch of the Scottish Government’s Race Equality Action Plan in October 2020.  It is encouraging to see improvement happening, however limited, across a number of areas. We will encourage learning on the part of the Scottish Government to establish what practices, some of which have been necessitated by the pandemic, have had an impact on these figures, if any. </w:t>
      </w:r>
    </w:p>
    <w:p w14:paraId="0ED52989" w14:textId="28E2EE71" w:rsidR="000D1624" w:rsidRPr="00777855" w:rsidRDefault="00680B9F" w:rsidP="00976EFA">
      <w:pPr>
        <w:spacing w:after="0" w:line="240" w:lineRule="auto"/>
        <w:rPr>
          <w:rFonts w:ascii="Arial" w:eastAsia="Times New Roman" w:hAnsi="Arial" w:cs="Arial"/>
          <w:i/>
          <w:sz w:val="24"/>
          <w:szCs w:val="24"/>
        </w:rPr>
      </w:pPr>
      <w:r w:rsidRPr="00777855">
        <w:rPr>
          <w:rFonts w:ascii="Arial" w:hAnsi="Arial" w:cs="Arial"/>
        </w:rPr>
        <w:t xml:space="preserve"> </w:t>
      </w:r>
      <w:bookmarkStart w:id="8" w:name="_Hlk49347566"/>
    </w:p>
    <w:p w14:paraId="58BADCF9" w14:textId="77777777" w:rsidR="002D2654" w:rsidRDefault="002D2654">
      <w:pPr>
        <w:rPr>
          <w:rFonts w:ascii="Arial" w:hAnsi="Arial" w:cs="Arial"/>
          <w:color w:val="00A19A" w:themeColor="accent2"/>
          <w:sz w:val="28"/>
          <w:szCs w:val="24"/>
        </w:rPr>
      </w:pPr>
      <w:r>
        <w:rPr>
          <w:rFonts w:ascii="Arial" w:hAnsi="Arial" w:cs="Arial"/>
          <w:color w:val="00A19A" w:themeColor="accent2"/>
          <w:sz w:val="28"/>
          <w:szCs w:val="24"/>
        </w:rPr>
        <w:br w:type="page"/>
      </w:r>
    </w:p>
    <w:p w14:paraId="48594FFD" w14:textId="2CB9388A" w:rsidR="0036212B" w:rsidRPr="00C61920" w:rsidRDefault="0050623E" w:rsidP="00377D9F">
      <w:pPr>
        <w:spacing w:after="0" w:line="240" w:lineRule="auto"/>
        <w:rPr>
          <w:rFonts w:ascii="Arial" w:hAnsi="Arial" w:cs="Arial"/>
          <w:color w:val="00A19A" w:themeColor="accent2"/>
          <w:sz w:val="32"/>
          <w:szCs w:val="24"/>
        </w:rPr>
      </w:pPr>
      <w:r w:rsidRPr="00C61920">
        <w:rPr>
          <w:rFonts w:ascii="Arial" w:hAnsi="Arial" w:cs="Arial"/>
          <w:color w:val="00A19A" w:themeColor="accent2"/>
          <w:sz w:val="32"/>
          <w:szCs w:val="24"/>
        </w:rPr>
        <w:lastRenderedPageBreak/>
        <w:t>K</w:t>
      </w:r>
      <w:r w:rsidR="0036212B" w:rsidRPr="00C61920">
        <w:rPr>
          <w:rFonts w:ascii="Arial" w:hAnsi="Arial" w:cs="Arial"/>
          <w:color w:val="00A19A" w:themeColor="accent2"/>
          <w:sz w:val="32"/>
          <w:szCs w:val="24"/>
        </w:rPr>
        <w:t>EY ISSUES AND RISKS</w:t>
      </w:r>
    </w:p>
    <w:p w14:paraId="4B4311CA" w14:textId="77777777" w:rsidR="002009E7" w:rsidRPr="006075B7" w:rsidRDefault="002009E7" w:rsidP="00655FF7">
      <w:pPr>
        <w:spacing w:after="0" w:line="240" w:lineRule="auto"/>
        <w:rPr>
          <w:rFonts w:ascii="Arial" w:hAnsi="Arial" w:cs="Arial"/>
          <w:sz w:val="24"/>
        </w:rPr>
      </w:pPr>
    </w:p>
    <w:p w14:paraId="1022E177" w14:textId="1A4918DB" w:rsidR="002009E7" w:rsidRPr="00A30B3F" w:rsidRDefault="002009E7" w:rsidP="00655FF7">
      <w:pPr>
        <w:spacing w:after="0" w:line="240" w:lineRule="auto"/>
        <w:rPr>
          <w:rFonts w:ascii="Arial" w:hAnsi="Arial" w:cs="Arial"/>
          <w:sz w:val="23"/>
          <w:szCs w:val="23"/>
        </w:rPr>
      </w:pPr>
      <w:r w:rsidRPr="00A30B3F">
        <w:rPr>
          <w:rFonts w:ascii="Arial" w:hAnsi="Arial" w:cs="Arial"/>
          <w:sz w:val="23"/>
          <w:szCs w:val="23"/>
        </w:rPr>
        <w:t>At the beginning of the period, the Commissioner had identified the following the key risks for the office in 2020/21.</w:t>
      </w:r>
    </w:p>
    <w:p w14:paraId="37B52FE8" w14:textId="77777777" w:rsidR="002009E7" w:rsidRPr="00A30B3F" w:rsidRDefault="002009E7" w:rsidP="00655FF7">
      <w:pPr>
        <w:spacing w:after="0" w:line="240" w:lineRule="auto"/>
        <w:rPr>
          <w:rFonts w:ascii="Arial" w:hAnsi="Arial" w:cs="Arial"/>
          <w:sz w:val="23"/>
          <w:szCs w:val="23"/>
        </w:rPr>
      </w:pPr>
    </w:p>
    <w:p w14:paraId="25303CB7" w14:textId="77777777" w:rsidR="002009E7" w:rsidRPr="00A30B3F" w:rsidRDefault="002009E7" w:rsidP="00A30B3F">
      <w:pPr>
        <w:pStyle w:val="ListParagraph"/>
        <w:numPr>
          <w:ilvl w:val="0"/>
          <w:numId w:val="20"/>
        </w:numPr>
        <w:spacing w:after="0" w:line="240" w:lineRule="auto"/>
        <w:ind w:left="426" w:hanging="426"/>
        <w:rPr>
          <w:rFonts w:ascii="Arial" w:hAnsi="Arial" w:cs="Arial"/>
          <w:color w:val="00A19A" w:themeColor="accent2"/>
          <w:sz w:val="23"/>
          <w:szCs w:val="23"/>
        </w:rPr>
      </w:pPr>
      <w:bookmarkStart w:id="9" w:name="_Hlk515289629"/>
      <w:r w:rsidRPr="00A30B3F">
        <w:rPr>
          <w:rFonts w:ascii="Arial" w:hAnsi="Arial" w:cs="Arial"/>
          <w:color w:val="00A19A" w:themeColor="accent2"/>
          <w:sz w:val="23"/>
          <w:szCs w:val="23"/>
        </w:rPr>
        <w:t>Expansion of our statutory remit to include c</w:t>
      </w:r>
      <w:r w:rsidRPr="00A30B3F">
        <w:rPr>
          <w:rFonts w:ascii="Arial" w:hAnsi="Arial" w:cs="Arial"/>
          <w:color w:val="00A19A" w:themeColor="accent2"/>
          <w:sz w:val="23"/>
          <w:szCs w:val="23"/>
          <w:shd w:val="clear" w:color="auto" w:fill="FFFFFF"/>
        </w:rPr>
        <w:t>omplaints about historic sexual harassment by MSPs towards their own staff</w:t>
      </w:r>
    </w:p>
    <w:p w14:paraId="469611F2" w14:textId="77777777" w:rsidR="002009E7" w:rsidRPr="00A30B3F" w:rsidRDefault="002009E7" w:rsidP="00A30B3F">
      <w:pPr>
        <w:pStyle w:val="ListParagraph"/>
        <w:spacing w:after="0" w:line="240" w:lineRule="auto"/>
        <w:ind w:left="426"/>
        <w:rPr>
          <w:rFonts w:ascii="Arial" w:hAnsi="Arial" w:cs="Arial"/>
          <w:sz w:val="23"/>
          <w:szCs w:val="23"/>
        </w:rPr>
      </w:pPr>
      <w:r w:rsidRPr="00A30B3F">
        <w:rPr>
          <w:rFonts w:ascii="Arial" w:hAnsi="Arial" w:cs="Arial"/>
          <w:sz w:val="23"/>
          <w:szCs w:val="23"/>
        </w:rPr>
        <w:t>The Commissioner considered that further restructuring may be required to address complaints arising under this expansion to our remit. There was potential for considerable operational impact, particularly with the intended removal of the time bar for all MSP complaints. The Scottish Parliamentary Standards (Sexual Harassment and Complaints Process) Act 2021 does not come into force until 21 October 2021. Ensuring there is adequate preparation for the implementation of the Act remains a risk for the organisation in 2021/22. The Acting Commissioner aims to address this through recruitment and training.</w:t>
      </w:r>
    </w:p>
    <w:p w14:paraId="063B461D" w14:textId="77777777" w:rsidR="002009E7" w:rsidRPr="00A30B3F" w:rsidRDefault="002009E7" w:rsidP="00A30B3F">
      <w:pPr>
        <w:pStyle w:val="ListParagraph"/>
        <w:numPr>
          <w:ilvl w:val="0"/>
          <w:numId w:val="20"/>
        </w:numPr>
        <w:spacing w:after="0" w:line="240" w:lineRule="auto"/>
        <w:ind w:left="426" w:hanging="426"/>
        <w:rPr>
          <w:rFonts w:ascii="Arial" w:hAnsi="Arial" w:cs="Arial"/>
          <w:color w:val="00A19A" w:themeColor="accent2"/>
          <w:sz w:val="23"/>
          <w:szCs w:val="23"/>
        </w:rPr>
      </w:pPr>
      <w:r w:rsidRPr="00A30B3F">
        <w:rPr>
          <w:rFonts w:ascii="Arial" w:hAnsi="Arial" w:cs="Arial"/>
          <w:color w:val="00A19A" w:themeColor="accent2"/>
          <w:sz w:val="23"/>
          <w:szCs w:val="23"/>
        </w:rPr>
        <w:t>Impact of Covid-19</w:t>
      </w:r>
    </w:p>
    <w:p w14:paraId="2AFD67CE" w14:textId="26831B09" w:rsidR="002009E7" w:rsidRPr="00A30B3F" w:rsidRDefault="002009E7" w:rsidP="00A30B3F">
      <w:pPr>
        <w:pStyle w:val="ListParagraph"/>
        <w:spacing w:after="0" w:line="240" w:lineRule="auto"/>
        <w:ind w:left="426"/>
        <w:rPr>
          <w:sz w:val="23"/>
          <w:szCs w:val="23"/>
        </w:rPr>
      </w:pPr>
      <w:r w:rsidRPr="00A30B3F">
        <w:rPr>
          <w:rFonts w:ascii="Arial" w:hAnsi="Arial" w:cs="Arial"/>
          <w:sz w:val="23"/>
          <w:szCs w:val="23"/>
        </w:rPr>
        <w:t xml:space="preserve">The Commissioner moved the office to remote working on 16 March 2020. Business continuity plans were implemented and we were able to transition to fully offsite working whilst continuing to </w:t>
      </w:r>
      <w:r w:rsidR="004E61CB" w:rsidRPr="00A30B3F">
        <w:rPr>
          <w:rFonts w:ascii="Arial" w:hAnsi="Arial" w:cs="Arial"/>
          <w:sz w:val="23"/>
          <w:szCs w:val="23"/>
        </w:rPr>
        <w:t xml:space="preserve">fulfil </w:t>
      </w:r>
      <w:r w:rsidRPr="00A30B3F">
        <w:rPr>
          <w:rFonts w:ascii="Arial" w:hAnsi="Arial" w:cs="Arial"/>
          <w:sz w:val="23"/>
          <w:szCs w:val="23"/>
        </w:rPr>
        <w:t xml:space="preserve">our statutory functions. That was and remains the situation and is likely to be so for some time. We continued to safeguard the connectivity and security of our digital networks during the year, and provided everyone with the resources they need to work from home. Cyber Essentials Plus accreditation in our remote-working environment has been achieved and home health and safety assessments for all staff have been undertaken. The Acting Commissioner’s priority in 2021/22 is to identify the most effective method for operating once Covid-19 restrictions are relaxed and to seek staff input and support for any resulting changes. </w:t>
      </w:r>
    </w:p>
    <w:p w14:paraId="3F06CD38" w14:textId="77777777" w:rsidR="002009E7" w:rsidRPr="00A30B3F" w:rsidRDefault="002009E7" w:rsidP="00655FF7">
      <w:pPr>
        <w:spacing w:after="0" w:line="240" w:lineRule="auto"/>
        <w:rPr>
          <w:rFonts w:ascii="Arial" w:hAnsi="Arial" w:cs="Arial"/>
          <w:sz w:val="23"/>
          <w:szCs w:val="23"/>
        </w:rPr>
      </w:pPr>
    </w:p>
    <w:p w14:paraId="56841630" w14:textId="4B7EE7BA" w:rsidR="002009E7" w:rsidRPr="00A30B3F" w:rsidRDefault="002009E7" w:rsidP="00655FF7">
      <w:pPr>
        <w:spacing w:after="0" w:line="240" w:lineRule="auto"/>
        <w:rPr>
          <w:rFonts w:ascii="Arial" w:hAnsi="Arial" w:cs="Arial"/>
          <w:sz w:val="23"/>
          <w:szCs w:val="23"/>
        </w:rPr>
      </w:pPr>
      <w:r w:rsidRPr="00A30B3F">
        <w:rPr>
          <w:rFonts w:ascii="Arial" w:hAnsi="Arial" w:cs="Arial"/>
          <w:sz w:val="23"/>
          <w:szCs w:val="23"/>
        </w:rPr>
        <w:t>During the period further risks were identified. These remain key risks for the organisation going into 2021/22.</w:t>
      </w:r>
    </w:p>
    <w:p w14:paraId="77D42DD2" w14:textId="77777777" w:rsidR="00976EFA" w:rsidRPr="00A30B3F" w:rsidRDefault="00976EFA" w:rsidP="00655FF7">
      <w:pPr>
        <w:pStyle w:val="ListParagraph"/>
        <w:spacing w:after="0" w:line="240" w:lineRule="auto"/>
        <w:ind w:left="567"/>
        <w:rPr>
          <w:rFonts w:ascii="Arial" w:hAnsi="Arial" w:cs="Arial"/>
          <w:sz w:val="23"/>
          <w:szCs w:val="23"/>
          <w:lang w:val="en-US"/>
        </w:rPr>
      </w:pPr>
    </w:p>
    <w:p w14:paraId="69C3A677" w14:textId="1928FB77" w:rsidR="006075B7" w:rsidRPr="00A30B3F" w:rsidRDefault="006075B7" w:rsidP="00A30B3F">
      <w:pPr>
        <w:pStyle w:val="ListParagraph"/>
        <w:numPr>
          <w:ilvl w:val="0"/>
          <w:numId w:val="21"/>
        </w:numPr>
        <w:spacing w:after="0" w:line="240" w:lineRule="auto"/>
        <w:ind w:left="426" w:hanging="426"/>
        <w:rPr>
          <w:rFonts w:ascii="Arial" w:hAnsi="Arial" w:cs="Arial"/>
          <w:color w:val="000000"/>
          <w:sz w:val="23"/>
          <w:szCs w:val="23"/>
        </w:rPr>
      </w:pPr>
      <w:r w:rsidRPr="00A30B3F">
        <w:rPr>
          <w:rFonts w:ascii="Arial" w:hAnsi="Arial" w:cs="Arial"/>
          <w:color w:val="00A19A" w:themeColor="accent2"/>
          <w:sz w:val="23"/>
          <w:szCs w:val="23"/>
        </w:rPr>
        <w:t>High staff turnover</w:t>
      </w:r>
    </w:p>
    <w:p w14:paraId="477BD463" w14:textId="6ABF23DC" w:rsidR="002009E7" w:rsidRPr="00A30B3F" w:rsidRDefault="002009E7" w:rsidP="00A30B3F">
      <w:pPr>
        <w:pStyle w:val="ListParagraph"/>
        <w:spacing w:after="0" w:line="240" w:lineRule="auto"/>
        <w:ind w:left="426"/>
        <w:rPr>
          <w:rStyle w:val="fontstyle01"/>
          <w:rFonts w:ascii="Arial" w:hAnsi="Arial" w:cs="Arial"/>
          <w:color w:val="auto"/>
          <w:sz w:val="23"/>
          <w:szCs w:val="23"/>
        </w:rPr>
      </w:pPr>
      <w:r w:rsidRPr="00A30B3F">
        <w:rPr>
          <w:rFonts w:ascii="Arial" w:hAnsi="Arial" w:cs="Arial"/>
          <w:sz w:val="23"/>
          <w:szCs w:val="23"/>
          <w:lang w:val="en-US"/>
        </w:rPr>
        <w:t xml:space="preserve">Staff turnover during the year remained high at 60% (2019/20: 70%). There was a significant risk that we would have insufficient capacity and capability to carry out our statutory and ancillary functions. In addition, staff morale was low impacting productivity </w:t>
      </w:r>
      <w:r w:rsidR="0036278E" w:rsidRPr="00A30B3F">
        <w:rPr>
          <w:rFonts w:ascii="Arial" w:hAnsi="Arial" w:cs="Arial"/>
          <w:sz w:val="23"/>
          <w:szCs w:val="23"/>
          <w:lang w:val="en-US"/>
        </w:rPr>
        <w:t xml:space="preserve">to an extent </w:t>
      </w:r>
      <w:r w:rsidRPr="00A30B3F">
        <w:rPr>
          <w:rFonts w:ascii="Arial" w:hAnsi="Arial" w:cs="Arial"/>
          <w:sz w:val="23"/>
          <w:szCs w:val="23"/>
          <w:lang w:val="en-US"/>
        </w:rPr>
        <w:t>and retention</w:t>
      </w:r>
      <w:r w:rsidR="0036278E" w:rsidRPr="00A30B3F">
        <w:rPr>
          <w:rFonts w:ascii="Arial" w:hAnsi="Arial" w:cs="Arial"/>
          <w:sz w:val="23"/>
          <w:szCs w:val="23"/>
          <w:lang w:val="en-US"/>
        </w:rPr>
        <w:t xml:space="preserve"> in particular</w:t>
      </w:r>
      <w:r w:rsidRPr="00A30B3F">
        <w:rPr>
          <w:rFonts w:ascii="Arial" w:hAnsi="Arial" w:cs="Arial"/>
          <w:sz w:val="23"/>
          <w:szCs w:val="23"/>
          <w:lang w:val="en-US"/>
        </w:rPr>
        <w:t xml:space="preserve">. Ongoing restructure contributed to this turnover but natural turnover was also high. </w:t>
      </w:r>
    </w:p>
    <w:p w14:paraId="748FB17A" w14:textId="77777777" w:rsidR="002009E7" w:rsidRPr="00A30B3F" w:rsidRDefault="002009E7" w:rsidP="00A30B3F">
      <w:pPr>
        <w:pStyle w:val="ListParagraph"/>
        <w:numPr>
          <w:ilvl w:val="0"/>
          <w:numId w:val="21"/>
        </w:numPr>
        <w:spacing w:after="0" w:line="240" w:lineRule="auto"/>
        <w:ind w:left="426" w:hanging="426"/>
        <w:rPr>
          <w:rFonts w:ascii="Arial" w:hAnsi="Arial" w:cs="Arial"/>
          <w:bCs/>
          <w:color w:val="00A19A" w:themeColor="accent2"/>
          <w:sz w:val="23"/>
          <w:szCs w:val="23"/>
          <w:lang w:val="en-US"/>
        </w:rPr>
      </w:pPr>
      <w:r w:rsidRPr="00A30B3F">
        <w:rPr>
          <w:rFonts w:ascii="Arial" w:hAnsi="Arial" w:cs="Arial"/>
          <w:bCs/>
          <w:color w:val="00A19A" w:themeColor="accent2"/>
          <w:sz w:val="23"/>
          <w:szCs w:val="23"/>
          <w:lang w:val="en-US"/>
        </w:rPr>
        <w:t>Reputational damage</w:t>
      </w:r>
    </w:p>
    <w:p w14:paraId="5603D835" w14:textId="3F2EAE5E" w:rsidR="002009E7" w:rsidRPr="00A30B3F" w:rsidRDefault="002009E7" w:rsidP="00A30B3F">
      <w:pPr>
        <w:pStyle w:val="ListParagraph"/>
        <w:spacing w:after="0" w:line="240" w:lineRule="auto"/>
        <w:ind w:left="426"/>
        <w:rPr>
          <w:rFonts w:ascii="Arial" w:hAnsi="Arial" w:cs="Arial"/>
          <w:sz w:val="23"/>
          <w:szCs w:val="23"/>
          <w:lang w:val="en-US"/>
        </w:rPr>
      </w:pPr>
      <w:r w:rsidRPr="00A30B3F">
        <w:rPr>
          <w:rFonts w:ascii="Arial" w:hAnsi="Arial" w:cs="Arial"/>
          <w:bCs/>
          <w:sz w:val="23"/>
          <w:szCs w:val="23"/>
          <w:lang w:val="en-US"/>
        </w:rPr>
        <w:t xml:space="preserve">During the year the Commissioner’s relationships with a range of key external stakeholders had deteriorated. </w:t>
      </w:r>
    </w:p>
    <w:p w14:paraId="6C8A5154" w14:textId="7CE414FA" w:rsidR="002009E7" w:rsidRPr="00A30B3F" w:rsidRDefault="0061448F" w:rsidP="00A30B3F">
      <w:pPr>
        <w:pStyle w:val="ListParagraph"/>
        <w:numPr>
          <w:ilvl w:val="0"/>
          <w:numId w:val="21"/>
        </w:numPr>
        <w:spacing w:after="0" w:line="240" w:lineRule="auto"/>
        <w:ind w:left="426" w:hanging="426"/>
        <w:rPr>
          <w:rFonts w:ascii="Arial" w:hAnsi="Arial" w:cs="Arial"/>
          <w:color w:val="00A19A" w:themeColor="accent2"/>
          <w:sz w:val="23"/>
          <w:szCs w:val="23"/>
          <w:lang w:val="en-US"/>
        </w:rPr>
      </w:pPr>
      <w:r w:rsidRPr="00A30B3F">
        <w:rPr>
          <w:rFonts w:ascii="Arial" w:hAnsi="Arial" w:cs="Arial"/>
          <w:color w:val="00A19A" w:themeColor="accent2"/>
          <w:sz w:val="23"/>
          <w:szCs w:val="23"/>
          <w:lang w:val="en-US"/>
        </w:rPr>
        <w:t>O</w:t>
      </w:r>
      <w:r w:rsidR="00E63EAC" w:rsidRPr="00A30B3F">
        <w:rPr>
          <w:rFonts w:ascii="Arial" w:hAnsi="Arial" w:cs="Arial"/>
          <w:color w:val="00A19A" w:themeColor="accent2"/>
          <w:sz w:val="23"/>
          <w:szCs w:val="23"/>
          <w:lang w:val="en-US"/>
        </w:rPr>
        <w:t>verride of controls and the system of internal governance</w:t>
      </w:r>
    </w:p>
    <w:p w14:paraId="401FFE50" w14:textId="76A59C1F" w:rsidR="00E63EAC" w:rsidRPr="00A30B3F" w:rsidRDefault="00E63EAC" w:rsidP="00A30B3F">
      <w:pPr>
        <w:pStyle w:val="ListParagraph"/>
        <w:spacing w:after="0" w:line="240" w:lineRule="auto"/>
        <w:ind w:left="426"/>
        <w:rPr>
          <w:rFonts w:ascii="Arial" w:hAnsi="Arial" w:cs="Arial"/>
          <w:sz w:val="23"/>
          <w:szCs w:val="23"/>
          <w:lang w:val="en-US"/>
        </w:rPr>
      </w:pPr>
      <w:r w:rsidRPr="00A30B3F">
        <w:rPr>
          <w:rFonts w:ascii="Arial" w:hAnsi="Arial" w:cs="Arial"/>
          <w:sz w:val="23"/>
          <w:szCs w:val="23"/>
          <w:lang w:val="en-US"/>
        </w:rPr>
        <w:t>The system of internal governance</w:t>
      </w:r>
      <w:r w:rsidR="00856D57" w:rsidRPr="00A30B3F">
        <w:rPr>
          <w:rFonts w:ascii="Arial" w:hAnsi="Arial" w:cs="Arial"/>
          <w:sz w:val="23"/>
          <w:szCs w:val="23"/>
          <w:lang w:val="en-US"/>
        </w:rPr>
        <w:t xml:space="preserve"> and external oversight</w:t>
      </w:r>
      <w:r w:rsidRPr="00A30B3F">
        <w:rPr>
          <w:rFonts w:ascii="Arial" w:hAnsi="Arial" w:cs="Arial"/>
          <w:sz w:val="23"/>
          <w:szCs w:val="23"/>
          <w:lang w:val="en-US"/>
        </w:rPr>
        <w:t xml:space="preserve"> </w:t>
      </w:r>
      <w:r w:rsidR="002B3354" w:rsidRPr="00A30B3F">
        <w:rPr>
          <w:rFonts w:ascii="Arial" w:hAnsi="Arial" w:cs="Arial"/>
          <w:sz w:val="23"/>
          <w:szCs w:val="23"/>
          <w:lang w:val="en-US"/>
        </w:rPr>
        <w:t xml:space="preserve">designed to provide </w:t>
      </w:r>
      <w:r w:rsidRPr="00A30B3F">
        <w:rPr>
          <w:rFonts w:ascii="Arial" w:hAnsi="Arial" w:cs="Arial"/>
          <w:sz w:val="23"/>
          <w:szCs w:val="23"/>
          <w:lang w:val="en-US"/>
        </w:rPr>
        <w:t xml:space="preserve">sufficient checks and balances has </w:t>
      </w:r>
      <w:r w:rsidR="002B3354" w:rsidRPr="00A30B3F">
        <w:rPr>
          <w:rFonts w:ascii="Arial" w:hAnsi="Arial" w:cs="Arial"/>
          <w:sz w:val="23"/>
          <w:szCs w:val="23"/>
          <w:lang w:val="en-US"/>
        </w:rPr>
        <w:t>prove</w:t>
      </w:r>
      <w:r w:rsidRPr="00A30B3F">
        <w:rPr>
          <w:rFonts w:ascii="Arial" w:hAnsi="Arial" w:cs="Arial"/>
          <w:sz w:val="23"/>
          <w:szCs w:val="23"/>
          <w:lang w:val="en-US"/>
        </w:rPr>
        <w:t xml:space="preserve">n </w:t>
      </w:r>
      <w:r w:rsidR="002B3354" w:rsidRPr="00A30B3F">
        <w:rPr>
          <w:rFonts w:ascii="Arial" w:hAnsi="Arial" w:cs="Arial"/>
          <w:sz w:val="23"/>
          <w:szCs w:val="23"/>
          <w:lang w:val="en-US"/>
        </w:rPr>
        <w:t>in</w:t>
      </w:r>
      <w:r w:rsidRPr="00A30B3F">
        <w:rPr>
          <w:rFonts w:ascii="Arial" w:hAnsi="Arial" w:cs="Arial"/>
          <w:sz w:val="23"/>
          <w:szCs w:val="23"/>
          <w:lang w:val="en-US"/>
        </w:rPr>
        <w:t xml:space="preserve">effective. </w:t>
      </w:r>
      <w:r w:rsidR="002B3354" w:rsidRPr="00A30B3F">
        <w:rPr>
          <w:rFonts w:ascii="Arial" w:hAnsi="Arial" w:cs="Arial"/>
          <w:sz w:val="23"/>
          <w:szCs w:val="23"/>
          <w:lang w:val="en-US"/>
        </w:rPr>
        <w:t xml:space="preserve">It is essential that </w:t>
      </w:r>
      <w:r w:rsidR="00902076" w:rsidRPr="00A30B3F">
        <w:rPr>
          <w:rFonts w:ascii="Arial" w:hAnsi="Arial" w:cs="Arial"/>
          <w:sz w:val="23"/>
          <w:szCs w:val="23"/>
          <w:lang w:val="en-US"/>
        </w:rPr>
        <w:t>actions</w:t>
      </w:r>
      <w:r w:rsidR="00856D57" w:rsidRPr="00A30B3F">
        <w:rPr>
          <w:rFonts w:ascii="Arial" w:hAnsi="Arial" w:cs="Arial"/>
          <w:sz w:val="23"/>
          <w:szCs w:val="23"/>
          <w:lang w:val="en-US"/>
        </w:rPr>
        <w:t xml:space="preserve"> </w:t>
      </w:r>
      <w:r w:rsidR="002B3354" w:rsidRPr="00A30B3F">
        <w:rPr>
          <w:rFonts w:ascii="Arial" w:hAnsi="Arial" w:cs="Arial"/>
          <w:sz w:val="23"/>
          <w:szCs w:val="23"/>
          <w:lang w:val="en-US"/>
        </w:rPr>
        <w:t>to address th</w:t>
      </w:r>
      <w:r w:rsidR="00856D57" w:rsidRPr="00A30B3F">
        <w:rPr>
          <w:rFonts w:ascii="Arial" w:hAnsi="Arial" w:cs="Arial"/>
          <w:sz w:val="23"/>
          <w:szCs w:val="23"/>
          <w:lang w:val="en-US"/>
        </w:rPr>
        <w:t>is</w:t>
      </w:r>
      <w:r w:rsidR="002B3354" w:rsidRPr="00A30B3F">
        <w:rPr>
          <w:rFonts w:ascii="Arial" w:hAnsi="Arial" w:cs="Arial"/>
          <w:sz w:val="23"/>
          <w:szCs w:val="23"/>
          <w:lang w:val="en-US"/>
        </w:rPr>
        <w:t xml:space="preserve"> issue</w:t>
      </w:r>
      <w:r w:rsidR="00856D57" w:rsidRPr="00A30B3F">
        <w:rPr>
          <w:rFonts w:ascii="Arial" w:hAnsi="Arial" w:cs="Arial"/>
          <w:sz w:val="23"/>
          <w:szCs w:val="23"/>
          <w:lang w:val="en-US"/>
        </w:rPr>
        <w:t>,</w:t>
      </w:r>
      <w:r w:rsidR="002B3354" w:rsidRPr="00A30B3F">
        <w:rPr>
          <w:rFonts w:ascii="Arial" w:hAnsi="Arial" w:cs="Arial"/>
          <w:sz w:val="23"/>
          <w:szCs w:val="23"/>
          <w:lang w:val="en-US"/>
        </w:rPr>
        <w:t xml:space="preserve"> incorporated into strategic and business plans remain supported and ultimately implemented</w:t>
      </w:r>
      <w:r w:rsidR="00856D57" w:rsidRPr="00A30B3F">
        <w:rPr>
          <w:rFonts w:ascii="Arial" w:hAnsi="Arial" w:cs="Arial"/>
          <w:sz w:val="23"/>
          <w:szCs w:val="23"/>
          <w:lang w:val="en-US"/>
        </w:rPr>
        <w:t xml:space="preserve"> by this office and those external agencies and bodies with responsibility</w:t>
      </w:r>
      <w:r w:rsidR="002B3354" w:rsidRPr="00A30B3F">
        <w:rPr>
          <w:rFonts w:ascii="Arial" w:hAnsi="Arial" w:cs="Arial"/>
          <w:sz w:val="23"/>
          <w:szCs w:val="23"/>
          <w:lang w:val="en-US"/>
        </w:rPr>
        <w:t>.</w:t>
      </w:r>
    </w:p>
    <w:p w14:paraId="3E021E42" w14:textId="601BAE08" w:rsidR="00E63EAC" w:rsidRPr="00A30B3F" w:rsidRDefault="00E63EAC" w:rsidP="00A30B3F">
      <w:pPr>
        <w:pStyle w:val="ListParagraph"/>
        <w:numPr>
          <w:ilvl w:val="0"/>
          <w:numId w:val="21"/>
        </w:numPr>
        <w:spacing w:after="0" w:line="240" w:lineRule="auto"/>
        <w:ind w:left="426" w:hanging="426"/>
        <w:rPr>
          <w:rFonts w:ascii="Arial" w:hAnsi="Arial" w:cs="Arial"/>
          <w:color w:val="00A19A" w:themeColor="accent2"/>
          <w:sz w:val="23"/>
          <w:szCs w:val="23"/>
          <w:lang w:val="en-US"/>
        </w:rPr>
      </w:pPr>
      <w:r w:rsidRPr="00A30B3F">
        <w:rPr>
          <w:rFonts w:ascii="Arial" w:hAnsi="Arial" w:cs="Arial"/>
          <w:color w:val="00A19A" w:themeColor="accent2"/>
          <w:sz w:val="23"/>
          <w:szCs w:val="23"/>
          <w:lang w:val="en-US"/>
        </w:rPr>
        <w:t>Exiting the EU</w:t>
      </w:r>
    </w:p>
    <w:p w14:paraId="115EE8D2" w14:textId="65397E82" w:rsidR="002009E7" w:rsidRPr="00A30B3F" w:rsidRDefault="002009E7" w:rsidP="00A30B3F">
      <w:pPr>
        <w:pStyle w:val="ListParagraph"/>
        <w:spacing w:after="0" w:line="240" w:lineRule="auto"/>
        <w:ind w:left="426"/>
        <w:rPr>
          <w:rFonts w:ascii="Arial" w:hAnsi="Arial" w:cs="Arial"/>
          <w:sz w:val="23"/>
          <w:szCs w:val="23"/>
          <w:lang w:val="en-US"/>
        </w:rPr>
      </w:pPr>
      <w:r w:rsidRPr="00A30B3F">
        <w:rPr>
          <w:rFonts w:ascii="Arial" w:hAnsi="Arial" w:cs="Arial"/>
          <w:sz w:val="23"/>
          <w:szCs w:val="23"/>
          <w:lang w:val="en-US"/>
        </w:rPr>
        <w:t xml:space="preserve">The Acting Commissioner has considered the impact of exiting the EU on </w:t>
      </w:r>
      <w:r w:rsidR="000039AB" w:rsidRPr="00A30B3F">
        <w:rPr>
          <w:rFonts w:ascii="Arial" w:hAnsi="Arial" w:cs="Arial"/>
          <w:sz w:val="23"/>
          <w:szCs w:val="23"/>
          <w:lang w:val="en-US"/>
        </w:rPr>
        <w:t>our</w:t>
      </w:r>
      <w:r w:rsidRPr="00A30B3F">
        <w:rPr>
          <w:rFonts w:ascii="Arial" w:hAnsi="Arial" w:cs="Arial"/>
          <w:sz w:val="23"/>
          <w:szCs w:val="23"/>
          <w:lang w:val="en-US"/>
        </w:rPr>
        <w:t xml:space="preserve"> </w:t>
      </w:r>
      <w:r w:rsidR="000039AB" w:rsidRPr="00A30B3F">
        <w:rPr>
          <w:rFonts w:ascii="Arial" w:hAnsi="Arial" w:cs="Arial"/>
          <w:sz w:val="23"/>
          <w:szCs w:val="23"/>
          <w:lang w:val="en-US"/>
        </w:rPr>
        <w:t>operation</w:t>
      </w:r>
      <w:r w:rsidRPr="00A30B3F">
        <w:rPr>
          <w:rFonts w:ascii="Arial" w:hAnsi="Arial" w:cs="Arial"/>
          <w:sz w:val="23"/>
          <w:szCs w:val="23"/>
          <w:lang w:val="en-US"/>
        </w:rPr>
        <w:t xml:space="preserve">. Given the size and very specific remit of the Commissioner’s office, the impact will be limited. </w:t>
      </w:r>
    </w:p>
    <w:p w14:paraId="011689F3" w14:textId="23C4A796" w:rsidR="002009E7" w:rsidRPr="00A30B3F" w:rsidRDefault="002009E7" w:rsidP="00655FF7">
      <w:pPr>
        <w:spacing w:after="0" w:line="240" w:lineRule="auto"/>
        <w:rPr>
          <w:rFonts w:ascii="Arial" w:hAnsi="Arial" w:cs="Arial"/>
          <w:b/>
          <w:bCs/>
          <w:sz w:val="23"/>
          <w:szCs w:val="23"/>
          <w:lang w:val="en-US"/>
        </w:rPr>
      </w:pPr>
    </w:p>
    <w:p w14:paraId="277E8A70" w14:textId="129217A2" w:rsidR="000D1624" w:rsidRPr="00A30B3F" w:rsidRDefault="00F4114B" w:rsidP="00655FF7">
      <w:pPr>
        <w:spacing w:after="0" w:line="240" w:lineRule="auto"/>
        <w:rPr>
          <w:rFonts w:ascii="Arial" w:eastAsia="Times New Roman" w:hAnsi="Arial" w:cs="Arial"/>
          <w:sz w:val="23"/>
          <w:szCs w:val="23"/>
        </w:rPr>
      </w:pPr>
      <w:r w:rsidRPr="00A30B3F">
        <w:rPr>
          <w:rFonts w:ascii="Arial" w:hAnsi="Arial" w:cs="Arial"/>
          <w:sz w:val="23"/>
          <w:szCs w:val="23"/>
          <w:lang w:val="en-US"/>
        </w:rPr>
        <w:t>Since April 2021, the Acting Commissioner has implemented a range of actions to address these issues. In particular, standard risk management practices will be re-introduced in 2021/22.</w:t>
      </w:r>
      <w:bookmarkEnd w:id="8"/>
      <w:bookmarkEnd w:id="9"/>
      <w:r w:rsidR="000D1624" w:rsidRPr="00A30B3F">
        <w:rPr>
          <w:rFonts w:ascii="Arial" w:eastAsia="Times New Roman" w:hAnsi="Arial" w:cs="Arial"/>
          <w:sz w:val="23"/>
          <w:szCs w:val="23"/>
        </w:rPr>
        <w:br w:type="page"/>
      </w:r>
    </w:p>
    <w:p w14:paraId="40AEA114" w14:textId="53BB29C8" w:rsidR="004574E8" w:rsidRPr="00C61920" w:rsidRDefault="005A7DD1" w:rsidP="00655FF7">
      <w:pPr>
        <w:spacing w:after="0" w:line="240" w:lineRule="auto"/>
        <w:rPr>
          <w:rFonts w:ascii="Arial" w:hAnsi="Arial" w:cs="Arial"/>
          <w:color w:val="323E48" w:themeColor="accent1"/>
          <w:sz w:val="36"/>
          <w:szCs w:val="24"/>
        </w:rPr>
      </w:pPr>
      <w:r w:rsidRPr="00C61920">
        <w:rPr>
          <w:rFonts w:ascii="Arial" w:hAnsi="Arial" w:cs="Arial"/>
          <w:color w:val="323E48" w:themeColor="accent1"/>
          <w:sz w:val="36"/>
          <w:szCs w:val="24"/>
        </w:rPr>
        <w:lastRenderedPageBreak/>
        <w:t xml:space="preserve">OUR </w:t>
      </w:r>
      <w:r w:rsidR="004574E8" w:rsidRPr="00C61920">
        <w:rPr>
          <w:rFonts w:ascii="Arial" w:hAnsi="Arial" w:cs="Arial"/>
          <w:color w:val="323E48" w:themeColor="accent1"/>
          <w:sz w:val="36"/>
          <w:szCs w:val="24"/>
        </w:rPr>
        <w:t>PERFORMANCE</w:t>
      </w:r>
    </w:p>
    <w:p w14:paraId="53549F51" w14:textId="77777777" w:rsidR="00470B7D" w:rsidRPr="00BA34E5" w:rsidRDefault="00470B7D" w:rsidP="00655FF7">
      <w:pPr>
        <w:spacing w:after="0" w:line="240" w:lineRule="auto"/>
        <w:rPr>
          <w:rFonts w:ascii="Arial" w:hAnsi="Arial" w:cs="Arial"/>
          <w:i/>
          <w:color w:val="CC3300"/>
          <w:lang w:eastAsia="en-GB"/>
        </w:rPr>
      </w:pPr>
    </w:p>
    <w:p w14:paraId="751BF418" w14:textId="77777777" w:rsidR="00BC1405" w:rsidRPr="002B6352" w:rsidRDefault="00BC1405" w:rsidP="00655FF7">
      <w:pPr>
        <w:pStyle w:val="CM37"/>
        <w:rPr>
          <w:rFonts w:ascii="Arial" w:hAnsi="Arial" w:cs="Arial"/>
          <w:bCs/>
          <w:caps/>
          <w:color w:val="00A19A" w:themeColor="accent2"/>
          <w:sz w:val="28"/>
          <w:szCs w:val="28"/>
        </w:rPr>
      </w:pPr>
      <w:r w:rsidRPr="002B6352">
        <w:rPr>
          <w:rFonts w:ascii="Arial" w:hAnsi="Arial" w:cs="Arial"/>
          <w:bCs/>
          <w:caps/>
          <w:color w:val="00A19A" w:themeColor="accent2"/>
          <w:sz w:val="28"/>
          <w:szCs w:val="28"/>
        </w:rPr>
        <w:t>COMPLAINTS ABOUT CONDUCT</w:t>
      </w:r>
    </w:p>
    <w:p w14:paraId="4C702CBD" w14:textId="77777777" w:rsidR="00FA2248" w:rsidRPr="00BA34E5" w:rsidRDefault="00FA2248" w:rsidP="00655FF7">
      <w:pPr>
        <w:spacing w:after="0" w:line="240" w:lineRule="auto"/>
        <w:rPr>
          <w:rFonts w:ascii="Arial" w:hAnsi="Arial" w:cs="Arial"/>
          <w:sz w:val="24"/>
          <w:lang w:eastAsia="en-GB"/>
        </w:rPr>
      </w:pPr>
    </w:p>
    <w:p w14:paraId="067122F5" w14:textId="77777777" w:rsidR="00140276" w:rsidRPr="00BA34E5" w:rsidRDefault="00140276" w:rsidP="00655FF7">
      <w:pPr>
        <w:spacing w:after="0" w:line="240" w:lineRule="auto"/>
        <w:rPr>
          <w:rFonts w:ascii="Arial" w:hAnsi="Arial" w:cs="Arial"/>
          <w:sz w:val="24"/>
          <w:szCs w:val="24"/>
          <w:lang w:eastAsia="en-GB"/>
        </w:rPr>
      </w:pPr>
      <w:r w:rsidRPr="00BA34E5">
        <w:rPr>
          <w:rFonts w:ascii="Arial" w:hAnsi="Arial" w:cs="Arial"/>
          <w:noProof/>
          <w:sz w:val="24"/>
          <w:szCs w:val="24"/>
          <w:lang w:eastAsia="en-GB"/>
        </w:rPr>
        <w:drawing>
          <wp:inline distT="0" distB="0" distL="0" distR="0" wp14:anchorId="517BAB92" wp14:editId="4C91FE88">
            <wp:extent cx="5486400" cy="695325"/>
            <wp:effectExtent l="0" t="0" r="19050" b="9525"/>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D56D1BE" w14:textId="77777777" w:rsidR="00ED0E72" w:rsidRPr="00BA34E5" w:rsidRDefault="00ED0E72" w:rsidP="00655FF7">
      <w:pPr>
        <w:spacing w:after="0" w:line="240" w:lineRule="auto"/>
        <w:rPr>
          <w:rFonts w:ascii="Arial" w:hAnsi="Arial" w:cs="Arial"/>
          <w:bCs/>
          <w:caps/>
          <w:color w:val="3368A3" w:themeColor="accent6" w:themeShade="BF"/>
          <w:sz w:val="24"/>
          <w:szCs w:val="24"/>
        </w:rPr>
      </w:pPr>
    </w:p>
    <w:p w14:paraId="5BF8D2B4" w14:textId="7A4BF0EF" w:rsidR="00B135DA" w:rsidRPr="00B135DA" w:rsidRDefault="00F4114B" w:rsidP="00655FF7">
      <w:pPr>
        <w:spacing w:after="0" w:line="240" w:lineRule="auto"/>
        <w:rPr>
          <w:rFonts w:ascii="Arial" w:eastAsia="Times New Roman" w:hAnsi="Arial" w:cs="Arial"/>
          <w:bCs/>
          <w:sz w:val="24"/>
          <w:szCs w:val="28"/>
        </w:rPr>
      </w:pPr>
      <w:r>
        <w:rPr>
          <w:rFonts w:ascii="Arial" w:eastAsia="Times New Roman" w:hAnsi="Arial" w:cs="Arial"/>
          <w:bCs/>
          <w:sz w:val="24"/>
          <w:szCs w:val="28"/>
        </w:rPr>
        <w:t>W</w:t>
      </w:r>
      <w:r w:rsidR="00B135DA" w:rsidRPr="00B135DA">
        <w:rPr>
          <w:rFonts w:ascii="Arial" w:eastAsia="Times New Roman" w:hAnsi="Arial" w:cs="Arial"/>
          <w:bCs/>
          <w:sz w:val="24"/>
          <w:szCs w:val="28"/>
        </w:rPr>
        <w:t>e have undertaken an audit of the statistics presented in this section. Any changes to information previously presented have been indicated. We have included statistics from 2017/18 onwards to identify any emerging trends and to link to previous annual reports, in order to allow a full record of our work to be published</w:t>
      </w:r>
      <w:r w:rsidR="00E846E9">
        <w:rPr>
          <w:rFonts w:ascii="Arial" w:eastAsia="Times New Roman" w:hAnsi="Arial" w:cs="Arial"/>
          <w:bCs/>
          <w:sz w:val="24"/>
          <w:szCs w:val="28"/>
        </w:rPr>
        <w:t xml:space="preserve"> and for like for like comparisons to be made with previous years such that our performance can be tracked</w:t>
      </w:r>
      <w:r w:rsidR="00B135DA" w:rsidRPr="00B135DA">
        <w:rPr>
          <w:rFonts w:ascii="Arial" w:eastAsia="Times New Roman" w:hAnsi="Arial" w:cs="Arial"/>
          <w:bCs/>
          <w:sz w:val="24"/>
          <w:szCs w:val="28"/>
        </w:rPr>
        <w:t>.</w:t>
      </w:r>
    </w:p>
    <w:p w14:paraId="3A91C242" w14:textId="77777777" w:rsidR="000F3877" w:rsidRPr="00BA34E5" w:rsidRDefault="000F3877" w:rsidP="00655FF7">
      <w:pPr>
        <w:spacing w:after="0" w:line="240" w:lineRule="auto"/>
        <w:rPr>
          <w:rFonts w:ascii="Arial" w:hAnsi="Arial" w:cs="Arial"/>
          <w:bCs/>
          <w:caps/>
          <w:color w:val="558DCA" w:themeColor="accent6"/>
          <w:sz w:val="28"/>
          <w:szCs w:val="28"/>
        </w:rPr>
      </w:pPr>
    </w:p>
    <w:p w14:paraId="3C038128" w14:textId="77777777" w:rsidR="00E95BB4" w:rsidRPr="00E95BB4" w:rsidRDefault="00E95BB4" w:rsidP="00655FF7">
      <w:pPr>
        <w:spacing w:after="0" w:line="240" w:lineRule="auto"/>
        <w:rPr>
          <w:rFonts w:ascii="Arial" w:eastAsia="Times New Roman" w:hAnsi="Arial" w:cs="Arial"/>
          <w:bCs/>
          <w:caps/>
          <w:color w:val="00A19A" w:themeColor="accent2"/>
          <w:sz w:val="28"/>
          <w:szCs w:val="28"/>
        </w:rPr>
      </w:pPr>
      <w:r w:rsidRPr="00E95BB4">
        <w:rPr>
          <w:rFonts w:ascii="Arial" w:eastAsia="Times New Roman" w:hAnsi="Arial" w:cs="Arial"/>
          <w:bCs/>
          <w:caps/>
          <w:color w:val="00A19A" w:themeColor="accent2"/>
          <w:sz w:val="28"/>
          <w:szCs w:val="28"/>
        </w:rPr>
        <w:t>complaints about Local Authority councillors And BOARD memberS of public bodies</w:t>
      </w:r>
    </w:p>
    <w:p w14:paraId="6D7EB0DF" w14:textId="77777777" w:rsidR="00E95BB4" w:rsidRPr="00E95BB4" w:rsidRDefault="00E95BB4" w:rsidP="00655FF7">
      <w:pPr>
        <w:spacing w:after="0" w:line="240" w:lineRule="auto"/>
        <w:rPr>
          <w:rFonts w:ascii="Arial" w:eastAsia="Times New Roman" w:hAnsi="Arial" w:cs="Arial"/>
          <w:bCs/>
          <w:caps/>
          <w:color w:val="457F7C" w:themeColor="accent5"/>
          <w:sz w:val="24"/>
          <w:szCs w:val="24"/>
        </w:rPr>
      </w:pPr>
    </w:p>
    <w:p w14:paraId="3A13A7D7" w14:textId="7A7698E4" w:rsidR="00305C46" w:rsidRPr="009D3802" w:rsidRDefault="00305C46" w:rsidP="00655FF7">
      <w:pPr>
        <w:spacing w:after="0" w:line="240" w:lineRule="auto"/>
        <w:rPr>
          <w:rFonts w:ascii="Arial" w:eastAsia="Times New Roman" w:hAnsi="Arial" w:cs="Arial"/>
          <w:bCs/>
          <w:color w:val="00A19A" w:themeColor="accent2"/>
          <w:sz w:val="24"/>
          <w:szCs w:val="24"/>
        </w:rPr>
      </w:pPr>
      <w:r w:rsidRPr="009D3802">
        <w:rPr>
          <w:rFonts w:ascii="Arial" w:eastAsia="Times New Roman" w:hAnsi="Arial" w:cs="Arial"/>
          <w:bCs/>
          <w:color w:val="00A19A" w:themeColor="accent2"/>
          <w:sz w:val="24"/>
          <w:szCs w:val="24"/>
        </w:rPr>
        <w:t>SUMMARY OF THE YEAR</w:t>
      </w:r>
    </w:p>
    <w:p w14:paraId="09F50D37" w14:textId="77777777" w:rsidR="00305C46" w:rsidRDefault="00305C46" w:rsidP="00655FF7">
      <w:pPr>
        <w:spacing w:after="0" w:line="240" w:lineRule="auto"/>
        <w:rPr>
          <w:rFonts w:ascii="Arial" w:eastAsia="Times New Roman" w:hAnsi="Arial" w:cs="Arial"/>
          <w:bCs/>
          <w:sz w:val="24"/>
          <w:szCs w:val="24"/>
        </w:rPr>
      </w:pPr>
    </w:p>
    <w:p w14:paraId="305456F2" w14:textId="1E24EF17" w:rsidR="00E95BB4" w:rsidRDefault="00E95BB4" w:rsidP="00655FF7">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 xml:space="preserve">We investigate complaints about the conduct of local authority councillors and the board members of certain public bodies. </w:t>
      </w:r>
    </w:p>
    <w:p w14:paraId="5EE21C73" w14:textId="236A4F1B" w:rsidR="00ED008E" w:rsidRDefault="00ED008E" w:rsidP="00655FF7">
      <w:pPr>
        <w:spacing w:after="0" w:line="240" w:lineRule="auto"/>
        <w:rPr>
          <w:rFonts w:ascii="Arial" w:eastAsia="Times New Roman" w:hAnsi="Arial" w:cs="Arial"/>
          <w:bCs/>
          <w:sz w:val="24"/>
          <w:szCs w:val="24"/>
        </w:rPr>
      </w:pPr>
    </w:p>
    <w:p w14:paraId="2B182C40" w14:textId="4E11B6BD" w:rsidR="00ED008E" w:rsidRPr="00297330" w:rsidRDefault="00ED008E" w:rsidP="00655FF7">
      <w:pPr>
        <w:spacing w:after="0" w:line="240" w:lineRule="auto"/>
        <w:rPr>
          <w:rFonts w:ascii="Arial" w:eastAsia="Times New Roman" w:hAnsi="Arial" w:cs="Arial"/>
          <w:bCs/>
          <w:sz w:val="24"/>
          <w:szCs w:val="24"/>
        </w:rPr>
      </w:pPr>
      <w:r w:rsidRPr="00707697">
        <w:rPr>
          <w:rFonts w:ascii="Arial" w:eastAsia="Times New Roman" w:hAnsi="Arial" w:cs="Arial"/>
          <w:bCs/>
          <w:sz w:val="24"/>
          <w:szCs w:val="24"/>
        </w:rPr>
        <w:t xml:space="preserve">The vast majority of the complaints investigated in the course of </w:t>
      </w:r>
      <w:r>
        <w:rPr>
          <w:rFonts w:ascii="Arial" w:eastAsia="Times New Roman" w:hAnsi="Arial" w:cs="Arial"/>
          <w:bCs/>
          <w:sz w:val="24"/>
          <w:szCs w:val="24"/>
        </w:rPr>
        <w:t>2020/21</w:t>
      </w:r>
      <w:r w:rsidRPr="00707697">
        <w:rPr>
          <w:rFonts w:ascii="Arial" w:eastAsia="Times New Roman" w:hAnsi="Arial" w:cs="Arial"/>
          <w:bCs/>
          <w:sz w:val="24"/>
          <w:szCs w:val="24"/>
        </w:rPr>
        <w:t xml:space="preserve"> concerned the conduct of </w:t>
      </w:r>
      <w:r>
        <w:rPr>
          <w:rFonts w:ascii="Arial" w:eastAsia="Times New Roman" w:hAnsi="Arial" w:cs="Arial"/>
          <w:bCs/>
          <w:sz w:val="24"/>
          <w:szCs w:val="24"/>
        </w:rPr>
        <w:t>C</w:t>
      </w:r>
      <w:r w:rsidRPr="00707697">
        <w:rPr>
          <w:rFonts w:ascii="Arial" w:eastAsia="Times New Roman" w:hAnsi="Arial" w:cs="Arial"/>
          <w:bCs/>
          <w:sz w:val="24"/>
          <w:szCs w:val="24"/>
        </w:rPr>
        <w:t xml:space="preserve">ouncillors, as shown </w:t>
      </w:r>
      <w:r w:rsidRPr="00297330">
        <w:rPr>
          <w:rFonts w:ascii="Arial" w:eastAsia="Times New Roman" w:hAnsi="Arial" w:cs="Arial"/>
          <w:bCs/>
          <w:sz w:val="24"/>
          <w:szCs w:val="24"/>
        </w:rPr>
        <w:t xml:space="preserve">in </w:t>
      </w:r>
      <w:r w:rsidRPr="009D3802">
        <w:rPr>
          <w:rFonts w:ascii="Arial" w:eastAsia="Times New Roman" w:hAnsi="Arial" w:cs="Arial"/>
          <w:bCs/>
          <w:sz w:val="24"/>
          <w:szCs w:val="24"/>
        </w:rPr>
        <w:t xml:space="preserve">figure </w:t>
      </w:r>
      <w:r w:rsidR="00297330">
        <w:rPr>
          <w:rFonts w:ascii="Arial" w:eastAsia="Times New Roman" w:hAnsi="Arial" w:cs="Arial"/>
          <w:bCs/>
          <w:sz w:val="24"/>
          <w:szCs w:val="24"/>
        </w:rPr>
        <w:t>3</w:t>
      </w:r>
      <w:r w:rsidRPr="00297330">
        <w:rPr>
          <w:rFonts w:ascii="Arial" w:eastAsia="Times New Roman" w:hAnsi="Arial" w:cs="Arial"/>
          <w:bCs/>
          <w:sz w:val="24"/>
          <w:szCs w:val="24"/>
        </w:rPr>
        <w:t xml:space="preserve">.  </w:t>
      </w:r>
    </w:p>
    <w:p w14:paraId="5966582F" w14:textId="77777777" w:rsidR="00ED008E" w:rsidRPr="00297330" w:rsidRDefault="00ED008E" w:rsidP="00655FF7">
      <w:pPr>
        <w:spacing w:after="0" w:line="240" w:lineRule="auto"/>
        <w:rPr>
          <w:rFonts w:ascii="Arial" w:eastAsia="Times New Roman" w:hAnsi="Arial" w:cs="Arial"/>
          <w:bCs/>
          <w:sz w:val="24"/>
          <w:szCs w:val="24"/>
        </w:rPr>
      </w:pPr>
    </w:p>
    <w:p w14:paraId="4651E11C" w14:textId="4F295577" w:rsidR="00ED008E" w:rsidRDefault="00ED008E" w:rsidP="00655FF7">
      <w:pPr>
        <w:spacing w:after="0" w:line="240" w:lineRule="auto"/>
        <w:rPr>
          <w:rFonts w:ascii="Arial" w:eastAsia="Times New Roman" w:hAnsi="Arial" w:cs="Arial"/>
          <w:bCs/>
          <w:sz w:val="24"/>
          <w:szCs w:val="24"/>
        </w:rPr>
      </w:pPr>
      <w:r w:rsidRPr="00707697">
        <w:rPr>
          <w:rFonts w:ascii="Arial" w:eastAsia="Times New Roman" w:hAnsi="Arial" w:cs="Arial"/>
          <w:bCs/>
          <w:sz w:val="24"/>
          <w:szCs w:val="24"/>
        </w:rPr>
        <w:t xml:space="preserve">Amongst these, the largest number of complaints involved </w:t>
      </w:r>
      <w:r w:rsidRPr="00297330">
        <w:rPr>
          <w:rFonts w:ascii="Arial" w:eastAsia="Times New Roman" w:hAnsi="Arial" w:cs="Arial"/>
          <w:bCs/>
          <w:sz w:val="24"/>
          <w:szCs w:val="24"/>
        </w:rPr>
        <w:t xml:space="preserve">allegations of disrespect towards members of the public and Council employees (96 complaints, see </w:t>
      </w:r>
      <w:r w:rsidRPr="009D3802">
        <w:rPr>
          <w:rFonts w:ascii="Arial" w:eastAsia="Times New Roman" w:hAnsi="Arial" w:cs="Arial"/>
          <w:bCs/>
          <w:sz w:val="24"/>
          <w:szCs w:val="24"/>
        </w:rPr>
        <w:t xml:space="preserve">figure </w:t>
      </w:r>
      <w:r w:rsidR="00297330" w:rsidRPr="009D3802">
        <w:rPr>
          <w:rFonts w:ascii="Arial" w:eastAsia="Times New Roman" w:hAnsi="Arial" w:cs="Arial"/>
          <w:bCs/>
          <w:sz w:val="24"/>
          <w:szCs w:val="24"/>
        </w:rPr>
        <w:t>4</w:t>
      </w:r>
      <w:r w:rsidRPr="00297330">
        <w:rPr>
          <w:rFonts w:ascii="Arial" w:eastAsia="Times New Roman" w:hAnsi="Arial" w:cs="Arial"/>
          <w:bCs/>
          <w:sz w:val="24"/>
          <w:szCs w:val="24"/>
        </w:rPr>
        <w:t xml:space="preserve">).  Several of these involved allegations of disrespect in the form of social media posts or engagement on social media platforms such as Twitter and Facebook. There is a clear trend </w:t>
      </w:r>
      <w:r>
        <w:rPr>
          <w:rFonts w:ascii="Arial" w:eastAsia="Times New Roman" w:hAnsi="Arial" w:cs="Arial"/>
          <w:bCs/>
          <w:sz w:val="24"/>
          <w:szCs w:val="24"/>
        </w:rPr>
        <w:t xml:space="preserve">that allegations of disrespect towards members of the public and Council employees are becoming increasingly frequent for this office, as reflected in the year on year increase since 2017/18. </w:t>
      </w:r>
      <w:r w:rsidR="0004038E">
        <w:rPr>
          <w:rFonts w:ascii="Arial" w:eastAsia="Times New Roman" w:hAnsi="Arial" w:cs="Arial"/>
          <w:bCs/>
          <w:sz w:val="24"/>
          <w:szCs w:val="24"/>
        </w:rPr>
        <w:t>A</w:t>
      </w:r>
      <w:r>
        <w:rPr>
          <w:rFonts w:ascii="Arial" w:eastAsia="Times New Roman" w:hAnsi="Arial" w:cs="Arial"/>
          <w:bCs/>
          <w:sz w:val="24"/>
          <w:szCs w:val="24"/>
        </w:rPr>
        <w:t xml:space="preserve">llegations of bullying and harassment are included in the categorisation of complaints alleging disrespect due to both types of conduct being covered by the same section of the applicable Codes and the pre-set categories available from the new </w:t>
      </w:r>
      <w:r w:rsidR="009E1B26">
        <w:rPr>
          <w:rFonts w:ascii="Arial" w:eastAsia="Times New Roman" w:hAnsi="Arial" w:cs="Arial"/>
          <w:bCs/>
          <w:sz w:val="24"/>
          <w:szCs w:val="24"/>
        </w:rPr>
        <w:t>C</w:t>
      </w:r>
      <w:r>
        <w:rPr>
          <w:rFonts w:ascii="Arial" w:eastAsia="Times New Roman" w:hAnsi="Arial" w:cs="Arial"/>
          <w:bCs/>
          <w:sz w:val="24"/>
          <w:szCs w:val="24"/>
        </w:rPr>
        <w:t xml:space="preserve">ase </w:t>
      </w:r>
      <w:r w:rsidR="009E1B26">
        <w:rPr>
          <w:rFonts w:ascii="Arial" w:eastAsia="Times New Roman" w:hAnsi="Arial" w:cs="Arial"/>
          <w:bCs/>
          <w:sz w:val="24"/>
          <w:szCs w:val="24"/>
        </w:rPr>
        <w:t>M</w:t>
      </w:r>
      <w:r>
        <w:rPr>
          <w:rFonts w:ascii="Arial" w:eastAsia="Times New Roman" w:hAnsi="Arial" w:cs="Arial"/>
          <w:bCs/>
          <w:sz w:val="24"/>
          <w:szCs w:val="24"/>
        </w:rPr>
        <w:t xml:space="preserve">anagement </w:t>
      </w:r>
      <w:r w:rsidR="009E1B26">
        <w:rPr>
          <w:rFonts w:ascii="Arial" w:eastAsia="Times New Roman" w:hAnsi="Arial" w:cs="Arial"/>
          <w:bCs/>
          <w:sz w:val="24"/>
          <w:szCs w:val="24"/>
        </w:rPr>
        <w:t>S</w:t>
      </w:r>
      <w:r>
        <w:rPr>
          <w:rFonts w:ascii="Arial" w:eastAsia="Times New Roman" w:hAnsi="Arial" w:cs="Arial"/>
          <w:bCs/>
          <w:sz w:val="24"/>
          <w:szCs w:val="24"/>
        </w:rPr>
        <w:t>ystem introduced in 2019</w:t>
      </w:r>
      <w:r w:rsidR="009E1B26">
        <w:rPr>
          <w:rFonts w:ascii="Arial" w:eastAsia="Times New Roman" w:hAnsi="Arial" w:cs="Arial"/>
          <w:bCs/>
          <w:sz w:val="24"/>
          <w:szCs w:val="24"/>
        </w:rPr>
        <w:t>/20</w:t>
      </w:r>
      <w:r>
        <w:rPr>
          <w:rFonts w:ascii="Arial" w:eastAsia="Times New Roman" w:hAnsi="Arial" w:cs="Arial"/>
          <w:bCs/>
          <w:sz w:val="24"/>
          <w:szCs w:val="24"/>
        </w:rPr>
        <w:t xml:space="preserve">. </w:t>
      </w:r>
    </w:p>
    <w:p w14:paraId="4E35C770" w14:textId="77777777" w:rsidR="00ED008E" w:rsidRDefault="00ED008E" w:rsidP="00655FF7">
      <w:pPr>
        <w:spacing w:after="0" w:line="240" w:lineRule="auto"/>
        <w:rPr>
          <w:rFonts w:ascii="Arial" w:eastAsia="Times New Roman" w:hAnsi="Arial" w:cs="Arial"/>
          <w:bCs/>
          <w:sz w:val="24"/>
          <w:szCs w:val="24"/>
        </w:rPr>
      </w:pPr>
    </w:p>
    <w:p w14:paraId="0030EC7B" w14:textId="6E4BE43A" w:rsidR="00ED008E" w:rsidRPr="00707697" w:rsidRDefault="00ED008E" w:rsidP="00655FF7">
      <w:pPr>
        <w:spacing w:after="0" w:line="240" w:lineRule="auto"/>
        <w:rPr>
          <w:rFonts w:ascii="Arial" w:eastAsia="Times New Roman" w:hAnsi="Arial" w:cs="Arial"/>
          <w:bCs/>
          <w:sz w:val="24"/>
          <w:szCs w:val="24"/>
        </w:rPr>
      </w:pPr>
      <w:r>
        <w:rPr>
          <w:rFonts w:ascii="Arial" w:eastAsia="Times New Roman" w:hAnsi="Arial" w:cs="Arial"/>
          <w:bCs/>
          <w:sz w:val="24"/>
          <w:szCs w:val="24"/>
        </w:rPr>
        <w:t>The secon</w:t>
      </w:r>
      <w:r w:rsidRPr="00297330">
        <w:rPr>
          <w:rFonts w:ascii="Arial" w:eastAsia="Times New Roman" w:hAnsi="Arial" w:cs="Arial"/>
          <w:bCs/>
          <w:sz w:val="24"/>
          <w:szCs w:val="24"/>
        </w:rPr>
        <w:t>d largest number of complaints are classified as ‘Other’ (</w:t>
      </w:r>
      <w:r w:rsidR="00FE210D" w:rsidRPr="00297330">
        <w:rPr>
          <w:rFonts w:ascii="Arial" w:eastAsia="Times New Roman" w:hAnsi="Arial" w:cs="Arial"/>
          <w:bCs/>
          <w:sz w:val="24"/>
          <w:szCs w:val="24"/>
        </w:rPr>
        <w:t xml:space="preserve">89 complaints, </w:t>
      </w:r>
      <w:r w:rsidRPr="00297330">
        <w:rPr>
          <w:rFonts w:ascii="Arial" w:eastAsia="Times New Roman" w:hAnsi="Arial" w:cs="Arial"/>
          <w:bCs/>
          <w:sz w:val="24"/>
          <w:szCs w:val="24"/>
        </w:rPr>
        <w:t xml:space="preserve">see </w:t>
      </w:r>
      <w:r w:rsidRPr="009D3802">
        <w:rPr>
          <w:rFonts w:ascii="Arial" w:eastAsia="Times New Roman" w:hAnsi="Arial" w:cs="Arial"/>
          <w:bCs/>
          <w:sz w:val="24"/>
          <w:szCs w:val="24"/>
        </w:rPr>
        <w:t xml:space="preserve">figure </w:t>
      </w:r>
      <w:r w:rsidR="00297330" w:rsidRPr="009D3802">
        <w:rPr>
          <w:rFonts w:ascii="Arial" w:eastAsia="Times New Roman" w:hAnsi="Arial" w:cs="Arial"/>
          <w:bCs/>
          <w:sz w:val="24"/>
          <w:szCs w:val="24"/>
        </w:rPr>
        <w:t>4</w:t>
      </w:r>
      <w:r w:rsidRPr="00297330">
        <w:rPr>
          <w:rFonts w:ascii="Arial" w:eastAsia="Times New Roman" w:hAnsi="Arial" w:cs="Arial"/>
          <w:bCs/>
          <w:sz w:val="24"/>
          <w:szCs w:val="24"/>
        </w:rPr>
        <w:t>). T</w:t>
      </w:r>
      <w:r>
        <w:rPr>
          <w:rFonts w:ascii="Arial" w:eastAsia="Times New Roman" w:hAnsi="Arial" w:cs="Arial"/>
          <w:bCs/>
          <w:sz w:val="24"/>
          <w:szCs w:val="24"/>
        </w:rPr>
        <w:t xml:space="preserve">his category of complaints covers a broad spectrum of allegations </w:t>
      </w:r>
      <w:r w:rsidR="0004038E">
        <w:rPr>
          <w:rFonts w:ascii="Arial" w:eastAsia="Times New Roman" w:hAnsi="Arial" w:cs="Arial"/>
          <w:bCs/>
          <w:sz w:val="24"/>
          <w:szCs w:val="24"/>
        </w:rPr>
        <w:t xml:space="preserve">about </w:t>
      </w:r>
      <w:r>
        <w:rPr>
          <w:rFonts w:ascii="Arial" w:eastAsia="Times New Roman" w:hAnsi="Arial" w:cs="Arial"/>
          <w:bCs/>
          <w:sz w:val="24"/>
          <w:szCs w:val="24"/>
        </w:rPr>
        <w:t>issues outwith the remit of this office</w:t>
      </w:r>
      <w:r w:rsidR="0004038E">
        <w:rPr>
          <w:rFonts w:ascii="Arial" w:eastAsia="Times New Roman" w:hAnsi="Arial" w:cs="Arial"/>
          <w:bCs/>
          <w:sz w:val="24"/>
          <w:szCs w:val="24"/>
        </w:rPr>
        <w:t>. Examples include</w:t>
      </w:r>
      <w:r>
        <w:rPr>
          <w:rFonts w:ascii="Arial" w:eastAsia="Times New Roman" w:hAnsi="Arial" w:cs="Arial"/>
          <w:bCs/>
          <w:sz w:val="24"/>
          <w:szCs w:val="24"/>
        </w:rPr>
        <w:t xml:space="preserve"> enforcement of Covid-19 restrictions or Council matters such as appointment of an individual to a committee. The significantly higher number of complaints classified as ‘Other’ compared to </w:t>
      </w:r>
      <w:r w:rsidR="0004038E">
        <w:rPr>
          <w:rFonts w:ascii="Arial" w:eastAsia="Times New Roman" w:hAnsi="Arial" w:cs="Arial"/>
          <w:bCs/>
          <w:sz w:val="24"/>
          <w:szCs w:val="24"/>
        </w:rPr>
        <w:t>previous</w:t>
      </w:r>
      <w:r>
        <w:rPr>
          <w:rFonts w:ascii="Arial" w:eastAsia="Times New Roman" w:hAnsi="Arial" w:cs="Arial"/>
          <w:bCs/>
          <w:sz w:val="24"/>
          <w:szCs w:val="24"/>
        </w:rPr>
        <w:t xml:space="preserve"> accounting years can be attributed to the introduction of the new case management system in</w:t>
      </w:r>
      <w:r w:rsidR="005828C8">
        <w:rPr>
          <w:rFonts w:ascii="Arial" w:eastAsia="Times New Roman" w:hAnsi="Arial" w:cs="Arial"/>
          <w:bCs/>
          <w:sz w:val="24"/>
          <w:szCs w:val="24"/>
        </w:rPr>
        <w:t xml:space="preserve"> the</w:t>
      </w:r>
      <w:r>
        <w:rPr>
          <w:rFonts w:ascii="Arial" w:eastAsia="Times New Roman" w:hAnsi="Arial" w:cs="Arial"/>
          <w:bCs/>
          <w:sz w:val="24"/>
          <w:szCs w:val="24"/>
        </w:rPr>
        <w:t xml:space="preserve"> 2019</w:t>
      </w:r>
      <w:r w:rsidR="005828C8">
        <w:rPr>
          <w:rFonts w:ascii="Arial" w:eastAsia="Times New Roman" w:hAnsi="Arial" w:cs="Arial"/>
          <w:bCs/>
          <w:sz w:val="24"/>
          <w:szCs w:val="24"/>
        </w:rPr>
        <w:t>/20 financial year</w:t>
      </w:r>
      <w:r>
        <w:rPr>
          <w:rFonts w:ascii="Arial" w:eastAsia="Times New Roman" w:hAnsi="Arial" w:cs="Arial"/>
          <w:bCs/>
          <w:sz w:val="24"/>
          <w:szCs w:val="24"/>
        </w:rPr>
        <w:t>, where complaints which do not match a pre-set description or containing more than one allegation may be labelled ‘Other’ in order to be logged. A cohesive system of categorising and recording complaints is under development in a new Investigations Manual which is aimed to be introduced by November 2021</w:t>
      </w:r>
      <w:r w:rsidR="0004038E">
        <w:rPr>
          <w:rFonts w:ascii="Arial" w:eastAsia="Times New Roman" w:hAnsi="Arial" w:cs="Arial"/>
          <w:bCs/>
          <w:sz w:val="24"/>
          <w:szCs w:val="24"/>
        </w:rPr>
        <w:t>.</w:t>
      </w:r>
      <w:r>
        <w:rPr>
          <w:rFonts w:ascii="Arial" w:eastAsia="Times New Roman" w:hAnsi="Arial" w:cs="Arial"/>
          <w:bCs/>
          <w:sz w:val="24"/>
          <w:szCs w:val="24"/>
        </w:rPr>
        <w:t xml:space="preserve"> </w:t>
      </w:r>
    </w:p>
    <w:p w14:paraId="6FECE786" w14:textId="77777777" w:rsidR="00ED008E" w:rsidRPr="00707697" w:rsidRDefault="00ED008E" w:rsidP="00655FF7">
      <w:pPr>
        <w:spacing w:after="0" w:line="240" w:lineRule="auto"/>
        <w:rPr>
          <w:rFonts w:ascii="Arial" w:eastAsia="Times New Roman" w:hAnsi="Arial" w:cs="Arial"/>
          <w:bCs/>
          <w:sz w:val="24"/>
          <w:szCs w:val="24"/>
        </w:rPr>
      </w:pPr>
    </w:p>
    <w:p w14:paraId="7884E5F7" w14:textId="77777777" w:rsidR="00E70597" w:rsidRDefault="00E70597">
      <w:pPr>
        <w:rPr>
          <w:rFonts w:ascii="Arial" w:eastAsia="Times New Roman" w:hAnsi="Arial" w:cs="Arial"/>
          <w:bCs/>
          <w:sz w:val="24"/>
          <w:szCs w:val="24"/>
        </w:rPr>
      </w:pPr>
      <w:r>
        <w:rPr>
          <w:rFonts w:ascii="Arial" w:eastAsia="Times New Roman" w:hAnsi="Arial" w:cs="Arial"/>
          <w:bCs/>
          <w:sz w:val="24"/>
          <w:szCs w:val="24"/>
        </w:rPr>
        <w:br w:type="page"/>
      </w:r>
    </w:p>
    <w:p w14:paraId="6E7AEC66" w14:textId="3459EA79" w:rsidR="00ED008E" w:rsidRPr="00707697" w:rsidRDefault="00ED008E" w:rsidP="00655FF7">
      <w:pPr>
        <w:spacing w:after="0" w:line="240" w:lineRule="auto"/>
        <w:rPr>
          <w:rFonts w:ascii="Arial" w:eastAsia="Times New Roman" w:hAnsi="Arial" w:cs="Arial"/>
          <w:bCs/>
          <w:sz w:val="24"/>
          <w:szCs w:val="24"/>
        </w:rPr>
      </w:pPr>
      <w:r>
        <w:rPr>
          <w:rFonts w:ascii="Arial" w:eastAsia="Times New Roman" w:hAnsi="Arial" w:cs="Arial"/>
          <w:bCs/>
          <w:sz w:val="24"/>
          <w:szCs w:val="24"/>
        </w:rPr>
        <w:lastRenderedPageBreak/>
        <w:t>A total of 15 breach reports were submitted to the Standards Commission for Scotland (the Commission) this year. Of these, a significant portion of the</w:t>
      </w:r>
      <w:r w:rsidRPr="00707697">
        <w:rPr>
          <w:rFonts w:ascii="Arial" w:eastAsia="Times New Roman" w:hAnsi="Arial" w:cs="Arial"/>
          <w:bCs/>
          <w:sz w:val="24"/>
          <w:szCs w:val="24"/>
        </w:rPr>
        <w:t xml:space="preserve"> breach reports submitted involved allegations of disrespect</w:t>
      </w:r>
      <w:r>
        <w:rPr>
          <w:rFonts w:ascii="Arial" w:eastAsia="Times New Roman" w:hAnsi="Arial" w:cs="Arial"/>
          <w:bCs/>
          <w:sz w:val="24"/>
          <w:szCs w:val="24"/>
        </w:rPr>
        <w:t xml:space="preserve"> towards employees or members of the public and disrespect towards other Councillors (6 reports)</w:t>
      </w:r>
      <w:r w:rsidRPr="00707697">
        <w:rPr>
          <w:rFonts w:ascii="Arial" w:eastAsia="Times New Roman" w:hAnsi="Arial" w:cs="Arial"/>
          <w:bCs/>
          <w:sz w:val="24"/>
          <w:szCs w:val="24"/>
        </w:rPr>
        <w:t>.</w:t>
      </w:r>
      <w:r>
        <w:rPr>
          <w:rFonts w:ascii="Arial" w:eastAsia="Times New Roman" w:hAnsi="Arial" w:cs="Arial"/>
          <w:bCs/>
          <w:sz w:val="24"/>
          <w:szCs w:val="24"/>
        </w:rPr>
        <w:t xml:space="preserve"> </w:t>
      </w:r>
      <w:r w:rsidRPr="00707697">
        <w:rPr>
          <w:rFonts w:ascii="Arial" w:eastAsia="Times New Roman" w:hAnsi="Arial" w:cs="Arial"/>
          <w:bCs/>
          <w:sz w:val="24"/>
          <w:szCs w:val="24"/>
        </w:rPr>
        <w:t xml:space="preserve">The right to freedom of speech guaranteed under Article 10 of the European Convention of Human Rights and the wider latitude recognised by the courts as applying to “political expression” featured in many of these cases. </w:t>
      </w:r>
      <w:r>
        <w:rPr>
          <w:rFonts w:ascii="Arial" w:eastAsia="Times New Roman" w:hAnsi="Arial" w:cs="Arial"/>
          <w:bCs/>
          <w:sz w:val="24"/>
          <w:szCs w:val="24"/>
        </w:rPr>
        <w:t xml:space="preserve">Another significant portion of the breach reports covered failure to declare an interest (5 reports). A small portion of the breach reports covered breach of confidentiality (3 reports), one of which covered the premature release of confidential information relating to a Council’s Covid-19 response on Facebook. </w:t>
      </w:r>
    </w:p>
    <w:p w14:paraId="7CCC02DB" w14:textId="77777777" w:rsidR="00ED008E" w:rsidRDefault="00ED008E" w:rsidP="00655FF7">
      <w:pPr>
        <w:spacing w:after="0" w:line="240" w:lineRule="auto"/>
        <w:rPr>
          <w:rFonts w:ascii="Arial" w:eastAsia="Times New Roman" w:hAnsi="Arial" w:cs="Arial"/>
          <w:bCs/>
          <w:sz w:val="24"/>
          <w:szCs w:val="24"/>
        </w:rPr>
      </w:pPr>
    </w:p>
    <w:p w14:paraId="406984CB" w14:textId="67B077AE" w:rsidR="00ED008E" w:rsidRPr="00E95BB4" w:rsidRDefault="00ED008E" w:rsidP="00655FF7">
      <w:pPr>
        <w:spacing w:after="0" w:line="240" w:lineRule="auto"/>
        <w:rPr>
          <w:rFonts w:ascii="Arial" w:eastAsia="Times New Roman" w:hAnsi="Arial" w:cs="Arial"/>
          <w:bCs/>
          <w:sz w:val="24"/>
          <w:szCs w:val="24"/>
        </w:rPr>
      </w:pPr>
      <w:r w:rsidRPr="00707697">
        <w:rPr>
          <w:rFonts w:ascii="Arial" w:eastAsia="Times New Roman" w:hAnsi="Arial" w:cs="Arial"/>
          <w:bCs/>
          <w:sz w:val="24"/>
          <w:szCs w:val="24"/>
        </w:rPr>
        <w:t>The remaining</w:t>
      </w:r>
      <w:r>
        <w:rPr>
          <w:rFonts w:ascii="Arial" w:eastAsia="Times New Roman" w:hAnsi="Arial" w:cs="Arial"/>
          <w:bCs/>
          <w:sz w:val="24"/>
          <w:szCs w:val="24"/>
        </w:rPr>
        <w:t xml:space="preserve"> report</w:t>
      </w:r>
      <w:r w:rsidRPr="00707697">
        <w:rPr>
          <w:rFonts w:ascii="Arial" w:eastAsia="Times New Roman" w:hAnsi="Arial" w:cs="Arial"/>
          <w:bCs/>
          <w:sz w:val="24"/>
          <w:szCs w:val="24"/>
        </w:rPr>
        <w:t xml:space="preserve"> concerned </w:t>
      </w:r>
      <w:r>
        <w:rPr>
          <w:rFonts w:ascii="Arial" w:eastAsia="Times New Roman" w:hAnsi="Arial" w:cs="Arial"/>
          <w:bCs/>
          <w:sz w:val="24"/>
          <w:szCs w:val="24"/>
        </w:rPr>
        <w:t>the breach of paragraph 1.5 of the Code in addition to a finding of disrespect against a Council employee or member of the public.</w:t>
      </w:r>
    </w:p>
    <w:p w14:paraId="2E98462D" w14:textId="77777777" w:rsidR="00E95BB4" w:rsidRPr="00E95BB4" w:rsidRDefault="00E95BB4" w:rsidP="00655FF7">
      <w:pPr>
        <w:spacing w:after="0" w:line="240" w:lineRule="auto"/>
        <w:rPr>
          <w:rFonts w:ascii="Arial" w:eastAsia="Times New Roman" w:hAnsi="Arial" w:cs="Arial"/>
          <w:bCs/>
          <w:caps/>
          <w:color w:val="558DCA" w:themeColor="accent6"/>
          <w:sz w:val="24"/>
          <w:szCs w:val="24"/>
        </w:rPr>
      </w:pPr>
    </w:p>
    <w:p w14:paraId="22C8F208" w14:textId="4A59E1C8" w:rsidR="00E95BB4" w:rsidRPr="00E95BB4" w:rsidRDefault="00E95BB4" w:rsidP="00655FF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t>How many complaints were processed?</w:t>
      </w:r>
    </w:p>
    <w:p w14:paraId="11F9F3E7" w14:textId="77777777" w:rsidR="00E95BB4" w:rsidRPr="00E95BB4" w:rsidRDefault="00E95BB4" w:rsidP="00655FF7">
      <w:pPr>
        <w:spacing w:after="0" w:line="240" w:lineRule="auto"/>
        <w:rPr>
          <w:rFonts w:ascii="Arial" w:eastAsia="Times New Roman" w:hAnsi="Arial" w:cs="Arial"/>
          <w:bCs/>
          <w:caps/>
          <w:color w:val="558DCA" w:themeColor="accent6"/>
          <w:sz w:val="24"/>
          <w:szCs w:val="24"/>
        </w:rPr>
      </w:pPr>
    </w:p>
    <w:p w14:paraId="3D0E93F9" w14:textId="67E5E0D8" w:rsidR="00E95BB4" w:rsidRPr="00E95BB4" w:rsidRDefault="00E95BB4" w:rsidP="00655FF7">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 xml:space="preserve">When we receive several complaints about the same or closely related issues, we investigate them as a single case. We report the number of cases as </w:t>
      </w:r>
      <w:r w:rsidR="0004038E">
        <w:rPr>
          <w:rFonts w:ascii="Arial" w:eastAsia="Times New Roman" w:hAnsi="Arial" w:cs="Arial"/>
          <w:bCs/>
          <w:sz w:val="24"/>
          <w:szCs w:val="24"/>
        </w:rPr>
        <w:t>well as complaints to</w:t>
      </w:r>
      <w:r w:rsidR="0004038E" w:rsidRPr="00E95BB4">
        <w:rPr>
          <w:rFonts w:ascii="Arial" w:eastAsia="Times New Roman" w:hAnsi="Arial" w:cs="Arial"/>
          <w:bCs/>
          <w:sz w:val="24"/>
          <w:szCs w:val="24"/>
        </w:rPr>
        <w:t xml:space="preserve"> </w:t>
      </w:r>
      <w:r w:rsidRPr="00E95BB4">
        <w:rPr>
          <w:rFonts w:ascii="Arial" w:eastAsia="Times New Roman" w:hAnsi="Arial" w:cs="Arial"/>
          <w:bCs/>
          <w:sz w:val="24"/>
          <w:szCs w:val="24"/>
        </w:rPr>
        <w:t>better reflect our actual workload.</w:t>
      </w:r>
    </w:p>
    <w:p w14:paraId="734F93FE" w14:textId="77777777" w:rsidR="00E95BB4" w:rsidRPr="00E95BB4" w:rsidRDefault="00E95BB4" w:rsidP="00655FF7">
      <w:pPr>
        <w:spacing w:after="0" w:line="240" w:lineRule="auto"/>
        <w:rPr>
          <w:rFonts w:ascii="Arial" w:eastAsia="Times New Roman" w:hAnsi="Arial" w:cs="Arial"/>
          <w:bCs/>
          <w:sz w:val="24"/>
          <w:szCs w:val="24"/>
        </w:rPr>
      </w:pPr>
    </w:p>
    <w:p w14:paraId="4EED5DA0" w14:textId="36BCFA06" w:rsidR="00E95BB4" w:rsidRPr="009D3802"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2</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07"/>
        <w:gridCol w:w="1117"/>
        <w:gridCol w:w="727"/>
        <w:gridCol w:w="1117"/>
        <w:gridCol w:w="727"/>
        <w:gridCol w:w="1117"/>
        <w:gridCol w:w="1117"/>
        <w:gridCol w:w="1117"/>
        <w:gridCol w:w="727"/>
      </w:tblGrid>
      <w:tr w:rsidR="00E95BB4" w:rsidRPr="00E95BB4" w14:paraId="57E08EC2" w14:textId="77777777" w:rsidTr="004908B7">
        <w:trPr>
          <w:trHeight w:val="397"/>
          <w:jc w:val="center"/>
        </w:trPr>
        <w:tc>
          <w:tcPr>
            <w:tcW w:w="190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8A37921" w14:textId="77777777" w:rsidR="00E95BB4" w:rsidRPr="00E95BB4" w:rsidRDefault="00E95BB4" w:rsidP="00655FF7">
            <w:pPr>
              <w:tabs>
                <w:tab w:val="center" w:pos="4513"/>
                <w:tab w:val="right" w:pos="9026"/>
              </w:tabs>
              <w:rPr>
                <w:rFonts w:ascii="Arial" w:eastAsia="Times New Roman" w:hAnsi="Arial" w:cs="Arial"/>
                <w:b/>
                <w:caps/>
                <w:color w:val="558DCA" w:themeColor="accent6"/>
                <w:sz w:val="18"/>
                <w:szCs w:val="32"/>
              </w:rPr>
            </w:pPr>
          </w:p>
        </w:tc>
        <w:tc>
          <w:tcPr>
            <w:tcW w:w="1844"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26A9ED1" w14:textId="77777777" w:rsidR="00E95BB4" w:rsidRPr="004908B7" w:rsidRDefault="00E95BB4" w:rsidP="00655FF7">
            <w:pPr>
              <w:tabs>
                <w:tab w:val="center" w:pos="4513"/>
                <w:tab w:val="right" w:pos="9026"/>
              </w:tabs>
              <w:jc w:val="right"/>
              <w:rPr>
                <w:rFonts w:ascii="Arial" w:eastAsia="Times New Roman" w:hAnsi="Arial" w:cs="Arial"/>
                <w:b/>
                <w:bCs/>
                <w:sz w:val="18"/>
                <w:szCs w:val="32"/>
              </w:rPr>
            </w:pPr>
            <w:r w:rsidRPr="004908B7">
              <w:rPr>
                <w:rFonts w:ascii="Arial" w:eastAsia="Times New Roman" w:hAnsi="Arial" w:cs="Arial"/>
                <w:b/>
                <w:bCs/>
                <w:sz w:val="18"/>
                <w:szCs w:val="32"/>
              </w:rPr>
              <w:t>2020/21</w:t>
            </w:r>
          </w:p>
        </w:tc>
        <w:tc>
          <w:tcPr>
            <w:tcW w:w="1844"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F5B6865"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18"/>
                <w:szCs w:val="32"/>
              </w:rPr>
            </w:pPr>
            <w:r w:rsidRPr="004908B7">
              <w:rPr>
                <w:rFonts w:ascii="Arial" w:eastAsia="Times New Roman" w:hAnsi="Arial" w:cs="Arial"/>
                <w:b/>
                <w:bCs/>
                <w:color w:val="758C9F" w:themeColor="accent1" w:themeTint="99"/>
                <w:sz w:val="18"/>
                <w:szCs w:val="32"/>
              </w:rPr>
              <w:t>2019/20</w:t>
            </w:r>
          </w:p>
        </w:tc>
        <w:tc>
          <w:tcPr>
            <w:tcW w:w="2234"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0C0C949"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18"/>
                <w:szCs w:val="32"/>
              </w:rPr>
            </w:pPr>
            <w:r w:rsidRPr="004908B7">
              <w:rPr>
                <w:rFonts w:ascii="Arial" w:eastAsia="Times New Roman" w:hAnsi="Arial" w:cs="Arial"/>
                <w:b/>
                <w:bCs/>
                <w:color w:val="758C9F" w:themeColor="accent1" w:themeTint="99"/>
                <w:sz w:val="18"/>
                <w:szCs w:val="32"/>
              </w:rPr>
              <w:t>2018/19 Revised</w:t>
            </w:r>
          </w:p>
        </w:tc>
        <w:tc>
          <w:tcPr>
            <w:tcW w:w="1844"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EF6A9E4"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18"/>
                <w:szCs w:val="32"/>
              </w:rPr>
            </w:pPr>
            <w:r w:rsidRPr="004908B7">
              <w:rPr>
                <w:rFonts w:ascii="Arial" w:eastAsia="Times New Roman" w:hAnsi="Arial" w:cs="Arial"/>
                <w:b/>
                <w:bCs/>
                <w:color w:val="758C9F" w:themeColor="accent1" w:themeTint="99"/>
                <w:sz w:val="18"/>
                <w:szCs w:val="32"/>
              </w:rPr>
              <w:t>2017/18</w:t>
            </w:r>
          </w:p>
        </w:tc>
      </w:tr>
      <w:tr w:rsidR="00E95BB4" w:rsidRPr="00E95BB4" w14:paraId="401ACE62" w14:textId="77777777" w:rsidTr="004908B7">
        <w:trPr>
          <w:jc w:val="center"/>
        </w:trPr>
        <w:tc>
          <w:tcPr>
            <w:tcW w:w="190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5CD18250" w14:textId="77777777" w:rsidR="00E95BB4" w:rsidRPr="00E95BB4" w:rsidRDefault="00E95BB4" w:rsidP="00F669A5">
            <w:pPr>
              <w:tabs>
                <w:tab w:val="center" w:pos="4513"/>
                <w:tab w:val="right" w:pos="9026"/>
              </w:tabs>
              <w:rPr>
                <w:rFonts w:ascii="Arial" w:eastAsia="Times New Roman" w:hAnsi="Arial" w:cs="Arial"/>
                <w:bCs/>
                <w:color w:val="558DCA" w:themeColor="accent6"/>
                <w:sz w:val="16"/>
                <w:szCs w:val="28"/>
              </w:rPr>
            </w:pPr>
          </w:p>
        </w:tc>
        <w:tc>
          <w:tcPr>
            <w:tcW w:w="11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C812F18" w14:textId="77777777" w:rsidR="00E95BB4" w:rsidRPr="004908B7" w:rsidRDefault="00E95BB4" w:rsidP="00F669A5">
            <w:pPr>
              <w:tabs>
                <w:tab w:val="center" w:pos="4513"/>
                <w:tab w:val="right" w:pos="9026"/>
              </w:tabs>
              <w:jc w:val="right"/>
              <w:rPr>
                <w:rFonts w:ascii="Arial" w:eastAsia="Times New Roman" w:hAnsi="Arial" w:cs="Arial"/>
                <w:bCs/>
                <w:sz w:val="16"/>
                <w:szCs w:val="28"/>
              </w:rPr>
            </w:pPr>
            <w:r w:rsidRPr="004908B7">
              <w:rPr>
                <w:rFonts w:ascii="Arial" w:eastAsia="Times New Roman" w:hAnsi="Arial" w:cs="Arial"/>
                <w:bCs/>
                <w:sz w:val="16"/>
                <w:szCs w:val="28"/>
              </w:rPr>
              <w:t>Complaints</w:t>
            </w:r>
          </w:p>
        </w:tc>
        <w:tc>
          <w:tcPr>
            <w:tcW w:w="72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2F8AB79" w14:textId="77777777" w:rsidR="00E95BB4" w:rsidRPr="004908B7" w:rsidRDefault="00E95BB4" w:rsidP="00F669A5">
            <w:pPr>
              <w:tabs>
                <w:tab w:val="center" w:pos="4513"/>
                <w:tab w:val="right" w:pos="9026"/>
              </w:tabs>
              <w:jc w:val="right"/>
              <w:rPr>
                <w:rFonts w:ascii="Arial" w:eastAsia="Times New Roman" w:hAnsi="Arial" w:cs="Arial"/>
                <w:bCs/>
                <w:sz w:val="16"/>
                <w:szCs w:val="28"/>
              </w:rPr>
            </w:pPr>
            <w:r w:rsidRPr="004908B7">
              <w:rPr>
                <w:rFonts w:ascii="Arial" w:eastAsia="Times New Roman" w:hAnsi="Arial" w:cs="Arial"/>
                <w:bCs/>
                <w:sz w:val="16"/>
                <w:szCs w:val="28"/>
              </w:rPr>
              <w:t>Cases</w:t>
            </w:r>
          </w:p>
        </w:tc>
        <w:tc>
          <w:tcPr>
            <w:tcW w:w="11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8D70F43" w14:textId="77777777" w:rsidR="00E95BB4" w:rsidRPr="004908B7" w:rsidRDefault="00E95BB4" w:rsidP="00F669A5">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Complaints</w:t>
            </w:r>
          </w:p>
        </w:tc>
        <w:tc>
          <w:tcPr>
            <w:tcW w:w="72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D7129B3"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Cases</w:t>
            </w:r>
          </w:p>
        </w:tc>
        <w:tc>
          <w:tcPr>
            <w:tcW w:w="11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9597FE2"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Complaints</w:t>
            </w:r>
          </w:p>
        </w:tc>
        <w:tc>
          <w:tcPr>
            <w:tcW w:w="11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98BE25C"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Complaints</w:t>
            </w:r>
          </w:p>
        </w:tc>
        <w:tc>
          <w:tcPr>
            <w:tcW w:w="11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677B46B"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Complaints</w:t>
            </w:r>
          </w:p>
        </w:tc>
        <w:tc>
          <w:tcPr>
            <w:tcW w:w="72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9515445"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6"/>
                <w:szCs w:val="28"/>
              </w:rPr>
            </w:pPr>
            <w:r w:rsidRPr="004908B7">
              <w:rPr>
                <w:rFonts w:ascii="Arial" w:eastAsia="Times New Roman" w:hAnsi="Arial" w:cs="Arial"/>
                <w:bCs/>
                <w:color w:val="758C9F" w:themeColor="accent1" w:themeTint="99"/>
                <w:sz w:val="16"/>
                <w:szCs w:val="28"/>
              </w:rPr>
              <w:t>Cases</w:t>
            </w:r>
          </w:p>
        </w:tc>
      </w:tr>
      <w:tr w:rsidR="00E95BB4" w:rsidRPr="00E95BB4" w14:paraId="771DB88E" w14:textId="77777777" w:rsidTr="004908B7">
        <w:trPr>
          <w:trHeight w:val="397"/>
          <w:jc w:val="center"/>
        </w:trPr>
        <w:tc>
          <w:tcPr>
            <w:tcW w:w="1907" w:type="dxa"/>
            <w:tcBorders>
              <w:top w:val="single" w:sz="4" w:space="0" w:color="CFCDE5" w:themeColor="accent4" w:themeTint="66"/>
            </w:tcBorders>
            <w:vAlign w:val="center"/>
          </w:tcPr>
          <w:p w14:paraId="5F6C4E0E" w14:textId="77777777" w:rsidR="00E95BB4" w:rsidRPr="00E95BB4" w:rsidRDefault="00E95BB4" w:rsidP="00F669A5">
            <w:pPr>
              <w:tabs>
                <w:tab w:val="center" w:pos="4513"/>
                <w:tab w:val="right" w:pos="9026"/>
              </w:tabs>
              <w:rPr>
                <w:rFonts w:ascii="Arial" w:eastAsia="Times New Roman" w:hAnsi="Arial" w:cs="Arial"/>
                <w:bCs/>
                <w:sz w:val="18"/>
                <w:szCs w:val="32"/>
              </w:rPr>
            </w:pPr>
            <w:r w:rsidRPr="00E95BB4">
              <w:rPr>
                <w:rFonts w:ascii="Arial" w:eastAsia="Times New Roman" w:hAnsi="Arial" w:cs="Arial"/>
                <w:bCs/>
                <w:sz w:val="18"/>
                <w:szCs w:val="32"/>
              </w:rPr>
              <w:t>Open at 1 April</w:t>
            </w:r>
          </w:p>
        </w:tc>
        <w:tc>
          <w:tcPr>
            <w:tcW w:w="1117" w:type="dxa"/>
            <w:tcBorders>
              <w:top w:val="single" w:sz="4" w:space="0" w:color="CFCDE5" w:themeColor="accent4" w:themeTint="66"/>
            </w:tcBorders>
            <w:vAlign w:val="center"/>
          </w:tcPr>
          <w:p w14:paraId="58FB61BA" w14:textId="77777777" w:rsidR="00E95BB4" w:rsidRPr="00E95BB4" w:rsidRDefault="00E95BB4" w:rsidP="00F669A5">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63</w:t>
            </w:r>
            <w:r w:rsidRPr="00E95BB4">
              <w:rPr>
                <w:rFonts w:ascii="Arial" w:eastAsia="Times New Roman" w:hAnsi="Arial" w:cs="Arial"/>
                <w:bCs/>
                <w:caps/>
                <w:color w:val="00A19A" w:themeColor="accent2"/>
                <w:sz w:val="18"/>
                <w:szCs w:val="32"/>
                <w:vertAlign w:val="superscript"/>
              </w:rPr>
              <w:t>9</w:t>
            </w:r>
          </w:p>
        </w:tc>
        <w:tc>
          <w:tcPr>
            <w:tcW w:w="727" w:type="dxa"/>
            <w:tcBorders>
              <w:top w:val="single" w:sz="4" w:space="0" w:color="CFCDE5" w:themeColor="accent4" w:themeTint="66"/>
            </w:tcBorders>
            <w:vAlign w:val="center"/>
          </w:tcPr>
          <w:p w14:paraId="3EE0F2F7" w14:textId="77777777" w:rsidR="00E95BB4" w:rsidRPr="00E95BB4" w:rsidRDefault="00E95BB4" w:rsidP="00F669A5">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35</w:t>
            </w:r>
            <w:r w:rsidRPr="00E95BB4">
              <w:rPr>
                <w:rFonts w:ascii="Arial" w:eastAsia="Times New Roman" w:hAnsi="Arial" w:cs="Arial"/>
                <w:bCs/>
                <w:caps/>
                <w:color w:val="00A19A" w:themeColor="accent2"/>
                <w:sz w:val="18"/>
                <w:szCs w:val="32"/>
                <w:vertAlign w:val="superscript"/>
              </w:rPr>
              <w:t>9</w:t>
            </w:r>
          </w:p>
        </w:tc>
        <w:tc>
          <w:tcPr>
            <w:tcW w:w="1117" w:type="dxa"/>
            <w:tcBorders>
              <w:top w:val="single" w:sz="4" w:space="0" w:color="CFCDE5" w:themeColor="accent4" w:themeTint="66"/>
            </w:tcBorders>
            <w:vAlign w:val="center"/>
          </w:tcPr>
          <w:p w14:paraId="56D5B1C4" w14:textId="77777777" w:rsidR="00E95BB4" w:rsidRPr="00E95BB4" w:rsidRDefault="00E95BB4" w:rsidP="00F669A5">
            <w:pPr>
              <w:tabs>
                <w:tab w:val="center" w:pos="4513"/>
                <w:tab w:val="right" w:pos="9026"/>
              </w:tabs>
              <w:jc w:val="right"/>
              <w:rPr>
                <w:rFonts w:ascii="Arial" w:eastAsia="Times New Roman" w:hAnsi="Arial" w:cs="Arial"/>
                <w:bCs/>
                <w:caps/>
                <w:color w:val="8496B0" w:themeColor="text2" w:themeTint="99"/>
                <w:sz w:val="18"/>
                <w:szCs w:val="32"/>
              </w:rPr>
            </w:pPr>
            <w:r w:rsidRPr="00E95BB4">
              <w:rPr>
                <w:rFonts w:ascii="Arial" w:eastAsia="Times New Roman" w:hAnsi="Arial" w:cs="Arial"/>
                <w:bCs/>
                <w:caps/>
                <w:color w:val="00A19A" w:themeColor="accent2"/>
                <w:sz w:val="18"/>
                <w:szCs w:val="32"/>
              </w:rPr>
              <w:t>35</w:t>
            </w:r>
            <w:r w:rsidRPr="00E95BB4">
              <w:rPr>
                <w:rFonts w:ascii="Arial" w:eastAsia="Times New Roman" w:hAnsi="Arial" w:cs="Arial"/>
                <w:bCs/>
                <w:caps/>
                <w:color w:val="00A19A" w:themeColor="accent2"/>
                <w:sz w:val="18"/>
                <w:szCs w:val="32"/>
                <w:vertAlign w:val="superscript"/>
              </w:rPr>
              <w:t>7</w:t>
            </w:r>
          </w:p>
        </w:tc>
        <w:tc>
          <w:tcPr>
            <w:tcW w:w="727" w:type="dxa"/>
            <w:tcBorders>
              <w:top w:val="single" w:sz="4" w:space="0" w:color="CFCDE5" w:themeColor="accent4" w:themeTint="66"/>
            </w:tcBorders>
            <w:vAlign w:val="center"/>
          </w:tcPr>
          <w:p w14:paraId="5F118358" w14:textId="77777777" w:rsidR="00E95BB4" w:rsidRPr="00E95BB4" w:rsidRDefault="00E95BB4" w:rsidP="00572C71">
            <w:pPr>
              <w:tabs>
                <w:tab w:val="center" w:pos="4513"/>
                <w:tab w:val="right" w:pos="9026"/>
              </w:tabs>
              <w:jc w:val="right"/>
              <w:rPr>
                <w:rFonts w:ascii="Arial" w:eastAsia="Times New Roman" w:hAnsi="Arial" w:cs="Arial"/>
                <w:bCs/>
                <w:caps/>
                <w:color w:val="8496B0" w:themeColor="text2" w:themeTint="99"/>
                <w:sz w:val="18"/>
                <w:szCs w:val="32"/>
              </w:rPr>
            </w:pPr>
            <w:r w:rsidRPr="00E95BB4">
              <w:rPr>
                <w:rFonts w:ascii="Arial" w:eastAsia="Times New Roman" w:hAnsi="Arial" w:cs="Arial"/>
                <w:bCs/>
                <w:caps/>
                <w:color w:val="00A19A" w:themeColor="accent2"/>
                <w:sz w:val="18"/>
                <w:szCs w:val="32"/>
              </w:rPr>
              <w:t>24</w:t>
            </w:r>
            <w:r w:rsidRPr="00E95BB4">
              <w:rPr>
                <w:rFonts w:ascii="Arial" w:eastAsia="Times New Roman" w:hAnsi="Arial" w:cs="Arial"/>
                <w:bCs/>
                <w:caps/>
                <w:color w:val="00A19A" w:themeColor="accent2"/>
                <w:sz w:val="18"/>
                <w:szCs w:val="32"/>
                <w:vertAlign w:val="superscript"/>
              </w:rPr>
              <w:t>7</w:t>
            </w:r>
          </w:p>
        </w:tc>
        <w:tc>
          <w:tcPr>
            <w:tcW w:w="1117" w:type="dxa"/>
            <w:tcBorders>
              <w:top w:val="single" w:sz="4" w:space="0" w:color="CFCDE5" w:themeColor="accent4" w:themeTint="66"/>
            </w:tcBorders>
            <w:vAlign w:val="center"/>
          </w:tcPr>
          <w:p w14:paraId="3DE8AA53" w14:textId="77777777" w:rsidR="00E95BB4" w:rsidRPr="00E95BB4" w:rsidRDefault="00E95BB4" w:rsidP="00572C71">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23</w:t>
            </w:r>
            <w:r w:rsidRPr="00E95BB4">
              <w:rPr>
                <w:rFonts w:ascii="Arial" w:eastAsia="Times New Roman" w:hAnsi="Arial" w:cs="Arial"/>
                <w:bCs/>
                <w:caps/>
                <w:color w:val="00A19A" w:themeColor="accent2"/>
                <w:sz w:val="18"/>
                <w:szCs w:val="32"/>
                <w:vertAlign w:val="superscript"/>
              </w:rPr>
              <w:t>3</w:t>
            </w:r>
          </w:p>
        </w:tc>
        <w:tc>
          <w:tcPr>
            <w:tcW w:w="1117" w:type="dxa"/>
            <w:tcBorders>
              <w:top w:val="single" w:sz="4" w:space="0" w:color="CFCDE5" w:themeColor="accent4" w:themeTint="66"/>
            </w:tcBorders>
            <w:vAlign w:val="center"/>
          </w:tcPr>
          <w:p w14:paraId="21DB0673"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19</w:t>
            </w:r>
            <w:r w:rsidRPr="00E95BB4">
              <w:rPr>
                <w:rFonts w:ascii="Arial" w:eastAsia="Times New Roman" w:hAnsi="Arial" w:cs="Arial"/>
                <w:bCs/>
                <w:caps/>
                <w:color w:val="00A19A" w:themeColor="accent2"/>
                <w:sz w:val="18"/>
                <w:szCs w:val="32"/>
                <w:vertAlign w:val="superscript"/>
              </w:rPr>
              <w:t>3</w:t>
            </w:r>
          </w:p>
        </w:tc>
        <w:tc>
          <w:tcPr>
            <w:tcW w:w="1117" w:type="dxa"/>
            <w:tcBorders>
              <w:top w:val="single" w:sz="4" w:space="0" w:color="CFCDE5" w:themeColor="accent4" w:themeTint="66"/>
            </w:tcBorders>
            <w:vAlign w:val="center"/>
          </w:tcPr>
          <w:p w14:paraId="6A932A83"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53</w:t>
            </w:r>
            <w:r w:rsidRPr="00E95BB4">
              <w:rPr>
                <w:rFonts w:ascii="Arial" w:eastAsia="Times New Roman" w:hAnsi="Arial" w:cs="Arial"/>
                <w:bCs/>
                <w:caps/>
                <w:color w:val="00A19A" w:themeColor="accent2"/>
                <w:sz w:val="18"/>
                <w:szCs w:val="32"/>
                <w:vertAlign w:val="superscript"/>
              </w:rPr>
              <w:t>2</w:t>
            </w:r>
          </w:p>
        </w:tc>
        <w:tc>
          <w:tcPr>
            <w:tcW w:w="727" w:type="dxa"/>
            <w:tcBorders>
              <w:top w:val="single" w:sz="4" w:space="0" w:color="CFCDE5" w:themeColor="accent4" w:themeTint="66"/>
            </w:tcBorders>
            <w:vAlign w:val="center"/>
          </w:tcPr>
          <w:p w14:paraId="2AD2E165"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29</w:t>
            </w:r>
            <w:r w:rsidRPr="00E95BB4">
              <w:rPr>
                <w:rFonts w:ascii="Arial" w:eastAsia="Times New Roman" w:hAnsi="Arial" w:cs="Arial"/>
                <w:bCs/>
                <w:caps/>
                <w:color w:val="00A19A" w:themeColor="accent2"/>
                <w:sz w:val="18"/>
                <w:szCs w:val="32"/>
                <w:vertAlign w:val="superscript"/>
              </w:rPr>
              <w:t>2</w:t>
            </w:r>
          </w:p>
        </w:tc>
      </w:tr>
      <w:tr w:rsidR="00E95BB4" w:rsidRPr="00E95BB4" w14:paraId="4B9A8C82" w14:textId="77777777" w:rsidTr="004908B7">
        <w:trPr>
          <w:trHeight w:val="397"/>
          <w:jc w:val="center"/>
        </w:trPr>
        <w:tc>
          <w:tcPr>
            <w:tcW w:w="1907" w:type="dxa"/>
            <w:tcBorders>
              <w:bottom w:val="single" w:sz="4" w:space="0" w:color="D0EAE5" w:themeColor="accent3" w:themeTint="66"/>
            </w:tcBorders>
            <w:vAlign w:val="center"/>
          </w:tcPr>
          <w:p w14:paraId="4A3E09C2" w14:textId="77777777" w:rsidR="00E95BB4" w:rsidRPr="00E95BB4" w:rsidRDefault="00E95BB4" w:rsidP="00F669A5">
            <w:pPr>
              <w:tabs>
                <w:tab w:val="center" w:pos="4513"/>
                <w:tab w:val="right" w:pos="9026"/>
              </w:tabs>
              <w:rPr>
                <w:rFonts w:ascii="Arial" w:eastAsia="Times New Roman" w:hAnsi="Arial" w:cs="Arial"/>
                <w:bCs/>
                <w:sz w:val="18"/>
                <w:szCs w:val="32"/>
              </w:rPr>
            </w:pPr>
            <w:r w:rsidRPr="00E95BB4">
              <w:rPr>
                <w:rFonts w:ascii="Arial" w:eastAsia="Times New Roman" w:hAnsi="Arial" w:cs="Arial"/>
                <w:bCs/>
                <w:sz w:val="18"/>
                <w:szCs w:val="32"/>
              </w:rPr>
              <w:t>Received</w:t>
            </w:r>
          </w:p>
        </w:tc>
        <w:tc>
          <w:tcPr>
            <w:tcW w:w="1117" w:type="dxa"/>
            <w:tcBorders>
              <w:bottom w:val="single" w:sz="4" w:space="0" w:color="D0EAE5" w:themeColor="accent3" w:themeTint="66"/>
            </w:tcBorders>
            <w:vAlign w:val="center"/>
          </w:tcPr>
          <w:p w14:paraId="49094027"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238</w:t>
            </w:r>
          </w:p>
        </w:tc>
        <w:tc>
          <w:tcPr>
            <w:tcW w:w="727" w:type="dxa"/>
            <w:tcBorders>
              <w:bottom w:val="single" w:sz="4" w:space="0" w:color="D0EAE5" w:themeColor="accent3" w:themeTint="66"/>
            </w:tcBorders>
            <w:vAlign w:val="center"/>
          </w:tcPr>
          <w:p w14:paraId="02EEE87F"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130</w:t>
            </w:r>
          </w:p>
        </w:tc>
        <w:tc>
          <w:tcPr>
            <w:tcW w:w="1117" w:type="dxa"/>
            <w:tcBorders>
              <w:bottom w:val="single" w:sz="4" w:space="0" w:color="D0EAE5" w:themeColor="accent3" w:themeTint="66"/>
            </w:tcBorders>
            <w:vAlign w:val="center"/>
          </w:tcPr>
          <w:p w14:paraId="2259F8D3" w14:textId="77777777" w:rsidR="00E95BB4" w:rsidRPr="004908B7" w:rsidRDefault="00E95BB4" w:rsidP="00F669A5">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284</w:t>
            </w:r>
          </w:p>
        </w:tc>
        <w:tc>
          <w:tcPr>
            <w:tcW w:w="727" w:type="dxa"/>
            <w:tcBorders>
              <w:bottom w:val="single" w:sz="4" w:space="0" w:color="D0EAE5" w:themeColor="accent3" w:themeTint="66"/>
            </w:tcBorders>
            <w:vAlign w:val="center"/>
          </w:tcPr>
          <w:p w14:paraId="70AB8254" w14:textId="77777777" w:rsidR="00E95BB4" w:rsidRPr="004908B7" w:rsidRDefault="00E95BB4" w:rsidP="00572C71">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154</w:t>
            </w:r>
          </w:p>
        </w:tc>
        <w:tc>
          <w:tcPr>
            <w:tcW w:w="1117" w:type="dxa"/>
            <w:tcBorders>
              <w:bottom w:val="single" w:sz="4" w:space="0" w:color="D0EAE5" w:themeColor="accent3" w:themeTint="66"/>
            </w:tcBorders>
            <w:vAlign w:val="center"/>
          </w:tcPr>
          <w:p w14:paraId="7EB3D2E3" w14:textId="77777777" w:rsidR="00E95BB4" w:rsidRPr="00E95BB4" w:rsidRDefault="00E95BB4" w:rsidP="00572C71">
            <w:pPr>
              <w:tabs>
                <w:tab w:val="center" w:pos="4513"/>
                <w:tab w:val="right" w:pos="9026"/>
              </w:tabs>
              <w:jc w:val="right"/>
              <w:rPr>
                <w:rFonts w:ascii="Arial" w:eastAsia="Times New Roman" w:hAnsi="Arial" w:cs="Arial"/>
                <w:bCs/>
                <w:caps/>
                <w:color w:val="00A19A" w:themeColor="accent2"/>
                <w:sz w:val="18"/>
                <w:szCs w:val="32"/>
              </w:rPr>
            </w:pPr>
            <w:r w:rsidRPr="00E95BB4">
              <w:rPr>
                <w:rFonts w:ascii="Arial" w:eastAsia="Times New Roman" w:hAnsi="Arial" w:cs="Arial"/>
                <w:bCs/>
                <w:caps/>
                <w:color w:val="00A19A" w:themeColor="accent2"/>
                <w:sz w:val="18"/>
                <w:szCs w:val="32"/>
              </w:rPr>
              <w:t>174</w:t>
            </w:r>
            <w:r w:rsidRPr="00E95BB4">
              <w:rPr>
                <w:rFonts w:ascii="Arial" w:eastAsia="Times New Roman" w:hAnsi="Arial" w:cs="Arial"/>
                <w:bCs/>
                <w:caps/>
                <w:color w:val="00A19A" w:themeColor="accent2"/>
                <w:sz w:val="18"/>
                <w:szCs w:val="32"/>
                <w:vertAlign w:val="superscript"/>
              </w:rPr>
              <w:t>4</w:t>
            </w:r>
          </w:p>
        </w:tc>
        <w:tc>
          <w:tcPr>
            <w:tcW w:w="1117" w:type="dxa"/>
            <w:tcBorders>
              <w:bottom w:val="single" w:sz="4" w:space="0" w:color="D0EAE5" w:themeColor="accent3" w:themeTint="66"/>
            </w:tcBorders>
            <w:vAlign w:val="center"/>
          </w:tcPr>
          <w:p w14:paraId="53AE50C4" w14:textId="77777777" w:rsidR="00E95BB4" w:rsidRPr="00E95BB4" w:rsidRDefault="00E95BB4" w:rsidP="00655FF7">
            <w:pPr>
              <w:tabs>
                <w:tab w:val="center" w:pos="4513"/>
                <w:tab w:val="right" w:pos="9026"/>
              </w:tabs>
              <w:jc w:val="right"/>
              <w:rPr>
                <w:rFonts w:ascii="Arial" w:eastAsia="Times New Roman" w:hAnsi="Arial" w:cs="Arial"/>
                <w:bCs/>
                <w:caps/>
                <w:color w:val="00A19A" w:themeColor="accent2"/>
                <w:sz w:val="18"/>
                <w:szCs w:val="32"/>
              </w:rPr>
            </w:pPr>
            <w:r w:rsidRPr="00E95BB4">
              <w:rPr>
                <w:rFonts w:ascii="Arial" w:eastAsia="Times New Roman" w:hAnsi="Arial" w:cs="Arial"/>
                <w:bCs/>
                <w:caps/>
                <w:color w:val="00A19A" w:themeColor="accent2"/>
                <w:sz w:val="18"/>
                <w:szCs w:val="32"/>
              </w:rPr>
              <w:t>118</w:t>
            </w:r>
            <w:r w:rsidRPr="00E95BB4">
              <w:rPr>
                <w:rFonts w:ascii="Arial" w:eastAsia="Times New Roman" w:hAnsi="Arial" w:cs="Arial"/>
                <w:bCs/>
                <w:caps/>
                <w:color w:val="00A19A" w:themeColor="accent2"/>
                <w:sz w:val="18"/>
                <w:szCs w:val="32"/>
                <w:vertAlign w:val="superscript"/>
              </w:rPr>
              <w:t>5</w:t>
            </w:r>
          </w:p>
        </w:tc>
        <w:tc>
          <w:tcPr>
            <w:tcW w:w="1117" w:type="dxa"/>
            <w:tcBorders>
              <w:bottom w:val="single" w:sz="4" w:space="0" w:color="D0EAE5" w:themeColor="accent3" w:themeTint="66"/>
            </w:tcBorders>
            <w:vAlign w:val="center"/>
          </w:tcPr>
          <w:p w14:paraId="615D443F"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146</w:t>
            </w:r>
          </w:p>
        </w:tc>
        <w:tc>
          <w:tcPr>
            <w:tcW w:w="727" w:type="dxa"/>
            <w:tcBorders>
              <w:bottom w:val="single" w:sz="4" w:space="0" w:color="D0EAE5" w:themeColor="accent3" w:themeTint="66"/>
            </w:tcBorders>
            <w:vAlign w:val="center"/>
          </w:tcPr>
          <w:p w14:paraId="521004F2"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80</w:t>
            </w:r>
          </w:p>
        </w:tc>
      </w:tr>
      <w:tr w:rsidR="00E95BB4" w:rsidRPr="00E95BB4" w14:paraId="0177163B" w14:textId="77777777" w:rsidTr="004908B7">
        <w:trPr>
          <w:trHeight w:val="397"/>
          <w:jc w:val="center"/>
        </w:trPr>
        <w:tc>
          <w:tcPr>
            <w:tcW w:w="190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030D33D8" w14:textId="77777777" w:rsidR="00E95BB4" w:rsidRPr="004908B7" w:rsidRDefault="00E95BB4" w:rsidP="00F669A5">
            <w:pPr>
              <w:tabs>
                <w:tab w:val="center" w:pos="4513"/>
                <w:tab w:val="right" w:pos="9026"/>
              </w:tabs>
              <w:rPr>
                <w:rFonts w:ascii="Arial" w:eastAsia="Times New Roman" w:hAnsi="Arial" w:cs="Arial"/>
                <w:b/>
                <w:sz w:val="18"/>
                <w:szCs w:val="32"/>
              </w:rPr>
            </w:pPr>
            <w:r w:rsidRPr="004908B7">
              <w:rPr>
                <w:rFonts w:ascii="Arial" w:eastAsia="Times New Roman" w:hAnsi="Arial" w:cs="Arial"/>
                <w:b/>
                <w:sz w:val="18"/>
                <w:szCs w:val="32"/>
              </w:rPr>
              <w:t>Active during year</w:t>
            </w:r>
          </w:p>
        </w:tc>
        <w:tc>
          <w:tcPr>
            <w:tcW w:w="11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2C8A8610" w14:textId="77777777" w:rsidR="00E95BB4" w:rsidRPr="004908B7" w:rsidRDefault="00E95BB4" w:rsidP="00F669A5">
            <w:pPr>
              <w:tabs>
                <w:tab w:val="center" w:pos="4513"/>
                <w:tab w:val="right" w:pos="9026"/>
              </w:tabs>
              <w:jc w:val="right"/>
              <w:rPr>
                <w:rFonts w:ascii="Arial" w:eastAsia="Times New Roman" w:hAnsi="Arial" w:cs="Arial"/>
                <w:b/>
                <w:bCs/>
                <w:caps/>
                <w:sz w:val="18"/>
                <w:szCs w:val="32"/>
              </w:rPr>
            </w:pPr>
            <w:r w:rsidRPr="004908B7">
              <w:rPr>
                <w:rFonts w:ascii="Arial" w:eastAsia="Times New Roman" w:hAnsi="Arial" w:cs="Arial"/>
                <w:b/>
                <w:bCs/>
                <w:caps/>
                <w:sz w:val="18"/>
                <w:szCs w:val="32"/>
              </w:rPr>
              <w:t>301</w:t>
            </w:r>
          </w:p>
        </w:tc>
        <w:tc>
          <w:tcPr>
            <w:tcW w:w="72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945EE2D" w14:textId="77777777" w:rsidR="00E95BB4" w:rsidRPr="004908B7" w:rsidRDefault="00E95BB4" w:rsidP="00F669A5">
            <w:pPr>
              <w:tabs>
                <w:tab w:val="center" w:pos="4513"/>
                <w:tab w:val="right" w:pos="9026"/>
              </w:tabs>
              <w:jc w:val="right"/>
              <w:rPr>
                <w:rFonts w:ascii="Arial" w:eastAsia="Times New Roman" w:hAnsi="Arial" w:cs="Arial"/>
                <w:b/>
                <w:bCs/>
                <w:caps/>
                <w:sz w:val="18"/>
                <w:szCs w:val="32"/>
              </w:rPr>
            </w:pPr>
            <w:r w:rsidRPr="004908B7">
              <w:rPr>
                <w:rFonts w:ascii="Arial" w:eastAsia="Times New Roman" w:hAnsi="Arial" w:cs="Arial"/>
                <w:b/>
                <w:bCs/>
                <w:caps/>
                <w:sz w:val="18"/>
                <w:szCs w:val="32"/>
              </w:rPr>
              <w:t>165</w:t>
            </w:r>
          </w:p>
        </w:tc>
        <w:tc>
          <w:tcPr>
            <w:tcW w:w="11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6ACF276F" w14:textId="77777777" w:rsidR="00E95BB4" w:rsidRPr="004908B7" w:rsidRDefault="00E95BB4" w:rsidP="00F669A5">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bCs/>
                <w:caps/>
                <w:color w:val="758C9F" w:themeColor="accent1" w:themeTint="99"/>
                <w:sz w:val="18"/>
                <w:szCs w:val="32"/>
              </w:rPr>
              <w:t>319</w:t>
            </w:r>
          </w:p>
        </w:tc>
        <w:tc>
          <w:tcPr>
            <w:tcW w:w="72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2828CD87" w14:textId="77777777" w:rsidR="00E95BB4" w:rsidRPr="004908B7" w:rsidRDefault="00E95BB4" w:rsidP="00572C71">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bCs/>
                <w:caps/>
                <w:color w:val="758C9F" w:themeColor="accent1" w:themeTint="99"/>
                <w:sz w:val="18"/>
                <w:szCs w:val="32"/>
              </w:rPr>
              <w:t>178</w:t>
            </w:r>
          </w:p>
        </w:tc>
        <w:tc>
          <w:tcPr>
            <w:tcW w:w="11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406185CA" w14:textId="77777777" w:rsidR="00E95BB4" w:rsidRPr="004908B7" w:rsidRDefault="00E95BB4" w:rsidP="00572C71">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caps/>
                <w:color w:val="758C9F" w:themeColor="accent1" w:themeTint="99"/>
                <w:sz w:val="18"/>
                <w:szCs w:val="32"/>
              </w:rPr>
              <w:t>197</w:t>
            </w:r>
          </w:p>
        </w:tc>
        <w:tc>
          <w:tcPr>
            <w:tcW w:w="11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785676BD" w14:textId="77777777" w:rsidR="00E95BB4" w:rsidRPr="004908B7" w:rsidRDefault="00E95BB4" w:rsidP="00655FF7">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caps/>
                <w:color w:val="758C9F" w:themeColor="accent1" w:themeTint="99"/>
                <w:sz w:val="18"/>
                <w:szCs w:val="32"/>
              </w:rPr>
              <w:t>137</w:t>
            </w:r>
          </w:p>
        </w:tc>
        <w:tc>
          <w:tcPr>
            <w:tcW w:w="11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28162121" w14:textId="77777777" w:rsidR="00E95BB4" w:rsidRPr="004908B7" w:rsidRDefault="00E95BB4" w:rsidP="00655FF7">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caps/>
                <w:color w:val="758C9F" w:themeColor="accent1" w:themeTint="99"/>
                <w:sz w:val="18"/>
                <w:szCs w:val="32"/>
              </w:rPr>
              <w:t>199</w:t>
            </w:r>
          </w:p>
        </w:tc>
        <w:tc>
          <w:tcPr>
            <w:tcW w:w="72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7401BB30" w14:textId="77777777" w:rsidR="00E95BB4" w:rsidRPr="004908B7" w:rsidRDefault="00E95BB4" w:rsidP="00655FF7">
            <w:pPr>
              <w:tabs>
                <w:tab w:val="center" w:pos="4513"/>
                <w:tab w:val="right" w:pos="9026"/>
              </w:tabs>
              <w:jc w:val="right"/>
              <w:rPr>
                <w:rFonts w:ascii="Arial" w:eastAsia="Times New Roman" w:hAnsi="Arial" w:cs="Arial"/>
                <w:b/>
                <w:caps/>
                <w:color w:val="758C9F" w:themeColor="accent1" w:themeTint="99"/>
                <w:sz w:val="18"/>
                <w:szCs w:val="32"/>
              </w:rPr>
            </w:pPr>
            <w:r w:rsidRPr="004908B7">
              <w:rPr>
                <w:rFonts w:ascii="Arial" w:eastAsia="Times New Roman" w:hAnsi="Arial" w:cs="Arial"/>
                <w:b/>
                <w:caps/>
                <w:color w:val="758C9F" w:themeColor="accent1" w:themeTint="99"/>
                <w:sz w:val="18"/>
                <w:szCs w:val="32"/>
              </w:rPr>
              <w:t>109</w:t>
            </w:r>
          </w:p>
        </w:tc>
      </w:tr>
      <w:tr w:rsidR="00E95BB4" w:rsidRPr="00E95BB4" w14:paraId="3B585F7C" w14:textId="77777777" w:rsidTr="004908B7">
        <w:trPr>
          <w:trHeight w:val="397"/>
          <w:jc w:val="center"/>
        </w:trPr>
        <w:tc>
          <w:tcPr>
            <w:tcW w:w="1907" w:type="dxa"/>
            <w:tcBorders>
              <w:top w:val="single" w:sz="4" w:space="0" w:color="D0EAE5" w:themeColor="accent3" w:themeTint="66"/>
            </w:tcBorders>
            <w:vAlign w:val="center"/>
          </w:tcPr>
          <w:p w14:paraId="509C773A" w14:textId="77777777" w:rsidR="00E95BB4" w:rsidRPr="00E95BB4" w:rsidRDefault="00E95BB4" w:rsidP="00F669A5">
            <w:pPr>
              <w:tabs>
                <w:tab w:val="center" w:pos="4513"/>
                <w:tab w:val="right" w:pos="9026"/>
              </w:tabs>
              <w:rPr>
                <w:rFonts w:ascii="Arial" w:eastAsia="Times New Roman" w:hAnsi="Arial" w:cs="Arial"/>
                <w:bCs/>
                <w:sz w:val="18"/>
                <w:szCs w:val="32"/>
              </w:rPr>
            </w:pPr>
            <w:r w:rsidRPr="00E95BB4">
              <w:rPr>
                <w:rFonts w:ascii="Arial" w:eastAsia="Times New Roman" w:hAnsi="Arial" w:cs="Arial"/>
                <w:bCs/>
                <w:sz w:val="18"/>
                <w:szCs w:val="32"/>
              </w:rPr>
              <w:t>Completed</w:t>
            </w:r>
          </w:p>
        </w:tc>
        <w:tc>
          <w:tcPr>
            <w:tcW w:w="1117" w:type="dxa"/>
            <w:tcBorders>
              <w:top w:val="single" w:sz="4" w:space="0" w:color="D0EAE5" w:themeColor="accent3" w:themeTint="66"/>
            </w:tcBorders>
            <w:vAlign w:val="center"/>
          </w:tcPr>
          <w:p w14:paraId="1D96C2D7"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277</w:t>
            </w:r>
          </w:p>
        </w:tc>
        <w:tc>
          <w:tcPr>
            <w:tcW w:w="727" w:type="dxa"/>
            <w:tcBorders>
              <w:top w:val="single" w:sz="4" w:space="0" w:color="D0EAE5" w:themeColor="accent3" w:themeTint="66"/>
            </w:tcBorders>
            <w:vAlign w:val="center"/>
          </w:tcPr>
          <w:p w14:paraId="3BBD7E15"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157</w:t>
            </w:r>
          </w:p>
        </w:tc>
        <w:tc>
          <w:tcPr>
            <w:tcW w:w="1117" w:type="dxa"/>
            <w:tcBorders>
              <w:top w:val="single" w:sz="4" w:space="0" w:color="D0EAE5" w:themeColor="accent3" w:themeTint="66"/>
            </w:tcBorders>
            <w:vAlign w:val="center"/>
          </w:tcPr>
          <w:p w14:paraId="6F9ACC82" w14:textId="77777777" w:rsidR="00E95BB4" w:rsidRPr="00E95BB4" w:rsidRDefault="00E95BB4" w:rsidP="00F669A5">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256</w:t>
            </w:r>
            <w:r w:rsidRPr="00E95BB4">
              <w:rPr>
                <w:rFonts w:ascii="Arial" w:eastAsia="Times New Roman" w:hAnsi="Arial" w:cs="Arial"/>
                <w:bCs/>
                <w:caps/>
                <w:color w:val="00A19A" w:themeColor="accent2"/>
                <w:sz w:val="18"/>
                <w:szCs w:val="32"/>
                <w:vertAlign w:val="superscript"/>
              </w:rPr>
              <w:t>8</w:t>
            </w:r>
          </w:p>
        </w:tc>
        <w:tc>
          <w:tcPr>
            <w:tcW w:w="727" w:type="dxa"/>
            <w:tcBorders>
              <w:top w:val="single" w:sz="4" w:space="0" w:color="D0EAE5" w:themeColor="accent3" w:themeTint="66"/>
            </w:tcBorders>
            <w:vAlign w:val="center"/>
          </w:tcPr>
          <w:p w14:paraId="20A4921C" w14:textId="77777777" w:rsidR="00E95BB4" w:rsidRPr="00E95BB4" w:rsidRDefault="00E95BB4" w:rsidP="00572C71">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143</w:t>
            </w:r>
            <w:r w:rsidRPr="00E95BB4">
              <w:rPr>
                <w:rFonts w:ascii="Arial" w:eastAsia="Times New Roman" w:hAnsi="Arial" w:cs="Arial"/>
                <w:bCs/>
                <w:caps/>
                <w:color w:val="00A19A" w:themeColor="accent2"/>
                <w:sz w:val="18"/>
                <w:szCs w:val="32"/>
                <w:vertAlign w:val="superscript"/>
              </w:rPr>
              <w:t>8</w:t>
            </w:r>
          </w:p>
        </w:tc>
        <w:tc>
          <w:tcPr>
            <w:tcW w:w="1117" w:type="dxa"/>
            <w:tcBorders>
              <w:top w:val="single" w:sz="4" w:space="0" w:color="D0EAE5" w:themeColor="accent3" w:themeTint="66"/>
            </w:tcBorders>
            <w:vAlign w:val="center"/>
          </w:tcPr>
          <w:p w14:paraId="648611D0" w14:textId="77777777" w:rsidR="00E95BB4" w:rsidRPr="00E95BB4" w:rsidRDefault="00E95BB4" w:rsidP="00572C71">
            <w:pPr>
              <w:tabs>
                <w:tab w:val="center" w:pos="4513"/>
                <w:tab w:val="right" w:pos="9026"/>
              </w:tabs>
              <w:jc w:val="right"/>
              <w:rPr>
                <w:rFonts w:ascii="Arial" w:eastAsia="Times New Roman" w:hAnsi="Arial" w:cs="Arial"/>
                <w:bCs/>
                <w:caps/>
                <w:color w:val="00A19A" w:themeColor="accent2"/>
                <w:sz w:val="18"/>
                <w:szCs w:val="32"/>
              </w:rPr>
            </w:pPr>
            <w:r w:rsidRPr="00E95BB4">
              <w:rPr>
                <w:rFonts w:ascii="Arial" w:eastAsia="Times New Roman" w:hAnsi="Arial" w:cs="Arial"/>
                <w:bCs/>
                <w:caps/>
                <w:color w:val="00A19A" w:themeColor="accent2"/>
                <w:sz w:val="18"/>
                <w:szCs w:val="32"/>
              </w:rPr>
              <w:t>162</w:t>
            </w:r>
            <w:r w:rsidRPr="00E95BB4">
              <w:rPr>
                <w:rFonts w:ascii="Arial" w:eastAsia="Times New Roman" w:hAnsi="Arial" w:cs="Arial"/>
                <w:bCs/>
                <w:caps/>
                <w:color w:val="00A19A" w:themeColor="accent2"/>
                <w:sz w:val="18"/>
                <w:szCs w:val="32"/>
                <w:vertAlign w:val="superscript"/>
              </w:rPr>
              <w:t>6</w:t>
            </w:r>
          </w:p>
        </w:tc>
        <w:tc>
          <w:tcPr>
            <w:tcW w:w="1117" w:type="dxa"/>
            <w:tcBorders>
              <w:top w:val="single" w:sz="4" w:space="0" w:color="D0EAE5" w:themeColor="accent3" w:themeTint="66"/>
            </w:tcBorders>
            <w:vAlign w:val="center"/>
          </w:tcPr>
          <w:p w14:paraId="06664A02" w14:textId="77777777" w:rsidR="00E95BB4" w:rsidRPr="00E95BB4" w:rsidRDefault="00E95BB4" w:rsidP="00655FF7">
            <w:pPr>
              <w:tabs>
                <w:tab w:val="center" w:pos="4513"/>
                <w:tab w:val="right" w:pos="9026"/>
              </w:tabs>
              <w:jc w:val="right"/>
              <w:rPr>
                <w:rFonts w:ascii="Arial" w:eastAsia="Times New Roman" w:hAnsi="Arial" w:cs="Arial"/>
                <w:bCs/>
                <w:caps/>
                <w:color w:val="00A19A" w:themeColor="accent2"/>
                <w:sz w:val="18"/>
                <w:szCs w:val="32"/>
              </w:rPr>
            </w:pPr>
            <w:r w:rsidRPr="00E95BB4">
              <w:rPr>
                <w:rFonts w:ascii="Arial" w:eastAsia="Times New Roman" w:hAnsi="Arial" w:cs="Arial"/>
                <w:bCs/>
                <w:caps/>
                <w:color w:val="00A19A" w:themeColor="accent2"/>
                <w:sz w:val="18"/>
                <w:szCs w:val="32"/>
              </w:rPr>
              <w:t>113</w:t>
            </w:r>
            <w:r w:rsidRPr="00E95BB4">
              <w:rPr>
                <w:rFonts w:ascii="Arial" w:eastAsia="Times New Roman" w:hAnsi="Arial" w:cs="Arial"/>
                <w:bCs/>
                <w:caps/>
                <w:color w:val="00A19A" w:themeColor="accent2"/>
                <w:sz w:val="18"/>
                <w:szCs w:val="32"/>
                <w:vertAlign w:val="superscript"/>
              </w:rPr>
              <w:t>6</w:t>
            </w:r>
          </w:p>
        </w:tc>
        <w:tc>
          <w:tcPr>
            <w:tcW w:w="1117" w:type="dxa"/>
            <w:tcBorders>
              <w:top w:val="single" w:sz="4" w:space="0" w:color="D0EAE5" w:themeColor="accent3" w:themeTint="66"/>
            </w:tcBorders>
            <w:vAlign w:val="center"/>
          </w:tcPr>
          <w:p w14:paraId="1D31E25B"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176</w:t>
            </w:r>
          </w:p>
        </w:tc>
        <w:tc>
          <w:tcPr>
            <w:tcW w:w="727" w:type="dxa"/>
            <w:tcBorders>
              <w:top w:val="single" w:sz="4" w:space="0" w:color="D0EAE5" w:themeColor="accent3" w:themeTint="66"/>
            </w:tcBorders>
            <w:vAlign w:val="center"/>
          </w:tcPr>
          <w:p w14:paraId="1DC5764E"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90</w:t>
            </w:r>
          </w:p>
        </w:tc>
      </w:tr>
      <w:tr w:rsidR="00E95BB4" w:rsidRPr="00E95BB4" w14:paraId="349C124D" w14:textId="77777777" w:rsidTr="00E95BB4">
        <w:trPr>
          <w:trHeight w:val="397"/>
          <w:jc w:val="center"/>
        </w:trPr>
        <w:tc>
          <w:tcPr>
            <w:tcW w:w="1907" w:type="dxa"/>
            <w:vAlign w:val="center"/>
          </w:tcPr>
          <w:p w14:paraId="55D295E3" w14:textId="77777777" w:rsidR="00E95BB4" w:rsidRPr="00E95BB4" w:rsidRDefault="00E95BB4" w:rsidP="00E70597">
            <w:pPr>
              <w:tabs>
                <w:tab w:val="center" w:pos="4513"/>
                <w:tab w:val="right" w:pos="9026"/>
              </w:tabs>
              <w:rPr>
                <w:rFonts w:ascii="Arial" w:eastAsia="Times New Roman" w:hAnsi="Arial" w:cs="Arial"/>
                <w:bCs/>
                <w:sz w:val="18"/>
                <w:szCs w:val="32"/>
              </w:rPr>
            </w:pPr>
            <w:r w:rsidRPr="00E95BB4">
              <w:rPr>
                <w:rFonts w:ascii="Arial" w:eastAsia="Times New Roman" w:hAnsi="Arial" w:cs="Arial"/>
                <w:bCs/>
                <w:sz w:val="18"/>
                <w:szCs w:val="32"/>
              </w:rPr>
              <w:t>Open at 31 March</w:t>
            </w:r>
          </w:p>
        </w:tc>
        <w:tc>
          <w:tcPr>
            <w:tcW w:w="1117" w:type="dxa"/>
            <w:vAlign w:val="center"/>
          </w:tcPr>
          <w:p w14:paraId="0ACD14F6"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24</w:t>
            </w:r>
          </w:p>
        </w:tc>
        <w:tc>
          <w:tcPr>
            <w:tcW w:w="727" w:type="dxa"/>
            <w:vAlign w:val="center"/>
          </w:tcPr>
          <w:p w14:paraId="78A9DFA1"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8</w:t>
            </w:r>
          </w:p>
        </w:tc>
        <w:tc>
          <w:tcPr>
            <w:tcW w:w="1117" w:type="dxa"/>
            <w:vAlign w:val="center"/>
          </w:tcPr>
          <w:p w14:paraId="27F52185" w14:textId="77777777" w:rsidR="00E95BB4" w:rsidRPr="00E95BB4" w:rsidRDefault="00E95BB4" w:rsidP="00572C71">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63</w:t>
            </w:r>
            <w:r w:rsidRPr="00E95BB4">
              <w:rPr>
                <w:rFonts w:ascii="Arial" w:eastAsia="Times New Roman" w:hAnsi="Arial" w:cs="Arial"/>
                <w:bCs/>
                <w:caps/>
                <w:color w:val="00A19A" w:themeColor="accent2"/>
                <w:sz w:val="18"/>
                <w:szCs w:val="32"/>
                <w:vertAlign w:val="superscript"/>
              </w:rPr>
              <w:t>9</w:t>
            </w:r>
          </w:p>
        </w:tc>
        <w:tc>
          <w:tcPr>
            <w:tcW w:w="727" w:type="dxa"/>
            <w:vAlign w:val="center"/>
          </w:tcPr>
          <w:p w14:paraId="0213B2E1" w14:textId="77777777" w:rsidR="00E95BB4" w:rsidRPr="00E95BB4" w:rsidRDefault="00E95BB4" w:rsidP="00572C71">
            <w:pPr>
              <w:tabs>
                <w:tab w:val="center" w:pos="4513"/>
                <w:tab w:val="right" w:pos="9026"/>
              </w:tabs>
              <w:jc w:val="right"/>
              <w:rPr>
                <w:rFonts w:ascii="Arial" w:eastAsia="Times New Roman" w:hAnsi="Arial" w:cs="Arial"/>
                <w:bCs/>
                <w:caps/>
                <w:color w:val="FF0000"/>
                <w:sz w:val="18"/>
                <w:szCs w:val="32"/>
              </w:rPr>
            </w:pPr>
            <w:r w:rsidRPr="00E95BB4">
              <w:rPr>
                <w:rFonts w:ascii="Arial" w:eastAsia="Times New Roman" w:hAnsi="Arial" w:cs="Arial"/>
                <w:bCs/>
                <w:caps/>
                <w:color w:val="00A19A" w:themeColor="accent2"/>
                <w:sz w:val="18"/>
                <w:szCs w:val="32"/>
              </w:rPr>
              <w:t>35</w:t>
            </w:r>
            <w:r w:rsidRPr="00E95BB4">
              <w:rPr>
                <w:rFonts w:ascii="Arial" w:eastAsia="Times New Roman" w:hAnsi="Arial" w:cs="Arial"/>
                <w:bCs/>
                <w:caps/>
                <w:color w:val="00A19A" w:themeColor="accent2"/>
                <w:sz w:val="18"/>
                <w:szCs w:val="32"/>
                <w:vertAlign w:val="superscript"/>
              </w:rPr>
              <w:t>9</w:t>
            </w:r>
          </w:p>
        </w:tc>
        <w:tc>
          <w:tcPr>
            <w:tcW w:w="1117" w:type="dxa"/>
            <w:vAlign w:val="center"/>
          </w:tcPr>
          <w:p w14:paraId="48C200C2"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35</w:t>
            </w:r>
            <w:r w:rsidRPr="00E95BB4">
              <w:rPr>
                <w:rFonts w:ascii="Arial" w:eastAsia="Times New Roman" w:hAnsi="Arial" w:cs="Arial"/>
                <w:bCs/>
                <w:caps/>
                <w:color w:val="00A19A" w:themeColor="accent2"/>
                <w:sz w:val="18"/>
                <w:szCs w:val="32"/>
                <w:vertAlign w:val="superscript"/>
              </w:rPr>
              <w:t>7</w:t>
            </w:r>
          </w:p>
        </w:tc>
        <w:tc>
          <w:tcPr>
            <w:tcW w:w="1117" w:type="dxa"/>
            <w:vAlign w:val="center"/>
          </w:tcPr>
          <w:p w14:paraId="55A3F3F6"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24</w:t>
            </w:r>
            <w:r w:rsidRPr="00E95BB4">
              <w:rPr>
                <w:rFonts w:ascii="Arial" w:eastAsia="Times New Roman" w:hAnsi="Arial" w:cs="Arial"/>
                <w:bCs/>
                <w:caps/>
                <w:color w:val="00A19A" w:themeColor="accent2"/>
                <w:sz w:val="18"/>
                <w:szCs w:val="32"/>
                <w:vertAlign w:val="superscript"/>
              </w:rPr>
              <w:t>7</w:t>
            </w:r>
          </w:p>
        </w:tc>
        <w:tc>
          <w:tcPr>
            <w:tcW w:w="1117" w:type="dxa"/>
            <w:vAlign w:val="center"/>
          </w:tcPr>
          <w:p w14:paraId="0DD2FAEA" w14:textId="77777777" w:rsidR="00E95BB4" w:rsidRPr="00E95BB4" w:rsidRDefault="00E95BB4" w:rsidP="00655FF7">
            <w:pPr>
              <w:tabs>
                <w:tab w:val="center" w:pos="4513"/>
                <w:tab w:val="right" w:pos="9026"/>
              </w:tabs>
              <w:jc w:val="right"/>
              <w:rPr>
                <w:rFonts w:ascii="Arial" w:eastAsia="Times New Roman" w:hAnsi="Arial" w:cs="Arial"/>
                <w:bCs/>
                <w:caps/>
                <w:color w:val="00A19A" w:themeColor="accent2"/>
                <w:sz w:val="18"/>
                <w:szCs w:val="32"/>
              </w:rPr>
            </w:pPr>
            <w:r w:rsidRPr="00E95BB4">
              <w:rPr>
                <w:rFonts w:ascii="Arial" w:eastAsia="Times New Roman" w:hAnsi="Arial" w:cs="Arial"/>
                <w:bCs/>
                <w:caps/>
                <w:color w:val="00A19A" w:themeColor="accent2"/>
                <w:sz w:val="18"/>
                <w:szCs w:val="32"/>
              </w:rPr>
              <w:t>23</w:t>
            </w:r>
            <w:r w:rsidRPr="00E95BB4">
              <w:rPr>
                <w:rFonts w:ascii="Arial" w:eastAsia="Times New Roman" w:hAnsi="Arial" w:cs="Arial"/>
                <w:bCs/>
                <w:caps/>
                <w:color w:val="00A19A" w:themeColor="accent2"/>
                <w:sz w:val="18"/>
                <w:szCs w:val="32"/>
                <w:vertAlign w:val="superscript"/>
              </w:rPr>
              <w:t>3</w:t>
            </w:r>
          </w:p>
        </w:tc>
        <w:tc>
          <w:tcPr>
            <w:tcW w:w="727" w:type="dxa"/>
            <w:vAlign w:val="center"/>
          </w:tcPr>
          <w:p w14:paraId="71F08E9D" w14:textId="77777777" w:rsidR="00E95BB4" w:rsidRPr="00E95BB4"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E95BB4">
              <w:rPr>
                <w:rFonts w:ascii="Arial" w:eastAsia="Times New Roman" w:hAnsi="Arial" w:cs="Arial"/>
                <w:bCs/>
                <w:caps/>
                <w:color w:val="00A19A" w:themeColor="accent2"/>
                <w:sz w:val="18"/>
                <w:szCs w:val="32"/>
              </w:rPr>
              <w:t>19</w:t>
            </w:r>
            <w:r w:rsidRPr="00E95BB4">
              <w:rPr>
                <w:rFonts w:ascii="Arial" w:eastAsia="Times New Roman" w:hAnsi="Arial" w:cs="Arial"/>
                <w:bCs/>
                <w:caps/>
                <w:color w:val="00A19A" w:themeColor="accent2"/>
                <w:sz w:val="18"/>
                <w:szCs w:val="32"/>
                <w:vertAlign w:val="superscript"/>
              </w:rPr>
              <w:t>3</w:t>
            </w:r>
          </w:p>
        </w:tc>
      </w:tr>
      <w:tr w:rsidR="00E95BB4" w:rsidRPr="00E95BB4" w14:paraId="6037396F" w14:textId="77777777" w:rsidTr="00E95BB4">
        <w:trPr>
          <w:trHeight w:val="397"/>
          <w:jc w:val="center"/>
        </w:trPr>
        <w:tc>
          <w:tcPr>
            <w:tcW w:w="1907" w:type="dxa"/>
            <w:vAlign w:val="center"/>
          </w:tcPr>
          <w:p w14:paraId="6276D1C9" w14:textId="77777777" w:rsidR="00E95BB4" w:rsidRPr="00E95BB4" w:rsidRDefault="00E95BB4" w:rsidP="00F669A5">
            <w:pPr>
              <w:tabs>
                <w:tab w:val="center" w:pos="4513"/>
                <w:tab w:val="right" w:pos="9026"/>
              </w:tabs>
              <w:rPr>
                <w:rFonts w:ascii="Arial" w:eastAsia="Times New Roman" w:hAnsi="Arial" w:cs="Arial"/>
                <w:bCs/>
                <w:sz w:val="18"/>
                <w:szCs w:val="32"/>
              </w:rPr>
            </w:pPr>
            <w:r w:rsidRPr="00E95BB4">
              <w:rPr>
                <w:rFonts w:ascii="Arial" w:eastAsia="Times New Roman" w:hAnsi="Arial" w:cs="Arial"/>
                <w:bCs/>
                <w:sz w:val="18"/>
                <w:szCs w:val="32"/>
              </w:rPr>
              <w:t>Completed, hearing to follow</w:t>
            </w:r>
            <w:r w:rsidRPr="00E95BB4">
              <w:rPr>
                <w:rFonts w:ascii="Arial" w:eastAsia="Times New Roman" w:hAnsi="Arial" w:cs="Arial"/>
                <w:bCs/>
                <w:sz w:val="18"/>
                <w:szCs w:val="32"/>
                <w:vertAlign w:val="superscript"/>
              </w:rPr>
              <w:t>1</w:t>
            </w:r>
          </w:p>
        </w:tc>
        <w:tc>
          <w:tcPr>
            <w:tcW w:w="1117" w:type="dxa"/>
            <w:vAlign w:val="center"/>
          </w:tcPr>
          <w:p w14:paraId="035B069B"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0</w:t>
            </w:r>
            <w:r w:rsidRPr="00E95BB4">
              <w:rPr>
                <w:rFonts w:ascii="Arial" w:eastAsia="Times New Roman" w:hAnsi="Arial" w:cs="Arial"/>
                <w:bCs/>
                <w:caps/>
                <w:sz w:val="18"/>
                <w:szCs w:val="32"/>
                <w:vertAlign w:val="superscript"/>
              </w:rPr>
              <w:t>10</w:t>
            </w:r>
          </w:p>
        </w:tc>
        <w:tc>
          <w:tcPr>
            <w:tcW w:w="727" w:type="dxa"/>
            <w:vAlign w:val="center"/>
          </w:tcPr>
          <w:p w14:paraId="56192214" w14:textId="77777777" w:rsidR="00E95BB4" w:rsidRPr="00E95BB4" w:rsidRDefault="00E95BB4" w:rsidP="00F669A5">
            <w:pPr>
              <w:tabs>
                <w:tab w:val="center" w:pos="4513"/>
                <w:tab w:val="right" w:pos="9026"/>
              </w:tabs>
              <w:jc w:val="right"/>
              <w:rPr>
                <w:rFonts w:ascii="Arial" w:eastAsia="Times New Roman" w:hAnsi="Arial" w:cs="Arial"/>
                <w:bCs/>
                <w:caps/>
                <w:sz w:val="18"/>
                <w:szCs w:val="32"/>
              </w:rPr>
            </w:pPr>
            <w:r w:rsidRPr="00E95BB4">
              <w:rPr>
                <w:rFonts w:ascii="Arial" w:eastAsia="Times New Roman" w:hAnsi="Arial" w:cs="Arial"/>
                <w:bCs/>
                <w:caps/>
                <w:sz w:val="18"/>
                <w:szCs w:val="32"/>
              </w:rPr>
              <w:t>0</w:t>
            </w:r>
            <w:r w:rsidRPr="00E95BB4">
              <w:rPr>
                <w:rFonts w:ascii="Arial" w:eastAsia="Times New Roman" w:hAnsi="Arial" w:cs="Arial"/>
                <w:bCs/>
                <w:caps/>
                <w:sz w:val="18"/>
                <w:szCs w:val="32"/>
                <w:vertAlign w:val="superscript"/>
              </w:rPr>
              <w:t>10</w:t>
            </w:r>
          </w:p>
        </w:tc>
        <w:tc>
          <w:tcPr>
            <w:tcW w:w="1117" w:type="dxa"/>
            <w:vAlign w:val="center"/>
          </w:tcPr>
          <w:p w14:paraId="1D3D34D5" w14:textId="77777777" w:rsidR="00E95BB4" w:rsidRPr="004908B7" w:rsidRDefault="00E95BB4" w:rsidP="00F669A5">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w:t>
            </w:r>
          </w:p>
        </w:tc>
        <w:tc>
          <w:tcPr>
            <w:tcW w:w="727" w:type="dxa"/>
            <w:vAlign w:val="center"/>
          </w:tcPr>
          <w:p w14:paraId="50208181" w14:textId="77777777" w:rsidR="00E95BB4" w:rsidRPr="004908B7" w:rsidRDefault="00E95BB4" w:rsidP="00572C71">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w:t>
            </w:r>
          </w:p>
        </w:tc>
        <w:tc>
          <w:tcPr>
            <w:tcW w:w="1117" w:type="dxa"/>
            <w:vAlign w:val="center"/>
          </w:tcPr>
          <w:p w14:paraId="0A151F90" w14:textId="77777777" w:rsidR="00E95BB4" w:rsidRPr="004908B7" w:rsidRDefault="00E95BB4" w:rsidP="00572C71">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10</w:t>
            </w:r>
          </w:p>
        </w:tc>
        <w:tc>
          <w:tcPr>
            <w:tcW w:w="1117" w:type="dxa"/>
            <w:vAlign w:val="center"/>
          </w:tcPr>
          <w:p w14:paraId="676887CA"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4</w:t>
            </w:r>
          </w:p>
        </w:tc>
        <w:tc>
          <w:tcPr>
            <w:tcW w:w="1117" w:type="dxa"/>
            <w:vAlign w:val="center"/>
          </w:tcPr>
          <w:p w14:paraId="302E3E3B"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w:t>
            </w:r>
          </w:p>
        </w:tc>
        <w:tc>
          <w:tcPr>
            <w:tcW w:w="727" w:type="dxa"/>
            <w:vAlign w:val="center"/>
          </w:tcPr>
          <w:p w14:paraId="79161BD9" w14:textId="77777777" w:rsidR="00E95BB4" w:rsidRPr="004908B7" w:rsidRDefault="00E95BB4" w:rsidP="00655FF7">
            <w:pPr>
              <w:tabs>
                <w:tab w:val="center" w:pos="4513"/>
                <w:tab w:val="right" w:pos="9026"/>
              </w:tabs>
              <w:jc w:val="right"/>
              <w:rPr>
                <w:rFonts w:ascii="Arial" w:eastAsia="Times New Roman" w:hAnsi="Arial" w:cs="Arial"/>
                <w:bCs/>
                <w:caps/>
                <w:color w:val="758C9F" w:themeColor="accent1" w:themeTint="99"/>
                <w:sz w:val="18"/>
                <w:szCs w:val="32"/>
              </w:rPr>
            </w:pPr>
            <w:r w:rsidRPr="004908B7">
              <w:rPr>
                <w:rFonts w:ascii="Arial" w:eastAsia="Times New Roman" w:hAnsi="Arial" w:cs="Arial"/>
                <w:bCs/>
                <w:caps/>
                <w:color w:val="758C9F" w:themeColor="accent1" w:themeTint="99"/>
                <w:sz w:val="18"/>
                <w:szCs w:val="32"/>
              </w:rPr>
              <w:t>1</w:t>
            </w:r>
          </w:p>
        </w:tc>
      </w:tr>
    </w:tbl>
    <w:p w14:paraId="41A33CDA" w14:textId="77777777" w:rsidR="00E95BB4" w:rsidRPr="00E95BB4" w:rsidRDefault="00E95BB4" w:rsidP="00F669A5">
      <w:pPr>
        <w:spacing w:after="0" w:line="240" w:lineRule="auto"/>
        <w:rPr>
          <w:rFonts w:ascii="Arial" w:eastAsia="Times New Roman" w:hAnsi="Arial" w:cs="Arial"/>
          <w:bCs/>
          <w:sz w:val="24"/>
          <w:szCs w:val="24"/>
        </w:rPr>
      </w:pPr>
    </w:p>
    <w:p w14:paraId="2E6255C2" w14:textId="77777777" w:rsidR="00E95BB4" w:rsidRPr="00E95BB4" w:rsidRDefault="00E95BB4" w:rsidP="00F669A5">
      <w:pPr>
        <w:spacing w:after="0" w:line="240" w:lineRule="auto"/>
        <w:rPr>
          <w:rFonts w:ascii="Arial" w:eastAsia="Times New Roman" w:hAnsi="Arial" w:cs="Arial"/>
          <w:bCs/>
          <w:sz w:val="16"/>
          <w:szCs w:val="16"/>
        </w:rPr>
      </w:pPr>
      <w:r w:rsidRPr="00E95BB4">
        <w:rPr>
          <w:rFonts w:ascii="Arial" w:eastAsia="Times New Roman" w:hAnsi="Arial" w:cs="Arial"/>
          <w:bCs/>
          <w:sz w:val="16"/>
          <w:szCs w:val="16"/>
        </w:rPr>
        <w:t>1. Previously, the number of complaints and cases recorded as ‘Open at 31 March’, included instances where breach reports had been submitted to the Standards Commission for Scotland, with the hearing to be held in the following year. These are still shown in the ‘Completed’ total but also recorded separately to reflect the ongoing work required.</w:t>
      </w:r>
    </w:p>
    <w:p w14:paraId="0D80AFCC" w14:textId="77777777" w:rsidR="00E95BB4" w:rsidRPr="00E95BB4" w:rsidRDefault="00E95BB4" w:rsidP="00F669A5">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2. This were shown as 57 in the 2016/17 and 2017/18 annual report and accounts and was corrected to 54 (30 cases) in 2018/19. Following a full audit this has been amended to 53 and 29 respectively. A formula error in a spreadsheet used in 2016/17 caused the initial error.</w:t>
      </w:r>
    </w:p>
    <w:p w14:paraId="1CE4E10E" w14:textId="77777777" w:rsidR="00E95BB4" w:rsidRPr="00E95BB4" w:rsidRDefault="00E95BB4" w:rsidP="00F669A5">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 xml:space="preserve">3. In previous reports, these were shown as 24 and 20 respectively. They are adjusted to 23 and 19 in line with bullet 1 and 2 above. </w:t>
      </w:r>
    </w:p>
    <w:p w14:paraId="139A958E" w14:textId="77777777" w:rsidR="00E95BB4" w:rsidRPr="00E95BB4" w:rsidRDefault="00E95BB4" w:rsidP="00572C71">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4. This was recorded as 173 in the 2018/19 annual report and accounts. On reviewing our records, one case had a single complaint recorded against it, when there should have been two. The revised total is 174 complaints.</w:t>
      </w:r>
    </w:p>
    <w:p w14:paraId="2C68164B" w14:textId="77777777" w:rsidR="00E95BB4" w:rsidRPr="00E95BB4" w:rsidRDefault="00E95BB4" w:rsidP="00572C71">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5. This was recorded as 117 in the 2018/19 annual report and accounts. The correct total is 118. The error was the result of two cases with multiple complaints being recorded incorrectly.</w:t>
      </w:r>
    </w:p>
    <w:p w14:paraId="302C0D72" w14:textId="77777777" w:rsidR="00E95BB4" w:rsidRPr="00E95BB4" w:rsidRDefault="00E95BB4" w:rsidP="00655FF7">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6. In previous reports, these were shown as 152 and 109 respectively. They are adjusted to 162 and 113 in line with bullet 1 above.</w:t>
      </w:r>
    </w:p>
    <w:p w14:paraId="250C8BDB" w14:textId="77777777" w:rsidR="00E95BB4" w:rsidRPr="00E95BB4" w:rsidRDefault="00E95BB4" w:rsidP="00655FF7">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7. In previous reports, these were shown as 45 and 28 respectively. They are adjusted to 35 and 24 in line with bullet 1 above.</w:t>
      </w:r>
    </w:p>
    <w:p w14:paraId="6D5E284C" w14:textId="77777777" w:rsidR="00E95BB4" w:rsidRPr="00E95BB4" w:rsidRDefault="00E95BB4" w:rsidP="00655FF7">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8. In previous reports, these were shown as 269 and 150 respectively. They are adjusted to 259 and 146 in line with bullet 1 above. They are further adjusted to 256 and 143 as three complaints (three cases) were erroneously recorded as complete in 2019/20.</w:t>
      </w:r>
    </w:p>
    <w:p w14:paraId="503CE059" w14:textId="77777777" w:rsidR="00E95BB4" w:rsidRPr="00E95BB4" w:rsidRDefault="00E95BB4" w:rsidP="00655FF7">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9. In previous reports, these were shown as 60 and 32 respectively. They are adjusted to 63 and 35 as three complaints (three cases) were erroneously recorded as complete in 2019/20.</w:t>
      </w:r>
    </w:p>
    <w:p w14:paraId="4A77902C" w14:textId="77777777" w:rsidR="00E95BB4" w:rsidRPr="00E95BB4" w:rsidRDefault="00E95BB4" w:rsidP="00655FF7">
      <w:pPr>
        <w:spacing w:after="0" w:line="240" w:lineRule="auto"/>
        <w:rPr>
          <w:rFonts w:ascii="Arial" w:eastAsia="Times New Roman" w:hAnsi="Arial" w:cs="Arial"/>
          <w:bCs/>
          <w:sz w:val="16"/>
          <w:szCs w:val="16"/>
        </w:rPr>
      </w:pPr>
      <w:r w:rsidRPr="00E95BB4">
        <w:rPr>
          <w:rFonts w:ascii="Arial" w:eastAsia="Times New Roman" w:hAnsi="Arial" w:cs="Arial"/>
          <w:bCs/>
          <w:sz w:val="16"/>
          <w:szCs w:val="24"/>
        </w:rPr>
        <w:t xml:space="preserve">10. The Standards Commission’s decisions in two cases heard on 10 September 2020 were </w:t>
      </w:r>
      <w:r w:rsidRPr="00E95BB4">
        <w:rPr>
          <w:rFonts w:ascii="Arial" w:eastAsia="Times New Roman" w:hAnsi="Arial" w:cs="Arial"/>
          <w:sz w:val="16"/>
          <w:szCs w:val="16"/>
        </w:rPr>
        <w:t>quashed on appeal on grounds that the panel should not have proceeded in the absence of the respondent who was self-isolating. Re-scheduled hearings were held on 3 May 2021.</w:t>
      </w:r>
    </w:p>
    <w:p w14:paraId="67E2B9A7" w14:textId="77777777" w:rsidR="00E95BB4" w:rsidRPr="00E95BB4" w:rsidRDefault="00E95BB4" w:rsidP="00655FF7">
      <w:pPr>
        <w:spacing w:after="0" w:line="240" w:lineRule="auto"/>
        <w:rPr>
          <w:rFonts w:ascii="Arial" w:eastAsia="Times New Roman" w:hAnsi="Arial" w:cs="Arial"/>
          <w:bCs/>
          <w:sz w:val="16"/>
          <w:szCs w:val="24"/>
        </w:rPr>
      </w:pPr>
    </w:p>
    <w:p w14:paraId="244F7DC7" w14:textId="77777777" w:rsidR="00E70597" w:rsidRDefault="00E70597">
      <w:pPr>
        <w:rPr>
          <w:rFonts w:ascii="Arial" w:eastAsia="Times New Roman" w:hAnsi="Arial" w:cs="Arial"/>
          <w:bCs/>
          <w:sz w:val="24"/>
          <w:szCs w:val="24"/>
        </w:rPr>
      </w:pPr>
      <w:r>
        <w:rPr>
          <w:rFonts w:ascii="Arial" w:eastAsia="Times New Roman" w:hAnsi="Arial" w:cs="Arial"/>
          <w:bCs/>
          <w:sz w:val="24"/>
          <w:szCs w:val="24"/>
        </w:rPr>
        <w:br w:type="page"/>
      </w:r>
    </w:p>
    <w:p w14:paraId="7FF93B6B" w14:textId="1B5DD43E" w:rsidR="00E95BB4" w:rsidRPr="00E70597" w:rsidRDefault="00E95BB4" w:rsidP="00655FF7">
      <w:pPr>
        <w:spacing w:after="0" w:line="240" w:lineRule="auto"/>
        <w:rPr>
          <w:rFonts w:ascii="Arial" w:eastAsia="Times New Roman" w:hAnsi="Arial" w:cs="Arial"/>
          <w:bCs/>
          <w:sz w:val="24"/>
          <w:szCs w:val="24"/>
        </w:rPr>
      </w:pPr>
      <w:r w:rsidRPr="00E70597">
        <w:rPr>
          <w:rFonts w:ascii="Arial" w:eastAsia="Times New Roman" w:hAnsi="Arial" w:cs="Arial"/>
          <w:bCs/>
          <w:sz w:val="24"/>
          <w:szCs w:val="24"/>
        </w:rPr>
        <w:lastRenderedPageBreak/>
        <w:t xml:space="preserve">The issues corrected above occurred </w:t>
      </w:r>
      <w:r w:rsidR="008E4796">
        <w:rPr>
          <w:rFonts w:ascii="Arial" w:eastAsia="Times New Roman" w:hAnsi="Arial" w:cs="Arial"/>
          <w:bCs/>
          <w:sz w:val="24"/>
          <w:szCs w:val="24"/>
        </w:rPr>
        <w:t>following</w:t>
      </w:r>
      <w:r w:rsidRPr="00E70597">
        <w:rPr>
          <w:rFonts w:ascii="Arial" w:eastAsia="Times New Roman" w:hAnsi="Arial" w:cs="Arial"/>
          <w:bCs/>
          <w:sz w:val="24"/>
          <w:szCs w:val="24"/>
        </w:rPr>
        <w:t xml:space="preserve"> the transition from one Commissioner to another </w:t>
      </w:r>
      <w:r w:rsidR="0004038E">
        <w:rPr>
          <w:rFonts w:ascii="Arial" w:eastAsia="Times New Roman" w:hAnsi="Arial" w:cs="Arial"/>
          <w:bCs/>
          <w:sz w:val="24"/>
          <w:szCs w:val="24"/>
        </w:rPr>
        <w:t xml:space="preserve">in 2019 </w:t>
      </w:r>
      <w:r w:rsidRPr="00E70597">
        <w:rPr>
          <w:rFonts w:ascii="Arial" w:eastAsia="Times New Roman" w:hAnsi="Arial" w:cs="Arial"/>
          <w:bCs/>
          <w:sz w:val="24"/>
          <w:szCs w:val="24"/>
        </w:rPr>
        <w:t>and from one case management system to another. In preparing this annual report and accounts, a full review and reconciliation has been undertaken. The figures presented above are now correct</w:t>
      </w:r>
      <w:r w:rsidR="008E4796">
        <w:rPr>
          <w:rFonts w:ascii="Arial" w:eastAsia="Times New Roman" w:hAnsi="Arial" w:cs="Arial"/>
          <w:bCs/>
          <w:sz w:val="24"/>
          <w:szCs w:val="24"/>
        </w:rPr>
        <w:t xml:space="preserve"> and comparable with those provided in the years up to 2017/18</w:t>
      </w:r>
      <w:r w:rsidRPr="00E70597">
        <w:rPr>
          <w:rFonts w:ascii="Arial" w:eastAsia="Times New Roman" w:hAnsi="Arial" w:cs="Arial"/>
          <w:bCs/>
          <w:sz w:val="24"/>
          <w:szCs w:val="24"/>
        </w:rPr>
        <w:t>.</w:t>
      </w:r>
    </w:p>
    <w:p w14:paraId="17696C76" w14:textId="5C71B9F7" w:rsidR="00E95BB4" w:rsidRDefault="00E95BB4" w:rsidP="00655FF7">
      <w:pPr>
        <w:spacing w:after="0" w:line="240" w:lineRule="auto"/>
        <w:rPr>
          <w:rFonts w:ascii="Arial" w:eastAsia="Times New Roman" w:hAnsi="Arial" w:cs="Arial"/>
          <w:bCs/>
          <w:sz w:val="24"/>
          <w:szCs w:val="24"/>
        </w:rPr>
      </w:pPr>
    </w:p>
    <w:p w14:paraId="27C19211" w14:textId="33D460E8" w:rsidR="00297330" w:rsidRPr="00583CE6" w:rsidRDefault="00297330" w:rsidP="00297330">
      <w:pPr>
        <w:spacing w:after="0" w:line="240" w:lineRule="auto"/>
        <w:rPr>
          <w:rFonts w:ascii="Arial" w:eastAsia="Times New Roman" w:hAnsi="Arial" w:cs="Arial"/>
          <w:bCs/>
          <w:sz w:val="16"/>
          <w:szCs w:val="24"/>
        </w:rPr>
      </w:pPr>
      <w:r w:rsidRPr="00583CE6">
        <w:rPr>
          <w:rFonts w:ascii="Arial" w:eastAsia="Times New Roman" w:hAnsi="Arial" w:cs="Arial"/>
          <w:bCs/>
          <w:sz w:val="16"/>
          <w:szCs w:val="24"/>
        </w:rPr>
        <w:t xml:space="preserve">Figure </w:t>
      </w:r>
      <w:r>
        <w:rPr>
          <w:rFonts w:ascii="Arial" w:eastAsia="Times New Roman" w:hAnsi="Arial" w:cs="Arial"/>
          <w:bCs/>
          <w:sz w:val="16"/>
          <w:szCs w:val="24"/>
        </w:rPr>
        <w:t>3</w:t>
      </w:r>
    </w:p>
    <w:tbl>
      <w:tblPr>
        <w:tblW w:w="9552" w:type="dxa"/>
        <w:jc w:val="center"/>
        <w:tblLook w:val="04A0" w:firstRow="1" w:lastRow="0" w:firstColumn="1" w:lastColumn="0" w:noHBand="0" w:noVBand="1"/>
      </w:tblPr>
      <w:tblGrid>
        <w:gridCol w:w="2372"/>
        <w:gridCol w:w="1109"/>
        <w:gridCol w:w="722"/>
        <w:gridCol w:w="1109"/>
        <w:gridCol w:w="722"/>
        <w:gridCol w:w="1109"/>
        <w:gridCol w:w="722"/>
        <w:gridCol w:w="1017"/>
        <w:gridCol w:w="670"/>
      </w:tblGrid>
      <w:tr w:rsidR="00E95BB4" w:rsidRPr="00E95BB4" w14:paraId="26FDDA3D" w14:textId="77777777" w:rsidTr="00E95BB4">
        <w:trPr>
          <w:trHeight w:val="397"/>
          <w:jc w:val="center"/>
        </w:trPr>
        <w:tc>
          <w:tcPr>
            <w:tcW w:w="237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4272B69F" w14:textId="77777777" w:rsidR="00E95BB4" w:rsidRPr="00E95BB4" w:rsidRDefault="00E95BB4" w:rsidP="00655FF7">
            <w:pPr>
              <w:spacing w:after="0" w:line="240" w:lineRule="auto"/>
              <w:rPr>
                <w:rFonts w:ascii="Arial" w:eastAsia="Times New Roman" w:hAnsi="Arial" w:cs="Arial"/>
                <w:b/>
                <w:bCs/>
                <w:color w:val="080808"/>
                <w:lang w:eastAsia="en-GB"/>
              </w:rPr>
            </w:pPr>
            <w:r w:rsidRPr="00E95BB4">
              <w:rPr>
                <w:rFonts w:ascii="Arial" w:eastAsia="Times New Roman" w:hAnsi="Arial" w:cs="Arial"/>
                <w:b/>
                <w:bCs/>
                <w:color w:val="080808"/>
                <w:lang w:eastAsia="en-GB"/>
              </w:rPr>
              <w:t>Complaints received</w:t>
            </w:r>
          </w:p>
        </w:tc>
        <w:tc>
          <w:tcPr>
            <w:tcW w:w="1831"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45D4BDBD" w14:textId="77777777" w:rsidR="00E95BB4" w:rsidRPr="00E95BB4" w:rsidRDefault="00E95BB4" w:rsidP="00655FF7">
            <w:pPr>
              <w:spacing w:after="0" w:line="240" w:lineRule="auto"/>
              <w:jc w:val="right"/>
              <w:rPr>
                <w:rFonts w:ascii="Arial" w:eastAsia="Times New Roman" w:hAnsi="Arial" w:cs="Arial"/>
                <w:b/>
                <w:bCs/>
                <w:color w:val="080808"/>
                <w:lang w:eastAsia="en-GB"/>
              </w:rPr>
            </w:pPr>
            <w:r w:rsidRPr="00E95BB4">
              <w:rPr>
                <w:rFonts w:ascii="Arial" w:eastAsia="Times New Roman" w:hAnsi="Arial" w:cs="Arial"/>
                <w:b/>
                <w:bCs/>
                <w:color w:val="080808"/>
                <w:lang w:eastAsia="en-GB"/>
              </w:rPr>
              <w:t>2020/21</w:t>
            </w:r>
          </w:p>
        </w:tc>
        <w:tc>
          <w:tcPr>
            <w:tcW w:w="1831"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0D7FDC8C"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2019/20</w:t>
            </w:r>
          </w:p>
        </w:tc>
        <w:tc>
          <w:tcPr>
            <w:tcW w:w="1831"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7D3C9503"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2018/19</w:t>
            </w:r>
          </w:p>
        </w:tc>
        <w:tc>
          <w:tcPr>
            <w:tcW w:w="1687"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182D9019"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2017/18</w:t>
            </w:r>
          </w:p>
        </w:tc>
      </w:tr>
      <w:tr w:rsidR="00E95BB4" w:rsidRPr="00E95BB4" w14:paraId="26BF5F5B" w14:textId="77777777" w:rsidTr="00E95BB4">
        <w:trPr>
          <w:jc w:val="center"/>
        </w:trPr>
        <w:tc>
          <w:tcPr>
            <w:tcW w:w="237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73AA10C0" w14:textId="77777777" w:rsidR="00E95BB4" w:rsidRPr="00E95BB4" w:rsidRDefault="00E95BB4" w:rsidP="00F669A5">
            <w:pPr>
              <w:spacing w:after="0" w:line="240" w:lineRule="auto"/>
              <w:rPr>
                <w:rFonts w:ascii="Arial" w:eastAsia="Times New Roman" w:hAnsi="Arial" w:cs="Arial"/>
                <w:color w:val="080808"/>
                <w:sz w:val="16"/>
                <w:szCs w:val="16"/>
                <w:lang w:eastAsia="en-GB"/>
              </w:rPr>
            </w:pPr>
            <w:r w:rsidRPr="00E95BB4">
              <w:rPr>
                <w:rFonts w:ascii="Arial" w:eastAsia="Times New Roman" w:hAnsi="Arial" w:cs="Arial"/>
                <w:color w:val="080808"/>
                <w:sz w:val="16"/>
                <w:szCs w:val="16"/>
                <w:lang w:eastAsia="en-GB"/>
              </w:rPr>
              <w:t> </w:t>
            </w:r>
          </w:p>
        </w:tc>
        <w:tc>
          <w:tcPr>
            <w:tcW w:w="110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5E519799" w14:textId="77777777" w:rsidR="00E95BB4" w:rsidRPr="00E95BB4" w:rsidRDefault="00E95BB4" w:rsidP="00F669A5">
            <w:pPr>
              <w:spacing w:after="0" w:line="240" w:lineRule="auto"/>
              <w:jc w:val="right"/>
              <w:rPr>
                <w:rFonts w:ascii="Arial" w:eastAsia="Times New Roman" w:hAnsi="Arial" w:cs="Arial"/>
                <w:color w:val="080808"/>
                <w:sz w:val="16"/>
                <w:szCs w:val="16"/>
                <w:lang w:eastAsia="en-GB"/>
              </w:rPr>
            </w:pPr>
            <w:r w:rsidRPr="00E95BB4">
              <w:rPr>
                <w:rFonts w:ascii="Arial" w:eastAsia="Times New Roman" w:hAnsi="Arial" w:cs="Arial"/>
                <w:color w:val="080808"/>
                <w:sz w:val="16"/>
                <w:szCs w:val="16"/>
                <w:lang w:eastAsia="en-GB"/>
              </w:rPr>
              <w:t>Complaints</w:t>
            </w:r>
          </w:p>
        </w:tc>
        <w:tc>
          <w:tcPr>
            <w:tcW w:w="72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7B31C08A" w14:textId="77777777" w:rsidR="00E95BB4" w:rsidRPr="00E95BB4" w:rsidRDefault="00E95BB4" w:rsidP="00F669A5">
            <w:pPr>
              <w:spacing w:after="0" w:line="240" w:lineRule="auto"/>
              <w:jc w:val="right"/>
              <w:rPr>
                <w:rFonts w:ascii="Arial" w:eastAsia="Times New Roman" w:hAnsi="Arial" w:cs="Arial"/>
                <w:color w:val="080808"/>
                <w:sz w:val="16"/>
                <w:szCs w:val="16"/>
                <w:lang w:eastAsia="en-GB"/>
              </w:rPr>
            </w:pPr>
            <w:r w:rsidRPr="00E95BB4">
              <w:rPr>
                <w:rFonts w:ascii="Arial" w:eastAsia="Times New Roman" w:hAnsi="Arial" w:cs="Arial"/>
                <w:color w:val="080808"/>
                <w:sz w:val="16"/>
                <w:szCs w:val="16"/>
                <w:lang w:eastAsia="en-GB"/>
              </w:rPr>
              <w:t>Cases</w:t>
            </w:r>
          </w:p>
        </w:tc>
        <w:tc>
          <w:tcPr>
            <w:tcW w:w="110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3EB466EB" w14:textId="77777777" w:rsidR="00E95BB4" w:rsidRPr="004908B7" w:rsidRDefault="00E95BB4" w:rsidP="00F669A5">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Complaints</w:t>
            </w:r>
          </w:p>
        </w:tc>
        <w:tc>
          <w:tcPr>
            <w:tcW w:w="72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29DD17B8" w14:textId="77777777" w:rsidR="00E95BB4" w:rsidRPr="004908B7" w:rsidRDefault="00E95BB4" w:rsidP="00572C71">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Cases</w:t>
            </w:r>
          </w:p>
        </w:tc>
        <w:tc>
          <w:tcPr>
            <w:tcW w:w="110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21E3B939" w14:textId="77777777" w:rsidR="00E95BB4" w:rsidRPr="004908B7" w:rsidRDefault="00E95BB4" w:rsidP="00572C71">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Complaints</w:t>
            </w:r>
          </w:p>
        </w:tc>
        <w:tc>
          <w:tcPr>
            <w:tcW w:w="72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noWrap/>
            <w:vAlign w:val="center"/>
            <w:hideMark/>
          </w:tcPr>
          <w:p w14:paraId="38458F35" w14:textId="77777777" w:rsidR="00E95BB4" w:rsidRPr="004908B7" w:rsidRDefault="00E95BB4" w:rsidP="00655FF7">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Cases</w:t>
            </w:r>
          </w:p>
        </w:tc>
        <w:tc>
          <w:tcPr>
            <w:tcW w:w="10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5F93B360" w14:textId="77777777" w:rsidR="00E95BB4" w:rsidRPr="004908B7" w:rsidRDefault="00E95BB4" w:rsidP="00655FF7">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Complaints</w:t>
            </w:r>
          </w:p>
        </w:tc>
        <w:tc>
          <w:tcPr>
            <w:tcW w:w="67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405562E2" w14:textId="77777777" w:rsidR="00E95BB4" w:rsidRPr="004908B7" w:rsidRDefault="00E95BB4" w:rsidP="00655FF7">
            <w:pPr>
              <w:spacing w:after="0" w:line="240" w:lineRule="auto"/>
              <w:jc w:val="right"/>
              <w:rPr>
                <w:rFonts w:ascii="Arial" w:eastAsia="Times New Roman" w:hAnsi="Arial" w:cs="Arial"/>
                <w:color w:val="758C9F" w:themeColor="accent1" w:themeTint="99"/>
                <w:sz w:val="16"/>
                <w:szCs w:val="16"/>
                <w:lang w:eastAsia="en-GB"/>
              </w:rPr>
            </w:pPr>
            <w:r w:rsidRPr="004908B7">
              <w:rPr>
                <w:rFonts w:ascii="Arial" w:eastAsia="Times New Roman" w:hAnsi="Arial" w:cs="Arial"/>
                <w:color w:val="758C9F" w:themeColor="accent1" w:themeTint="99"/>
                <w:sz w:val="16"/>
                <w:szCs w:val="16"/>
                <w:lang w:eastAsia="en-GB"/>
              </w:rPr>
              <w:t>Cases</w:t>
            </w:r>
          </w:p>
        </w:tc>
      </w:tr>
      <w:tr w:rsidR="00E95BB4" w:rsidRPr="00E95BB4" w14:paraId="316A1E50" w14:textId="77777777" w:rsidTr="00E95BB4">
        <w:trPr>
          <w:trHeight w:val="397"/>
          <w:jc w:val="center"/>
        </w:trPr>
        <w:tc>
          <w:tcPr>
            <w:tcW w:w="2372"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16B9E513" w14:textId="77777777" w:rsidR="00E95BB4" w:rsidRPr="00E95BB4" w:rsidRDefault="00E95BB4" w:rsidP="00F669A5">
            <w:pPr>
              <w:spacing w:after="0" w:line="240" w:lineRule="auto"/>
              <w:rPr>
                <w:rFonts w:ascii="Arial" w:eastAsia="Times New Roman" w:hAnsi="Arial" w:cs="Arial"/>
                <w:color w:val="080808"/>
                <w:lang w:eastAsia="en-GB"/>
              </w:rPr>
            </w:pPr>
            <w:r w:rsidRPr="00E95BB4">
              <w:rPr>
                <w:rFonts w:ascii="Arial" w:eastAsia="Times New Roman" w:hAnsi="Arial" w:cs="Arial"/>
                <w:color w:val="080808"/>
                <w:lang w:eastAsia="en-GB"/>
              </w:rPr>
              <w:t>Councillors</w:t>
            </w:r>
          </w:p>
        </w:tc>
        <w:tc>
          <w:tcPr>
            <w:tcW w:w="1109"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7495DA86"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225</w:t>
            </w:r>
          </w:p>
        </w:tc>
        <w:tc>
          <w:tcPr>
            <w:tcW w:w="722"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33ED319A"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121</w:t>
            </w:r>
          </w:p>
        </w:tc>
        <w:tc>
          <w:tcPr>
            <w:tcW w:w="1109"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2D94C294" w14:textId="77777777" w:rsidR="00E95BB4" w:rsidRPr="004908B7" w:rsidRDefault="00E95BB4" w:rsidP="00F669A5">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273</w:t>
            </w:r>
          </w:p>
        </w:tc>
        <w:tc>
          <w:tcPr>
            <w:tcW w:w="722"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3EF9753E" w14:textId="77777777" w:rsidR="00E95BB4" w:rsidRPr="004908B7" w:rsidRDefault="00E95BB4" w:rsidP="00572C71">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145</w:t>
            </w:r>
          </w:p>
        </w:tc>
        <w:tc>
          <w:tcPr>
            <w:tcW w:w="1109"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03139E53" w14:textId="77777777" w:rsidR="00E95BB4" w:rsidRPr="004908B7" w:rsidRDefault="00E95BB4" w:rsidP="00572C71">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155</w:t>
            </w:r>
          </w:p>
        </w:tc>
        <w:tc>
          <w:tcPr>
            <w:tcW w:w="722"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22AD7E9E"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102</w:t>
            </w:r>
          </w:p>
        </w:tc>
        <w:tc>
          <w:tcPr>
            <w:tcW w:w="1017"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vAlign w:val="center"/>
          </w:tcPr>
          <w:p w14:paraId="74DF2A2C"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134</w:t>
            </w:r>
          </w:p>
        </w:tc>
        <w:tc>
          <w:tcPr>
            <w:tcW w:w="670" w:type="dxa"/>
            <w:tcBorders>
              <w:top w:val="single" w:sz="4" w:space="0" w:color="CFCDE5" w:themeColor="accent4" w:themeTint="66"/>
              <w:left w:val="single" w:sz="4" w:space="0" w:color="FFFFFF" w:themeColor="background1"/>
              <w:bottom w:val="single" w:sz="4" w:space="0" w:color="FFFFFF" w:themeColor="background1"/>
              <w:right w:val="single" w:sz="4" w:space="0" w:color="FFFFFF" w:themeColor="background1"/>
            </w:tcBorders>
            <w:shd w:val="clear" w:color="000000" w:fill="auto"/>
            <w:vAlign w:val="center"/>
          </w:tcPr>
          <w:p w14:paraId="3061C25C"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69</w:t>
            </w:r>
          </w:p>
        </w:tc>
      </w:tr>
      <w:tr w:rsidR="00E95BB4" w:rsidRPr="00E95BB4" w14:paraId="4486C267" w14:textId="77777777" w:rsidTr="00E95BB4">
        <w:trPr>
          <w:trHeight w:val="397"/>
          <w:jc w:val="center"/>
        </w:trPr>
        <w:tc>
          <w:tcPr>
            <w:tcW w:w="2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4F19A333" w14:textId="77777777" w:rsidR="00E95BB4" w:rsidRPr="00E95BB4" w:rsidRDefault="00E95BB4" w:rsidP="00F669A5">
            <w:pPr>
              <w:spacing w:after="0" w:line="240" w:lineRule="auto"/>
              <w:rPr>
                <w:rFonts w:ascii="Arial" w:eastAsia="Times New Roman" w:hAnsi="Arial" w:cs="Arial"/>
                <w:color w:val="080808"/>
                <w:lang w:eastAsia="en-GB"/>
              </w:rPr>
            </w:pPr>
            <w:r w:rsidRPr="00E95BB4">
              <w:rPr>
                <w:rFonts w:ascii="Arial" w:eastAsia="Times New Roman" w:hAnsi="Arial" w:cs="Arial"/>
                <w:color w:val="080808"/>
                <w:lang w:eastAsia="en-GB"/>
              </w:rPr>
              <w:t>Board members</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2596C7F3"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13</w:t>
            </w:r>
          </w:p>
        </w:tc>
        <w:tc>
          <w:tcPr>
            <w:tcW w:w="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248188C0"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9</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1867EE91" w14:textId="77777777" w:rsidR="00E95BB4" w:rsidRPr="004908B7" w:rsidRDefault="00E95BB4" w:rsidP="00F669A5">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10</w:t>
            </w:r>
          </w:p>
        </w:tc>
        <w:tc>
          <w:tcPr>
            <w:tcW w:w="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6637E8B8" w14:textId="77777777" w:rsidR="00E95BB4" w:rsidRPr="004908B7" w:rsidRDefault="00E95BB4" w:rsidP="00572C71">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8</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09E7D5F4" w14:textId="77777777" w:rsidR="00E95BB4" w:rsidRPr="004908B7" w:rsidRDefault="00E95BB4" w:rsidP="00572C71">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6</w:t>
            </w:r>
          </w:p>
        </w:tc>
        <w:tc>
          <w:tcPr>
            <w:tcW w:w="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noWrap/>
            <w:vAlign w:val="center"/>
            <w:hideMark/>
          </w:tcPr>
          <w:p w14:paraId="1E07B5D4"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6</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vAlign w:val="center"/>
          </w:tcPr>
          <w:p w14:paraId="28D744BB"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3</w:t>
            </w:r>
          </w:p>
        </w:tc>
        <w:tc>
          <w:tcPr>
            <w:tcW w:w="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auto"/>
            <w:vAlign w:val="center"/>
          </w:tcPr>
          <w:p w14:paraId="6574950B"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3</w:t>
            </w:r>
          </w:p>
        </w:tc>
      </w:tr>
      <w:tr w:rsidR="00E95BB4" w:rsidRPr="00E95BB4" w14:paraId="53D84644" w14:textId="77777777" w:rsidTr="004908B7">
        <w:trPr>
          <w:trHeight w:val="397"/>
          <w:jc w:val="center"/>
        </w:trPr>
        <w:tc>
          <w:tcPr>
            <w:tcW w:w="2372"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00DCC97B" w14:textId="77777777" w:rsidR="00E95BB4" w:rsidRPr="00E95BB4" w:rsidRDefault="00E95BB4" w:rsidP="00F669A5">
            <w:pPr>
              <w:spacing w:after="0" w:line="240" w:lineRule="auto"/>
              <w:rPr>
                <w:rFonts w:ascii="Arial" w:eastAsia="Times New Roman" w:hAnsi="Arial" w:cs="Arial"/>
                <w:color w:val="080808"/>
                <w:lang w:eastAsia="en-GB"/>
              </w:rPr>
            </w:pPr>
            <w:r w:rsidRPr="00E95BB4">
              <w:rPr>
                <w:rFonts w:ascii="Arial" w:eastAsia="Times New Roman" w:hAnsi="Arial" w:cs="Arial"/>
                <w:color w:val="080808"/>
                <w:lang w:eastAsia="en-GB"/>
              </w:rPr>
              <w:t>Outwith jurisdiction</w:t>
            </w:r>
          </w:p>
        </w:tc>
        <w:tc>
          <w:tcPr>
            <w:tcW w:w="1109"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312A21EA"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0</w:t>
            </w:r>
          </w:p>
        </w:tc>
        <w:tc>
          <w:tcPr>
            <w:tcW w:w="722"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3863EA9F" w14:textId="77777777" w:rsidR="00E95BB4" w:rsidRPr="00E95BB4" w:rsidRDefault="00E95BB4" w:rsidP="00F669A5">
            <w:pPr>
              <w:spacing w:after="0" w:line="240" w:lineRule="auto"/>
              <w:jc w:val="right"/>
              <w:rPr>
                <w:rFonts w:ascii="Arial" w:eastAsia="Times New Roman" w:hAnsi="Arial" w:cs="Arial"/>
                <w:color w:val="080808"/>
                <w:lang w:eastAsia="en-GB"/>
              </w:rPr>
            </w:pPr>
            <w:r w:rsidRPr="00E95BB4">
              <w:rPr>
                <w:rFonts w:ascii="Arial" w:eastAsia="Times New Roman" w:hAnsi="Arial" w:cs="Arial"/>
                <w:color w:val="080808"/>
                <w:lang w:eastAsia="en-GB"/>
              </w:rPr>
              <w:t>0</w:t>
            </w:r>
          </w:p>
        </w:tc>
        <w:tc>
          <w:tcPr>
            <w:tcW w:w="1109"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6C2CA838" w14:textId="77777777" w:rsidR="00E95BB4" w:rsidRPr="004908B7" w:rsidRDefault="00E95BB4" w:rsidP="00F669A5">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w:t>
            </w:r>
          </w:p>
        </w:tc>
        <w:tc>
          <w:tcPr>
            <w:tcW w:w="722"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083E5566" w14:textId="78884904" w:rsidR="00E95BB4" w:rsidRPr="004908B7" w:rsidRDefault="009C2B34" w:rsidP="00572C71">
            <w:pPr>
              <w:spacing w:after="0" w:line="240" w:lineRule="auto"/>
              <w:jc w:val="right"/>
              <w:rPr>
                <w:rFonts w:ascii="Arial" w:eastAsia="Times New Roman" w:hAnsi="Arial" w:cs="Arial"/>
                <w:color w:val="758C9F" w:themeColor="accent1" w:themeTint="99"/>
                <w:lang w:eastAsia="en-GB"/>
              </w:rPr>
            </w:pPr>
            <w:r>
              <w:rPr>
                <w:rFonts w:ascii="Arial" w:eastAsia="Times New Roman" w:hAnsi="Arial" w:cs="Arial"/>
                <w:color w:val="758C9F" w:themeColor="accent1" w:themeTint="99"/>
                <w:lang w:eastAsia="en-GB"/>
              </w:rPr>
              <w:t>1</w:t>
            </w:r>
          </w:p>
        </w:tc>
        <w:tc>
          <w:tcPr>
            <w:tcW w:w="1109"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5A5ED0A4" w14:textId="77777777" w:rsidR="00E95BB4" w:rsidRPr="004908B7" w:rsidRDefault="00E95BB4" w:rsidP="00572C71">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13</w:t>
            </w:r>
          </w:p>
        </w:tc>
        <w:tc>
          <w:tcPr>
            <w:tcW w:w="722"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noWrap/>
            <w:vAlign w:val="center"/>
          </w:tcPr>
          <w:p w14:paraId="02771254"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10</w:t>
            </w:r>
          </w:p>
        </w:tc>
        <w:tc>
          <w:tcPr>
            <w:tcW w:w="1017"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vAlign w:val="center"/>
          </w:tcPr>
          <w:p w14:paraId="2D06BF76"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9</w:t>
            </w:r>
          </w:p>
        </w:tc>
        <w:tc>
          <w:tcPr>
            <w:tcW w:w="670" w:type="dxa"/>
            <w:tcBorders>
              <w:top w:val="single" w:sz="4" w:space="0" w:color="FFFFFF" w:themeColor="background1"/>
              <w:left w:val="single" w:sz="4" w:space="0" w:color="FFFFFF" w:themeColor="background1"/>
              <w:bottom w:val="single" w:sz="4" w:space="0" w:color="D0EAE5" w:themeColor="accent3" w:themeTint="66"/>
              <w:right w:val="single" w:sz="4" w:space="0" w:color="FFFFFF" w:themeColor="background1"/>
            </w:tcBorders>
            <w:shd w:val="clear" w:color="000000" w:fill="auto"/>
            <w:vAlign w:val="center"/>
          </w:tcPr>
          <w:p w14:paraId="76EBEC61" w14:textId="77777777" w:rsidR="00E95BB4" w:rsidRPr="004908B7" w:rsidRDefault="00E95BB4" w:rsidP="00655FF7">
            <w:pPr>
              <w:spacing w:after="0" w:line="240" w:lineRule="auto"/>
              <w:jc w:val="right"/>
              <w:rPr>
                <w:rFonts w:ascii="Arial" w:eastAsia="Times New Roman" w:hAnsi="Arial" w:cs="Arial"/>
                <w:color w:val="758C9F" w:themeColor="accent1" w:themeTint="99"/>
                <w:lang w:eastAsia="en-GB"/>
              </w:rPr>
            </w:pPr>
            <w:r w:rsidRPr="004908B7">
              <w:rPr>
                <w:rFonts w:ascii="Arial" w:eastAsia="Times New Roman" w:hAnsi="Arial" w:cs="Arial"/>
                <w:color w:val="758C9F" w:themeColor="accent1" w:themeTint="99"/>
                <w:lang w:eastAsia="en-GB"/>
              </w:rPr>
              <w:t>8</w:t>
            </w:r>
          </w:p>
        </w:tc>
      </w:tr>
      <w:tr w:rsidR="00E95BB4" w:rsidRPr="00E95BB4" w14:paraId="03467535" w14:textId="77777777" w:rsidTr="00E95BB4">
        <w:trPr>
          <w:trHeight w:val="397"/>
          <w:jc w:val="center"/>
        </w:trPr>
        <w:tc>
          <w:tcPr>
            <w:tcW w:w="237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2B0C7074" w14:textId="77777777" w:rsidR="00E95BB4" w:rsidRPr="00E95BB4" w:rsidRDefault="00E95BB4" w:rsidP="00F669A5">
            <w:pPr>
              <w:spacing w:after="0" w:line="240" w:lineRule="auto"/>
              <w:rPr>
                <w:rFonts w:ascii="Arial" w:eastAsia="Times New Roman" w:hAnsi="Arial" w:cs="Arial"/>
                <w:b/>
                <w:bCs/>
                <w:color w:val="080808"/>
                <w:lang w:eastAsia="en-GB"/>
              </w:rPr>
            </w:pPr>
            <w:r w:rsidRPr="00E95BB4">
              <w:rPr>
                <w:rFonts w:ascii="Arial" w:eastAsia="Times New Roman" w:hAnsi="Arial" w:cs="Arial"/>
                <w:b/>
                <w:bCs/>
                <w:color w:val="080808"/>
                <w:lang w:eastAsia="en-GB"/>
              </w:rPr>
              <w:t>Totals</w:t>
            </w:r>
          </w:p>
        </w:tc>
        <w:tc>
          <w:tcPr>
            <w:tcW w:w="1109"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1742CC23" w14:textId="77777777" w:rsidR="00E95BB4" w:rsidRPr="00E95BB4" w:rsidRDefault="00E95BB4" w:rsidP="00F669A5">
            <w:pPr>
              <w:spacing w:after="0" w:line="240" w:lineRule="auto"/>
              <w:jc w:val="right"/>
              <w:rPr>
                <w:rFonts w:ascii="Arial" w:eastAsia="Times New Roman" w:hAnsi="Arial" w:cs="Arial"/>
                <w:b/>
                <w:bCs/>
                <w:color w:val="080808"/>
                <w:lang w:eastAsia="en-GB"/>
              </w:rPr>
            </w:pPr>
            <w:r w:rsidRPr="00E95BB4">
              <w:rPr>
                <w:rFonts w:ascii="Arial" w:eastAsia="Times New Roman" w:hAnsi="Arial" w:cs="Arial"/>
                <w:b/>
                <w:bCs/>
                <w:color w:val="080808"/>
                <w:lang w:eastAsia="en-GB"/>
              </w:rPr>
              <w:t>238</w:t>
            </w:r>
          </w:p>
        </w:tc>
        <w:tc>
          <w:tcPr>
            <w:tcW w:w="72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789E24D1" w14:textId="77777777" w:rsidR="00E95BB4" w:rsidRPr="00E95BB4" w:rsidRDefault="00E95BB4" w:rsidP="00F669A5">
            <w:pPr>
              <w:spacing w:after="0" w:line="240" w:lineRule="auto"/>
              <w:jc w:val="right"/>
              <w:rPr>
                <w:rFonts w:ascii="Arial" w:eastAsia="Times New Roman" w:hAnsi="Arial" w:cs="Arial"/>
                <w:b/>
                <w:bCs/>
                <w:color w:val="080808"/>
                <w:lang w:eastAsia="en-GB"/>
              </w:rPr>
            </w:pPr>
            <w:r w:rsidRPr="00E95BB4">
              <w:rPr>
                <w:rFonts w:ascii="Arial" w:eastAsia="Times New Roman" w:hAnsi="Arial" w:cs="Arial"/>
                <w:b/>
                <w:bCs/>
                <w:color w:val="080808"/>
                <w:lang w:eastAsia="en-GB"/>
              </w:rPr>
              <w:t>130</w:t>
            </w:r>
          </w:p>
        </w:tc>
        <w:tc>
          <w:tcPr>
            <w:tcW w:w="1109"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65F7586A" w14:textId="77777777" w:rsidR="00E95BB4" w:rsidRPr="004908B7" w:rsidRDefault="00E95BB4" w:rsidP="00F669A5">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284</w:t>
            </w:r>
          </w:p>
        </w:tc>
        <w:tc>
          <w:tcPr>
            <w:tcW w:w="72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5D07C953" w14:textId="77777777" w:rsidR="00E95BB4" w:rsidRPr="004908B7" w:rsidRDefault="00E95BB4" w:rsidP="00572C71">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154</w:t>
            </w:r>
          </w:p>
        </w:tc>
        <w:tc>
          <w:tcPr>
            <w:tcW w:w="1109"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0EC367CC" w14:textId="77777777" w:rsidR="00E95BB4" w:rsidRPr="004908B7" w:rsidRDefault="00E95BB4" w:rsidP="00572C71">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174</w:t>
            </w:r>
          </w:p>
        </w:tc>
        <w:tc>
          <w:tcPr>
            <w:tcW w:w="72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noWrap/>
            <w:vAlign w:val="center"/>
            <w:hideMark/>
          </w:tcPr>
          <w:p w14:paraId="7971AD23"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118</w:t>
            </w:r>
          </w:p>
        </w:tc>
        <w:tc>
          <w:tcPr>
            <w:tcW w:w="101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vAlign w:val="center"/>
          </w:tcPr>
          <w:p w14:paraId="190C021E"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146</w:t>
            </w:r>
          </w:p>
        </w:tc>
        <w:tc>
          <w:tcPr>
            <w:tcW w:w="67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000000" w:fill="D0EAE5" w:themeFill="accent3" w:themeFillTint="66"/>
            <w:vAlign w:val="center"/>
          </w:tcPr>
          <w:p w14:paraId="7CB9E9AC" w14:textId="77777777" w:rsidR="00E95BB4" w:rsidRPr="004908B7" w:rsidRDefault="00E95BB4" w:rsidP="00655FF7">
            <w:pPr>
              <w:spacing w:after="0" w:line="240" w:lineRule="auto"/>
              <w:jc w:val="right"/>
              <w:rPr>
                <w:rFonts w:ascii="Arial" w:eastAsia="Times New Roman" w:hAnsi="Arial" w:cs="Arial"/>
                <w:b/>
                <w:bCs/>
                <w:color w:val="758C9F" w:themeColor="accent1" w:themeTint="99"/>
                <w:lang w:eastAsia="en-GB"/>
              </w:rPr>
            </w:pPr>
            <w:r w:rsidRPr="004908B7">
              <w:rPr>
                <w:rFonts w:ascii="Arial" w:eastAsia="Times New Roman" w:hAnsi="Arial" w:cs="Arial"/>
                <w:b/>
                <w:bCs/>
                <w:color w:val="758C9F" w:themeColor="accent1" w:themeTint="99"/>
                <w:lang w:eastAsia="en-GB"/>
              </w:rPr>
              <w:t>80</w:t>
            </w:r>
          </w:p>
        </w:tc>
      </w:tr>
    </w:tbl>
    <w:p w14:paraId="410B2056" w14:textId="77777777" w:rsidR="00E95BB4" w:rsidRPr="00E95BB4" w:rsidRDefault="00E95BB4" w:rsidP="00F669A5">
      <w:pPr>
        <w:spacing w:after="0" w:line="240" w:lineRule="auto"/>
        <w:rPr>
          <w:rFonts w:ascii="Arial" w:eastAsia="Times New Roman" w:hAnsi="Arial" w:cs="Arial"/>
          <w:bCs/>
          <w:sz w:val="24"/>
          <w:szCs w:val="24"/>
        </w:rPr>
      </w:pPr>
    </w:p>
    <w:p w14:paraId="4082B23A" w14:textId="1CB3D6B5" w:rsidR="005828C8" w:rsidRPr="0089086A" w:rsidRDefault="005828C8" w:rsidP="004908B7">
      <w:pPr>
        <w:spacing w:after="0" w:line="240" w:lineRule="auto"/>
        <w:rPr>
          <w:rFonts w:ascii="Arial" w:eastAsia="Times New Roman" w:hAnsi="Arial" w:cs="Arial"/>
          <w:bCs/>
          <w:sz w:val="24"/>
          <w:szCs w:val="24"/>
        </w:rPr>
      </w:pPr>
      <w:r w:rsidRPr="0089086A">
        <w:rPr>
          <w:rFonts w:ascii="Arial" w:eastAsia="Times New Roman" w:hAnsi="Arial" w:cs="Arial"/>
          <w:bCs/>
          <w:sz w:val="24"/>
          <w:szCs w:val="24"/>
        </w:rPr>
        <w:t xml:space="preserve">The table above shows the number of complaints we receive about Councillors and Board members. The number of complaints about Councillors (225 complaints covering 121 cases) remains significantly higher than complaints about Board members (13 complaints covering 9 cases), which is consistent with the trend of previous years. </w:t>
      </w:r>
    </w:p>
    <w:p w14:paraId="4C6EBD41" w14:textId="77777777" w:rsidR="00E70597" w:rsidRPr="0089086A" w:rsidRDefault="00E70597" w:rsidP="00F669A5">
      <w:pPr>
        <w:spacing w:after="0" w:line="240" w:lineRule="auto"/>
        <w:rPr>
          <w:rFonts w:ascii="Arial" w:eastAsia="Times New Roman" w:hAnsi="Arial" w:cs="Arial"/>
          <w:bCs/>
          <w:sz w:val="24"/>
          <w:szCs w:val="24"/>
        </w:rPr>
      </w:pPr>
    </w:p>
    <w:p w14:paraId="62E451EB" w14:textId="3335068E" w:rsidR="00E95BB4" w:rsidRPr="004908B7" w:rsidRDefault="005828C8" w:rsidP="004908B7">
      <w:pPr>
        <w:spacing w:after="0" w:line="240" w:lineRule="auto"/>
        <w:rPr>
          <w:rFonts w:ascii="Arial" w:eastAsia="Times New Roman" w:hAnsi="Arial" w:cs="Arial"/>
          <w:bCs/>
          <w:caps/>
          <w:sz w:val="24"/>
          <w:szCs w:val="24"/>
        </w:rPr>
      </w:pPr>
      <w:r w:rsidRPr="0089086A">
        <w:rPr>
          <w:rFonts w:ascii="Arial" w:eastAsia="Times New Roman" w:hAnsi="Arial" w:cs="Arial"/>
          <w:bCs/>
          <w:sz w:val="24"/>
          <w:szCs w:val="24"/>
        </w:rPr>
        <w:t xml:space="preserve">The number of complaints received about individuals who are outwith the jurisdiction of this office (i.e. not about a Councillor or Board member covered by the applicable Codes) has decreased significantly </w:t>
      </w:r>
      <w:r w:rsidR="00FC1A07" w:rsidRPr="0089086A">
        <w:rPr>
          <w:rFonts w:ascii="Arial" w:eastAsia="Times New Roman" w:hAnsi="Arial" w:cs="Arial"/>
          <w:bCs/>
          <w:sz w:val="24"/>
          <w:szCs w:val="24"/>
        </w:rPr>
        <w:t>since</w:t>
      </w:r>
      <w:r w:rsidRPr="0089086A">
        <w:rPr>
          <w:rFonts w:ascii="Arial" w:eastAsia="Times New Roman" w:hAnsi="Arial" w:cs="Arial"/>
          <w:bCs/>
          <w:sz w:val="24"/>
          <w:szCs w:val="24"/>
        </w:rPr>
        <w:t xml:space="preserve"> 2018/19. A possible explanation for this is a change in how </w:t>
      </w:r>
      <w:r w:rsidR="00140117">
        <w:rPr>
          <w:rFonts w:ascii="Arial" w:eastAsia="Times New Roman" w:hAnsi="Arial" w:cs="Arial"/>
          <w:bCs/>
          <w:sz w:val="24"/>
          <w:szCs w:val="24"/>
        </w:rPr>
        <w:t xml:space="preserve">such </w:t>
      </w:r>
      <w:r w:rsidRPr="0089086A">
        <w:rPr>
          <w:rFonts w:ascii="Arial" w:eastAsia="Times New Roman" w:hAnsi="Arial" w:cs="Arial"/>
          <w:bCs/>
          <w:sz w:val="24"/>
          <w:szCs w:val="24"/>
        </w:rPr>
        <w:t xml:space="preserve">complaints </w:t>
      </w:r>
      <w:r w:rsidR="00607661">
        <w:rPr>
          <w:rFonts w:ascii="Arial" w:eastAsia="Times New Roman" w:hAnsi="Arial" w:cs="Arial"/>
          <w:bCs/>
          <w:sz w:val="24"/>
          <w:szCs w:val="24"/>
        </w:rPr>
        <w:t>we</w:t>
      </w:r>
      <w:r w:rsidRPr="0089086A">
        <w:rPr>
          <w:rFonts w:ascii="Arial" w:eastAsia="Times New Roman" w:hAnsi="Arial" w:cs="Arial"/>
          <w:bCs/>
          <w:sz w:val="24"/>
          <w:szCs w:val="24"/>
        </w:rPr>
        <w:t xml:space="preserve">re categorised and </w:t>
      </w:r>
      <w:r w:rsidR="00607661">
        <w:rPr>
          <w:rFonts w:ascii="Arial" w:eastAsia="Times New Roman" w:hAnsi="Arial" w:cs="Arial"/>
          <w:bCs/>
          <w:sz w:val="24"/>
          <w:szCs w:val="24"/>
        </w:rPr>
        <w:t>logged to the</w:t>
      </w:r>
      <w:r w:rsidR="00AD3783" w:rsidRPr="0089086A">
        <w:rPr>
          <w:rFonts w:ascii="Arial" w:eastAsia="Times New Roman" w:hAnsi="Arial" w:cs="Arial"/>
          <w:bCs/>
          <w:sz w:val="24"/>
          <w:szCs w:val="24"/>
        </w:rPr>
        <w:t xml:space="preserve"> Case Management System (CMS)</w:t>
      </w:r>
      <w:r w:rsidRPr="0089086A">
        <w:rPr>
          <w:rFonts w:ascii="Arial" w:eastAsia="Times New Roman" w:hAnsi="Arial" w:cs="Arial"/>
          <w:bCs/>
          <w:sz w:val="24"/>
          <w:szCs w:val="24"/>
        </w:rPr>
        <w:t xml:space="preserve">. </w:t>
      </w:r>
      <w:r w:rsidR="00417F4B">
        <w:rPr>
          <w:rFonts w:ascii="Arial" w:eastAsia="Times New Roman" w:hAnsi="Arial" w:cs="Arial"/>
          <w:bCs/>
          <w:sz w:val="24"/>
          <w:szCs w:val="24"/>
        </w:rPr>
        <w:t>T</w:t>
      </w:r>
      <w:r w:rsidR="00607661">
        <w:rPr>
          <w:rFonts w:ascii="Arial" w:eastAsia="Times New Roman" w:hAnsi="Arial" w:cs="Arial"/>
          <w:bCs/>
          <w:sz w:val="24"/>
          <w:szCs w:val="24"/>
        </w:rPr>
        <w:t>h</w:t>
      </w:r>
      <w:r w:rsidR="00AD3783" w:rsidRPr="0089086A">
        <w:rPr>
          <w:rFonts w:ascii="Arial" w:eastAsia="Times New Roman" w:hAnsi="Arial" w:cs="Arial"/>
          <w:bCs/>
          <w:sz w:val="24"/>
          <w:szCs w:val="24"/>
        </w:rPr>
        <w:t xml:space="preserve">e </w:t>
      </w:r>
      <w:r w:rsidR="00140117">
        <w:rPr>
          <w:rFonts w:ascii="Arial" w:eastAsia="Times New Roman" w:hAnsi="Arial" w:cs="Arial"/>
          <w:bCs/>
          <w:sz w:val="24"/>
          <w:szCs w:val="24"/>
        </w:rPr>
        <w:t>Commissioner</w:t>
      </w:r>
      <w:r w:rsidR="00417F4B">
        <w:rPr>
          <w:rFonts w:ascii="Arial" w:eastAsia="Times New Roman" w:hAnsi="Arial" w:cs="Arial"/>
          <w:bCs/>
          <w:sz w:val="24"/>
          <w:szCs w:val="24"/>
        </w:rPr>
        <w:t xml:space="preserve"> revised procedures so that </w:t>
      </w:r>
      <w:r w:rsidR="00140117">
        <w:rPr>
          <w:rFonts w:ascii="Arial" w:eastAsia="Times New Roman" w:hAnsi="Arial" w:cs="Arial"/>
          <w:bCs/>
          <w:sz w:val="24"/>
          <w:szCs w:val="24"/>
        </w:rPr>
        <w:t>complaints likely to be ‘outwith jurisdiction’ were</w:t>
      </w:r>
      <w:r w:rsidR="00AD3783" w:rsidRPr="0089086A">
        <w:rPr>
          <w:rFonts w:ascii="Arial" w:eastAsia="Times New Roman" w:hAnsi="Arial" w:cs="Arial"/>
          <w:bCs/>
          <w:sz w:val="24"/>
          <w:szCs w:val="24"/>
        </w:rPr>
        <w:t xml:space="preserve"> not logged on the CMS</w:t>
      </w:r>
      <w:r w:rsidR="00607661">
        <w:rPr>
          <w:rFonts w:ascii="Arial" w:eastAsia="Times New Roman" w:hAnsi="Arial" w:cs="Arial"/>
          <w:bCs/>
          <w:sz w:val="24"/>
          <w:szCs w:val="24"/>
        </w:rPr>
        <w:t>. As</w:t>
      </w:r>
      <w:r w:rsidR="00AD3783" w:rsidRPr="0089086A">
        <w:rPr>
          <w:rFonts w:ascii="Arial" w:eastAsia="Times New Roman" w:hAnsi="Arial" w:cs="Arial"/>
          <w:bCs/>
          <w:sz w:val="24"/>
          <w:szCs w:val="24"/>
        </w:rPr>
        <w:t xml:space="preserve"> of March 2021, </w:t>
      </w:r>
      <w:r w:rsidR="00140117">
        <w:rPr>
          <w:rFonts w:ascii="Arial" w:eastAsia="Times New Roman" w:hAnsi="Arial" w:cs="Arial"/>
          <w:bCs/>
          <w:sz w:val="24"/>
          <w:szCs w:val="24"/>
        </w:rPr>
        <w:t>procedures reverted</w:t>
      </w:r>
      <w:r w:rsidR="00AD3783" w:rsidRPr="0089086A">
        <w:rPr>
          <w:rFonts w:ascii="Arial" w:eastAsia="Times New Roman" w:hAnsi="Arial" w:cs="Arial"/>
          <w:bCs/>
          <w:sz w:val="24"/>
          <w:szCs w:val="24"/>
        </w:rPr>
        <w:t xml:space="preserve"> </w:t>
      </w:r>
      <w:r w:rsidR="00607661">
        <w:rPr>
          <w:rFonts w:ascii="Arial" w:eastAsia="Times New Roman" w:hAnsi="Arial" w:cs="Arial"/>
          <w:bCs/>
          <w:sz w:val="24"/>
          <w:szCs w:val="24"/>
        </w:rPr>
        <w:t>so that all complaints received are logged</w:t>
      </w:r>
      <w:r w:rsidR="00AD3783" w:rsidRPr="0089086A">
        <w:rPr>
          <w:rFonts w:ascii="Arial" w:eastAsia="Times New Roman" w:hAnsi="Arial" w:cs="Arial"/>
          <w:bCs/>
          <w:sz w:val="24"/>
          <w:szCs w:val="24"/>
        </w:rPr>
        <w:t xml:space="preserve"> </w:t>
      </w:r>
      <w:r w:rsidR="008E4796">
        <w:rPr>
          <w:rFonts w:ascii="Arial" w:eastAsia="Times New Roman" w:hAnsi="Arial" w:cs="Arial"/>
          <w:bCs/>
          <w:sz w:val="24"/>
          <w:szCs w:val="24"/>
        </w:rPr>
        <w:t>to ensure consistency and like-for-like comparisons with previous years</w:t>
      </w:r>
      <w:r w:rsidR="00AD3783" w:rsidRPr="0089086A">
        <w:rPr>
          <w:rFonts w:ascii="Arial" w:eastAsia="Times New Roman" w:hAnsi="Arial" w:cs="Arial"/>
          <w:bCs/>
          <w:sz w:val="24"/>
          <w:szCs w:val="24"/>
        </w:rPr>
        <w:t>.</w:t>
      </w:r>
      <w:r w:rsidRPr="0089086A">
        <w:rPr>
          <w:rFonts w:ascii="Arial" w:eastAsia="Times New Roman" w:hAnsi="Arial" w:cs="Arial"/>
          <w:bCs/>
          <w:sz w:val="24"/>
          <w:szCs w:val="24"/>
        </w:rPr>
        <w:t xml:space="preserve"> </w:t>
      </w:r>
    </w:p>
    <w:p w14:paraId="1297F3CF" w14:textId="77777777" w:rsidR="00E70597" w:rsidRDefault="00E70597">
      <w:pPr>
        <w:rPr>
          <w:rFonts w:ascii="Arial" w:eastAsia="Times New Roman" w:hAnsi="Arial" w:cs="Arial"/>
          <w:bCs/>
          <w:caps/>
          <w:color w:val="00A19A" w:themeColor="accent2"/>
          <w:sz w:val="24"/>
          <w:szCs w:val="24"/>
        </w:rPr>
      </w:pPr>
      <w:r>
        <w:rPr>
          <w:rFonts w:ascii="Arial" w:eastAsia="Times New Roman" w:hAnsi="Arial" w:cs="Arial"/>
          <w:bCs/>
          <w:caps/>
          <w:color w:val="00A19A" w:themeColor="accent2"/>
          <w:sz w:val="24"/>
          <w:szCs w:val="24"/>
        </w:rPr>
        <w:br w:type="page"/>
      </w:r>
    </w:p>
    <w:p w14:paraId="6C278A92" w14:textId="3A24031B" w:rsidR="00E95BB4" w:rsidRPr="00E95BB4" w:rsidRDefault="00E95BB4" w:rsidP="00F669A5">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What were the complaints about?</w:t>
      </w:r>
    </w:p>
    <w:p w14:paraId="43FBF9F3" w14:textId="77777777" w:rsidR="00E95BB4" w:rsidRPr="00E95BB4" w:rsidRDefault="00E95BB4" w:rsidP="00F669A5">
      <w:pPr>
        <w:spacing w:after="0" w:line="240" w:lineRule="auto"/>
        <w:rPr>
          <w:rFonts w:ascii="Arial" w:eastAsia="Times New Roman" w:hAnsi="Arial" w:cs="Arial"/>
          <w:bCs/>
          <w:caps/>
          <w:color w:val="558DCA" w:themeColor="accent6"/>
          <w:sz w:val="24"/>
          <w:szCs w:val="24"/>
        </w:rPr>
      </w:pPr>
    </w:p>
    <w:p w14:paraId="34B0C34F" w14:textId="0743AC37" w:rsidR="00E95BB4" w:rsidRPr="009D3802" w:rsidRDefault="00E95BB4" w:rsidP="00F669A5">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4</w:t>
      </w:r>
    </w:p>
    <w:p w14:paraId="7C4173FB" w14:textId="528BB2DB" w:rsidR="00E95BB4" w:rsidRPr="00E95BB4" w:rsidRDefault="00E95BB4" w:rsidP="00F669A5">
      <w:pPr>
        <w:tabs>
          <w:tab w:val="left" w:pos="1944"/>
        </w:tabs>
        <w:spacing w:after="0" w:line="240" w:lineRule="auto"/>
        <w:jc w:val="center"/>
        <w:rPr>
          <w:rFonts w:ascii="Arial" w:eastAsia="Times New Roman" w:hAnsi="Arial" w:cs="Arial"/>
          <w:bCs/>
          <w:caps/>
          <w:color w:val="FF0000"/>
          <w:sz w:val="24"/>
          <w:szCs w:val="24"/>
        </w:rPr>
      </w:pPr>
      <w:r w:rsidRPr="00E95BB4">
        <w:rPr>
          <w:rFonts w:eastAsia="Times New Roman" w:cs="Times New Roman"/>
          <w:noProof/>
        </w:rPr>
        <w:drawing>
          <wp:inline distT="0" distB="0" distL="0" distR="0" wp14:anchorId="70096F45" wp14:editId="2190F6C3">
            <wp:extent cx="6029325" cy="8022566"/>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AD2F2C" w14:textId="77777777" w:rsidR="005828C8" w:rsidRDefault="005828C8" w:rsidP="00F669A5">
      <w:pPr>
        <w:tabs>
          <w:tab w:val="left" w:pos="1944"/>
        </w:tabs>
        <w:spacing w:after="0" w:line="240" w:lineRule="auto"/>
        <w:rPr>
          <w:rFonts w:ascii="Arial" w:eastAsia="Times New Roman" w:hAnsi="Arial" w:cs="Arial"/>
          <w:bCs/>
          <w:caps/>
          <w:color w:val="00A19A" w:themeColor="accent2"/>
          <w:sz w:val="24"/>
          <w:szCs w:val="24"/>
        </w:rPr>
      </w:pPr>
    </w:p>
    <w:p w14:paraId="09186744" w14:textId="77777777" w:rsidR="005828C8" w:rsidRDefault="005828C8" w:rsidP="00F669A5">
      <w:pPr>
        <w:tabs>
          <w:tab w:val="left" w:pos="1944"/>
        </w:tabs>
        <w:spacing w:after="0" w:line="240" w:lineRule="auto"/>
        <w:rPr>
          <w:rFonts w:ascii="Arial" w:eastAsia="Times New Roman" w:hAnsi="Arial" w:cs="Arial"/>
          <w:bCs/>
          <w:caps/>
          <w:color w:val="00A19A" w:themeColor="accent2"/>
          <w:sz w:val="24"/>
          <w:szCs w:val="24"/>
        </w:rPr>
      </w:pPr>
    </w:p>
    <w:p w14:paraId="760B4C8E" w14:textId="6BF74B80" w:rsidR="00E95BB4" w:rsidRPr="00E95BB4" w:rsidRDefault="00E95BB4" w:rsidP="00572C71">
      <w:pPr>
        <w:tabs>
          <w:tab w:val="left" w:pos="1944"/>
        </w:tabs>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WHO MADE THE COMPLAINTS?</w:t>
      </w:r>
    </w:p>
    <w:p w14:paraId="2A84E4D7" w14:textId="77777777" w:rsidR="00E95BB4" w:rsidRPr="00E95BB4" w:rsidRDefault="00E95BB4" w:rsidP="00572C71">
      <w:pPr>
        <w:tabs>
          <w:tab w:val="left" w:pos="1944"/>
        </w:tabs>
        <w:spacing w:after="0" w:line="240" w:lineRule="auto"/>
        <w:rPr>
          <w:rFonts w:ascii="Arial" w:eastAsia="Times New Roman" w:hAnsi="Arial" w:cs="Arial"/>
          <w:bCs/>
          <w:caps/>
          <w:color w:val="FF0000"/>
          <w:sz w:val="24"/>
          <w:szCs w:val="24"/>
        </w:rPr>
      </w:pPr>
    </w:p>
    <w:p w14:paraId="474BCC52" w14:textId="60C9EABC" w:rsidR="00E95BB4" w:rsidRPr="009D3802" w:rsidRDefault="00E95BB4" w:rsidP="00572C71">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5</w:t>
      </w:r>
    </w:p>
    <w:p w14:paraId="41EA32D1" w14:textId="5C2784AF" w:rsidR="00E95BB4" w:rsidRPr="00E95BB4" w:rsidRDefault="00E95BB4" w:rsidP="00572C71">
      <w:pPr>
        <w:spacing w:after="0" w:line="240" w:lineRule="auto"/>
        <w:jc w:val="center"/>
        <w:rPr>
          <w:rFonts w:ascii="Arial" w:eastAsia="Times New Roman" w:hAnsi="Arial" w:cs="Arial"/>
          <w:bCs/>
          <w:color w:val="FF0000"/>
          <w:sz w:val="16"/>
          <w:szCs w:val="24"/>
        </w:rPr>
      </w:pPr>
      <w:r w:rsidRPr="00E95BB4">
        <w:rPr>
          <w:rFonts w:eastAsia="Times New Roman" w:cs="Times New Roman"/>
          <w:noProof/>
        </w:rPr>
        <w:drawing>
          <wp:inline distT="0" distB="0" distL="0" distR="0" wp14:anchorId="34FEA254" wp14:editId="27E83B07">
            <wp:extent cx="5839460" cy="6952891"/>
            <wp:effectExtent l="0" t="0" r="8890" b="63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AC4B46" w14:textId="5CFA62EE" w:rsidR="00E95BB4" w:rsidRPr="00390B3C" w:rsidRDefault="00390B3C" w:rsidP="00390B3C">
      <w:pPr>
        <w:spacing w:after="0" w:line="240" w:lineRule="auto"/>
        <w:jc w:val="center"/>
        <w:rPr>
          <w:rFonts w:ascii="Arial" w:eastAsia="Times New Roman" w:hAnsi="Arial" w:cs="Arial"/>
          <w:bCs/>
          <w:color w:val="FF0000"/>
          <w:sz w:val="20"/>
          <w:szCs w:val="20"/>
        </w:rPr>
      </w:pPr>
      <w:r w:rsidRPr="002D2654">
        <w:rPr>
          <w:rFonts w:ascii="Arial" w:eastAsia="Times New Roman" w:hAnsi="Arial" w:cs="Arial"/>
          <w:noProof/>
          <w:sz w:val="18"/>
          <w:szCs w:val="18"/>
        </w:rPr>
        <w:t>Following a full review of our statistics as described above, we have adjusted the breakdown for 2019/20</w:t>
      </w:r>
      <w:r w:rsidRPr="00390B3C">
        <w:rPr>
          <w:rFonts w:ascii="Arial" w:eastAsia="Times New Roman" w:hAnsi="Arial" w:cs="Arial"/>
          <w:noProof/>
          <w:color w:val="FF0000"/>
          <w:sz w:val="18"/>
          <w:szCs w:val="18"/>
        </w:rPr>
        <w:t>.</w:t>
      </w:r>
    </w:p>
    <w:p w14:paraId="13E013DF" w14:textId="77777777" w:rsidR="002E53FE" w:rsidRDefault="002E53FE">
      <w:pPr>
        <w:rPr>
          <w:rFonts w:ascii="Arial" w:eastAsia="Times New Roman" w:hAnsi="Arial" w:cs="Arial"/>
          <w:bCs/>
          <w:caps/>
          <w:color w:val="00A19A" w:themeColor="accent2"/>
          <w:sz w:val="24"/>
          <w:szCs w:val="24"/>
        </w:rPr>
      </w:pPr>
      <w:r>
        <w:rPr>
          <w:rFonts w:ascii="Arial" w:eastAsia="Times New Roman" w:hAnsi="Arial" w:cs="Arial"/>
          <w:bCs/>
          <w:caps/>
          <w:color w:val="00A19A" w:themeColor="accent2"/>
          <w:sz w:val="24"/>
          <w:szCs w:val="24"/>
        </w:rPr>
        <w:br w:type="page"/>
      </w:r>
    </w:p>
    <w:p w14:paraId="7CD0A3FA" w14:textId="30D91AA6" w:rsidR="00E95BB4" w:rsidRPr="00E95BB4" w:rsidRDefault="00E95BB4" w:rsidP="00655FF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WHAT WAS THE OUTCOME OF the COMPLAINTS?</w:t>
      </w:r>
    </w:p>
    <w:p w14:paraId="6B2FAF12" w14:textId="77777777" w:rsidR="00E95BB4" w:rsidRPr="00E95BB4" w:rsidRDefault="00E95BB4" w:rsidP="00655FF7">
      <w:pPr>
        <w:spacing w:after="0" w:line="240" w:lineRule="auto"/>
        <w:rPr>
          <w:rFonts w:ascii="Arial" w:eastAsia="Times New Roman" w:hAnsi="Arial" w:cs="Arial"/>
          <w:bCs/>
          <w:color w:val="FF0000"/>
          <w:sz w:val="28"/>
          <w:szCs w:val="28"/>
        </w:rPr>
      </w:pPr>
    </w:p>
    <w:p w14:paraId="1F5C2C1E" w14:textId="77777777" w:rsidR="00E95BB4" w:rsidRPr="00E95BB4" w:rsidRDefault="00E95BB4" w:rsidP="00655FF7">
      <w:pPr>
        <w:spacing w:after="0" w:line="240" w:lineRule="auto"/>
        <w:rPr>
          <w:rFonts w:ascii="Arial" w:eastAsia="Times New Roman" w:hAnsi="Arial" w:cs="Arial"/>
          <w:sz w:val="24"/>
          <w:szCs w:val="24"/>
          <w:lang w:eastAsia="en-GB"/>
        </w:rPr>
      </w:pPr>
      <w:r w:rsidRPr="00E95BB4">
        <w:rPr>
          <w:rFonts w:ascii="Arial" w:eastAsia="Times New Roman" w:hAnsi="Arial" w:cs="Arial"/>
          <w:sz w:val="24"/>
          <w:szCs w:val="24"/>
          <w:lang w:eastAsia="en-GB"/>
        </w:rPr>
        <w:t>Two hundred and seventy-seven complaints were completed this year, comprising 157 cases.</w:t>
      </w:r>
    </w:p>
    <w:p w14:paraId="2E154800" w14:textId="189995F1" w:rsidR="00E95BB4" w:rsidRPr="00E95BB4" w:rsidRDefault="00E95BB4" w:rsidP="004908B7">
      <w:pPr>
        <w:tabs>
          <w:tab w:val="left" w:pos="5610"/>
        </w:tabs>
        <w:spacing w:after="0" w:line="240" w:lineRule="auto"/>
        <w:ind w:firstLine="5616"/>
        <w:rPr>
          <w:rFonts w:ascii="Arial" w:eastAsia="Times New Roman" w:hAnsi="Arial" w:cs="Arial"/>
          <w:sz w:val="24"/>
          <w:szCs w:val="24"/>
          <w:lang w:eastAsia="en-GB"/>
        </w:rPr>
      </w:pPr>
    </w:p>
    <w:p w14:paraId="0177FE52" w14:textId="77777777" w:rsidR="00E95BB4" w:rsidRPr="004908B7" w:rsidRDefault="00E95BB4" w:rsidP="00B67FB2">
      <w:pPr>
        <w:pStyle w:val="ListParagraph"/>
        <w:numPr>
          <w:ilvl w:val="0"/>
          <w:numId w:val="22"/>
        </w:numPr>
        <w:tabs>
          <w:tab w:val="left" w:pos="426"/>
        </w:tabs>
        <w:spacing w:after="0" w:line="240" w:lineRule="auto"/>
        <w:rPr>
          <w:rFonts w:ascii="Arial" w:hAnsi="Arial" w:cs="Arial"/>
          <w:sz w:val="24"/>
          <w:szCs w:val="24"/>
        </w:rPr>
      </w:pPr>
      <w:r w:rsidRPr="004908B7">
        <w:rPr>
          <w:rFonts w:ascii="Arial" w:hAnsi="Arial" w:cs="Arial"/>
          <w:sz w:val="24"/>
          <w:szCs w:val="24"/>
        </w:rPr>
        <w:t>A full investigation was carried out in respect of 49 complaints (18%) – 24 cases (15%)</w:t>
      </w:r>
    </w:p>
    <w:p w14:paraId="73644CDA" w14:textId="432724B3" w:rsidR="00E95BB4" w:rsidRPr="004908B7" w:rsidRDefault="00E95BB4" w:rsidP="00B67FB2">
      <w:pPr>
        <w:pStyle w:val="ListParagraph"/>
        <w:numPr>
          <w:ilvl w:val="1"/>
          <w:numId w:val="22"/>
        </w:numPr>
        <w:tabs>
          <w:tab w:val="left" w:pos="851"/>
        </w:tabs>
        <w:spacing w:after="0" w:line="240" w:lineRule="auto"/>
        <w:rPr>
          <w:rFonts w:ascii="Arial" w:hAnsi="Arial" w:cs="Arial"/>
          <w:sz w:val="24"/>
          <w:szCs w:val="24"/>
        </w:rPr>
      </w:pPr>
      <w:r w:rsidRPr="004908B7">
        <w:rPr>
          <w:rFonts w:ascii="Arial" w:hAnsi="Arial" w:cs="Arial"/>
          <w:sz w:val="24"/>
          <w:szCs w:val="24"/>
        </w:rPr>
        <w:t>39 complaints (14%) – 17 cases (11% of all cases) resulted in a report being submitted by the Commissioner to the Standards Commission</w:t>
      </w:r>
      <w:r w:rsidR="004022A6">
        <w:rPr>
          <w:rFonts w:ascii="Arial" w:hAnsi="Arial" w:cs="Arial"/>
          <w:sz w:val="24"/>
          <w:szCs w:val="24"/>
        </w:rPr>
        <w:t xml:space="preserve"> </w:t>
      </w:r>
      <w:r w:rsidRPr="004908B7">
        <w:rPr>
          <w:rFonts w:ascii="Arial" w:hAnsi="Arial" w:cs="Arial"/>
          <w:sz w:val="24"/>
          <w:szCs w:val="24"/>
        </w:rPr>
        <w:t>with a finding that there had been a breach of the Code.</w:t>
      </w:r>
    </w:p>
    <w:p w14:paraId="69E548D2" w14:textId="77777777" w:rsidR="00E95BB4" w:rsidRPr="004908B7" w:rsidRDefault="00E95BB4" w:rsidP="00B67FB2">
      <w:pPr>
        <w:pStyle w:val="ListParagraph"/>
        <w:numPr>
          <w:ilvl w:val="1"/>
          <w:numId w:val="22"/>
        </w:numPr>
        <w:tabs>
          <w:tab w:val="left" w:pos="851"/>
        </w:tabs>
        <w:spacing w:after="0" w:line="240" w:lineRule="auto"/>
        <w:rPr>
          <w:rFonts w:ascii="Arial" w:hAnsi="Arial" w:cs="Arial"/>
          <w:sz w:val="24"/>
          <w:szCs w:val="24"/>
        </w:rPr>
      </w:pPr>
      <w:r w:rsidRPr="004908B7">
        <w:rPr>
          <w:rFonts w:ascii="Arial" w:hAnsi="Arial" w:cs="Arial"/>
          <w:sz w:val="24"/>
          <w:szCs w:val="24"/>
        </w:rPr>
        <w:t>Following investigation, 10 complaints (4%) which were investigated as 7 cases (4%), were concluded with a finding of no breach of the Code.</w:t>
      </w:r>
    </w:p>
    <w:p w14:paraId="1C278ED0" w14:textId="023C2A82" w:rsidR="00E95BB4" w:rsidRPr="004908B7" w:rsidRDefault="00E95BB4" w:rsidP="00B67FB2">
      <w:pPr>
        <w:pStyle w:val="ListParagraph"/>
        <w:numPr>
          <w:ilvl w:val="0"/>
          <w:numId w:val="22"/>
        </w:numPr>
        <w:tabs>
          <w:tab w:val="left" w:pos="426"/>
        </w:tabs>
        <w:spacing w:after="0" w:line="240" w:lineRule="auto"/>
        <w:rPr>
          <w:rFonts w:ascii="Arial" w:hAnsi="Arial" w:cs="Arial"/>
          <w:color w:val="FF0000"/>
          <w:sz w:val="24"/>
          <w:szCs w:val="24"/>
        </w:rPr>
      </w:pPr>
      <w:r w:rsidRPr="004908B7">
        <w:rPr>
          <w:rFonts w:ascii="Arial" w:hAnsi="Arial" w:cs="Arial"/>
          <w:sz w:val="24"/>
          <w:szCs w:val="24"/>
        </w:rPr>
        <w:t>There were 227 complaints (82%) – 132 cases (84%) which, after initial investigation, were subject to no further action.  The initial investigation involved the assessment and consideration of the complaint by gathering information from parties involved in the complaint or from the relevant council or public body.  These complaints were found not to amount to a possible breach of the Code because of limited substance or merit.</w:t>
      </w:r>
      <w:r w:rsidR="005828C8" w:rsidRPr="004908B7">
        <w:rPr>
          <w:rFonts w:ascii="Arial" w:hAnsi="Arial" w:cs="Arial"/>
          <w:bCs/>
          <w:sz w:val="24"/>
          <w:szCs w:val="28"/>
        </w:rPr>
        <w:t xml:space="preserve"> </w:t>
      </w:r>
      <w:r w:rsidR="002E0A55">
        <w:rPr>
          <w:rFonts w:ascii="Arial" w:hAnsi="Arial" w:cs="Arial"/>
          <w:bCs/>
          <w:sz w:val="24"/>
          <w:szCs w:val="28"/>
        </w:rPr>
        <w:t>Following a recommendation from our auditors</w:t>
      </w:r>
      <w:r w:rsidR="005903D5">
        <w:rPr>
          <w:rFonts w:ascii="Arial" w:hAnsi="Arial" w:cs="Arial"/>
          <w:bCs/>
          <w:sz w:val="24"/>
          <w:szCs w:val="28"/>
        </w:rPr>
        <w:t>, and further to concerns raised by the Standards Commission for Scotland about complaints not being properly investigated</w:t>
      </w:r>
      <w:r w:rsidR="002E0A55">
        <w:rPr>
          <w:rFonts w:ascii="Arial" w:hAnsi="Arial" w:cs="Arial"/>
          <w:bCs/>
          <w:sz w:val="24"/>
          <w:szCs w:val="28"/>
        </w:rPr>
        <w:t>, we will commission a review of decisions made in 2020/21.</w:t>
      </w:r>
      <w:r w:rsidR="005828C8" w:rsidRPr="004908B7">
        <w:rPr>
          <w:rFonts w:ascii="Arial" w:hAnsi="Arial" w:cs="Arial"/>
          <w:bCs/>
          <w:sz w:val="24"/>
          <w:szCs w:val="28"/>
        </w:rPr>
        <w:t xml:space="preserve">       </w:t>
      </w:r>
      <w:r w:rsidR="005828C8" w:rsidRPr="004908B7">
        <w:rPr>
          <w:rFonts w:ascii="Arial" w:hAnsi="Arial" w:cs="Arial"/>
          <w:color w:val="FF0000"/>
          <w:sz w:val="24"/>
          <w:szCs w:val="24"/>
        </w:rPr>
        <w:t xml:space="preserve"> </w:t>
      </w:r>
    </w:p>
    <w:p w14:paraId="349E71F8" w14:textId="3BF53915" w:rsidR="00E95BB4" w:rsidRPr="004908B7" w:rsidRDefault="00E95BB4" w:rsidP="00B67FB2">
      <w:pPr>
        <w:pStyle w:val="ListParagraph"/>
        <w:numPr>
          <w:ilvl w:val="0"/>
          <w:numId w:val="22"/>
        </w:numPr>
        <w:tabs>
          <w:tab w:val="left" w:pos="426"/>
        </w:tabs>
        <w:spacing w:after="0" w:line="240" w:lineRule="auto"/>
        <w:rPr>
          <w:rFonts w:ascii="Arial" w:hAnsi="Arial" w:cs="Arial"/>
          <w:bCs/>
          <w:color w:val="FF0000"/>
          <w:sz w:val="28"/>
          <w:szCs w:val="28"/>
        </w:rPr>
      </w:pPr>
      <w:r w:rsidRPr="004908B7">
        <w:rPr>
          <w:rFonts w:ascii="Arial" w:hAnsi="Arial" w:cs="Arial"/>
          <w:sz w:val="24"/>
          <w:szCs w:val="24"/>
        </w:rPr>
        <w:t>No complaints/cases were found to be outwith jurisdiction</w:t>
      </w:r>
      <w:r w:rsidR="001D0C6F" w:rsidRPr="004908B7">
        <w:rPr>
          <w:rFonts w:ascii="Arial" w:hAnsi="Arial" w:cs="Arial"/>
          <w:bCs/>
          <w:sz w:val="24"/>
          <w:szCs w:val="24"/>
        </w:rPr>
        <w:t>.</w:t>
      </w:r>
    </w:p>
    <w:p w14:paraId="3D86F79C" w14:textId="77777777" w:rsidR="00E95BB4" w:rsidRPr="004908B7" w:rsidRDefault="00E95BB4" w:rsidP="00B67FB2">
      <w:pPr>
        <w:pStyle w:val="ListParagraph"/>
        <w:numPr>
          <w:ilvl w:val="0"/>
          <w:numId w:val="22"/>
        </w:numPr>
        <w:tabs>
          <w:tab w:val="left" w:pos="426"/>
        </w:tabs>
        <w:spacing w:after="0" w:line="240" w:lineRule="auto"/>
        <w:rPr>
          <w:rFonts w:ascii="Arial" w:hAnsi="Arial" w:cs="Arial"/>
          <w:bCs/>
          <w:color w:val="FF0000"/>
          <w:sz w:val="28"/>
          <w:szCs w:val="28"/>
        </w:rPr>
      </w:pPr>
      <w:r w:rsidRPr="004908B7">
        <w:rPr>
          <w:rFonts w:ascii="Arial" w:hAnsi="Arial" w:cs="Arial"/>
          <w:sz w:val="24"/>
          <w:szCs w:val="24"/>
        </w:rPr>
        <w:t>1 complaint – 1 case was withdrawn.</w:t>
      </w:r>
    </w:p>
    <w:p w14:paraId="0152592E" w14:textId="57844C98" w:rsidR="006E7301" w:rsidRDefault="006E7301" w:rsidP="004908B7">
      <w:pPr>
        <w:spacing w:after="0" w:line="240" w:lineRule="auto"/>
        <w:rPr>
          <w:rFonts w:ascii="Arial" w:eastAsia="Times New Roman" w:hAnsi="Arial" w:cs="Arial"/>
          <w:bCs/>
          <w:color w:val="FF0000"/>
          <w:sz w:val="16"/>
          <w:szCs w:val="24"/>
        </w:rPr>
      </w:pPr>
    </w:p>
    <w:p w14:paraId="10BA7C7C" w14:textId="2CBAF89A" w:rsidR="00E95BB4" w:rsidRPr="009D3802" w:rsidRDefault="00E95BB4" w:rsidP="00F669A5">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6</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86"/>
        <w:gridCol w:w="1137"/>
        <w:gridCol w:w="699"/>
        <w:gridCol w:w="1138"/>
        <w:gridCol w:w="800"/>
        <w:gridCol w:w="1138"/>
        <w:gridCol w:w="700"/>
        <w:gridCol w:w="1138"/>
        <w:gridCol w:w="700"/>
      </w:tblGrid>
      <w:tr w:rsidR="00E95BB4" w:rsidRPr="00E95BB4" w14:paraId="766257DC" w14:textId="77777777" w:rsidTr="00E95BB4">
        <w:trPr>
          <w:trHeight w:val="397"/>
          <w:jc w:val="center"/>
        </w:trPr>
        <w:tc>
          <w:tcPr>
            <w:tcW w:w="228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5D4663CE" w14:textId="77777777" w:rsidR="00E95BB4" w:rsidRPr="00E95BB4" w:rsidRDefault="00E95BB4" w:rsidP="00F669A5">
            <w:pPr>
              <w:spacing w:after="0" w:line="240" w:lineRule="auto"/>
              <w:rPr>
                <w:rFonts w:ascii="Arial" w:eastAsia="Times New Roman" w:hAnsi="Arial" w:cs="Arial"/>
                <w:b/>
                <w:bCs/>
                <w:color w:val="000000"/>
              </w:rPr>
            </w:pPr>
            <w:r w:rsidRPr="00E95BB4">
              <w:rPr>
                <w:rFonts w:ascii="Arial" w:eastAsia="Times New Roman" w:hAnsi="Arial" w:cs="Arial"/>
                <w:b/>
                <w:bCs/>
                <w:color w:val="000000"/>
              </w:rPr>
              <w:t>Outcome</w:t>
            </w:r>
          </w:p>
        </w:tc>
        <w:tc>
          <w:tcPr>
            <w:tcW w:w="1836"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06FCFF7" w14:textId="77777777" w:rsidR="00E95BB4" w:rsidRPr="00E95BB4" w:rsidRDefault="00E95BB4" w:rsidP="00F669A5">
            <w:pPr>
              <w:spacing w:after="0" w:line="240" w:lineRule="auto"/>
              <w:jc w:val="right"/>
              <w:rPr>
                <w:rFonts w:ascii="Arial" w:eastAsia="Times New Roman" w:hAnsi="Arial" w:cs="Arial"/>
                <w:b/>
                <w:bCs/>
              </w:rPr>
            </w:pPr>
            <w:r w:rsidRPr="00E95BB4">
              <w:rPr>
                <w:rFonts w:ascii="Arial" w:eastAsia="Times New Roman" w:hAnsi="Arial" w:cs="Arial"/>
                <w:b/>
                <w:bCs/>
              </w:rPr>
              <w:t>2020/21</w:t>
            </w:r>
          </w:p>
        </w:tc>
        <w:tc>
          <w:tcPr>
            <w:tcW w:w="1938"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0C8A39C9" w14:textId="77777777" w:rsidR="00E95BB4" w:rsidRPr="004908B7" w:rsidRDefault="00E95BB4" w:rsidP="00572C71">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2019/20</w:t>
            </w:r>
          </w:p>
        </w:tc>
        <w:tc>
          <w:tcPr>
            <w:tcW w:w="1838"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2DD77BA8" w14:textId="77777777" w:rsidR="00E95BB4" w:rsidRPr="004908B7" w:rsidRDefault="00E95BB4" w:rsidP="00572C71">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2018/19</w:t>
            </w:r>
          </w:p>
        </w:tc>
        <w:tc>
          <w:tcPr>
            <w:tcW w:w="1838"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EAFB93E" w14:textId="77777777" w:rsidR="00E95BB4" w:rsidRPr="004908B7" w:rsidRDefault="00E95BB4" w:rsidP="00655FF7">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2017/18</w:t>
            </w:r>
          </w:p>
        </w:tc>
      </w:tr>
      <w:tr w:rsidR="00E95BB4" w:rsidRPr="00E95BB4" w14:paraId="70BC1074" w14:textId="77777777" w:rsidTr="00E95BB4">
        <w:trPr>
          <w:jc w:val="center"/>
        </w:trPr>
        <w:tc>
          <w:tcPr>
            <w:tcW w:w="228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5D1990B" w14:textId="77777777" w:rsidR="00E95BB4" w:rsidRPr="00E95BB4" w:rsidRDefault="00E95BB4" w:rsidP="00F669A5">
            <w:pPr>
              <w:spacing w:after="0" w:line="240" w:lineRule="auto"/>
              <w:rPr>
                <w:rFonts w:ascii="Arial" w:eastAsia="Times New Roman" w:hAnsi="Arial" w:cs="Arial"/>
                <w:color w:val="000000"/>
                <w:sz w:val="16"/>
                <w:szCs w:val="16"/>
              </w:rPr>
            </w:pPr>
          </w:p>
        </w:tc>
        <w:tc>
          <w:tcPr>
            <w:tcW w:w="113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4E91A3B" w14:textId="77777777" w:rsidR="00E95BB4" w:rsidRPr="00E95BB4" w:rsidRDefault="00E95BB4" w:rsidP="00F669A5">
            <w:pPr>
              <w:spacing w:after="0" w:line="240" w:lineRule="auto"/>
              <w:jc w:val="right"/>
              <w:rPr>
                <w:rFonts w:ascii="Arial" w:eastAsia="Times New Roman" w:hAnsi="Arial" w:cs="Arial"/>
                <w:sz w:val="16"/>
                <w:szCs w:val="16"/>
              </w:rPr>
            </w:pPr>
            <w:r w:rsidRPr="00E95BB4">
              <w:rPr>
                <w:rFonts w:ascii="Arial" w:eastAsia="Times New Roman" w:hAnsi="Arial" w:cs="Arial"/>
                <w:sz w:val="16"/>
                <w:szCs w:val="16"/>
              </w:rPr>
              <w:t>Complaints</w:t>
            </w:r>
          </w:p>
        </w:tc>
        <w:tc>
          <w:tcPr>
            <w:tcW w:w="69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DA01E1A" w14:textId="77777777" w:rsidR="00E95BB4" w:rsidRPr="00E95BB4" w:rsidRDefault="00E95BB4" w:rsidP="00F669A5">
            <w:pPr>
              <w:spacing w:after="0" w:line="240" w:lineRule="auto"/>
              <w:jc w:val="right"/>
              <w:rPr>
                <w:rFonts w:ascii="Arial" w:eastAsia="Times New Roman" w:hAnsi="Arial" w:cs="Arial"/>
                <w:sz w:val="16"/>
                <w:szCs w:val="16"/>
              </w:rPr>
            </w:pPr>
            <w:r w:rsidRPr="00E95BB4">
              <w:rPr>
                <w:rFonts w:ascii="Arial" w:eastAsia="Times New Roman" w:hAnsi="Arial" w:cs="Arial"/>
                <w:sz w:val="16"/>
                <w:szCs w:val="16"/>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2AFAF06" w14:textId="77777777" w:rsidR="00E95BB4" w:rsidRPr="004908B7" w:rsidRDefault="00E95BB4" w:rsidP="00F669A5">
            <w:pPr>
              <w:spacing w:after="0" w:line="240" w:lineRule="auto"/>
              <w:jc w:val="right"/>
              <w:rPr>
                <w:rFonts w:ascii="Arial" w:eastAsia="Times New Roman" w:hAnsi="Arial" w:cs="Arial"/>
                <w:color w:val="758C9F" w:themeColor="accent1" w:themeTint="99"/>
                <w:sz w:val="16"/>
                <w:szCs w:val="16"/>
              </w:rPr>
            </w:pPr>
            <w:r w:rsidRPr="004908B7">
              <w:rPr>
                <w:rFonts w:ascii="Arial" w:eastAsia="Times New Roman" w:hAnsi="Arial" w:cs="Arial"/>
                <w:color w:val="758C9F" w:themeColor="accent1" w:themeTint="99"/>
                <w:sz w:val="16"/>
                <w:szCs w:val="16"/>
              </w:rPr>
              <w:t>Complaints</w:t>
            </w:r>
          </w:p>
        </w:tc>
        <w:tc>
          <w:tcPr>
            <w:tcW w:w="80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8DA6260" w14:textId="77777777" w:rsidR="00E95BB4" w:rsidRPr="004908B7" w:rsidRDefault="00E95BB4" w:rsidP="00572C71">
            <w:pPr>
              <w:spacing w:after="0" w:line="240" w:lineRule="auto"/>
              <w:jc w:val="right"/>
              <w:rPr>
                <w:rFonts w:ascii="Arial" w:eastAsia="Times New Roman" w:hAnsi="Arial" w:cs="Arial"/>
                <w:color w:val="758C9F" w:themeColor="accent1" w:themeTint="99"/>
                <w:sz w:val="16"/>
                <w:szCs w:val="16"/>
              </w:rPr>
            </w:pPr>
            <w:r w:rsidRPr="004908B7">
              <w:rPr>
                <w:rFonts w:ascii="Arial" w:eastAsia="Times New Roman" w:hAnsi="Arial" w:cs="Arial"/>
                <w:color w:val="758C9F" w:themeColor="accent1" w:themeTint="99"/>
                <w:sz w:val="16"/>
                <w:szCs w:val="16"/>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CFCFDFB" w14:textId="77777777" w:rsidR="00E95BB4" w:rsidRPr="004908B7" w:rsidRDefault="00E95BB4" w:rsidP="00572C71">
            <w:pPr>
              <w:spacing w:after="0" w:line="240" w:lineRule="auto"/>
              <w:jc w:val="right"/>
              <w:rPr>
                <w:rFonts w:ascii="Arial" w:eastAsia="Times New Roman" w:hAnsi="Arial" w:cs="Arial"/>
                <w:iCs/>
                <w:color w:val="758C9F" w:themeColor="accent1" w:themeTint="99"/>
                <w:sz w:val="16"/>
                <w:szCs w:val="16"/>
              </w:rPr>
            </w:pPr>
            <w:r w:rsidRPr="004908B7">
              <w:rPr>
                <w:rFonts w:ascii="Arial" w:eastAsia="Times New Roman" w:hAnsi="Arial" w:cs="Arial"/>
                <w:iCs/>
                <w:color w:val="758C9F" w:themeColor="accent1" w:themeTint="99"/>
                <w:sz w:val="16"/>
                <w:szCs w:val="16"/>
              </w:rPr>
              <w:t>Complaints</w:t>
            </w:r>
          </w:p>
        </w:tc>
        <w:tc>
          <w:tcPr>
            <w:tcW w:w="70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0A83863" w14:textId="77777777" w:rsidR="00E95BB4" w:rsidRPr="004908B7" w:rsidRDefault="00E95BB4" w:rsidP="00655FF7">
            <w:pPr>
              <w:spacing w:after="0" w:line="240" w:lineRule="auto"/>
              <w:jc w:val="right"/>
              <w:rPr>
                <w:rFonts w:ascii="Arial" w:eastAsia="Times New Roman" w:hAnsi="Arial" w:cs="Arial"/>
                <w:iCs/>
                <w:color w:val="758C9F" w:themeColor="accent1" w:themeTint="99"/>
                <w:sz w:val="16"/>
                <w:szCs w:val="16"/>
              </w:rPr>
            </w:pPr>
            <w:r w:rsidRPr="004908B7">
              <w:rPr>
                <w:rFonts w:ascii="Arial" w:eastAsia="Times New Roman" w:hAnsi="Arial" w:cs="Arial"/>
                <w:iCs/>
                <w:color w:val="758C9F" w:themeColor="accent1" w:themeTint="99"/>
                <w:sz w:val="16"/>
                <w:szCs w:val="16"/>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087FC44" w14:textId="77777777" w:rsidR="00E95BB4" w:rsidRPr="004908B7" w:rsidRDefault="00E95BB4" w:rsidP="00655FF7">
            <w:pPr>
              <w:spacing w:after="0" w:line="240" w:lineRule="auto"/>
              <w:jc w:val="right"/>
              <w:rPr>
                <w:rFonts w:ascii="Arial" w:eastAsia="Times New Roman" w:hAnsi="Arial" w:cs="Arial"/>
                <w:iCs/>
                <w:color w:val="758C9F" w:themeColor="accent1" w:themeTint="99"/>
                <w:sz w:val="16"/>
                <w:szCs w:val="16"/>
              </w:rPr>
            </w:pPr>
            <w:r w:rsidRPr="004908B7">
              <w:rPr>
                <w:rFonts w:ascii="Arial" w:eastAsia="Times New Roman" w:hAnsi="Arial" w:cs="Arial"/>
                <w:iCs/>
                <w:color w:val="758C9F" w:themeColor="accent1" w:themeTint="99"/>
                <w:sz w:val="16"/>
                <w:szCs w:val="16"/>
              </w:rPr>
              <w:t>Complaints</w:t>
            </w:r>
          </w:p>
        </w:tc>
        <w:tc>
          <w:tcPr>
            <w:tcW w:w="70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BE58F6D" w14:textId="77777777" w:rsidR="00E95BB4" w:rsidRPr="004908B7" w:rsidRDefault="00E95BB4" w:rsidP="00655FF7">
            <w:pPr>
              <w:spacing w:after="0" w:line="240" w:lineRule="auto"/>
              <w:jc w:val="right"/>
              <w:rPr>
                <w:rFonts w:ascii="Arial" w:eastAsia="Times New Roman" w:hAnsi="Arial" w:cs="Arial"/>
                <w:iCs/>
                <w:color w:val="758C9F" w:themeColor="accent1" w:themeTint="99"/>
                <w:sz w:val="16"/>
                <w:szCs w:val="16"/>
              </w:rPr>
            </w:pPr>
            <w:r w:rsidRPr="004908B7">
              <w:rPr>
                <w:rFonts w:ascii="Arial" w:eastAsia="Times New Roman" w:hAnsi="Arial" w:cs="Arial"/>
                <w:iCs/>
                <w:color w:val="758C9F" w:themeColor="accent1" w:themeTint="99"/>
                <w:sz w:val="16"/>
                <w:szCs w:val="16"/>
              </w:rPr>
              <w:t>Cases</w:t>
            </w:r>
          </w:p>
        </w:tc>
      </w:tr>
      <w:tr w:rsidR="00E95BB4" w:rsidRPr="00E95BB4" w14:paraId="6CA3C1D2" w14:textId="77777777" w:rsidTr="00E95BB4">
        <w:trPr>
          <w:trHeight w:val="397"/>
          <w:jc w:val="center"/>
        </w:trPr>
        <w:tc>
          <w:tcPr>
            <w:tcW w:w="2286" w:type="dxa"/>
            <w:tcBorders>
              <w:top w:val="single" w:sz="4" w:space="0" w:color="CFCDE5" w:themeColor="accent4" w:themeTint="66"/>
            </w:tcBorders>
            <w:vAlign w:val="center"/>
            <w:hideMark/>
          </w:tcPr>
          <w:p w14:paraId="79D01365" w14:textId="77777777" w:rsidR="00E95BB4" w:rsidRPr="00E95BB4" w:rsidRDefault="00E95BB4" w:rsidP="00F669A5">
            <w:pPr>
              <w:spacing w:after="0" w:line="240" w:lineRule="auto"/>
              <w:rPr>
                <w:rFonts w:ascii="Arial" w:eastAsia="Times New Roman" w:hAnsi="Arial" w:cs="Arial"/>
                <w:color w:val="000000"/>
              </w:rPr>
            </w:pPr>
            <w:r w:rsidRPr="00E95BB4">
              <w:rPr>
                <w:rFonts w:ascii="Arial" w:eastAsia="Times New Roman" w:hAnsi="Arial" w:cs="Arial"/>
                <w:color w:val="000000"/>
              </w:rPr>
              <w:t>Breach</w:t>
            </w:r>
          </w:p>
        </w:tc>
        <w:tc>
          <w:tcPr>
            <w:tcW w:w="1137" w:type="dxa"/>
            <w:tcBorders>
              <w:top w:val="single" w:sz="4" w:space="0" w:color="CFCDE5" w:themeColor="accent4" w:themeTint="66"/>
            </w:tcBorders>
            <w:vAlign w:val="center"/>
          </w:tcPr>
          <w:p w14:paraId="3E850134"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39</w:t>
            </w:r>
          </w:p>
        </w:tc>
        <w:tc>
          <w:tcPr>
            <w:tcW w:w="699" w:type="dxa"/>
            <w:tcBorders>
              <w:top w:val="single" w:sz="4" w:space="0" w:color="CFCDE5" w:themeColor="accent4" w:themeTint="66"/>
            </w:tcBorders>
            <w:vAlign w:val="center"/>
          </w:tcPr>
          <w:p w14:paraId="0F8BF6F1"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17</w:t>
            </w:r>
          </w:p>
        </w:tc>
        <w:tc>
          <w:tcPr>
            <w:tcW w:w="1138" w:type="dxa"/>
            <w:tcBorders>
              <w:top w:val="single" w:sz="4" w:space="0" w:color="CFCDE5" w:themeColor="accent4" w:themeTint="66"/>
            </w:tcBorders>
            <w:vAlign w:val="center"/>
            <w:hideMark/>
          </w:tcPr>
          <w:p w14:paraId="078D473B" w14:textId="77777777" w:rsidR="00E95BB4" w:rsidRPr="004908B7" w:rsidRDefault="00E95BB4" w:rsidP="00F669A5">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8</w:t>
            </w:r>
          </w:p>
        </w:tc>
        <w:tc>
          <w:tcPr>
            <w:tcW w:w="800" w:type="dxa"/>
            <w:tcBorders>
              <w:top w:val="single" w:sz="4" w:space="0" w:color="CFCDE5" w:themeColor="accent4" w:themeTint="66"/>
            </w:tcBorders>
            <w:vAlign w:val="center"/>
            <w:hideMark/>
          </w:tcPr>
          <w:p w14:paraId="51F26771"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4</w:t>
            </w:r>
          </w:p>
        </w:tc>
        <w:tc>
          <w:tcPr>
            <w:tcW w:w="1138" w:type="dxa"/>
            <w:tcBorders>
              <w:top w:val="single" w:sz="4" w:space="0" w:color="CFCDE5" w:themeColor="accent4" w:themeTint="66"/>
            </w:tcBorders>
            <w:vAlign w:val="center"/>
            <w:hideMark/>
          </w:tcPr>
          <w:p w14:paraId="5B773F0E"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17</w:t>
            </w:r>
          </w:p>
        </w:tc>
        <w:tc>
          <w:tcPr>
            <w:tcW w:w="700" w:type="dxa"/>
            <w:tcBorders>
              <w:top w:val="single" w:sz="4" w:space="0" w:color="CFCDE5" w:themeColor="accent4" w:themeTint="66"/>
            </w:tcBorders>
            <w:vAlign w:val="center"/>
          </w:tcPr>
          <w:p w14:paraId="08BAD03C"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11</w:t>
            </w:r>
            <w:r w:rsidRPr="004908B7">
              <w:rPr>
                <w:rFonts w:ascii="Arial" w:eastAsia="Times New Roman" w:hAnsi="Arial" w:cs="Arial"/>
                <w:color w:val="758C9F" w:themeColor="accent1" w:themeTint="99"/>
                <w:vertAlign w:val="superscript"/>
              </w:rPr>
              <w:t>3</w:t>
            </w:r>
          </w:p>
        </w:tc>
        <w:tc>
          <w:tcPr>
            <w:tcW w:w="1138" w:type="dxa"/>
            <w:tcBorders>
              <w:top w:val="single" w:sz="4" w:space="0" w:color="CFCDE5" w:themeColor="accent4" w:themeTint="66"/>
            </w:tcBorders>
            <w:vAlign w:val="center"/>
          </w:tcPr>
          <w:p w14:paraId="01D3409A"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12</w:t>
            </w:r>
          </w:p>
        </w:tc>
        <w:tc>
          <w:tcPr>
            <w:tcW w:w="700" w:type="dxa"/>
            <w:tcBorders>
              <w:top w:val="single" w:sz="4" w:space="0" w:color="CFCDE5" w:themeColor="accent4" w:themeTint="66"/>
            </w:tcBorders>
            <w:vAlign w:val="center"/>
            <w:hideMark/>
          </w:tcPr>
          <w:p w14:paraId="20620D45"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8</w:t>
            </w:r>
          </w:p>
        </w:tc>
      </w:tr>
      <w:tr w:rsidR="00E95BB4" w:rsidRPr="00E95BB4" w14:paraId="0518EA8E" w14:textId="77777777" w:rsidTr="00E95BB4">
        <w:trPr>
          <w:trHeight w:val="397"/>
          <w:jc w:val="center"/>
        </w:trPr>
        <w:tc>
          <w:tcPr>
            <w:tcW w:w="2286" w:type="dxa"/>
            <w:vAlign w:val="center"/>
            <w:hideMark/>
          </w:tcPr>
          <w:p w14:paraId="614F7725" w14:textId="77777777" w:rsidR="00E95BB4" w:rsidRPr="00E95BB4" w:rsidRDefault="00E95BB4" w:rsidP="00F669A5">
            <w:pPr>
              <w:spacing w:after="0" w:line="240" w:lineRule="auto"/>
              <w:rPr>
                <w:rFonts w:ascii="Arial" w:eastAsia="Times New Roman" w:hAnsi="Arial" w:cs="Arial"/>
                <w:color w:val="000000"/>
              </w:rPr>
            </w:pPr>
            <w:r w:rsidRPr="00E95BB4">
              <w:rPr>
                <w:rFonts w:ascii="Arial" w:eastAsia="Times New Roman" w:hAnsi="Arial" w:cs="Arial"/>
                <w:color w:val="000000"/>
              </w:rPr>
              <w:t>No breach</w:t>
            </w:r>
          </w:p>
        </w:tc>
        <w:tc>
          <w:tcPr>
            <w:tcW w:w="1137" w:type="dxa"/>
            <w:vAlign w:val="center"/>
          </w:tcPr>
          <w:p w14:paraId="409AA8F9"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10</w:t>
            </w:r>
          </w:p>
        </w:tc>
        <w:tc>
          <w:tcPr>
            <w:tcW w:w="699" w:type="dxa"/>
            <w:vAlign w:val="center"/>
          </w:tcPr>
          <w:p w14:paraId="08512CD4"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7</w:t>
            </w:r>
          </w:p>
        </w:tc>
        <w:tc>
          <w:tcPr>
            <w:tcW w:w="1138" w:type="dxa"/>
            <w:vAlign w:val="center"/>
            <w:hideMark/>
          </w:tcPr>
          <w:p w14:paraId="2D3188B9" w14:textId="77777777" w:rsidR="00E95BB4" w:rsidRPr="004908B7" w:rsidRDefault="00E95BB4" w:rsidP="00F669A5">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32</w:t>
            </w:r>
            <w:r w:rsidRPr="004908B7">
              <w:rPr>
                <w:rFonts w:ascii="Arial" w:eastAsia="Times New Roman" w:hAnsi="Arial" w:cs="Arial"/>
                <w:color w:val="758C9F" w:themeColor="accent1" w:themeTint="99"/>
                <w:vertAlign w:val="superscript"/>
              </w:rPr>
              <w:t>1</w:t>
            </w:r>
          </w:p>
        </w:tc>
        <w:tc>
          <w:tcPr>
            <w:tcW w:w="800" w:type="dxa"/>
            <w:vAlign w:val="center"/>
            <w:hideMark/>
          </w:tcPr>
          <w:p w14:paraId="6056F487"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21</w:t>
            </w:r>
            <w:r w:rsidRPr="004908B7">
              <w:rPr>
                <w:rFonts w:ascii="Arial" w:eastAsia="Times New Roman" w:hAnsi="Arial" w:cs="Arial"/>
                <w:color w:val="758C9F" w:themeColor="accent1" w:themeTint="99"/>
                <w:vertAlign w:val="superscript"/>
              </w:rPr>
              <w:t>1</w:t>
            </w:r>
          </w:p>
        </w:tc>
        <w:tc>
          <w:tcPr>
            <w:tcW w:w="1138" w:type="dxa"/>
            <w:vAlign w:val="center"/>
            <w:hideMark/>
          </w:tcPr>
          <w:p w14:paraId="02EFB849"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31</w:t>
            </w:r>
          </w:p>
        </w:tc>
        <w:tc>
          <w:tcPr>
            <w:tcW w:w="700" w:type="dxa"/>
            <w:vAlign w:val="center"/>
          </w:tcPr>
          <w:p w14:paraId="417D88CF"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22</w:t>
            </w:r>
            <w:r w:rsidRPr="004908B7">
              <w:rPr>
                <w:rFonts w:ascii="Arial" w:eastAsia="Times New Roman" w:hAnsi="Arial" w:cs="Arial"/>
                <w:color w:val="758C9F" w:themeColor="accent1" w:themeTint="99"/>
                <w:vertAlign w:val="superscript"/>
              </w:rPr>
              <w:t>3</w:t>
            </w:r>
          </w:p>
        </w:tc>
        <w:tc>
          <w:tcPr>
            <w:tcW w:w="1138" w:type="dxa"/>
            <w:vAlign w:val="center"/>
          </w:tcPr>
          <w:p w14:paraId="07F64133"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43</w:t>
            </w:r>
          </w:p>
        </w:tc>
        <w:tc>
          <w:tcPr>
            <w:tcW w:w="700" w:type="dxa"/>
            <w:vAlign w:val="center"/>
            <w:hideMark/>
          </w:tcPr>
          <w:p w14:paraId="0D2FFD66"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23</w:t>
            </w:r>
          </w:p>
        </w:tc>
      </w:tr>
      <w:tr w:rsidR="00E95BB4" w:rsidRPr="00E95BB4" w14:paraId="53FE932F" w14:textId="77777777" w:rsidTr="00E95BB4">
        <w:trPr>
          <w:trHeight w:val="397"/>
          <w:jc w:val="center"/>
        </w:trPr>
        <w:tc>
          <w:tcPr>
            <w:tcW w:w="2286" w:type="dxa"/>
            <w:vAlign w:val="center"/>
            <w:hideMark/>
          </w:tcPr>
          <w:p w14:paraId="27EAFB6A" w14:textId="77777777" w:rsidR="00E95BB4" w:rsidRPr="00E95BB4" w:rsidRDefault="00E95BB4" w:rsidP="00F669A5">
            <w:pPr>
              <w:spacing w:after="0" w:line="240" w:lineRule="auto"/>
              <w:rPr>
                <w:rFonts w:ascii="Arial" w:eastAsia="Times New Roman" w:hAnsi="Arial" w:cs="Arial"/>
                <w:color w:val="000000"/>
              </w:rPr>
            </w:pPr>
            <w:r w:rsidRPr="00E95BB4">
              <w:rPr>
                <w:rFonts w:ascii="Arial" w:eastAsia="Times New Roman" w:hAnsi="Arial" w:cs="Arial"/>
                <w:color w:val="000000"/>
              </w:rPr>
              <w:t>Not pursued further</w:t>
            </w:r>
          </w:p>
        </w:tc>
        <w:tc>
          <w:tcPr>
            <w:tcW w:w="1137" w:type="dxa"/>
            <w:vAlign w:val="center"/>
          </w:tcPr>
          <w:p w14:paraId="7CBBE353"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227</w:t>
            </w:r>
          </w:p>
        </w:tc>
        <w:tc>
          <w:tcPr>
            <w:tcW w:w="699" w:type="dxa"/>
            <w:vAlign w:val="center"/>
          </w:tcPr>
          <w:p w14:paraId="4F0CF4D7"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132</w:t>
            </w:r>
          </w:p>
        </w:tc>
        <w:tc>
          <w:tcPr>
            <w:tcW w:w="1138" w:type="dxa"/>
            <w:vAlign w:val="center"/>
            <w:hideMark/>
          </w:tcPr>
          <w:p w14:paraId="3F19C887" w14:textId="77777777" w:rsidR="00E95BB4" w:rsidRPr="004908B7" w:rsidRDefault="00E95BB4" w:rsidP="00F669A5">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214</w:t>
            </w:r>
            <w:r w:rsidRPr="004908B7">
              <w:rPr>
                <w:rFonts w:ascii="Arial" w:eastAsia="Times New Roman" w:hAnsi="Arial" w:cs="Arial"/>
                <w:color w:val="758C9F" w:themeColor="accent1" w:themeTint="99"/>
                <w:vertAlign w:val="superscript"/>
              </w:rPr>
              <w:t>2</w:t>
            </w:r>
          </w:p>
        </w:tc>
        <w:tc>
          <w:tcPr>
            <w:tcW w:w="800" w:type="dxa"/>
            <w:vAlign w:val="center"/>
            <w:hideMark/>
          </w:tcPr>
          <w:p w14:paraId="5B2EB683"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116</w:t>
            </w:r>
            <w:r w:rsidRPr="004908B7">
              <w:rPr>
                <w:rFonts w:ascii="Arial" w:eastAsia="Times New Roman" w:hAnsi="Arial" w:cs="Arial"/>
                <w:color w:val="758C9F" w:themeColor="accent1" w:themeTint="99"/>
                <w:vertAlign w:val="superscript"/>
              </w:rPr>
              <w:t>2</w:t>
            </w:r>
          </w:p>
        </w:tc>
        <w:tc>
          <w:tcPr>
            <w:tcW w:w="1138" w:type="dxa"/>
            <w:vAlign w:val="center"/>
            <w:hideMark/>
          </w:tcPr>
          <w:p w14:paraId="2A1CA6C5"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110</w:t>
            </w:r>
          </w:p>
        </w:tc>
        <w:tc>
          <w:tcPr>
            <w:tcW w:w="700" w:type="dxa"/>
            <w:vAlign w:val="center"/>
          </w:tcPr>
          <w:p w14:paraId="28368B9D"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79</w:t>
            </w:r>
            <w:r w:rsidRPr="004908B7">
              <w:rPr>
                <w:rFonts w:ascii="Arial" w:eastAsia="Times New Roman" w:hAnsi="Arial" w:cs="Arial"/>
                <w:color w:val="758C9F" w:themeColor="accent1" w:themeTint="99"/>
                <w:vertAlign w:val="superscript"/>
              </w:rPr>
              <w:t>3</w:t>
            </w:r>
          </w:p>
        </w:tc>
        <w:tc>
          <w:tcPr>
            <w:tcW w:w="1138" w:type="dxa"/>
            <w:vAlign w:val="center"/>
          </w:tcPr>
          <w:p w14:paraId="4F96DAC7"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114</w:t>
            </w:r>
          </w:p>
        </w:tc>
        <w:tc>
          <w:tcPr>
            <w:tcW w:w="700" w:type="dxa"/>
            <w:vAlign w:val="center"/>
            <w:hideMark/>
          </w:tcPr>
          <w:p w14:paraId="6953EED7"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52</w:t>
            </w:r>
          </w:p>
        </w:tc>
      </w:tr>
      <w:tr w:rsidR="00E95BB4" w:rsidRPr="00E95BB4" w14:paraId="0F036A54" w14:textId="77777777" w:rsidTr="00E95BB4">
        <w:trPr>
          <w:trHeight w:val="397"/>
          <w:jc w:val="center"/>
        </w:trPr>
        <w:tc>
          <w:tcPr>
            <w:tcW w:w="2286" w:type="dxa"/>
            <w:vAlign w:val="center"/>
            <w:hideMark/>
          </w:tcPr>
          <w:p w14:paraId="68614D2F" w14:textId="77777777" w:rsidR="00E95BB4" w:rsidRPr="00E95BB4" w:rsidRDefault="00E95BB4" w:rsidP="00F669A5">
            <w:pPr>
              <w:spacing w:after="0" w:line="240" w:lineRule="auto"/>
              <w:rPr>
                <w:rFonts w:ascii="Arial" w:eastAsia="Times New Roman" w:hAnsi="Arial" w:cs="Arial"/>
                <w:color w:val="000000"/>
              </w:rPr>
            </w:pPr>
            <w:r w:rsidRPr="00E95BB4">
              <w:rPr>
                <w:rFonts w:ascii="Arial" w:eastAsia="Times New Roman" w:hAnsi="Arial" w:cs="Arial"/>
                <w:color w:val="000000"/>
              </w:rPr>
              <w:t>Outwith jurisdiction</w:t>
            </w:r>
          </w:p>
        </w:tc>
        <w:tc>
          <w:tcPr>
            <w:tcW w:w="1137" w:type="dxa"/>
            <w:vAlign w:val="center"/>
          </w:tcPr>
          <w:p w14:paraId="77DAFF7A"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w:t>
            </w:r>
          </w:p>
        </w:tc>
        <w:tc>
          <w:tcPr>
            <w:tcW w:w="699" w:type="dxa"/>
            <w:vAlign w:val="center"/>
          </w:tcPr>
          <w:p w14:paraId="2787F1BE"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w:t>
            </w:r>
          </w:p>
        </w:tc>
        <w:tc>
          <w:tcPr>
            <w:tcW w:w="1138" w:type="dxa"/>
            <w:vAlign w:val="center"/>
            <w:hideMark/>
          </w:tcPr>
          <w:p w14:paraId="2551DAC5" w14:textId="77777777" w:rsidR="00E95BB4" w:rsidRPr="004908B7" w:rsidRDefault="00E95BB4" w:rsidP="00F669A5">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c>
          <w:tcPr>
            <w:tcW w:w="800" w:type="dxa"/>
            <w:vAlign w:val="center"/>
            <w:hideMark/>
          </w:tcPr>
          <w:p w14:paraId="50427BC0"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c>
          <w:tcPr>
            <w:tcW w:w="1138" w:type="dxa"/>
            <w:vAlign w:val="center"/>
            <w:hideMark/>
          </w:tcPr>
          <w:p w14:paraId="219259D5"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c>
          <w:tcPr>
            <w:tcW w:w="700" w:type="dxa"/>
            <w:vAlign w:val="center"/>
          </w:tcPr>
          <w:p w14:paraId="068CF522"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c>
          <w:tcPr>
            <w:tcW w:w="1138" w:type="dxa"/>
            <w:vAlign w:val="center"/>
          </w:tcPr>
          <w:p w14:paraId="68A4C808"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7</w:t>
            </w:r>
          </w:p>
        </w:tc>
        <w:tc>
          <w:tcPr>
            <w:tcW w:w="700" w:type="dxa"/>
            <w:vAlign w:val="center"/>
            <w:hideMark/>
          </w:tcPr>
          <w:p w14:paraId="149ABAF8"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7</w:t>
            </w:r>
          </w:p>
        </w:tc>
      </w:tr>
      <w:tr w:rsidR="00E95BB4" w:rsidRPr="00E95BB4" w14:paraId="2C994D4A" w14:textId="77777777" w:rsidTr="004908B7">
        <w:trPr>
          <w:trHeight w:val="397"/>
          <w:jc w:val="center"/>
        </w:trPr>
        <w:tc>
          <w:tcPr>
            <w:tcW w:w="2286" w:type="dxa"/>
            <w:tcBorders>
              <w:bottom w:val="single" w:sz="4" w:space="0" w:color="D0EAE5" w:themeColor="accent3" w:themeTint="66"/>
            </w:tcBorders>
            <w:vAlign w:val="center"/>
            <w:hideMark/>
          </w:tcPr>
          <w:p w14:paraId="1112CEC4" w14:textId="77777777" w:rsidR="00E95BB4" w:rsidRPr="00E95BB4" w:rsidRDefault="00E95BB4" w:rsidP="00F669A5">
            <w:pPr>
              <w:spacing w:after="0" w:line="240" w:lineRule="auto"/>
              <w:rPr>
                <w:rFonts w:ascii="Arial" w:eastAsia="Times New Roman" w:hAnsi="Arial" w:cs="Arial"/>
                <w:color w:val="000000"/>
              </w:rPr>
            </w:pPr>
            <w:r w:rsidRPr="00E95BB4">
              <w:rPr>
                <w:rFonts w:ascii="Arial" w:eastAsia="Times New Roman" w:hAnsi="Arial" w:cs="Arial"/>
                <w:color w:val="000000"/>
              </w:rPr>
              <w:t>Withdrawn</w:t>
            </w:r>
          </w:p>
        </w:tc>
        <w:tc>
          <w:tcPr>
            <w:tcW w:w="1137" w:type="dxa"/>
            <w:tcBorders>
              <w:bottom w:val="single" w:sz="4" w:space="0" w:color="D0EAE5" w:themeColor="accent3" w:themeTint="66"/>
            </w:tcBorders>
            <w:vAlign w:val="center"/>
          </w:tcPr>
          <w:p w14:paraId="1992FC2A"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1</w:t>
            </w:r>
          </w:p>
        </w:tc>
        <w:tc>
          <w:tcPr>
            <w:tcW w:w="699" w:type="dxa"/>
            <w:tcBorders>
              <w:bottom w:val="single" w:sz="4" w:space="0" w:color="D0EAE5" w:themeColor="accent3" w:themeTint="66"/>
            </w:tcBorders>
            <w:vAlign w:val="center"/>
          </w:tcPr>
          <w:p w14:paraId="36E08B42" w14:textId="77777777" w:rsidR="00E95BB4" w:rsidRPr="00E95BB4" w:rsidRDefault="00E95BB4" w:rsidP="00F669A5">
            <w:pPr>
              <w:spacing w:after="0" w:line="240" w:lineRule="auto"/>
              <w:jc w:val="right"/>
              <w:rPr>
                <w:rFonts w:ascii="Arial" w:eastAsia="Times New Roman" w:hAnsi="Arial" w:cs="Arial"/>
              </w:rPr>
            </w:pPr>
            <w:r w:rsidRPr="00E95BB4">
              <w:rPr>
                <w:rFonts w:ascii="Arial" w:eastAsia="Times New Roman" w:hAnsi="Arial" w:cs="Arial"/>
              </w:rPr>
              <w:t>1</w:t>
            </w:r>
          </w:p>
        </w:tc>
        <w:tc>
          <w:tcPr>
            <w:tcW w:w="1138" w:type="dxa"/>
            <w:tcBorders>
              <w:bottom w:val="single" w:sz="4" w:space="0" w:color="D0EAE5" w:themeColor="accent3" w:themeTint="66"/>
            </w:tcBorders>
            <w:vAlign w:val="center"/>
            <w:hideMark/>
          </w:tcPr>
          <w:p w14:paraId="5F4B3F10" w14:textId="77777777" w:rsidR="00E95BB4" w:rsidRPr="004908B7" w:rsidRDefault="00E95BB4" w:rsidP="00F669A5">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w:t>
            </w:r>
          </w:p>
        </w:tc>
        <w:tc>
          <w:tcPr>
            <w:tcW w:w="800" w:type="dxa"/>
            <w:tcBorders>
              <w:bottom w:val="single" w:sz="4" w:space="0" w:color="D0EAE5" w:themeColor="accent3" w:themeTint="66"/>
            </w:tcBorders>
            <w:vAlign w:val="center"/>
            <w:hideMark/>
          </w:tcPr>
          <w:p w14:paraId="64BF2BB7"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2</w:t>
            </w:r>
          </w:p>
        </w:tc>
        <w:tc>
          <w:tcPr>
            <w:tcW w:w="1138" w:type="dxa"/>
            <w:tcBorders>
              <w:bottom w:val="single" w:sz="4" w:space="0" w:color="D0EAE5" w:themeColor="accent3" w:themeTint="66"/>
            </w:tcBorders>
            <w:vAlign w:val="center"/>
            <w:hideMark/>
          </w:tcPr>
          <w:p w14:paraId="14FD02B2" w14:textId="77777777" w:rsidR="00E95BB4" w:rsidRPr="004908B7" w:rsidRDefault="00E95BB4" w:rsidP="00572C71">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4</w:t>
            </w:r>
          </w:p>
        </w:tc>
        <w:tc>
          <w:tcPr>
            <w:tcW w:w="700" w:type="dxa"/>
            <w:tcBorders>
              <w:bottom w:val="single" w:sz="4" w:space="0" w:color="D0EAE5" w:themeColor="accent3" w:themeTint="66"/>
            </w:tcBorders>
            <w:vAlign w:val="center"/>
          </w:tcPr>
          <w:p w14:paraId="495D19C4"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1</w:t>
            </w:r>
          </w:p>
        </w:tc>
        <w:tc>
          <w:tcPr>
            <w:tcW w:w="1138" w:type="dxa"/>
            <w:tcBorders>
              <w:bottom w:val="single" w:sz="4" w:space="0" w:color="D0EAE5" w:themeColor="accent3" w:themeTint="66"/>
            </w:tcBorders>
            <w:vAlign w:val="center"/>
          </w:tcPr>
          <w:p w14:paraId="13B24966"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c>
          <w:tcPr>
            <w:tcW w:w="700" w:type="dxa"/>
            <w:tcBorders>
              <w:bottom w:val="single" w:sz="4" w:space="0" w:color="D0EAE5" w:themeColor="accent3" w:themeTint="66"/>
            </w:tcBorders>
            <w:vAlign w:val="center"/>
            <w:hideMark/>
          </w:tcPr>
          <w:p w14:paraId="39B695B0" w14:textId="77777777" w:rsidR="00E95BB4" w:rsidRPr="004908B7" w:rsidRDefault="00E95BB4" w:rsidP="00655FF7">
            <w:pPr>
              <w:spacing w:after="0" w:line="240" w:lineRule="auto"/>
              <w:jc w:val="right"/>
              <w:rPr>
                <w:rFonts w:ascii="Arial" w:eastAsia="Times New Roman" w:hAnsi="Arial" w:cs="Arial"/>
                <w:color w:val="758C9F" w:themeColor="accent1" w:themeTint="99"/>
              </w:rPr>
            </w:pPr>
            <w:r w:rsidRPr="004908B7">
              <w:rPr>
                <w:rFonts w:ascii="Arial" w:eastAsia="Times New Roman" w:hAnsi="Arial" w:cs="Arial"/>
                <w:color w:val="758C9F" w:themeColor="accent1" w:themeTint="99"/>
              </w:rPr>
              <w:t>-</w:t>
            </w:r>
          </w:p>
        </w:tc>
      </w:tr>
      <w:tr w:rsidR="00E95BB4" w:rsidRPr="00E95BB4" w14:paraId="5D038517" w14:textId="77777777" w:rsidTr="00E95BB4">
        <w:trPr>
          <w:trHeight w:val="397"/>
          <w:jc w:val="center"/>
        </w:trPr>
        <w:tc>
          <w:tcPr>
            <w:tcW w:w="2286"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1036ED3F" w14:textId="77777777" w:rsidR="00E95BB4" w:rsidRPr="00E95BB4" w:rsidRDefault="00E95BB4" w:rsidP="00F669A5">
            <w:pPr>
              <w:spacing w:after="0" w:line="240" w:lineRule="auto"/>
              <w:rPr>
                <w:rFonts w:ascii="Arial" w:eastAsia="Times New Roman" w:hAnsi="Arial" w:cs="Arial"/>
                <w:b/>
                <w:bCs/>
                <w:color w:val="000000"/>
              </w:rPr>
            </w:pPr>
            <w:r w:rsidRPr="00E95BB4">
              <w:rPr>
                <w:rFonts w:ascii="Arial" w:eastAsia="Times New Roman" w:hAnsi="Arial" w:cs="Arial"/>
                <w:b/>
                <w:bCs/>
                <w:color w:val="000000"/>
              </w:rPr>
              <w:t>Total cases</w:t>
            </w:r>
          </w:p>
        </w:tc>
        <w:tc>
          <w:tcPr>
            <w:tcW w:w="113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263849CD" w14:textId="77777777" w:rsidR="00E95BB4" w:rsidRPr="00E95BB4" w:rsidRDefault="00E95BB4" w:rsidP="00F669A5">
            <w:pPr>
              <w:spacing w:after="0" w:line="240" w:lineRule="auto"/>
              <w:jc w:val="right"/>
              <w:rPr>
                <w:rFonts w:ascii="Arial" w:eastAsia="Times New Roman" w:hAnsi="Arial" w:cs="Arial"/>
                <w:b/>
                <w:bCs/>
              </w:rPr>
            </w:pPr>
            <w:r w:rsidRPr="00E95BB4">
              <w:rPr>
                <w:rFonts w:ascii="Arial" w:eastAsia="Times New Roman" w:hAnsi="Arial" w:cs="Arial"/>
                <w:b/>
                <w:bCs/>
              </w:rPr>
              <w:t>277</w:t>
            </w:r>
          </w:p>
        </w:tc>
        <w:tc>
          <w:tcPr>
            <w:tcW w:w="699"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87414FD" w14:textId="77777777" w:rsidR="00E95BB4" w:rsidRPr="00E95BB4" w:rsidRDefault="00E95BB4" w:rsidP="00F669A5">
            <w:pPr>
              <w:spacing w:after="0" w:line="240" w:lineRule="auto"/>
              <w:jc w:val="right"/>
              <w:rPr>
                <w:rFonts w:ascii="Arial" w:eastAsia="Times New Roman" w:hAnsi="Arial" w:cs="Arial"/>
                <w:b/>
                <w:bCs/>
              </w:rPr>
            </w:pPr>
            <w:r w:rsidRPr="00E95BB4">
              <w:rPr>
                <w:rFonts w:ascii="Arial" w:eastAsia="Times New Roman" w:hAnsi="Arial" w:cs="Arial"/>
                <w:b/>
                <w:bCs/>
              </w:rPr>
              <w:t>157</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78560DBE" w14:textId="77777777" w:rsidR="00E95BB4" w:rsidRPr="004908B7" w:rsidRDefault="00E95BB4" w:rsidP="00F669A5">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256</w:t>
            </w:r>
          </w:p>
        </w:tc>
        <w:tc>
          <w:tcPr>
            <w:tcW w:w="80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185A1814" w14:textId="77777777" w:rsidR="00E95BB4" w:rsidRPr="004908B7" w:rsidRDefault="00E95BB4" w:rsidP="00572C71">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143</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hideMark/>
          </w:tcPr>
          <w:p w14:paraId="535A7A07" w14:textId="77777777" w:rsidR="00E95BB4" w:rsidRPr="004908B7" w:rsidRDefault="00E95BB4" w:rsidP="00572C71">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162</w:t>
            </w:r>
          </w:p>
        </w:tc>
        <w:tc>
          <w:tcPr>
            <w:tcW w:w="70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1083250" w14:textId="77777777" w:rsidR="00E95BB4" w:rsidRPr="004908B7" w:rsidRDefault="00E95BB4" w:rsidP="00655FF7">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113</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427F03C0" w14:textId="77777777" w:rsidR="00E95BB4" w:rsidRPr="004908B7" w:rsidRDefault="00E95BB4" w:rsidP="00655FF7">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176</w:t>
            </w:r>
          </w:p>
        </w:tc>
        <w:tc>
          <w:tcPr>
            <w:tcW w:w="70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hideMark/>
          </w:tcPr>
          <w:p w14:paraId="1DBFAAAE" w14:textId="77777777" w:rsidR="00E95BB4" w:rsidRPr="004908B7" w:rsidRDefault="00E95BB4" w:rsidP="00655FF7">
            <w:pPr>
              <w:spacing w:after="0" w:line="240" w:lineRule="auto"/>
              <w:jc w:val="right"/>
              <w:rPr>
                <w:rFonts w:ascii="Arial" w:eastAsia="Times New Roman" w:hAnsi="Arial" w:cs="Arial"/>
                <w:b/>
                <w:bCs/>
                <w:color w:val="758C9F" w:themeColor="accent1" w:themeTint="99"/>
              </w:rPr>
            </w:pPr>
            <w:r w:rsidRPr="004908B7">
              <w:rPr>
                <w:rFonts w:ascii="Arial" w:eastAsia="Times New Roman" w:hAnsi="Arial" w:cs="Arial"/>
                <w:b/>
                <w:bCs/>
                <w:color w:val="758C9F" w:themeColor="accent1" w:themeTint="99"/>
              </w:rPr>
              <w:t>90</w:t>
            </w:r>
          </w:p>
        </w:tc>
      </w:tr>
    </w:tbl>
    <w:p w14:paraId="6B159FD1" w14:textId="77777777" w:rsidR="00E95BB4" w:rsidRPr="00E95BB4" w:rsidRDefault="00E95BB4" w:rsidP="00F669A5">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1. This was recorded as 21 complaints and 13 cases in the 2019/20 annual report and accounts. After an audit of our records this is amended here.</w:t>
      </w:r>
    </w:p>
    <w:p w14:paraId="37A0F44F" w14:textId="77777777" w:rsidR="00E95BB4" w:rsidRPr="00E95BB4" w:rsidRDefault="00E95BB4" w:rsidP="00F669A5">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2. This was recorded as 228 complaints and 127 cases in the 2019/20 annual report and accounts. After an audit of our records this is amended here.</w:t>
      </w:r>
    </w:p>
    <w:p w14:paraId="34C95D61" w14:textId="77777777" w:rsidR="00E95BB4" w:rsidRPr="00E95BB4" w:rsidRDefault="00E95BB4" w:rsidP="00F669A5">
      <w:pPr>
        <w:spacing w:after="0" w:line="240" w:lineRule="auto"/>
        <w:rPr>
          <w:rFonts w:ascii="Arial" w:eastAsia="Times New Roman" w:hAnsi="Arial" w:cs="Arial"/>
          <w:bCs/>
          <w:sz w:val="16"/>
          <w:szCs w:val="24"/>
        </w:rPr>
      </w:pPr>
      <w:r w:rsidRPr="00E95BB4">
        <w:rPr>
          <w:rFonts w:ascii="Arial" w:eastAsia="Times New Roman" w:hAnsi="Arial" w:cs="Arial"/>
          <w:bCs/>
          <w:sz w:val="16"/>
          <w:szCs w:val="24"/>
        </w:rPr>
        <w:t>3. In the 2018/19 annual report and accounts only cases were noted. These were recorded as 8 breaches, 23 no breaches and 78 ‘not pursued further’. After an audit of our records, they are amended here.</w:t>
      </w:r>
    </w:p>
    <w:p w14:paraId="4144352B" w14:textId="77777777" w:rsidR="004D11A8" w:rsidRDefault="004D11A8">
      <w:pPr>
        <w:rPr>
          <w:rFonts w:ascii="Arial" w:eastAsia="Times New Roman" w:hAnsi="Arial" w:cs="Arial"/>
          <w:bCs/>
          <w:sz w:val="16"/>
          <w:szCs w:val="24"/>
        </w:rPr>
      </w:pPr>
      <w:r>
        <w:rPr>
          <w:rFonts w:ascii="Arial" w:eastAsia="Times New Roman" w:hAnsi="Arial" w:cs="Arial"/>
          <w:bCs/>
          <w:sz w:val="16"/>
          <w:szCs w:val="24"/>
        </w:rPr>
        <w:br w:type="page"/>
      </w:r>
    </w:p>
    <w:p w14:paraId="5312AA39" w14:textId="3D780AD4" w:rsidR="00E95BB4" w:rsidRPr="009D3802" w:rsidRDefault="00E95BB4" w:rsidP="00572C71">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lastRenderedPageBreak/>
        <w:t xml:space="preserve">Figure </w:t>
      </w:r>
      <w:r w:rsidR="00297330" w:rsidRPr="009D3802">
        <w:rPr>
          <w:rFonts w:ascii="Arial" w:eastAsia="Times New Roman" w:hAnsi="Arial" w:cs="Arial"/>
          <w:bCs/>
          <w:sz w:val="16"/>
          <w:szCs w:val="24"/>
        </w:rPr>
        <w:t>7</w:t>
      </w:r>
    </w:p>
    <w:p w14:paraId="4414CB0F" w14:textId="01999528" w:rsidR="00431592" w:rsidRDefault="00E95BB4" w:rsidP="004908B7">
      <w:pPr>
        <w:spacing w:after="0" w:line="240" w:lineRule="auto"/>
        <w:jc w:val="center"/>
        <w:rPr>
          <w:rFonts w:ascii="Arial" w:eastAsia="Times New Roman" w:hAnsi="Arial" w:cs="Arial"/>
          <w:bCs/>
          <w:color w:val="FF0000"/>
          <w:sz w:val="24"/>
          <w:szCs w:val="24"/>
        </w:rPr>
      </w:pPr>
      <w:r w:rsidRPr="00E95BB4">
        <w:rPr>
          <w:rFonts w:eastAsia="Times New Roman" w:cs="Times New Roman"/>
          <w:noProof/>
        </w:rPr>
        <w:drawing>
          <wp:inline distT="0" distB="0" distL="0" distR="0" wp14:anchorId="27A63886" wp14:editId="07386E28">
            <wp:extent cx="5905500" cy="6507480"/>
            <wp:effectExtent l="0" t="0" r="0" b="762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FE1E192" w14:textId="77777777" w:rsidR="002E53FE" w:rsidRDefault="002E53FE" w:rsidP="00F669A5">
      <w:pPr>
        <w:spacing w:after="0" w:line="240" w:lineRule="auto"/>
        <w:rPr>
          <w:rFonts w:ascii="Arial" w:eastAsia="Times New Roman" w:hAnsi="Arial" w:cs="Arial"/>
          <w:bCs/>
          <w:color w:val="FF0000"/>
          <w:sz w:val="24"/>
          <w:szCs w:val="24"/>
        </w:rPr>
      </w:pPr>
    </w:p>
    <w:p w14:paraId="5051C3BB" w14:textId="301C38D8" w:rsidR="00976EE0" w:rsidRPr="004908B7" w:rsidRDefault="00431592" w:rsidP="00F669A5">
      <w:pPr>
        <w:spacing w:after="0" w:line="240" w:lineRule="auto"/>
        <w:rPr>
          <w:rFonts w:ascii="Arial" w:eastAsia="Times New Roman" w:hAnsi="Arial" w:cs="Arial"/>
          <w:bCs/>
          <w:sz w:val="24"/>
          <w:szCs w:val="24"/>
        </w:rPr>
      </w:pPr>
      <w:r w:rsidRPr="004908B7">
        <w:rPr>
          <w:rFonts w:ascii="Arial" w:eastAsia="Times New Roman" w:hAnsi="Arial" w:cs="Arial"/>
          <w:bCs/>
          <w:sz w:val="24"/>
          <w:szCs w:val="24"/>
        </w:rPr>
        <w:t>There has been a steady increase in cases that are ‘not pursued further’ and a</w:t>
      </w:r>
      <w:r w:rsidR="00AF2609" w:rsidRPr="004908B7">
        <w:rPr>
          <w:rFonts w:ascii="Arial" w:eastAsia="Times New Roman" w:hAnsi="Arial" w:cs="Arial"/>
          <w:bCs/>
          <w:sz w:val="24"/>
          <w:szCs w:val="24"/>
        </w:rPr>
        <w:t xml:space="preserve"> correlating</w:t>
      </w:r>
      <w:r w:rsidRPr="004908B7">
        <w:rPr>
          <w:rFonts w:ascii="Arial" w:eastAsia="Times New Roman" w:hAnsi="Arial" w:cs="Arial"/>
          <w:bCs/>
          <w:sz w:val="24"/>
          <w:szCs w:val="24"/>
        </w:rPr>
        <w:t xml:space="preserve"> steady decline in the number of ‘no breach’ cases since 20</w:t>
      </w:r>
      <w:r w:rsidR="00AF2609" w:rsidRPr="004908B7">
        <w:rPr>
          <w:rFonts w:ascii="Arial" w:eastAsia="Times New Roman" w:hAnsi="Arial" w:cs="Arial"/>
          <w:bCs/>
          <w:sz w:val="24"/>
          <w:szCs w:val="24"/>
        </w:rPr>
        <w:t>17</w:t>
      </w:r>
      <w:r w:rsidRPr="004908B7">
        <w:rPr>
          <w:rFonts w:ascii="Arial" w:eastAsia="Times New Roman" w:hAnsi="Arial" w:cs="Arial"/>
          <w:bCs/>
          <w:sz w:val="24"/>
          <w:szCs w:val="24"/>
        </w:rPr>
        <w:t>/1</w:t>
      </w:r>
      <w:r w:rsidR="00AF2609" w:rsidRPr="004908B7">
        <w:rPr>
          <w:rFonts w:ascii="Arial" w:eastAsia="Times New Roman" w:hAnsi="Arial" w:cs="Arial"/>
          <w:bCs/>
          <w:sz w:val="24"/>
          <w:szCs w:val="24"/>
        </w:rPr>
        <w:t>8</w:t>
      </w:r>
      <w:r w:rsidRPr="004908B7">
        <w:rPr>
          <w:rFonts w:ascii="Arial" w:eastAsia="Times New Roman" w:hAnsi="Arial" w:cs="Arial"/>
          <w:bCs/>
          <w:sz w:val="24"/>
          <w:szCs w:val="24"/>
        </w:rPr>
        <w:t>.</w:t>
      </w:r>
      <w:r w:rsidR="00AF2609" w:rsidRPr="004908B7">
        <w:rPr>
          <w:rFonts w:ascii="Arial" w:eastAsia="Times New Roman" w:hAnsi="Arial" w:cs="Arial"/>
          <w:bCs/>
          <w:sz w:val="24"/>
          <w:szCs w:val="24"/>
        </w:rPr>
        <w:t xml:space="preserve"> </w:t>
      </w:r>
      <w:r w:rsidR="00B92547">
        <w:rPr>
          <w:rFonts w:ascii="Arial" w:eastAsia="Times New Roman" w:hAnsi="Arial" w:cs="Arial"/>
          <w:bCs/>
          <w:sz w:val="24"/>
          <w:szCs w:val="24"/>
        </w:rPr>
        <w:t>A detailed</w:t>
      </w:r>
      <w:r w:rsidR="00AF2609" w:rsidRPr="004908B7">
        <w:rPr>
          <w:rFonts w:ascii="Arial" w:eastAsia="Times New Roman" w:hAnsi="Arial" w:cs="Arial"/>
          <w:bCs/>
          <w:sz w:val="24"/>
          <w:szCs w:val="24"/>
        </w:rPr>
        <w:t xml:space="preserve"> explanation for this trend </w:t>
      </w:r>
      <w:r w:rsidR="00E65A64" w:rsidRPr="004908B7">
        <w:rPr>
          <w:rFonts w:ascii="Arial" w:eastAsia="Times New Roman" w:hAnsi="Arial" w:cs="Arial"/>
          <w:bCs/>
          <w:sz w:val="24"/>
          <w:szCs w:val="24"/>
        </w:rPr>
        <w:t xml:space="preserve">as shown </w:t>
      </w:r>
      <w:r w:rsidR="00AF2609" w:rsidRPr="004908B7">
        <w:rPr>
          <w:rFonts w:ascii="Arial" w:eastAsia="Times New Roman" w:hAnsi="Arial" w:cs="Arial"/>
          <w:bCs/>
          <w:sz w:val="24"/>
          <w:szCs w:val="24"/>
        </w:rPr>
        <w:t>from 2016/17 to 2018/19 cannot be provided due to loss of corporate memory from significant staff turnover beginning in 2018/19 onwards</w:t>
      </w:r>
      <w:r w:rsidR="00B92547">
        <w:rPr>
          <w:rFonts w:ascii="Arial" w:eastAsia="Times New Roman" w:hAnsi="Arial" w:cs="Arial"/>
          <w:bCs/>
          <w:sz w:val="24"/>
          <w:szCs w:val="24"/>
        </w:rPr>
        <w:t xml:space="preserve"> although it is likely attributable to a change to the way in which incoming complaints were initially assessed</w:t>
      </w:r>
      <w:r w:rsidR="00AF2609" w:rsidRPr="004908B7">
        <w:rPr>
          <w:rFonts w:ascii="Arial" w:eastAsia="Times New Roman" w:hAnsi="Arial" w:cs="Arial"/>
          <w:bCs/>
          <w:sz w:val="24"/>
          <w:szCs w:val="24"/>
        </w:rPr>
        <w:t xml:space="preserve">. </w:t>
      </w:r>
      <w:r w:rsidR="00B92547">
        <w:rPr>
          <w:rFonts w:ascii="Arial" w:eastAsia="Times New Roman" w:hAnsi="Arial" w:cs="Arial"/>
          <w:bCs/>
          <w:sz w:val="24"/>
          <w:szCs w:val="24"/>
        </w:rPr>
        <w:t>Additionally</w:t>
      </w:r>
      <w:r w:rsidR="00AF2609" w:rsidRPr="004908B7">
        <w:rPr>
          <w:rFonts w:ascii="Arial" w:eastAsia="Times New Roman" w:hAnsi="Arial" w:cs="Arial"/>
          <w:bCs/>
          <w:sz w:val="24"/>
          <w:szCs w:val="24"/>
        </w:rPr>
        <w:t>, it may be that an</w:t>
      </w:r>
      <w:r w:rsidRPr="004908B7">
        <w:rPr>
          <w:rFonts w:ascii="Arial" w:eastAsia="Times New Roman" w:hAnsi="Arial" w:cs="Arial"/>
          <w:bCs/>
          <w:sz w:val="24"/>
          <w:szCs w:val="24"/>
        </w:rPr>
        <w:t xml:space="preserve"> increasingly thorough assessment stage process (particularly from August 2020 onwards) where complaints which cannot be substantiated or are without merit are not accepted for investigation</w:t>
      </w:r>
      <w:r w:rsidR="00AF2609" w:rsidRPr="004908B7">
        <w:rPr>
          <w:rFonts w:ascii="Arial" w:eastAsia="Times New Roman" w:hAnsi="Arial" w:cs="Arial"/>
          <w:bCs/>
          <w:sz w:val="24"/>
          <w:szCs w:val="24"/>
        </w:rPr>
        <w:t xml:space="preserve"> has meant t</w:t>
      </w:r>
      <w:r w:rsidRPr="004908B7">
        <w:rPr>
          <w:rFonts w:ascii="Arial" w:eastAsia="Times New Roman" w:hAnsi="Arial" w:cs="Arial"/>
          <w:bCs/>
          <w:sz w:val="24"/>
          <w:szCs w:val="24"/>
        </w:rPr>
        <w:t>h</w:t>
      </w:r>
      <w:r w:rsidR="00322C52" w:rsidRPr="004908B7">
        <w:rPr>
          <w:rFonts w:ascii="Arial" w:eastAsia="Times New Roman" w:hAnsi="Arial" w:cs="Arial"/>
          <w:bCs/>
          <w:sz w:val="24"/>
          <w:szCs w:val="24"/>
        </w:rPr>
        <w:t xml:space="preserve">e number of non-breach findings would decrease </w:t>
      </w:r>
      <w:r w:rsidR="00E65A64" w:rsidRPr="004908B7">
        <w:rPr>
          <w:rFonts w:ascii="Arial" w:eastAsia="Times New Roman" w:hAnsi="Arial" w:cs="Arial"/>
          <w:bCs/>
          <w:sz w:val="24"/>
          <w:szCs w:val="24"/>
        </w:rPr>
        <w:t xml:space="preserve">significantly </w:t>
      </w:r>
      <w:r w:rsidR="00322C52" w:rsidRPr="004908B7">
        <w:rPr>
          <w:rFonts w:ascii="Arial" w:eastAsia="Times New Roman" w:hAnsi="Arial" w:cs="Arial"/>
          <w:bCs/>
          <w:sz w:val="24"/>
          <w:szCs w:val="24"/>
        </w:rPr>
        <w:t xml:space="preserve">as only complaints which can be substantiated or which have merit </w:t>
      </w:r>
      <w:r w:rsidR="00B92547">
        <w:rPr>
          <w:rFonts w:ascii="Arial" w:eastAsia="Times New Roman" w:hAnsi="Arial" w:cs="Arial"/>
          <w:bCs/>
          <w:sz w:val="24"/>
          <w:szCs w:val="24"/>
        </w:rPr>
        <w:t>were</w:t>
      </w:r>
      <w:r w:rsidR="009E1979" w:rsidRPr="004908B7">
        <w:rPr>
          <w:rFonts w:ascii="Arial" w:eastAsia="Times New Roman" w:hAnsi="Arial" w:cs="Arial"/>
          <w:bCs/>
          <w:sz w:val="24"/>
          <w:szCs w:val="24"/>
        </w:rPr>
        <w:t xml:space="preserve"> accepted</w:t>
      </w:r>
      <w:r w:rsidR="00322C52" w:rsidRPr="004908B7">
        <w:rPr>
          <w:rFonts w:ascii="Arial" w:eastAsia="Times New Roman" w:hAnsi="Arial" w:cs="Arial"/>
          <w:bCs/>
          <w:sz w:val="24"/>
          <w:szCs w:val="24"/>
        </w:rPr>
        <w:t xml:space="preserve"> for investigation. </w:t>
      </w:r>
      <w:r w:rsidR="00976EE0" w:rsidRPr="004908B7">
        <w:rPr>
          <w:rFonts w:ascii="Arial" w:eastAsia="Times New Roman" w:hAnsi="Arial" w:cs="Arial"/>
          <w:bCs/>
          <w:sz w:val="24"/>
          <w:szCs w:val="24"/>
        </w:rPr>
        <w:t xml:space="preserve"> </w:t>
      </w:r>
    </w:p>
    <w:p w14:paraId="02F33F0F" w14:textId="77777777" w:rsidR="000D068D" w:rsidRPr="004908B7" w:rsidRDefault="000D068D" w:rsidP="004908B7">
      <w:pPr>
        <w:spacing w:after="0" w:line="240" w:lineRule="auto"/>
        <w:rPr>
          <w:rFonts w:ascii="Arial" w:eastAsia="Times New Roman" w:hAnsi="Arial" w:cs="Arial"/>
          <w:bCs/>
          <w:sz w:val="24"/>
          <w:szCs w:val="24"/>
        </w:rPr>
      </w:pPr>
    </w:p>
    <w:p w14:paraId="688D36DA" w14:textId="77777777" w:rsidR="002D2654" w:rsidRDefault="00976EE0" w:rsidP="004908B7">
      <w:pPr>
        <w:spacing w:after="0" w:line="240" w:lineRule="auto"/>
        <w:rPr>
          <w:rFonts w:ascii="Arial" w:eastAsia="Times New Roman" w:hAnsi="Arial" w:cs="Arial"/>
          <w:bCs/>
          <w:sz w:val="24"/>
          <w:szCs w:val="24"/>
        </w:rPr>
      </w:pPr>
      <w:r w:rsidRPr="004908B7">
        <w:rPr>
          <w:rFonts w:ascii="Arial" w:eastAsia="Times New Roman" w:hAnsi="Arial" w:cs="Arial"/>
          <w:bCs/>
          <w:sz w:val="24"/>
          <w:szCs w:val="24"/>
        </w:rPr>
        <w:lastRenderedPageBreak/>
        <w:t xml:space="preserve">The </w:t>
      </w:r>
      <w:r w:rsidR="00322C52" w:rsidRPr="004908B7">
        <w:rPr>
          <w:rFonts w:ascii="Arial" w:eastAsia="Times New Roman" w:hAnsi="Arial" w:cs="Arial"/>
          <w:bCs/>
          <w:sz w:val="24"/>
          <w:szCs w:val="24"/>
        </w:rPr>
        <w:t>decline</w:t>
      </w:r>
      <w:r w:rsidR="00B23F6E" w:rsidRPr="004908B7">
        <w:rPr>
          <w:rFonts w:ascii="Arial" w:eastAsia="Times New Roman" w:hAnsi="Arial" w:cs="Arial"/>
          <w:bCs/>
          <w:sz w:val="24"/>
          <w:szCs w:val="24"/>
        </w:rPr>
        <w:t xml:space="preserve"> of breach reports</w:t>
      </w:r>
      <w:r w:rsidR="00322C52" w:rsidRPr="004908B7">
        <w:rPr>
          <w:rFonts w:ascii="Arial" w:eastAsia="Times New Roman" w:hAnsi="Arial" w:cs="Arial"/>
          <w:bCs/>
          <w:sz w:val="24"/>
          <w:szCs w:val="24"/>
        </w:rPr>
        <w:t xml:space="preserve"> to 3% </w:t>
      </w:r>
      <w:r w:rsidR="00B23F6E" w:rsidRPr="004908B7">
        <w:rPr>
          <w:rFonts w:ascii="Arial" w:eastAsia="Times New Roman" w:hAnsi="Arial" w:cs="Arial"/>
          <w:bCs/>
          <w:sz w:val="24"/>
          <w:szCs w:val="24"/>
        </w:rPr>
        <w:t xml:space="preserve">in 2019/20 and subsequent increase to 11% in 2020/21 can be attributed to the backlog of cases which accrued over the </w:t>
      </w:r>
      <w:r w:rsidR="00E65A64" w:rsidRPr="004908B7">
        <w:rPr>
          <w:rFonts w:ascii="Arial" w:eastAsia="Times New Roman" w:hAnsi="Arial" w:cs="Arial"/>
          <w:bCs/>
          <w:sz w:val="24"/>
          <w:szCs w:val="24"/>
        </w:rPr>
        <w:t xml:space="preserve">course of </w:t>
      </w:r>
      <w:r w:rsidR="00B23F6E" w:rsidRPr="004908B7">
        <w:rPr>
          <w:rFonts w:ascii="Arial" w:eastAsia="Times New Roman" w:hAnsi="Arial" w:cs="Arial"/>
          <w:bCs/>
          <w:sz w:val="24"/>
          <w:szCs w:val="24"/>
        </w:rPr>
        <w:t xml:space="preserve">2019/20 (explained further below) </w:t>
      </w:r>
      <w:r w:rsidR="00E65A64" w:rsidRPr="004908B7">
        <w:rPr>
          <w:rFonts w:ascii="Arial" w:eastAsia="Times New Roman" w:hAnsi="Arial" w:cs="Arial"/>
          <w:bCs/>
          <w:sz w:val="24"/>
          <w:szCs w:val="24"/>
        </w:rPr>
        <w:t>and</w:t>
      </w:r>
      <w:r w:rsidR="00B23F6E" w:rsidRPr="004908B7">
        <w:rPr>
          <w:rFonts w:ascii="Arial" w:eastAsia="Times New Roman" w:hAnsi="Arial" w:cs="Arial"/>
          <w:bCs/>
          <w:sz w:val="24"/>
          <w:szCs w:val="24"/>
        </w:rPr>
        <w:t xml:space="preserve"> </w:t>
      </w:r>
      <w:r w:rsidR="00E65A64" w:rsidRPr="004908B7">
        <w:rPr>
          <w:rFonts w:ascii="Arial" w:eastAsia="Times New Roman" w:hAnsi="Arial" w:cs="Arial"/>
          <w:bCs/>
          <w:sz w:val="24"/>
          <w:szCs w:val="24"/>
        </w:rPr>
        <w:t xml:space="preserve">for which work </w:t>
      </w:r>
      <w:r w:rsidR="00B23F6E" w:rsidRPr="004908B7">
        <w:rPr>
          <w:rFonts w:ascii="Arial" w:eastAsia="Times New Roman" w:hAnsi="Arial" w:cs="Arial"/>
          <w:bCs/>
          <w:sz w:val="24"/>
          <w:szCs w:val="24"/>
        </w:rPr>
        <w:t xml:space="preserve">concluded in 2020/21. </w:t>
      </w:r>
    </w:p>
    <w:p w14:paraId="41AE7855" w14:textId="77777777" w:rsidR="002D2654" w:rsidRDefault="002D2654" w:rsidP="004908B7">
      <w:pPr>
        <w:spacing w:after="0" w:line="240" w:lineRule="auto"/>
        <w:rPr>
          <w:rFonts w:ascii="Arial" w:eastAsia="Times New Roman" w:hAnsi="Arial" w:cs="Arial"/>
          <w:bCs/>
          <w:sz w:val="24"/>
          <w:szCs w:val="24"/>
        </w:rPr>
      </w:pPr>
    </w:p>
    <w:p w14:paraId="6A64B023" w14:textId="77777777" w:rsidR="00297330" w:rsidRPr="004908B7" w:rsidRDefault="00297330" w:rsidP="00297330">
      <w:pPr>
        <w:spacing w:after="0" w:line="240" w:lineRule="auto"/>
        <w:rPr>
          <w:rFonts w:ascii="Arial" w:eastAsia="Times New Roman" w:hAnsi="Arial" w:cs="Arial"/>
          <w:bCs/>
          <w:sz w:val="24"/>
          <w:szCs w:val="24"/>
        </w:rPr>
      </w:pPr>
      <w:r w:rsidRPr="004908B7">
        <w:rPr>
          <w:rFonts w:ascii="Arial" w:eastAsia="Times New Roman" w:hAnsi="Arial" w:cs="Arial"/>
          <w:bCs/>
          <w:sz w:val="24"/>
          <w:szCs w:val="24"/>
        </w:rPr>
        <w:t xml:space="preserve">This table details </w:t>
      </w:r>
      <w:r w:rsidRPr="004908B7">
        <w:rPr>
          <w:rFonts w:ascii="Arial" w:eastAsia="Times New Roman" w:hAnsi="Arial" w:cs="Arial"/>
          <w:sz w:val="24"/>
          <w:szCs w:val="24"/>
        </w:rPr>
        <w:t>the findings in relation to cases completed during the year</w:t>
      </w:r>
      <w:r w:rsidRPr="004908B7">
        <w:rPr>
          <w:rFonts w:ascii="Arial" w:eastAsia="Times New Roman" w:hAnsi="Arial" w:cs="Arial"/>
          <w:bCs/>
          <w:sz w:val="24"/>
          <w:szCs w:val="24"/>
        </w:rPr>
        <w:t>.</w:t>
      </w:r>
    </w:p>
    <w:p w14:paraId="677CDEE8" w14:textId="77777777" w:rsidR="00297330" w:rsidRDefault="00297330" w:rsidP="00F669A5">
      <w:pPr>
        <w:spacing w:after="0" w:line="240" w:lineRule="auto"/>
        <w:rPr>
          <w:rFonts w:ascii="Arial" w:eastAsia="Times New Roman" w:hAnsi="Arial" w:cs="Arial"/>
          <w:bCs/>
          <w:color w:val="FF0000"/>
          <w:sz w:val="16"/>
          <w:szCs w:val="24"/>
        </w:rPr>
      </w:pPr>
    </w:p>
    <w:p w14:paraId="54CC2B3A" w14:textId="55D94D5B" w:rsidR="00E95BB4" w:rsidRPr="00297330" w:rsidRDefault="00E95BB4" w:rsidP="00F669A5">
      <w:pPr>
        <w:spacing w:after="0" w:line="240" w:lineRule="auto"/>
        <w:rPr>
          <w:rFonts w:ascii="Arial" w:eastAsia="Times New Roman" w:hAnsi="Arial" w:cs="Arial"/>
          <w:bCs/>
          <w:sz w:val="24"/>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8</w:t>
      </w:r>
    </w:p>
    <w:tbl>
      <w:tblPr>
        <w:tblW w:w="962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74"/>
        <w:gridCol w:w="993"/>
        <w:gridCol w:w="992"/>
        <w:gridCol w:w="1084"/>
        <w:gridCol w:w="1406"/>
        <w:gridCol w:w="864"/>
        <w:gridCol w:w="912"/>
      </w:tblGrid>
      <w:tr w:rsidR="00E95BB4" w:rsidRPr="00E95BB4" w14:paraId="77F63BD2" w14:textId="77777777" w:rsidTr="00E95BB4">
        <w:trPr>
          <w:trHeight w:val="340"/>
          <w:jc w:val="center"/>
        </w:trPr>
        <w:tc>
          <w:tcPr>
            <w:tcW w:w="337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37A3360C" w14:textId="232B029A" w:rsidR="00E95BB4" w:rsidRPr="00E95BB4" w:rsidRDefault="00E95BB4" w:rsidP="00572C71">
            <w:pPr>
              <w:spacing w:after="0" w:line="240" w:lineRule="auto"/>
              <w:rPr>
                <w:rFonts w:ascii="Arial" w:eastAsia="Times New Roman" w:hAnsi="Arial" w:cs="Arial"/>
                <w:b/>
                <w:sz w:val="20"/>
                <w:szCs w:val="20"/>
              </w:rPr>
            </w:pPr>
            <w:r w:rsidRPr="00E95BB4">
              <w:rPr>
                <w:rFonts w:ascii="Arial" w:eastAsia="Times New Roman" w:hAnsi="Arial" w:cs="Arial"/>
                <w:b/>
                <w:sz w:val="20"/>
                <w:szCs w:val="20"/>
              </w:rPr>
              <w:t> </w:t>
            </w:r>
            <w:r w:rsidR="00C8228A">
              <w:rPr>
                <w:rFonts w:ascii="Arial" w:eastAsia="Times New Roman" w:hAnsi="Arial" w:cs="Arial"/>
                <w:b/>
                <w:sz w:val="20"/>
                <w:szCs w:val="20"/>
              </w:rPr>
              <w:t>2020/21</w:t>
            </w:r>
          </w:p>
        </w:tc>
        <w:tc>
          <w:tcPr>
            <w:tcW w:w="99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0B5D4C5E" w14:textId="77777777" w:rsidR="00E95BB4" w:rsidRPr="00E95BB4" w:rsidRDefault="00E95BB4" w:rsidP="00572C71">
            <w:pPr>
              <w:spacing w:after="0" w:line="240" w:lineRule="auto"/>
              <w:jc w:val="center"/>
              <w:rPr>
                <w:rFonts w:ascii="Arial" w:eastAsia="Times New Roman" w:hAnsi="Arial" w:cs="Arial"/>
                <w:b/>
                <w:sz w:val="20"/>
                <w:szCs w:val="20"/>
              </w:rPr>
            </w:pPr>
            <w:r w:rsidRPr="00E95BB4">
              <w:rPr>
                <w:rFonts w:ascii="Arial" w:eastAsia="Times New Roman" w:hAnsi="Arial" w:cs="Arial"/>
                <w:b/>
                <w:sz w:val="20"/>
                <w:szCs w:val="20"/>
              </w:rPr>
              <w:t>Breach</w:t>
            </w:r>
          </w:p>
        </w:tc>
        <w:tc>
          <w:tcPr>
            <w:tcW w:w="99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15477C1B" w14:textId="77777777" w:rsidR="00E95BB4" w:rsidRPr="00E95BB4" w:rsidRDefault="00E95BB4" w:rsidP="00655FF7">
            <w:pPr>
              <w:spacing w:after="0" w:line="240" w:lineRule="auto"/>
              <w:jc w:val="center"/>
              <w:rPr>
                <w:rFonts w:ascii="Arial" w:eastAsia="Times New Roman" w:hAnsi="Arial" w:cs="Arial"/>
                <w:b/>
                <w:sz w:val="20"/>
                <w:szCs w:val="20"/>
              </w:rPr>
            </w:pPr>
            <w:r w:rsidRPr="00E95BB4">
              <w:rPr>
                <w:rFonts w:ascii="Arial" w:eastAsia="Times New Roman" w:hAnsi="Arial" w:cs="Arial"/>
                <w:b/>
                <w:sz w:val="20"/>
                <w:szCs w:val="20"/>
              </w:rPr>
              <w:t>No breach</w:t>
            </w:r>
          </w:p>
        </w:tc>
        <w:tc>
          <w:tcPr>
            <w:tcW w:w="108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7270D5FF" w14:textId="77777777" w:rsidR="00E95BB4" w:rsidRPr="00E95BB4" w:rsidRDefault="00E95BB4" w:rsidP="00655FF7">
            <w:pPr>
              <w:spacing w:after="0" w:line="240" w:lineRule="auto"/>
              <w:jc w:val="center"/>
              <w:rPr>
                <w:rFonts w:ascii="Arial" w:eastAsia="Times New Roman" w:hAnsi="Arial" w:cs="Arial"/>
                <w:b/>
                <w:sz w:val="20"/>
                <w:szCs w:val="20"/>
              </w:rPr>
            </w:pPr>
            <w:r w:rsidRPr="00E95BB4">
              <w:rPr>
                <w:rFonts w:ascii="Arial" w:eastAsia="Times New Roman" w:hAnsi="Arial" w:cs="Arial"/>
                <w:b/>
                <w:sz w:val="20"/>
                <w:szCs w:val="20"/>
              </w:rPr>
              <w:t>Not pursued further</w:t>
            </w:r>
          </w:p>
        </w:tc>
        <w:tc>
          <w:tcPr>
            <w:tcW w:w="140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6DCE8EB2" w14:textId="77777777" w:rsidR="00E95BB4" w:rsidRPr="00E95BB4" w:rsidRDefault="00E95BB4" w:rsidP="00655FF7">
            <w:pPr>
              <w:spacing w:after="0" w:line="240" w:lineRule="auto"/>
              <w:jc w:val="center"/>
              <w:rPr>
                <w:rFonts w:ascii="Arial" w:eastAsia="Times New Roman" w:hAnsi="Arial" w:cs="Arial"/>
                <w:b/>
                <w:sz w:val="20"/>
                <w:szCs w:val="20"/>
              </w:rPr>
            </w:pPr>
            <w:r w:rsidRPr="00E95BB4">
              <w:rPr>
                <w:rFonts w:ascii="Arial" w:eastAsia="Times New Roman" w:hAnsi="Arial" w:cs="Arial"/>
                <w:b/>
                <w:sz w:val="20"/>
                <w:szCs w:val="20"/>
              </w:rPr>
              <w:t>Outwith jurisdiction</w:t>
            </w:r>
          </w:p>
        </w:tc>
        <w:tc>
          <w:tcPr>
            <w:tcW w:w="86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284534A2" w14:textId="77777777" w:rsidR="00E95BB4" w:rsidRPr="00E95BB4" w:rsidRDefault="00E95BB4" w:rsidP="00655FF7">
            <w:pPr>
              <w:spacing w:after="0" w:line="240" w:lineRule="auto"/>
              <w:jc w:val="center"/>
              <w:rPr>
                <w:rFonts w:ascii="Arial" w:eastAsia="Times New Roman" w:hAnsi="Arial" w:cs="Arial"/>
                <w:b/>
                <w:sz w:val="20"/>
                <w:szCs w:val="20"/>
              </w:rPr>
            </w:pPr>
            <w:r w:rsidRPr="00E95BB4">
              <w:rPr>
                <w:rFonts w:ascii="Arial" w:eastAsia="Times New Roman" w:hAnsi="Arial" w:cs="Arial"/>
                <w:b/>
                <w:sz w:val="20"/>
                <w:szCs w:val="20"/>
              </w:rPr>
              <w:t>With-drawn</w:t>
            </w:r>
          </w:p>
        </w:tc>
        <w:tc>
          <w:tcPr>
            <w:tcW w:w="91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0200E8F9" w14:textId="77777777" w:rsidR="00E95BB4" w:rsidRPr="00E95BB4" w:rsidRDefault="00E95BB4" w:rsidP="00655FF7">
            <w:pPr>
              <w:spacing w:after="0" w:line="240" w:lineRule="auto"/>
              <w:jc w:val="center"/>
              <w:rPr>
                <w:rFonts w:ascii="Arial" w:eastAsia="Times New Roman" w:hAnsi="Arial" w:cs="Arial"/>
                <w:b/>
                <w:bCs/>
                <w:sz w:val="20"/>
                <w:szCs w:val="20"/>
              </w:rPr>
            </w:pPr>
            <w:r w:rsidRPr="00E95BB4">
              <w:rPr>
                <w:rFonts w:ascii="Arial" w:eastAsia="Times New Roman" w:hAnsi="Arial" w:cs="Arial"/>
                <w:b/>
                <w:bCs/>
                <w:sz w:val="20"/>
                <w:szCs w:val="20"/>
              </w:rPr>
              <w:t>Totals</w:t>
            </w:r>
          </w:p>
        </w:tc>
      </w:tr>
      <w:tr w:rsidR="00E95BB4" w:rsidRPr="00E95BB4" w14:paraId="2AF69E9F" w14:textId="77777777" w:rsidTr="00E95BB4">
        <w:trPr>
          <w:trHeight w:val="454"/>
          <w:jc w:val="center"/>
        </w:trPr>
        <w:tc>
          <w:tcPr>
            <w:tcW w:w="3374" w:type="dxa"/>
            <w:tcBorders>
              <w:top w:val="single" w:sz="4" w:space="0" w:color="CFCDE5" w:themeColor="accent4" w:themeTint="66"/>
              <w:left w:val="single" w:sz="4" w:space="0" w:color="FFFFFF" w:themeColor="background1"/>
              <w:right w:val="single" w:sz="4" w:space="0" w:color="D0EAE5" w:themeColor="accent3" w:themeTint="66"/>
            </w:tcBorders>
            <w:noWrap/>
            <w:vAlign w:val="center"/>
            <w:hideMark/>
          </w:tcPr>
          <w:p w14:paraId="3C61DD4E"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Introduction/Key Principles</w:t>
            </w:r>
          </w:p>
        </w:tc>
        <w:tc>
          <w:tcPr>
            <w:tcW w:w="993"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1173C70A" w14:textId="77777777" w:rsidR="00E95BB4" w:rsidRPr="00E95BB4" w:rsidRDefault="00E95BB4" w:rsidP="00F669A5">
            <w:pPr>
              <w:spacing w:after="0" w:line="240" w:lineRule="auto"/>
              <w:jc w:val="center"/>
              <w:rPr>
                <w:rFonts w:ascii="Arial" w:eastAsia="Times New Roman" w:hAnsi="Arial" w:cs="Arial"/>
              </w:rPr>
            </w:pPr>
          </w:p>
        </w:tc>
        <w:tc>
          <w:tcPr>
            <w:tcW w:w="992"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21A78BF9" w14:textId="77777777" w:rsidR="00E95BB4" w:rsidRPr="00E95BB4" w:rsidRDefault="00E95BB4" w:rsidP="00F669A5">
            <w:pPr>
              <w:spacing w:after="0" w:line="240" w:lineRule="auto"/>
              <w:jc w:val="center"/>
              <w:rPr>
                <w:rFonts w:ascii="Arial" w:eastAsia="Times New Roman" w:hAnsi="Arial" w:cs="Arial"/>
              </w:rPr>
            </w:pPr>
          </w:p>
        </w:tc>
        <w:tc>
          <w:tcPr>
            <w:tcW w:w="1084"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33B191EB"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3</w:t>
            </w:r>
          </w:p>
        </w:tc>
        <w:tc>
          <w:tcPr>
            <w:tcW w:w="1406"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3E37C2A2" w14:textId="77777777" w:rsidR="00E95BB4" w:rsidRPr="00E95BB4" w:rsidRDefault="00E95BB4" w:rsidP="00572C71">
            <w:pPr>
              <w:spacing w:after="0" w:line="240" w:lineRule="auto"/>
              <w:jc w:val="center"/>
              <w:rPr>
                <w:rFonts w:ascii="Arial" w:eastAsia="Times New Roman" w:hAnsi="Arial" w:cs="Arial"/>
              </w:rPr>
            </w:pPr>
          </w:p>
        </w:tc>
        <w:tc>
          <w:tcPr>
            <w:tcW w:w="864"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7C3287A8" w14:textId="77777777" w:rsidR="00E95BB4" w:rsidRPr="00E95BB4" w:rsidRDefault="00E95BB4" w:rsidP="00572C71">
            <w:pPr>
              <w:spacing w:after="0" w:line="240" w:lineRule="auto"/>
              <w:jc w:val="center"/>
              <w:rPr>
                <w:rFonts w:ascii="Arial" w:eastAsia="Times New Roman" w:hAnsi="Arial" w:cs="Arial"/>
              </w:rPr>
            </w:pPr>
          </w:p>
        </w:tc>
        <w:tc>
          <w:tcPr>
            <w:tcW w:w="912" w:type="dxa"/>
            <w:tcBorders>
              <w:top w:val="single" w:sz="4" w:space="0" w:color="CFCDE5" w:themeColor="accent4" w:themeTint="66"/>
              <w:left w:val="single" w:sz="4" w:space="0" w:color="D0EAE5" w:themeColor="accent3" w:themeTint="66"/>
              <w:right w:val="single" w:sz="4" w:space="0" w:color="FFFFFF" w:themeColor="background1"/>
            </w:tcBorders>
            <w:shd w:val="clear" w:color="000000" w:fill="auto"/>
            <w:noWrap/>
            <w:vAlign w:val="center"/>
          </w:tcPr>
          <w:p w14:paraId="398B2AD2"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3</w:t>
            </w:r>
          </w:p>
        </w:tc>
      </w:tr>
      <w:tr w:rsidR="00E95BB4" w:rsidRPr="00E95BB4" w14:paraId="516070E0"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522FF58E"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Outwith 12 months</w:t>
            </w:r>
          </w:p>
        </w:tc>
        <w:tc>
          <w:tcPr>
            <w:tcW w:w="993" w:type="dxa"/>
            <w:tcBorders>
              <w:left w:val="single" w:sz="4" w:space="0" w:color="D0EAE5" w:themeColor="accent3" w:themeTint="66"/>
              <w:right w:val="single" w:sz="4" w:space="0" w:color="D0EAE5" w:themeColor="accent3" w:themeTint="66"/>
            </w:tcBorders>
            <w:noWrap/>
            <w:vAlign w:val="center"/>
          </w:tcPr>
          <w:p w14:paraId="14EC207B"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41A6C4A2"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35D24C4D"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4</w:t>
            </w:r>
          </w:p>
        </w:tc>
        <w:tc>
          <w:tcPr>
            <w:tcW w:w="1406" w:type="dxa"/>
            <w:tcBorders>
              <w:left w:val="single" w:sz="4" w:space="0" w:color="D0EAE5" w:themeColor="accent3" w:themeTint="66"/>
              <w:right w:val="single" w:sz="4" w:space="0" w:color="D0EAE5" w:themeColor="accent3" w:themeTint="66"/>
            </w:tcBorders>
            <w:noWrap/>
            <w:vAlign w:val="center"/>
          </w:tcPr>
          <w:p w14:paraId="5FC5EA75"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46C06518"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5DF31459"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4</w:t>
            </w:r>
          </w:p>
        </w:tc>
      </w:tr>
      <w:tr w:rsidR="00E95BB4" w:rsidRPr="00E95BB4" w14:paraId="6EAF1999"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7BD71358"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Personal conduct/not acting as Councillor</w:t>
            </w:r>
          </w:p>
          <w:p w14:paraId="050E0C3C" w14:textId="77777777" w:rsidR="00E95BB4" w:rsidRPr="00E95BB4" w:rsidRDefault="00E95BB4" w:rsidP="00F669A5">
            <w:pPr>
              <w:spacing w:after="0" w:line="240" w:lineRule="auto"/>
              <w:rPr>
                <w:rFonts w:ascii="Arial" w:eastAsia="Times New Roman" w:hAnsi="Arial" w:cs="Arial"/>
                <w:sz w:val="20"/>
                <w:szCs w:val="20"/>
              </w:rPr>
            </w:pPr>
          </w:p>
        </w:tc>
        <w:tc>
          <w:tcPr>
            <w:tcW w:w="993" w:type="dxa"/>
            <w:tcBorders>
              <w:left w:val="single" w:sz="4" w:space="0" w:color="D0EAE5" w:themeColor="accent3" w:themeTint="66"/>
              <w:right w:val="single" w:sz="4" w:space="0" w:color="D0EAE5" w:themeColor="accent3" w:themeTint="66"/>
            </w:tcBorders>
            <w:noWrap/>
            <w:vAlign w:val="center"/>
          </w:tcPr>
          <w:p w14:paraId="06F8179E"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76AEB640"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2792BBC0" w14:textId="77777777" w:rsidR="00E95BB4" w:rsidRPr="00E95BB4" w:rsidRDefault="00E95BB4" w:rsidP="00572C71">
            <w:pPr>
              <w:spacing w:after="0" w:line="240" w:lineRule="auto"/>
              <w:jc w:val="center"/>
              <w:rPr>
                <w:rFonts w:ascii="Arial" w:eastAsia="Times New Roman" w:hAnsi="Arial" w:cs="Arial"/>
              </w:rPr>
            </w:pPr>
            <w:r w:rsidRPr="00E95BB4">
              <w:rPr>
                <w:rFonts w:ascii="Arial" w:eastAsia="Times New Roman" w:hAnsi="Arial" w:cs="Arial"/>
              </w:rPr>
              <w:t>13</w:t>
            </w:r>
          </w:p>
        </w:tc>
        <w:tc>
          <w:tcPr>
            <w:tcW w:w="1406" w:type="dxa"/>
            <w:tcBorders>
              <w:left w:val="single" w:sz="4" w:space="0" w:color="D0EAE5" w:themeColor="accent3" w:themeTint="66"/>
              <w:right w:val="single" w:sz="4" w:space="0" w:color="D0EAE5" w:themeColor="accent3" w:themeTint="66"/>
            </w:tcBorders>
            <w:noWrap/>
            <w:vAlign w:val="center"/>
          </w:tcPr>
          <w:p w14:paraId="43396A06"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0CA547A4" w14:textId="77777777" w:rsidR="00E95BB4" w:rsidRPr="00E95BB4" w:rsidRDefault="00E95BB4" w:rsidP="00655FF7">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3BBA21CA"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13</w:t>
            </w:r>
          </w:p>
        </w:tc>
      </w:tr>
      <w:tr w:rsidR="00E95BB4" w:rsidRPr="00E95BB4" w14:paraId="272DF181"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4E75ECE8"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Insufficient/no evidence to support allegation</w:t>
            </w:r>
          </w:p>
        </w:tc>
        <w:tc>
          <w:tcPr>
            <w:tcW w:w="993" w:type="dxa"/>
            <w:tcBorders>
              <w:left w:val="single" w:sz="4" w:space="0" w:color="D0EAE5" w:themeColor="accent3" w:themeTint="66"/>
              <w:right w:val="single" w:sz="4" w:space="0" w:color="D0EAE5" w:themeColor="accent3" w:themeTint="66"/>
            </w:tcBorders>
            <w:noWrap/>
            <w:vAlign w:val="center"/>
          </w:tcPr>
          <w:p w14:paraId="1D0E5088"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4934397D"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7</w:t>
            </w:r>
          </w:p>
        </w:tc>
        <w:tc>
          <w:tcPr>
            <w:tcW w:w="1084" w:type="dxa"/>
            <w:tcBorders>
              <w:left w:val="single" w:sz="4" w:space="0" w:color="D0EAE5" w:themeColor="accent3" w:themeTint="66"/>
              <w:right w:val="single" w:sz="4" w:space="0" w:color="D0EAE5" w:themeColor="accent3" w:themeTint="66"/>
            </w:tcBorders>
            <w:noWrap/>
            <w:vAlign w:val="center"/>
          </w:tcPr>
          <w:p w14:paraId="738E4035"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84</w:t>
            </w:r>
          </w:p>
        </w:tc>
        <w:tc>
          <w:tcPr>
            <w:tcW w:w="1406" w:type="dxa"/>
            <w:tcBorders>
              <w:left w:val="single" w:sz="4" w:space="0" w:color="D0EAE5" w:themeColor="accent3" w:themeTint="66"/>
              <w:right w:val="single" w:sz="4" w:space="0" w:color="D0EAE5" w:themeColor="accent3" w:themeTint="66"/>
            </w:tcBorders>
            <w:noWrap/>
            <w:vAlign w:val="center"/>
          </w:tcPr>
          <w:p w14:paraId="33421C41"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0A42ABC7"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3AC4B3AE"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91</w:t>
            </w:r>
          </w:p>
        </w:tc>
      </w:tr>
      <w:tr w:rsidR="00E95BB4" w:rsidRPr="00E95BB4" w14:paraId="070D9359"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2896ACCB"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Code not engaged/no misconduct</w:t>
            </w:r>
          </w:p>
        </w:tc>
        <w:tc>
          <w:tcPr>
            <w:tcW w:w="993" w:type="dxa"/>
            <w:tcBorders>
              <w:left w:val="single" w:sz="4" w:space="0" w:color="D0EAE5" w:themeColor="accent3" w:themeTint="66"/>
              <w:right w:val="single" w:sz="4" w:space="0" w:color="D0EAE5" w:themeColor="accent3" w:themeTint="66"/>
            </w:tcBorders>
            <w:noWrap/>
            <w:vAlign w:val="center"/>
          </w:tcPr>
          <w:p w14:paraId="376FB3CD"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535180F6"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78CD2DC3"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11</w:t>
            </w:r>
          </w:p>
        </w:tc>
        <w:tc>
          <w:tcPr>
            <w:tcW w:w="1406" w:type="dxa"/>
            <w:tcBorders>
              <w:left w:val="single" w:sz="4" w:space="0" w:color="D0EAE5" w:themeColor="accent3" w:themeTint="66"/>
              <w:right w:val="single" w:sz="4" w:space="0" w:color="D0EAE5" w:themeColor="accent3" w:themeTint="66"/>
            </w:tcBorders>
            <w:noWrap/>
            <w:vAlign w:val="center"/>
          </w:tcPr>
          <w:p w14:paraId="72618E38"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2399E844"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62703E29"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11</w:t>
            </w:r>
          </w:p>
        </w:tc>
      </w:tr>
      <w:tr w:rsidR="00E95BB4" w:rsidRPr="00E95BB4" w14:paraId="2BF23300"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2EDA78C0"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Not about a Councillor or Member</w:t>
            </w:r>
          </w:p>
        </w:tc>
        <w:tc>
          <w:tcPr>
            <w:tcW w:w="993" w:type="dxa"/>
            <w:tcBorders>
              <w:left w:val="single" w:sz="4" w:space="0" w:color="D0EAE5" w:themeColor="accent3" w:themeTint="66"/>
              <w:right w:val="single" w:sz="4" w:space="0" w:color="D0EAE5" w:themeColor="accent3" w:themeTint="66"/>
            </w:tcBorders>
            <w:noWrap/>
            <w:vAlign w:val="center"/>
          </w:tcPr>
          <w:p w14:paraId="0E57392A"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4338CAD0"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74C95D22" w14:textId="77777777" w:rsidR="00E95BB4" w:rsidRPr="00E95BB4" w:rsidRDefault="00E95BB4" w:rsidP="00F669A5">
            <w:pPr>
              <w:spacing w:after="0" w:line="240" w:lineRule="auto"/>
              <w:jc w:val="center"/>
              <w:rPr>
                <w:rFonts w:ascii="Arial" w:eastAsia="Times New Roman" w:hAnsi="Arial" w:cs="Arial"/>
              </w:rPr>
            </w:pPr>
          </w:p>
        </w:tc>
        <w:tc>
          <w:tcPr>
            <w:tcW w:w="1406" w:type="dxa"/>
            <w:tcBorders>
              <w:left w:val="single" w:sz="4" w:space="0" w:color="D0EAE5" w:themeColor="accent3" w:themeTint="66"/>
              <w:right w:val="single" w:sz="4" w:space="0" w:color="D0EAE5" w:themeColor="accent3" w:themeTint="66"/>
            </w:tcBorders>
            <w:noWrap/>
            <w:vAlign w:val="center"/>
          </w:tcPr>
          <w:p w14:paraId="6C06DDCE"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5E781CCC"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40F5ACC7"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0</w:t>
            </w:r>
          </w:p>
        </w:tc>
      </w:tr>
      <w:tr w:rsidR="00E95BB4" w:rsidRPr="00E95BB4" w14:paraId="2FE94462"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059B3F46"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Breach</w:t>
            </w:r>
          </w:p>
        </w:tc>
        <w:tc>
          <w:tcPr>
            <w:tcW w:w="993" w:type="dxa"/>
            <w:tcBorders>
              <w:left w:val="single" w:sz="4" w:space="0" w:color="D0EAE5" w:themeColor="accent3" w:themeTint="66"/>
              <w:right w:val="single" w:sz="4" w:space="0" w:color="D0EAE5" w:themeColor="accent3" w:themeTint="66"/>
            </w:tcBorders>
            <w:noWrap/>
            <w:vAlign w:val="center"/>
          </w:tcPr>
          <w:p w14:paraId="2FD723B7"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17</w:t>
            </w:r>
          </w:p>
        </w:tc>
        <w:tc>
          <w:tcPr>
            <w:tcW w:w="992" w:type="dxa"/>
            <w:tcBorders>
              <w:left w:val="single" w:sz="4" w:space="0" w:color="D0EAE5" w:themeColor="accent3" w:themeTint="66"/>
              <w:right w:val="single" w:sz="4" w:space="0" w:color="D0EAE5" w:themeColor="accent3" w:themeTint="66"/>
            </w:tcBorders>
            <w:noWrap/>
            <w:vAlign w:val="center"/>
          </w:tcPr>
          <w:p w14:paraId="6B8201AA"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7586BCF5" w14:textId="77777777" w:rsidR="00E95BB4" w:rsidRPr="00E95BB4" w:rsidRDefault="00E95BB4" w:rsidP="00F669A5">
            <w:pPr>
              <w:spacing w:after="0" w:line="240" w:lineRule="auto"/>
              <w:jc w:val="center"/>
              <w:rPr>
                <w:rFonts w:ascii="Arial" w:eastAsia="Times New Roman" w:hAnsi="Arial" w:cs="Arial"/>
              </w:rPr>
            </w:pPr>
          </w:p>
        </w:tc>
        <w:tc>
          <w:tcPr>
            <w:tcW w:w="1406" w:type="dxa"/>
            <w:tcBorders>
              <w:left w:val="single" w:sz="4" w:space="0" w:color="D0EAE5" w:themeColor="accent3" w:themeTint="66"/>
              <w:right w:val="single" w:sz="4" w:space="0" w:color="D0EAE5" w:themeColor="accent3" w:themeTint="66"/>
            </w:tcBorders>
            <w:noWrap/>
            <w:vAlign w:val="center"/>
          </w:tcPr>
          <w:p w14:paraId="4D0BF9EA"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5F7F6A09"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3613C7EB"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17</w:t>
            </w:r>
          </w:p>
        </w:tc>
      </w:tr>
      <w:tr w:rsidR="00E95BB4" w:rsidRPr="00E95BB4" w14:paraId="4AFBDEAD" w14:textId="77777777" w:rsidTr="00E95BB4">
        <w:trPr>
          <w:trHeight w:val="454"/>
          <w:jc w:val="center"/>
        </w:trPr>
        <w:tc>
          <w:tcPr>
            <w:tcW w:w="3374" w:type="dxa"/>
            <w:tcBorders>
              <w:left w:val="single" w:sz="4" w:space="0" w:color="FFFFFF" w:themeColor="background1"/>
              <w:right w:val="single" w:sz="4" w:space="0" w:color="D0EAE5" w:themeColor="accent3" w:themeTint="66"/>
            </w:tcBorders>
            <w:noWrap/>
            <w:vAlign w:val="center"/>
          </w:tcPr>
          <w:p w14:paraId="22F13E6B"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Not in the public interest</w:t>
            </w:r>
          </w:p>
        </w:tc>
        <w:tc>
          <w:tcPr>
            <w:tcW w:w="993" w:type="dxa"/>
            <w:tcBorders>
              <w:left w:val="single" w:sz="4" w:space="0" w:color="D0EAE5" w:themeColor="accent3" w:themeTint="66"/>
              <w:right w:val="single" w:sz="4" w:space="0" w:color="D0EAE5" w:themeColor="accent3" w:themeTint="66"/>
            </w:tcBorders>
            <w:noWrap/>
            <w:vAlign w:val="center"/>
          </w:tcPr>
          <w:p w14:paraId="1BF4480B"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057C982E"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right w:val="single" w:sz="4" w:space="0" w:color="D0EAE5" w:themeColor="accent3" w:themeTint="66"/>
            </w:tcBorders>
            <w:noWrap/>
            <w:vAlign w:val="center"/>
          </w:tcPr>
          <w:p w14:paraId="17E6C972"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6</w:t>
            </w:r>
          </w:p>
        </w:tc>
        <w:tc>
          <w:tcPr>
            <w:tcW w:w="1406" w:type="dxa"/>
            <w:tcBorders>
              <w:left w:val="single" w:sz="4" w:space="0" w:color="D0EAE5" w:themeColor="accent3" w:themeTint="66"/>
              <w:right w:val="single" w:sz="4" w:space="0" w:color="D0EAE5" w:themeColor="accent3" w:themeTint="66"/>
            </w:tcBorders>
            <w:noWrap/>
            <w:vAlign w:val="center"/>
          </w:tcPr>
          <w:p w14:paraId="0BCADEC1"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right w:val="single" w:sz="4" w:space="0" w:color="D0EAE5" w:themeColor="accent3" w:themeTint="66"/>
            </w:tcBorders>
            <w:noWrap/>
            <w:vAlign w:val="center"/>
          </w:tcPr>
          <w:p w14:paraId="00D03868" w14:textId="77777777" w:rsidR="00E95BB4" w:rsidRPr="00E95BB4" w:rsidRDefault="00E95BB4" w:rsidP="00572C71">
            <w:pPr>
              <w:spacing w:after="0" w:line="240" w:lineRule="auto"/>
              <w:jc w:val="center"/>
              <w:rPr>
                <w:rFonts w:ascii="Arial" w:eastAsia="Times New Roman" w:hAnsi="Arial" w:cs="Arial"/>
              </w:rPr>
            </w:pPr>
          </w:p>
        </w:tc>
        <w:tc>
          <w:tcPr>
            <w:tcW w:w="912" w:type="dxa"/>
            <w:tcBorders>
              <w:left w:val="single" w:sz="4" w:space="0" w:color="D0EAE5" w:themeColor="accent3" w:themeTint="66"/>
              <w:right w:val="single" w:sz="4" w:space="0" w:color="FFFFFF" w:themeColor="background1"/>
            </w:tcBorders>
            <w:shd w:val="clear" w:color="000000" w:fill="auto"/>
            <w:noWrap/>
            <w:vAlign w:val="center"/>
          </w:tcPr>
          <w:p w14:paraId="4F109A4A"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6</w:t>
            </w:r>
          </w:p>
        </w:tc>
      </w:tr>
      <w:tr w:rsidR="00E95BB4" w:rsidRPr="00E95BB4" w14:paraId="0FD752ED" w14:textId="77777777" w:rsidTr="004908B7">
        <w:trPr>
          <w:trHeight w:val="454"/>
          <w:jc w:val="center"/>
        </w:trPr>
        <w:tc>
          <w:tcPr>
            <w:tcW w:w="3374" w:type="dxa"/>
            <w:tcBorders>
              <w:left w:val="single" w:sz="4" w:space="0" w:color="FFFFFF" w:themeColor="background1"/>
              <w:bottom w:val="single" w:sz="4" w:space="0" w:color="D0EAE5" w:themeColor="accent3" w:themeTint="66"/>
              <w:right w:val="single" w:sz="4" w:space="0" w:color="D0EAE5" w:themeColor="accent3" w:themeTint="66"/>
            </w:tcBorders>
            <w:noWrap/>
            <w:vAlign w:val="center"/>
          </w:tcPr>
          <w:p w14:paraId="3B9A7754"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rPr>
              <w:t>Other</w:t>
            </w:r>
          </w:p>
        </w:tc>
        <w:tc>
          <w:tcPr>
            <w:tcW w:w="993" w:type="dxa"/>
            <w:tcBorders>
              <w:left w:val="single" w:sz="4" w:space="0" w:color="D0EAE5" w:themeColor="accent3" w:themeTint="66"/>
              <w:bottom w:val="single" w:sz="4" w:space="0" w:color="D0EAE5" w:themeColor="accent3" w:themeTint="66"/>
              <w:right w:val="single" w:sz="4" w:space="0" w:color="D0EAE5" w:themeColor="accent3" w:themeTint="66"/>
            </w:tcBorders>
            <w:noWrap/>
            <w:vAlign w:val="center"/>
          </w:tcPr>
          <w:p w14:paraId="2FE09B3F" w14:textId="77777777" w:rsidR="00E95BB4" w:rsidRPr="00E95BB4" w:rsidRDefault="00E95BB4" w:rsidP="00F669A5">
            <w:pPr>
              <w:spacing w:after="0" w:line="240" w:lineRule="auto"/>
              <w:jc w:val="center"/>
              <w:rPr>
                <w:rFonts w:ascii="Arial" w:eastAsia="Times New Roman" w:hAnsi="Arial" w:cs="Arial"/>
              </w:rPr>
            </w:pPr>
          </w:p>
        </w:tc>
        <w:tc>
          <w:tcPr>
            <w:tcW w:w="992" w:type="dxa"/>
            <w:tcBorders>
              <w:left w:val="single" w:sz="4" w:space="0" w:color="D0EAE5" w:themeColor="accent3" w:themeTint="66"/>
              <w:bottom w:val="single" w:sz="4" w:space="0" w:color="D0EAE5" w:themeColor="accent3" w:themeTint="66"/>
              <w:right w:val="single" w:sz="4" w:space="0" w:color="D0EAE5" w:themeColor="accent3" w:themeTint="66"/>
            </w:tcBorders>
            <w:noWrap/>
            <w:vAlign w:val="center"/>
          </w:tcPr>
          <w:p w14:paraId="56B08F89" w14:textId="77777777" w:rsidR="00E95BB4" w:rsidRPr="00E95BB4" w:rsidRDefault="00E95BB4" w:rsidP="00F669A5">
            <w:pPr>
              <w:spacing w:after="0" w:line="240" w:lineRule="auto"/>
              <w:jc w:val="center"/>
              <w:rPr>
                <w:rFonts w:ascii="Arial" w:eastAsia="Times New Roman" w:hAnsi="Arial" w:cs="Arial"/>
              </w:rPr>
            </w:pPr>
          </w:p>
        </w:tc>
        <w:tc>
          <w:tcPr>
            <w:tcW w:w="1084" w:type="dxa"/>
            <w:tcBorders>
              <w:left w:val="single" w:sz="4" w:space="0" w:color="D0EAE5" w:themeColor="accent3" w:themeTint="66"/>
              <w:bottom w:val="single" w:sz="4" w:space="0" w:color="D0EAE5" w:themeColor="accent3" w:themeTint="66"/>
              <w:right w:val="single" w:sz="4" w:space="0" w:color="D0EAE5" w:themeColor="accent3" w:themeTint="66"/>
            </w:tcBorders>
            <w:noWrap/>
            <w:vAlign w:val="center"/>
          </w:tcPr>
          <w:p w14:paraId="4E7F57D4" w14:textId="77777777" w:rsidR="00E95BB4" w:rsidRPr="00E95BB4" w:rsidRDefault="00E95BB4" w:rsidP="00F669A5">
            <w:pPr>
              <w:spacing w:after="0" w:line="240" w:lineRule="auto"/>
              <w:jc w:val="center"/>
              <w:rPr>
                <w:rFonts w:ascii="Arial" w:eastAsia="Times New Roman" w:hAnsi="Arial" w:cs="Arial"/>
              </w:rPr>
            </w:pPr>
            <w:r w:rsidRPr="00E95BB4">
              <w:rPr>
                <w:rFonts w:ascii="Arial" w:eastAsia="Times New Roman" w:hAnsi="Arial" w:cs="Arial"/>
              </w:rPr>
              <w:t>11</w:t>
            </w:r>
          </w:p>
        </w:tc>
        <w:tc>
          <w:tcPr>
            <w:tcW w:w="1406" w:type="dxa"/>
            <w:tcBorders>
              <w:left w:val="single" w:sz="4" w:space="0" w:color="D0EAE5" w:themeColor="accent3" w:themeTint="66"/>
              <w:bottom w:val="single" w:sz="4" w:space="0" w:color="D0EAE5" w:themeColor="accent3" w:themeTint="66"/>
              <w:right w:val="single" w:sz="4" w:space="0" w:color="D0EAE5" w:themeColor="accent3" w:themeTint="66"/>
            </w:tcBorders>
            <w:noWrap/>
            <w:vAlign w:val="center"/>
          </w:tcPr>
          <w:p w14:paraId="065950C9" w14:textId="77777777" w:rsidR="00E95BB4" w:rsidRPr="00E95BB4" w:rsidRDefault="00E95BB4" w:rsidP="00572C71">
            <w:pPr>
              <w:spacing w:after="0" w:line="240" w:lineRule="auto"/>
              <w:jc w:val="center"/>
              <w:rPr>
                <w:rFonts w:ascii="Arial" w:eastAsia="Times New Roman" w:hAnsi="Arial" w:cs="Arial"/>
              </w:rPr>
            </w:pPr>
          </w:p>
        </w:tc>
        <w:tc>
          <w:tcPr>
            <w:tcW w:w="864" w:type="dxa"/>
            <w:tcBorders>
              <w:left w:val="single" w:sz="4" w:space="0" w:color="D0EAE5" w:themeColor="accent3" w:themeTint="66"/>
              <w:bottom w:val="single" w:sz="4" w:space="0" w:color="D0EAE5" w:themeColor="accent3" w:themeTint="66"/>
              <w:right w:val="single" w:sz="4" w:space="0" w:color="D0EAE5" w:themeColor="accent3" w:themeTint="66"/>
            </w:tcBorders>
            <w:noWrap/>
            <w:vAlign w:val="center"/>
          </w:tcPr>
          <w:p w14:paraId="2B7CF0A9" w14:textId="77777777" w:rsidR="00E95BB4" w:rsidRPr="00E95BB4" w:rsidRDefault="00E95BB4" w:rsidP="00572C71">
            <w:pPr>
              <w:spacing w:after="0" w:line="240" w:lineRule="auto"/>
              <w:jc w:val="center"/>
              <w:rPr>
                <w:rFonts w:ascii="Arial" w:eastAsia="Times New Roman" w:hAnsi="Arial" w:cs="Arial"/>
              </w:rPr>
            </w:pPr>
            <w:r w:rsidRPr="00E95BB4">
              <w:rPr>
                <w:rFonts w:ascii="Arial" w:eastAsia="Times New Roman" w:hAnsi="Arial" w:cs="Arial"/>
              </w:rPr>
              <w:t>1</w:t>
            </w:r>
          </w:p>
        </w:tc>
        <w:tc>
          <w:tcPr>
            <w:tcW w:w="912" w:type="dxa"/>
            <w:tcBorders>
              <w:left w:val="single" w:sz="4" w:space="0" w:color="D0EAE5" w:themeColor="accent3" w:themeTint="66"/>
              <w:bottom w:val="single" w:sz="4" w:space="0" w:color="D0EAE5" w:themeColor="accent3" w:themeTint="66"/>
              <w:right w:val="single" w:sz="4" w:space="0" w:color="FFFFFF" w:themeColor="background1"/>
            </w:tcBorders>
            <w:shd w:val="clear" w:color="000000" w:fill="auto"/>
            <w:noWrap/>
            <w:vAlign w:val="center"/>
          </w:tcPr>
          <w:p w14:paraId="73293B5D"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12</w:t>
            </w:r>
          </w:p>
        </w:tc>
      </w:tr>
      <w:tr w:rsidR="00E95BB4" w:rsidRPr="00E95BB4" w14:paraId="094ACDF0" w14:textId="77777777" w:rsidTr="00E95BB4">
        <w:trPr>
          <w:trHeight w:val="454"/>
          <w:jc w:val="center"/>
        </w:trPr>
        <w:tc>
          <w:tcPr>
            <w:tcW w:w="337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5295168D" w14:textId="26388CA8" w:rsidR="00E95BB4" w:rsidRPr="00E95BB4" w:rsidRDefault="00C8228A" w:rsidP="00F669A5">
            <w:pPr>
              <w:spacing w:after="0" w:line="240" w:lineRule="auto"/>
              <w:rPr>
                <w:rFonts w:ascii="Arial" w:eastAsia="Times New Roman" w:hAnsi="Arial" w:cs="Arial"/>
                <w:b/>
                <w:bCs/>
              </w:rPr>
            </w:pPr>
            <w:r>
              <w:rPr>
                <w:rFonts w:ascii="Arial" w:eastAsia="Times New Roman" w:hAnsi="Arial" w:cs="Arial"/>
                <w:b/>
                <w:bCs/>
              </w:rPr>
              <w:t xml:space="preserve">2020/21 </w:t>
            </w:r>
            <w:r w:rsidR="00E95BB4" w:rsidRPr="00E95BB4">
              <w:rPr>
                <w:rFonts w:ascii="Arial" w:eastAsia="Times New Roman" w:hAnsi="Arial" w:cs="Arial"/>
                <w:b/>
                <w:bCs/>
              </w:rPr>
              <w:t>Totals</w:t>
            </w:r>
          </w:p>
        </w:tc>
        <w:tc>
          <w:tcPr>
            <w:tcW w:w="993"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3C8F11DD" w14:textId="77777777" w:rsidR="00E95BB4" w:rsidRPr="00E95BB4" w:rsidRDefault="00E95BB4" w:rsidP="00F669A5">
            <w:pPr>
              <w:spacing w:after="0" w:line="240" w:lineRule="auto"/>
              <w:jc w:val="center"/>
              <w:rPr>
                <w:rFonts w:ascii="Arial" w:eastAsia="Times New Roman" w:hAnsi="Arial" w:cs="Arial"/>
                <w:b/>
                <w:bCs/>
              </w:rPr>
            </w:pPr>
            <w:r w:rsidRPr="00E95BB4">
              <w:rPr>
                <w:rFonts w:ascii="Arial" w:eastAsia="Times New Roman" w:hAnsi="Arial" w:cs="Arial"/>
                <w:b/>
                <w:bCs/>
              </w:rPr>
              <w:t>17</w:t>
            </w:r>
          </w:p>
        </w:tc>
        <w:tc>
          <w:tcPr>
            <w:tcW w:w="99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57AD21AD" w14:textId="77777777" w:rsidR="00E95BB4" w:rsidRPr="00E95BB4" w:rsidRDefault="00E95BB4" w:rsidP="00F669A5">
            <w:pPr>
              <w:spacing w:after="0" w:line="240" w:lineRule="auto"/>
              <w:jc w:val="center"/>
              <w:rPr>
                <w:rFonts w:ascii="Arial" w:eastAsia="Times New Roman" w:hAnsi="Arial" w:cs="Arial"/>
                <w:b/>
                <w:bCs/>
              </w:rPr>
            </w:pPr>
            <w:r w:rsidRPr="00E95BB4">
              <w:rPr>
                <w:rFonts w:ascii="Arial" w:eastAsia="Times New Roman" w:hAnsi="Arial" w:cs="Arial"/>
                <w:b/>
                <w:bCs/>
              </w:rPr>
              <w:t>7</w:t>
            </w:r>
          </w:p>
        </w:tc>
        <w:tc>
          <w:tcPr>
            <w:tcW w:w="108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27F1D43F" w14:textId="77777777" w:rsidR="00E95BB4" w:rsidRPr="00E95BB4" w:rsidRDefault="00E95BB4" w:rsidP="00F669A5">
            <w:pPr>
              <w:spacing w:after="0" w:line="240" w:lineRule="auto"/>
              <w:jc w:val="center"/>
              <w:rPr>
                <w:rFonts w:ascii="Arial" w:eastAsia="Times New Roman" w:hAnsi="Arial" w:cs="Arial"/>
                <w:b/>
                <w:bCs/>
              </w:rPr>
            </w:pPr>
            <w:r w:rsidRPr="00E95BB4">
              <w:rPr>
                <w:rFonts w:ascii="Arial" w:eastAsia="Times New Roman" w:hAnsi="Arial" w:cs="Arial"/>
                <w:b/>
                <w:bCs/>
              </w:rPr>
              <w:t>132</w:t>
            </w:r>
          </w:p>
        </w:tc>
        <w:tc>
          <w:tcPr>
            <w:tcW w:w="1406"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03684C08" w14:textId="77777777" w:rsidR="00E95BB4" w:rsidRPr="00E95BB4" w:rsidRDefault="00E95BB4" w:rsidP="00572C71">
            <w:pPr>
              <w:spacing w:after="0" w:line="240" w:lineRule="auto"/>
              <w:jc w:val="center"/>
              <w:rPr>
                <w:rFonts w:ascii="Arial" w:eastAsia="Times New Roman" w:hAnsi="Arial" w:cs="Arial"/>
                <w:b/>
                <w:bCs/>
              </w:rPr>
            </w:pPr>
            <w:r w:rsidRPr="00E95BB4">
              <w:rPr>
                <w:rFonts w:ascii="Arial" w:eastAsia="Times New Roman" w:hAnsi="Arial" w:cs="Arial"/>
                <w:b/>
                <w:bCs/>
              </w:rPr>
              <w:t>0</w:t>
            </w:r>
          </w:p>
        </w:tc>
        <w:tc>
          <w:tcPr>
            <w:tcW w:w="86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53398BE6" w14:textId="77777777" w:rsidR="00E95BB4" w:rsidRPr="00E95BB4" w:rsidRDefault="00E95BB4" w:rsidP="00572C71">
            <w:pPr>
              <w:spacing w:after="0" w:line="240" w:lineRule="auto"/>
              <w:jc w:val="center"/>
              <w:rPr>
                <w:rFonts w:ascii="Arial" w:eastAsia="Times New Roman" w:hAnsi="Arial" w:cs="Arial"/>
                <w:b/>
                <w:bCs/>
              </w:rPr>
            </w:pPr>
            <w:r w:rsidRPr="00E95BB4">
              <w:rPr>
                <w:rFonts w:ascii="Arial" w:eastAsia="Times New Roman" w:hAnsi="Arial" w:cs="Arial"/>
                <w:b/>
                <w:bCs/>
              </w:rPr>
              <w:t>1</w:t>
            </w:r>
          </w:p>
        </w:tc>
        <w:tc>
          <w:tcPr>
            <w:tcW w:w="91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61B8CAD9" w14:textId="77777777" w:rsidR="00E95BB4" w:rsidRPr="00E95BB4" w:rsidRDefault="00E95BB4" w:rsidP="00655FF7">
            <w:pPr>
              <w:spacing w:after="0" w:line="240" w:lineRule="auto"/>
              <w:jc w:val="center"/>
              <w:rPr>
                <w:rFonts w:ascii="Arial" w:eastAsia="Times New Roman" w:hAnsi="Arial" w:cs="Arial"/>
                <w:b/>
                <w:bCs/>
              </w:rPr>
            </w:pPr>
            <w:r w:rsidRPr="00E95BB4">
              <w:rPr>
                <w:rFonts w:ascii="Arial" w:eastAsia="Times New Roman" w:hAnsi="Arial" w:cs="Arial"/>
                <w:b/>
                <w:bCs/>
              </w:rPr>
              <w:t>157</w:t>
            </w:r>
          </w:p>
        </w:tc>
      </w:tr>
      <w:tr w:rsidR="00C8228A" w:rsidRPr="00E95BB4" w14:paraId="3CA67F9C" w14:textId="77777777" w:rsidTr="00E95BB4">
        <w:trPr>
          <w:trHeight w:val="454"/>
          <w:jc w:val="center"/>
        </w:trPr>
        <w:tc>
          <w:tcPr>
            <w:tcW w:w="337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7C8E2833" w14:textId="66ADDE1E" w:rsidR="00C8228A" w:rsidRPr="00597F41" w:rsidRDefault="00C8228A" w:rsidP="00F669A5">
            <w:pPr>
              <w:spacing w:after="0" w:line="240" w:lineRule="auto"/>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2019/20 Totals</w:t>
            </w:r>
          </w:p>
        </w:tc>
        <w:tc>
          <w:tcPr>
            <w:tcW w:w="993"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74A933EB" w14:textId="372F20D5" w:rsidR="00C8228A" w:rsidRPr="00597F41" w:rsidRDefault="00C8228A" w:rsidP="00F669A5">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4</w:t>
            </w:r>
          </w:p>
        </w:tc>
        <w:tc>
          <w:tcPr>
            <w:tcW w:w="99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1A39C745" w14:textId="1AF54C86" w:rsidR="00C8228A" w:rsidRPr="00597F41" w:rsidRDefault="00C8228A" w:rsidP="00F669A5">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21</w:t>
            </w:r>
          </w:p>
        </w:tc>
        <w:tc>
          <w:tcPr>
            <w:tcW w:w="108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359E5026" w14:textId="46278068" w:rsidR="00C8228A" w:rsidRPr="00597F41" w:rsidRDefault="00C8228A" w:rsidP="00F669A5">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116</w:t>
            </w:r>
          </w:p>
        </w:tc>
        <w:tc>
          <w:tcPr>
            <w:tcW w:w="1406"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1575907B" w14:textId="7475FEFA" w:rsidR="00C8228A" w:rsidRPr="00597F41" w:rsidRDefault="00C8228A" w:rsidP="00572C71">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0</w:t>
            </w:r>
          </w:p>
        </w:tc>
        <w:tc>
          <w:tcPr>
            <w:tcW w:w="86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5A348DE2" w14:textId="6DC3BDEB" w:rsidR="00C8228A" w:rsidRPr="00597F41" w:rsidRDefault="00C8228A" w:rsidP="00572C71">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2</w:t>
            </w:r>
          </w:p>
        </w:tc>
        <w:tc>
          <w:tcPr>
            <w:tcW w:w="91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tcPr>
          <w:p w14:paraId="2D33F0B8" w14:textId="107BA8EA" w:rsidR="00C8228A" w:rsidRPr="00597F41" w:rsidRDefault="00C8228A" w:rsidP="00655FF7">
            <w:pPr>
              <w:spacing w:after="0" w:line="240" w:lineRule="auto"/>
              <w:jc w:val="center"/>
              <w:rPr>
                <w:rFonts w:ascii="Arial" w:eastAsia="Times New Roman" w:hAnsi="Arial" w:cs="Arial"/>
                <w:b/>
                <w:bCs/>
                <w:color w:val="758C9F" w:themeColor="accent1" w:themeTint="99"/>
              </w:rPr>
            </w:pPr>
            <w:r w:rsidRPr="00597F41">
              <w:rPr>
                <w:rFonts w:ascii="Arial" w:eastAsia="Times New Roman" w:hAnsi="Arial" w:cs="Arial"/>
                <w:b/>
                <w:bCs/>
                <w:color w:val="758C9F" w:themeColor="accent1" w:themeTint="99"/>
              </w:rPr>
              <w:t>143</w:t>
            </w:r>
          </w:p>
        </w:tc>
      </w:tr>
    </w:tbl>
    <w:p w14:paraId="2CC80692" w14:textId="132D3577" w:rsidR="00E95BB4" w:rsidRPr="00E95BB4" w:rsidRDefault="00E95BB4" w:rsidP="004908B7">
      <w:pPr>
        <w:spacing w:after="0" w:line="240" w:lineRule="auto"/>
        <w:rPr>
          <w:rFonts w:ascii="Arial" w:eastAsia="Times New Roman" w:hAnsi="Arial" w:cs="Arial"/>
          <w:bCs/>
          <w:color w:val="00A19A" w:themeColor="accent2"/>
          <w:sz w:val="24"/>
          <w:szCs w:val="24"/>
        </w:rPr>
      </w:pPr>
    </w:p>
    <w:p w14:paraId="4E9F44FB" w14:textId="77777777" w:rsidR="00C8228A" w:rsidRDefault="00C8228A" w:rsidP="00F669A5">
      <w:pPr>
        <w:spacing w:after="0" w:line="240" w:lineRule="auto"/>
        <w:rPr>
          <w:rFonts w:ascii="Arial" w:eastAsia="Times New Roman" w:hAnsi="Arial" w:cs="Arial"/>
          <w:bCs/>
          <w:color w:val="00A19A" w:themeColor="accent2"/>
          <w:sz w:val="24"/>
          <w:szCs w:val="24"/>
        </w:rPr>
      </w:pPr>
    </w:p>
    <w:p w14:paraId="10B0D2DA" w14:textId="6278C80B" w:rsidR="00E95BB4" w:rsidRPr="00E95BB4" w:rsidRDefault="00E95BB4" w:rsidP="00F669A5">
      <w:pPr>
        <w:spacing w:after="0" w:line="240" w:lineRule="auto"/>
        <w:rPr>
          <w:rFonts w:ascii="Arial" w:eastAsia="Times New Roman" w:hAnsi="Arial" w:cs="Arial"/>
          <w:bCs/>
          <w:color w:val="00A19A" w:themeColor="accent2"/>
          <w:sz w:val="24"/>
          <w:szCs w:val="24"/>
        </w:rPr>
      </w:pPr>
      <w:r w:rsidRPr="00E95BB4">
        <w:rPr>
          <w:rFonts w:ascii="Arial" w:eastAsia="Times New Roman" w:hAnsi="Arial" w:cs="Arial"/>
          <w:bCs/>
          <w:color w:val="00A19A" w:themeColor="accent2"/>
          <w:sz w:val="24"/>
          <w:szCs w:val="24"/>
        </w:rPr>
        <w:t>WERE THERE ANY INTERIM REPORTS ISSUED?</w:t>
      </w:r>
    </w:p>
    <w:p w14:paraId="6A95B76E" w14:textId="77777777" w:rsidR="00E95BB4" w:rsidRPr="00E95BB4" w:rsidRDefault="00E95BB4" w:rsidP="00F669A5">
      <w:pPr>
        <w:spacing w:after="0" w:line="240" w:lineRule="auto"/>
        <w:rPr>
          <w:rFonts w:ascii="Arial" w:eastAsia="Times New Roman" w:hAnsi="Arial" w:cs="Arial"/>
          <w:bCs/>
          <w:color w:val="FF0000"/>
          <w:sz w:val="24"/>
          <w:szCs w:val="24"/>
        </w:rPr>
      </w:pPr>
    </w:p>
    <w:p w14:paraId="0CAAE6AF" w14:textId="3E8B1F55" w:rsidR="00E95BB4" w:rsidRPr="00E95BB4" w:rsidRDefault="00E95BB4" w:rsidP="00F669A5">
      <w:pPr>
        <w:spacing w:after="0" w:line="240" w:lineRule="auto"/>
        <w:rPr>
          <w:rFonts w:ascii="Arial" w:eastAsia="Times New Roman" w:hAnsi="Arial" w:cs="Arial"/>
          <w:sz w:val="24"/>
          <w:szCs w:val="24"/>
        </w:rPr>
      </w:pPr>
      <w:r w:rsidRPr="00E95BB4">
        <w:rPr>
          <w:rFonts w:ascii="Arial" w:eastAsia="Times New Roman" w:hAnsi="Arial" w:cs="Arial"/>
          <w:sz w:val="24"/>
          <w:szCs w:val="24"/>
        </w:rPr>
        <w:t>Pursuant to s21 of the</w:t>
      </w:r>
      <w:r w:rsidR="005828C8">
        <w:rPr>
          <w:rFonts w:ascii="Arial" w:eastAsia="Times New Roman" w:hAnsi="Arial" w:cs="Arial"/>
          <w:sz w:val="24"/>
          <w:szCs w:val="24"/>
        </w:rPr>
        <w:t xml:space="preserve"> 2000</w:t>
      </w:r>
      <w:r w:rsidRPr="00E95BB4">
        <w:rPr>
          <w:rFonts w:ascii="Arial" w:eastAsia="Times New Roman" w:hAnsi="Arial" w:cs="Arial"/>
          <w:sz w:val="24"/>
          <w:szCs w:val="24"/>
        </w:rPr>
        <w:t xml:space="preserve"> Act, the Commissioner may issue an interim report to the </w:t>
      </w:r>
      <w:r w:rsidR="00AA11F8">
        <w:rPr>
          <w:rFonts w:ascii="Arial" w:eastAsia="Times New Roman" w:hAnsi="Arial" w:cs="Arial"/>
          <w:sz w:val="24"/>
          <w:szCs w:val="24"/>
        </w:rPr>
        <w:t xml:space="preserve">Standards </w:t>
      </w:r>
      <w:r w:rsidRPr="00E95BB4">
        <w:rPr>
          <w:rFonts w:ascii="Arial" w:eastAsia="Times New Roman" w:hAnsi="Arial" w:cs="Arial"/>
          <w:sz w:val="24"/>
          <w:szCs w:val="24"/>
        </w:rPr>
        <w:t xml:space="preserve">Commission setting out that (i) the further conduct of an investigation is likely to be prejudiced if a suspension is not imposed or that (ii) it would be in the public interest to impose a suspension on a councillor or member of the devolved public body, prior to the completion of a full investigation. Alternatively, the </w:t>
      </w:r>
      <w:r w:rsidR="006E7301">
        <w:rPr>
          <w:rFonts w:ascii="Arial" w:eastAsia="Times New Roman" w:hAnsi="Arial" w:cs="Arial"/>
          <w:sz w:val="24"/>
          <w:szCs w:val="24"/>
        </w:rPr>
        <w:t xml:space="preserve">Standards </w:t>
      </w:r>
      <w:r w:rsidRPr="00E95BB4">
        <w:rPr>
          <w:rFonts w:ascii="Arial" w:eastAsia="Times New Roman" w:hAnsi="Arial" w:cs="Arial"/>
          <w:sz w:val="24"/>
          <w:szCs w:val="24"/>
        </w:rPr>
        <w:t xml:space="preserve">Commission may also direct the Commissioner to submit an interim report on an investigation being conducted by the Commissioner. On receiving the interim report, the </w:t>
      </w:r>
      <w:r w:rsidR="006E7301">
        <w:rPr>
          <w:rFonts w:ascii="Arial" w:eastAsia="Times New Roman" w:hAnsi="Arial" w:cs="Arial"/>
          <w:sz w:val="24"/>
          <w:szCs w:val="24"/>
        </w:rPr>
        <w:t xml:space="preserve">Standards </w:t>
      </w:r>
      <w:r w:rsidRPr="00E95BB4">
        <w:rPr>
          <w:rFonts w:ascii="Arial" w:eastAsia="Times New Roman" w:hAnsi="Arial" w:cs="Arial"/>
          <w:sz w:val="24"/>
          <w:szCs w:val="24"/>
        </w:rPr>
        <w:t xml:space="preserve">Commission may impose a sanction of suspending the councillor or member of a devolved public body where the Commission is satisfied of (i) or (ii) above. </w:t>
      </w:r>
    </w:p>
    <w:p w14:paraId="13607462" w14:textId="77777777" w:rsidR="00E95BB4" w:rsidRPr="00E95BB4" w:rsidRDefault="00E95BB4" w:rsidP="00F669A5">
      <w:pPr>
        <w:spacing w:after="0" w:line="240" w:lineRule="auto"/>
        <w:rPr>
          <w:rFonts w:ascii="Arial" w:eastAsia="Times New Roman" w:hAnsi="Arial" w:cs="Arial"/>
          <w:sz w:val="24"/>
          <w:szCs w:val="24"/>
        </w:rPr>
      </w:pPr>
    </w:p>
    <w:p w14:paraId="765D9EE7" w14:textId="77777777" w:rsidR="00E95BB4" w:rsidRPr="00E95BB4" w:rsidRDefault="00E95BB4" w:rsidP="00572C71">
      <w:pPr>
        <w:spacing w:after="0" w:line="240" w:lineRule="auto"/>
        <w:rPr>
          <w:rFonts w:ascii="Arial" w:eastAsia="Times New Roman" w:hAnsi="Arial" w:cs="Arial"/>
          <w:sz w:val="24"/>
          <w:szCs w:val="24"/>
        </w:rPr>
      </w:pPr>
      <w:r w:rsidRPr="00E95BB4">
        <w:rPr>
          <w:rFonts w:ascii="Arial" w:eastAsia="Times New Roman" w:hAnsi="Arial" w:cs="Arial"/>
          <w:sz w:val="24"/>
          <w:szCs w:val="24"/>
        </w:rPr>
        <w:t xml:space="preserve">This step is reserved for the most serious complaints received, where the conduct complained of poses a risk of harm to others, including members of the public, other councillors or council staff, or has the potential to significantly undermine the ethical standards framework. </w:t>
      </w:r>
    </w:p>
    <w:p w14:paraId="00A5F2D1" w14:textId="77777777" w:rsidR="00E95BB4" w:rsidRPr="00E95BB4" w:rsidRDefault="00E95BB4" w:rsidP="00572C71">
      <w:pPr>
        <w:spacing w:after="0" w:line="240" w:lineRule="auto"/>
        <w:rPr>
          <w:rFonts w:ascii="Arial" w:eastAsia="Times New Roman" w:hAnsi="Arial" w:cs="Arial"/>
          <w:sz w:val="24"/>
          <w:szCs w:val="24"/>
        </w:rPr>
      </w:pPr>
    </w:p>
    <w:p w14:paraId="6C390474" w14:textId="77777777" w:rsidR="00E65A64" w:rsidRDefault="00E95BB4" w:rsidP="00655FF7">
      <w:pPr>
        <w:spacing w:after="0" w:line="240" w:lineRule="auto"/>
        <w:rPr>
          <w:rFonts w:ascii="Arial" w:eastAsia="Times New Roman" w:hAnsi="Arial" w:cs="Arial"/>
          <w:sz w:val="24"/>
          <w:szCs w:val="24"/>
        </w:rPr>
      </w:pPr>
      <w:r w:rsidRPr="00E95BB4">
        <w:rPr>
          <w:rFonts w:ascii="Arial" w:eastAsia="Times New Roman" w:hAnsi="Arial" w:cs="Arial"/>
          <w:sz w:val="24"/>
          <w:szCs w:val="24"/>
        </w:rPr>
        <w:t xml:space="preserve">The Commissioner issued no interim reports in 2020/21 (2019/20: four). </w:t>
      </w:r>
    </w:p>
    <w:p w14:paraId="1AAFB3F2" w14:textId="77777777" w:rsidR="00E95BB4" w:rsidRPr="00E95BB4" w:rsidRDefault="00E95BB4" w:rsidP="004908B7">
      <w:pPr>
        <w:spacing w:after="0" w:line="240" w:lineRule="auto"/>
        <w:rPr>
          <w:rFonts w:ascii="Arial" w:eastAsia="Times New Roman" w:hAnsi="Arial" w:cs="Arial"/>
          <w:color w:val="FF0000"/>
          <w:sz w:val="24"/>
          <w:szCs w:val="24"/>
        </w:rPr>
      </w:pPr>
    </w:p>
    <w:p w14:paraId="6197195D" w14:textId="77777777" w:rsidR="00E95BB4" w:rsidRPr="00E95BB4" w:rsidRDefault="00E95BB4" w:rsidP="004908B7">
      <w:pPr>
        <w:spacing w:after="0" w:line="240" w:lineRule="auto"/>
        <w:rPr>
          <w:rFonts w:ascii="Arial" w:eastAsia="Times New Roman" w:hAnsi="Arial" w:cs="Arial"/>
          <w:color w:val="FF0000"/>
          <w:sz w:val="24"/>
          <w:szCs w:val="24"/>
        </w:rPr>
      </w:pPr>
    </w:p>
    <w:p w14:paraId="7CB4E570" w14:textId="77777777" w:rsidR="00E95BB4" w:rsidRPr="00E95BB4" w:rsidRDefault="00E95BB4" w:rsidP="004908B7">
      <w:pPr>
        <w:spacing w:after="0" w:line="240" w:lineRule="auto"/>
        <w:jc w:val="center"/>
        <w:rPr>
          <w:rFonts w:ascii="Arial" w:eastAsia="Times New Roman" w:hAnsi="Arial" w:cs="Arial"/>
          <w:color w:val="FF0000"/>
          <w:sz w:val="24"/>
          <w:szCs w:val="24"/>
        </w:rPr>
      </w:pPr>
    </w:p>
    <w:p w14:paraId="230367CB" w14:textId="77777777" w:rsidR="00E95BB4" w:rsidRPr="00E95BB4" w:rsidRDefault="00E95BB4" w:rsidP="00F669A5">
      <w:pPr>
        <w:spacing w:after="0" w:line="240" w:lineRule="auto"/>
        <w:rPr>
          <w:rFonts w:ascii="Arial" w:eastAsia="Times New Roman" w:hAnsi="Arial" w:cs="Arial"/>
          <w:color w:val="00A19A" w:themeColor="accent2"/>
          <w:sz w:val="24"/>
          <w:szCs w:val="24"/>
        </w:rPr>
      </w:pPr>
      <w:r w:rsidRPr="00E95BB4">
        <w:rPr>
          <w:rFonts w:ascii="Arial" w:eastAsia="Times New Roman" w:hAnsi="Arial" w:cs="Arial"/>
          <w:color w:val="00A19A" w:themeColor="accent2"/>
          <w:sz w:val="24"/>
          <w:szCs w:val="24"/>
        </w:rPr>
        <w:lastRenderedPageBreak/>
        <w:t>WERE THERE ANY HEARINGS?</w:t>
      </w:r>
    </w:p>
    <w:p w14:paraId="54B1A7D1" w14:textId="77777777" w:rsidR="00E95BB4" w:rsidRPr="00E95BB4" w:rsidRDefault="00E95BB4" w:rsidP="00F669A5">
      <w:pPr>
        <w:spacing w:after="0" w:line="240" w:lineRule="auto"/>
        <w:rPr>
          <w:rFonts w:ascii="Arial" w:eastAsia="Times New Roman" w:hAnsi="Arial" w:cs="Arial"/>
          <w:b/>
          <w:color w:val="FF0000"/>
          <w:sz w:val="24"/>
          <w:szCs w:val="24"/>
        </w:rPr>
      </w:pPr>
    </w:p>
    <w:p w14:paraId="3E7FEB4C" w14:textId="27343966" w:rsidR="00E95BB4" w:rsidRPr="00E95BB4" w:rsidRDefault="00E95BB4" w:rsidP="00F669A5">
      <w:pPr>
        <w:spacing w:after="0" w:line="240" w:lineRule="auto"/>
        <w:rPr>
          <w:rFonts w:ascii="Arial" w:eastAsia="Times New Roman" w:hAnsi="Arial" w:cs="Arial"/>
          <w:sz w:val="24"/>
          <w:szCs w:val="24"/>
        </w:rPr>
      </w:pPr>
      <w:r w:rsidRPr="00E95BB4">
        <w:rPr>
          <w:rFonts w:ascii="Arial" w:eastAsia="Times New Roman" w:hAnsi="Arial" w:cs="Arial"/>
          <w:sz w:val="24"/>
          <w:szCs w:val="24"/>
        </w:rPr>
        <w:t>The Commissioner reports any findings that the relevant Code of Conduct has been breached to the Standards Commissio</w:t>
      </w:r>
      <w:r w:rsidR="00C235C3">
        <w:rPr>
          <w:rFonts w:ascii="Arial" w:eastAsia="Times New Roman" w:hAnsi="Arial" w:cs="Arial"/>
          <w:sz w:val="24"/>
          <w:szCs w:val="24"/>
        </w:rPr>
        <w:t>n</w:t>
      </w:r>
      <w:r w:rsidRPr="00E95BB4">
        <w:rPr>
          <w:rFonts w:ascii="Arial" w:eastAsia="Times New Roman" w:hAnsi="Arial" w:cs="Arial"/>
          <w:sz w:val="24"/>
          <w:szCs w:val="24"/>
        </w:rPr>
        <w:t>. The</w:t>
      </w:r>
      <w:r w:rsidR="00C235C3">
        <w:rPr>
          <w:rFonts w:ascii="Arial" w:eastAsia="Times New Roman" w:hAnsi="Arial" w:cs="Arial"/>
          <w:sz w:val="24"/>
          <w:szCs w:val="24"/>
        </w:rPr>
        <w:t>y</w:t>
      </w:r>
      <w:r w:rsidRPr="00E95BB4">
        <w:rPr>
          <w:rFonts w:ascii="Arial" w:eastAsia="Times New Roman" w:hAnsi="Arial" w:cs="Arial"/>
          <w:sz w:val="24"/>
          <w:szCs w:val="24"/>
        </w:rPr>
        <w:t xml:space="preserve"> may h</w:t>
      </w:r>
      <w:r w:rsidRPr="00E95BB4">
        <w:rPr>
          <w:rFonts w:ascii="Arial" w:eastAsia="Times New Roman" w:hAnsi="Arial" w:cs="Arial"/>
          <w:bCs/>
          <w:sz w:val="24"/>
          <w:szCs w:val="24"/>
        </w:rPr>
        <w:t>old a hearing and impose a sanction</w:t>
      </w:r>
      <w:r w:rsidR="005828C8">
        <w:rPr>
          <w:rFonts w:ascii="Arial" w:eastAsia="Times New Roman" w:hAnsi="Arial" w:cs="Arial"/>
          <w:bCs/>
          <w:sz w:val="24"/>
          <w:szCs w:val="24"/>
        </w:rPr>
        <w:t>, direct the Commissioner to conduct further investigation or do neither</w:t>
      </w:r>
      <w:r w:rsidRPr="00E95BB4">
        <w:rPr>
          <w:rFonts w:ascii="Arial" w:eastAsia="Times New Roman" w:hAnsi="Arial" w:cs="Arial"/>
          <w:bCs/>
          <w:sz w:val="24"/>
          <w:szCs w:val="24"/>
        </w:rPr>
        <w:t>. The following table provides further information about hearings held during 2020/21.</w:t>
      </w:r>
    </w:p>
    <w:p w14:paraId="4C728B70" w14:textId="77777777" w:rsidR="00E95BB4" w:rsidRPr="00E95BB4" w:rsidRDefault="00E95BB4" w:rsidP="00F669A5">
      <w:pPr>
        <w:spacing w:after="0" w:line="240" w:lineRule="auto"/>
        <w:rPr>
          <w:rFonts w:ascii="Arial" w:eastAsia="Times New Roman" w:hAnsi="Arial" w:cs="Arial"/>
          <w:bCs/>
          <w:sz w:val="24"/>
          <w:szCs w:val="24"/>
        </w:rPr>
      </w:pPr>
    </w:p>
    <w:p w14:paraId="615C36CE" w14:textId="6F5FB1F4" w:rsidR="00E95BB4" w:rsidRPr="009D3802" w:rsidRDefault="00E95BB4" w:rsidP="00F669A5">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9</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0"/>
        <w:gridCol w:w="1584"/>
        <w:gridCol w:w="1814"/>
        <w:gridCol w:w="1317"/>
        <w:gridCol w:w="1260"/>
        <w:gridCol w:w="1771"/>
      </w:tblGrid>
      <w:tr w:rsidR="00E95BB4" w:rsidRPr="00E95BB4" w14:paraId="6CBB6CA4" w14:textId="77777777" w:rsidTr="004908B7">
        <w:trPr>
          <w:trHeight w:val="825"/>
          <w:jc w:val="center"/>
        </w:trPr>
        <w:tc>
          <w:tcPr>
            <w:tcW w:w="199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29AF64FD" w14:textId="77777777" w:rsidR="00E95BB4" w:rsidRPr="00E95BB4" w:rsidRDefault="00E95BB4" w:rsidP="00572C71">
            <w:pPr>
              <w:spacing w:after="0" w:line="240" w:lineRule="auto"/>
              <w:jc w:val="center"/>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Complaint number</w:t>
            </w:r>
          </w:p>
        </w:tc>
        <w:tc>
          <w:tcPr>
            <w:tcW w:w="158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48C203D1" w14:textId="77777777" w:rsidR="00E95BB4" w:rsidRPr="00E95BB4" w:rsidRDefault="00E95BB4" w:rsidP="00572C71">
            <w:pPr>
              <w:spacing w:after="0" w:line="240" w:lineRule="auto"/>
              <w:jc w:val="center"/>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Council / Public Body</w:t>
            </w:r>
          </w:p>
        </w:tc>
        <w:tc>
          <w:tcPr>
            <w:tcW w:w="181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561954D2" w14:textId="77777777" w:rsidR="00E95BB4" w:rsidRPr="00E95BB4" w:rsidRDefault="00E95BB4" w:rsidP="00655FF7">
            <w:pPr>
              <w:spacing w:after="0" w:line="240" w:lineRule="auto"/>
              <w:jc w:val="center"/>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Nature of Complaint</w:t>
            </w:r>
          </w:p>
        </w:tc>
        <w:tc>
          <w:tcPr>
            <w:tcW w:w="131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24D7EBB6" w14:textId="77777777" w:rsidR="00E95BB4" w:rsidRPr="00E95BB4" w:rsidRDefault="00E95BB4" w:rsidP="00655FF7">
            <w:pPr>
              <w:spacing w:after="0" w:line="240" w:lineRule="auto"/>
              <w:jc w:val="center"/>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Hearing date</w:t>
            </w:r>
          </w:p>
        </w:tc>
        <w:tc>
          <w:tcPr>
            <w:tcW w:w="126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0A7A5C6B" w14:textId="77777777" w:rsidR="00E95BB4" w:rsidRPr="00E95BB4" w:rsidRDefault="00E95BB4" w:rsidP="00655FF7">
            <w:pPr>
              <w:spacing w:after="0" w:line="240" w:lineRule="auto"/>
              <w:jc w:val="center"/>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Hearing decision</w:t>
            </w:r>
          </w:p>
        </w:tc>
        <w:tc>
          <w:tcPr>
            <w:tcW w:w="1771"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13382A4C" w14:textId="77777777" w:rsidR="00E95BB4" w:rsidRPr="00E95BB4" w:rsidRDefault="00E95BB4" w:rsidP="00655FF7">
            <w:pPr>
              <w:spacing w:after="0" w:line="240" w:lineRule="auto"/>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Sanction imposed</w:t>
            </w:r>
          </w:p>
        </w:tc>
      </w:tr>
      <w:tr w:rsidR="00E95BB4" w:rsidRPr="00E95BB4" w14:paraId="58E6B2AF" w14:textId="77777777" w:rsidTr="004908B7">
        <w:trPr>
          <w:trHeight w:val="340"/>
          <w:jc w:val="center"/>
        </w:trPr>
        <w:tc>
          <w:tcPr>
            <w:tcW w:w="9736" w:type="dxa"/>
            <w:gridSpan w:val="6"/>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6D43B0E8" w14:textId="77777777" w:rsidR="00E95BB4" w:rsidRPr="00E95BB4" w:rsidRDefault="00E95BB4" w:rsidP="00F669A5">
            <w:pPr>
              <w:spacing w:after="0" w:line="240" w:lineRule="auto"/>
              <w:jc w:val="center"/>
              <w:rPr>
                <w:rFonts w:ascii="Arial" w:eastAsia="Times New Roman" w:hAnsi="Arial" w:cs="Arial"/>
                <w:bCs/>
                <w:sz w:val="20"/>
                <w:szCs w:val="20"/>
                <w:lang w:eastAsia="en-GB"/>
              </w:rPr>
            </w:pPr>
            <w:r w:rsidRPr="00E95BB4">
              <w:rPr>
                <w:rFonts w:ascii="Arial" w:eastAsia="Times New Roman" w:hAnsi="Arial" w:cs="Arial"/>
                <w:bCs/>
                <w:sz w:val="20"/>
                <w:szCs w:val="20"/>
                <w:lang w:eastAsia="en-GB"/>
              </w:rPr>
              <w:t>Report submitted in 2019/20; hearing held in 2020/21</w:t>
            </w:r>
          </w:p>
        </w:tc>
      </w:tr>
      <w:tr w:rsidR="00E95BB4" w:rsidRPr="00E95BB4" w14:paraId="63E395DD" w14:textId="77777777" w:rsidTr="004908B7">
        <w:trPr>
          <w:trHeight w:val="870"/>
          <w:jc w:val="center"/>
        </w:trPr>
        <w:tc>
          <w:tcPr>
            <w:tcW w:w="1990" w:type="dxa"/>
            <w:tcBorders>
              <w:top w:val="single" w:sz="4" w:space="0" w:color="CFCDE5" w:themeColor="accent4" w:themeTint="66"/>
              <w:bottom w:val="single" w:sz="4" w:space="0" w:color="CFCDE5" w:themeColor="accent4" w:themeTint="66"/>
            </w:tcBorders>
            <w:vAlign w:val="center"/>
            <w:hideMark/>
          </w:tcPr>
          <w:p w14:paraId="2561CDE6" w14:textId="77777777" w:rsidR="00E95BB4" w:rsidRPr="00E95BB4" w:rsidRDefault="00E95BB4" w:rsidP="00F669A5">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LA/Fi/2268</w:t>
            </w:r>
          </w:p>
        </w:tc>
        <w:tc>
          <w:tcPr>
            <w:tcW w:w="1584" w:type="dxa"/>
            <w:tcBorders>
              <w:top w:val="single" w:sz="4" w:space="0" w:color="CFCDE5" w:themeColor="accent4" w:themeTint="66"/>
              <w:bottom w:val="single" w:sz="4" w:space="0" w:color="CFCDE5" w:themeColor="accent4" w:themeTint="66"/>
            </w:tcBorders>
            <w:vAlign w:val="center"/>
            <w:hideMark/>
          </w:tcPr>
          <w:p w14:paraId="3424C0BB"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Fife Council</w:t>
            </w:r>
          </w:p>
        </w:tc>
        <w:tc>
          <w:tcPr>
            <w:tcW w:w="1814" w:type="dxa"/>
            <w:tcBorders>
              <w:top w:val="single" w:sz="4" w:space="0" w:color="CFCDE5" w:themeColor="accent4" w:themeTint="66"/>
              <w:bottom w:val="single" w:sz="4" w:space="0" w:color="CFCDE5" w:themeColor="accent4" w:themeTint="66"/>
            </w:tcBorders>
            <w:vAlign w:val="center"/>
            <w:hideMark/>
          </w:tcPr>
          <w:p w14:paraId="0102870D" w14:textId="77777777" w:rsidR="00E95BB4" w:rsidRPr="00E95BB4" w:rsidRDefault="00E95BB4" w:rsidP="00F669A5">
            <w:pPr>
              <w:spacing w:after="0" w:line="240" w:lineRule="auto"/>
              <w:rPr>
                <w:rFonts w:ascii="Arial" w:eastAsia="Times New Roman" w:hAnsi="Arial" w:cs="Arial"/>
                <w:sz w:val="20"/>
                <w:szCs w:val="20"/>
              </w:rPr>
            </w:pPr>
            <w:r w:rsidRPr="00E95BB4">
              <w:rPr>
                <w:rFonts w:ascii="Arial" w:eastAsia="Times New Roman" w:hAnsi="Arial" w:cs="Arial"/>
                <w:sz w:val="20"/>
                <w:szCs w:val="20"/>
                <w:shd w:val="clear" w:color="auto" w:fill="FFFFFF"/>
              </w:rPr>
              <w:t>Other</w:t>
            </w:r>
          </w:p>
        </w:tc>
        <w:tc>
          <w:tcPr>
            <w:tcW w:w="1317" w:type="dxa"/>
            <w:tcBorders>
              <w:top w:val="single" w:sz="4" w:space="0" w:color="CFCDE5" w:themeColor="accent4" w:themeTint="66"/>
              <w:bottom w:val="single" w:sz="4" w:space="0" w:color="CFCDE5" w:themeColor="accent4" w:themeTint="66"/>
            </w:tcBorders>
            <w:vAlign w:val="center"/>
            <w:hideMark/>
          </w:tcPr>
          <w:p w14:paraId="5903AB47" w14:textId="77777777" w:rsidR="00E95BB4" w:rsidRPr="00E95BB4" w:rsidRDefault="00E95BB4" w:rsidP="00F669A5">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24/08/2020</w:t>
            </w:r>
          </w:p>
        </w:tc>
        <w:tc>
          <w:tcPr>
            <w:tcW w:w="1260" w:type="dxa"/>
            <w:tcBorders>
              <w:top w:val="single" w:sz="4" w:space="0" w:color="CFCDE5" w:themeColor="accent4" w:themeTint="66"/>
              <w:bottom w:val="single" w:sz="4" w:space="0" w:color="CFCDE5" w:themeColor="accent4" w:themeTint="66"/>
            </w:tcBorders>
            <w:noWrap/>
            <w:vAlign w:val="center"/>
            <w:hideMark/>
          </w:tcPr>
          <w:p w14:paraId="7CCEAD6A"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No breach</w:t>
            </w:r>
          </w:p>
        </w:tc>
        <w:tc>
          <w:tcPr>
            <w:tcW w:w="1771" w:type="dxa"/>
            <w:tcBorders>
              <w:top w:val="single" w:sz="4" w:space="0" w:color="CFCDE5" w:themeColor="accent4" w:themeTint="66"/>
              <w:bottom w:val="single" w:sz="4" w:space="0" w:color="CFCDE5" w:themeColor="accent4" w:themeTint="66"/>
            </w:tcBorders>
            <w:vAlign w:val="center"/>
            <w:hideMark/>
          </w:tcPr>
          <w:p w14:paraId="1FDFB305" w14:textId="77777777" w:rsidR="00E95BB4" w:rsidRPr="00E95BB4" w:rsidRDefault="00E95BB4" w:rsidP="00572C71">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N/A</w:t>
            </w:r>
          </w:p>
        </w:tc>
      </w:tr>
      <w:tr w:rsidR="00E95BB4" w:rsidRPr="00E95BB4" w14:paraId="6EE62886" w14:textId="77777777" w:rsidTr="004908B7">
        <w:trPr>
          <w:trHeight w:val="340"/>
          <w:jc w:val="center"/>
        </w:trPr>
        <w:tc>
          <w:tcPr>
            <w:tcW w:w="9736" w:type="dxa"/>
            <w:gridSpan w:val="6"/>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2CF93154" w14:textId="77777777" w:rsidR="00E95BB4" w:rsidRPr="00E95BB4" w:rsidRDefault="00E95BB4" w:rsidP="00F669A5">
            <w:pPr>
              <w:spacing w:after="0" w:line="240" w:lineRule="auto"/>
              <w:jc w:val="center"/>
              <w:rPr>
                <w:rFonts w:ascii="Arial" w:eastAsia="Times New Roman" w:hAnsi="Arial" w:cs="Arial"/>
                <w:bCs/>
                <w:sz w:val="20"/>
                <w:szCs w:val="20"/>
                <w:lang w:eastAsia="en-GB"/>
              </w:rPr>
            </w:pPr>
            <w:r w:rsidRPr="00E95BB4">
              <w:rPr>
                <w:rFonts w:ascii="Arial" w:eastAsia="Times New Roman" w:hAnsi="Arial" w:cs="Arial"/>
                <w:bCs/>
                <w:sz w:val="20"/>
                <w:szCs w:val="20"/>
                <w:lang w:eastAsia="en-GB"/>
              </w:rPr>
              <w:t>Report submitted and hearing held in 2020/21</w:t>
            </w:r>
          </w:p>
        </w:tc>
      </w:tr>
      <w:tr w:rsidR="00E95BB4" w:rsidRPr="00E95BB4" w14:paraId="3D3C8240" w14:textId="77777777" w:rsidTr="004908B7">
        <w:trPr>
          <w:trHeight w:val="870"/>
          <w:jc w:val="center"/>
        </w:trPr>
        <w:tc>
          <w:tcPr>
            <w:tcW w:w="1990" w:type="dxa"/>
            <w:tcBorders>
              <w:top w:val="single" w:sz="4" w:space="0" w:color="CFCDE5" w:themeColor="accent4" w:themeTint="66"/>
            </w:tcBorders>
            <w:vAlign w:val="center"/>
            <w:hideMark/>
          </w:tcPr>
          <w:p w14:paraId="0EAD81B0"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LA/AC/3199</w:t>
            </w:r>
          </w:p>
        </w:tc>
        <w:tc>
          <w:tcPr>
            <w:tcW w:w="1584" w:type="dxa"/>
            <w:tcBorders>
              <w:top w:val="single" w:sz="4" w:space="0" w:color="CFCDE5" w:themeColor="accent4" w:themeTint="66"/>
            </w:tcBorders>
            <w:vAlign w:val="center"/>
            <w:hideMark/>
          </w:tcPr>
          <w:p w14:paraId="3154EAB8"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Aberdeen City Council</w:t>
            </w:r>
          </w:p>
        </w:tc>
        <w:tc>
          <w:tcPr>
            <w:tcW w:w="1814" w:type="dxa"/>
            <w:tcBorders>
              <w:top w:val="single" w:sz="4" w:space="0" w:color="CFCDE5" w:themeColor="accent4" w:themeTint="66"/>
            </w:tcBorders>
            <w:vAlign w:val="center"/>
            <w:hideMark/>
          </w:tcPr>
          <w:p w14:paraId="21BD6E03"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Other</w:t>
            </w:r>
          </w:p>
        </w:tc>
        <w:tc>
          <w:tcPr>
            <w:tcW w:w="1317" w:type="dxa"/>
            <w:tcBorders>
              <w:top w:val="single" w:sz="4" w:space="0" w:color="CFCDE5" w:themeColor="accent4" w:themeTint="66"/>
            </w:tcBorders>
            <w:vAlign w:val="center"/>
            <w:hideMark/>
          </w:tcPr>
          <w:p w14:paraId="7B322268"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20/11/2020</w:t>
            </w:r>
          </w:p>
        </w:tc>
        <w:tc>
          <w:tcPr>
            <w:tcW w:w="1260" w:type="dxa"/>
            <w:tcBorders>
              <w:top w:val="single" w:sz="4" w:space="0" w:color="CFCDE5" w:themeColor="accent4" w:themeTint="66"/>
            </w:tcBorders>
            <w:noWrap/>
            <w:vAlign w:val="center"/>
            <w:hideMark/>
          </w:tcPr>
          <w:p w14:paraId="4D5EEE42"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tcBorders>
              <w:top w:val="single" w:sz="4" w:space="0" w:color="CFCDE5" w:themeColor="accent4" w:themeTint="66"/>
            </w:tcBorders>
            <w:vAlign w:val="center"/>
          </w:tcPr>
          <w:p w14:paraId="4DE74B31" w14:textId="77777777" w:rsidR="00E95BB4" w:rsidRPr="00E95BB4" w:rsidRDefault="00E95BB4" w:rsidP="00572C71">
            <w:pPr>
              <w:spacing w:after="0" w:line="240" w:lineRule="auto"/>
              <w:rPr>
                <w:rFonts w:ascii="Arial" w:eastAsia="Times New Roman" w:hAnsi="Arial" w:cs="Arial"/>
                <w:color w:val="000000"/>
                <w:sz w:val="20"/>
                <w:szCs w:val="20"/>
              </w:rPr>
            </w:pPr>
            <w:r w:rsidRPr="00E95BB4">
              <w:rPr>
                <w:rFonts w:ascii="Arial" w:eastAsia="Times New Roman" w:hAnsi="Arial" w:cs="Arial"/>
                <w:color w:val="000000"/>
                <w:sz w:val="20"/>
                <w:szCs w:val="20"/>
              </w:rPr>
              <w:t>Suspension</w:t>
            </w:r>
          </w:p>
        </w:tc>
      </w:tr>
      <w:tr w:rsidR="00E95BB4" w:rsidRPr="00E95BB4" w14:paraId="427CC039" w14:textId="77777777" w:rsidTr="004908B7">
        <w:trPr>
          <w:trHeight w:val="870"/>
          <w:jc w:val="center"/>
        </w:trPr>
        <w:tc>
          <w:tcPr>
            <w:tcW w:w="1990" w:type="dxa"/>
            <w:vAlign w:val="center"/>
            <w:hideMark/>
          </w:tcPr>
          <w:p w14:paraId="555D96DB"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LA/AC/2276</w:t>
            </w:r>
          </w:p>
        </w:tc>
        <w:tc>
          <w:tcPr>
            <w:tcW w:w="1584" w:type="dxa"/>
            <w:vAlign w:val="center"/>
            <w:hideMark/>
          </w:tcPr>
          <w:p w14:paraId="027145F3"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Aberdeen City Council</w:t>
            </w:r>
          </w:p>
        </w:tc>
        <w:tc>
          <w:tcPr>
            <w:tcW w:w="1814" w:type="dxa"/>
            <w:vAlign w:val="center"/>
            <w:hideMark/>
          </w:tcPr>
          <w:p w14:paraId="4E952E74"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Breach of confidentiality</w:t>
            </w:r>
          </w:p>
        </w:tc>
        <w:tc>
          <w:tcPr>
            <w:tcW w:w="1317" w:type="dxa"/>
            <w:vAlign w:val="center"/>
            <w:hideMark/>
          </w:tcPr>
          <w:p w14:paraId="4C23F44E"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22/10/2020</w:t>
            </w:r>
          </w:p>
        </w:tc>
        <w:tc>
          <w:tcPr>
            <w:tcW w:w="1260" w:type="dxa"/>
            <w:noWrap/>
            <w:vAlign w:val="center"/>
            <w:hideMark/>
          </w:tcPr>
          <w:p w14:paraId="1A602EDA"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hideMark/>
          </w:tcPr>
          <w:p w14:paraId="76F224DA"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0612493D" w14:textId="77777777" w:rsidTr="004908B7">
        <w:trPr>
          <w:trHeight w:val="870"/>
          <w:jc w:val="center"/>
        </w:trPr>
        <w:tc>
          <w:tcPr>
            <w:tcW w:w="1990" w:type="dxa"/>
            <w:vAlign w:val="center"/>
          </w:tcPr>
          <w:p w14:paraId="46E71C74"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LA/ER/3271</w:t>
            </w:r>
          </w:p>
        </w:tc>
        <w:tc>
          <w:tcPr>
            <w:tcW w:w="1584" w:type="dxa"/>
            <w:vAlign w:val="center"/>
          </w:tcPr>
          <w:p w14:paraId="2B3B6E80"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East Renfrewshire Council</w:t>
            </w:r>
          </w:p>
        </w:tc>
        <w:tc>
          <w:tcPr>
            <w:tcW w:w="1814" w:type="dxa"/>
            <w:vAlign w:val="center"/>
          </w:tcPr>
          <w:p w14:paraId="220AEE9B"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other Councillors</w:t>
            </w:r>
          </w:p>
        </w:tc>
        <w:tc>
          <w:tcPr>
            <w:tcW w:w="1317" w:type="dxa"/>
            <w:vAlign w:val="center"/>
          </w:tcPr>
          <w:p w14:paraId="18707C70"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13/11/2020</w:t>
            </w:r>
          </w:p>
        </w:tc>
        <w:tc>
          <w:tcPr>
            <w:tcW w:w="1260" w:type="dxa"/>
            <w:noWrap/>
            <w:vAlign w:val="center"/>
          </w:tcPr>
          <w:p w14:paraId="2E629D25"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183360B9" w14:textId="77777777" w:rsidR="00E95BB4" w:rsidRPr="00E95BB4" w:rsidRDefault="00E95BB4" w:rsidP="00572C71">
            <w:pPr>
              <w:spacing w:after="0" w:line="240" w:lineRule="auto"/>
              <w:rPr>
                <w:rFonts w:ascii="Arial" w:eastAsia="Times New Roman" w:hAnsi="Arial" w:cs="Arial"/>
                <w:color w:val="000000"/>
                <w:sz w:val="20"/>
                <w:szCs w:val="20"/>
              </w:rPr>
            </w:pPr>
            <w:r w:rsidRPr="00E95BB4">
              <w:rPr>
                <w:rFonts w:ascii="Arial" w:eastAsia="Times New Roman" w:hAnsi="Arial" w:cs="Arial"/>
                <w:color w:val="000000"/>
                <w:sz w:val="20"/>
                <w:szCs w:val="20"/>
              </w:rPr>
              <w:t>Suspension</w:t>
            </w:r>
          </w:p>
        </w:tc>
      </w:tr>
      <w:tr w:rsidR="00E95BB4" w:rsidRPr="00E95BB4" w14:paraId="676206C7" w14:textId="77777777" w:rsidTr="004908B7">
        <w:trPr>
          <w:trHeight w:val="870"/>
          <w:jc w:val="center"/>
        </w:trPr>
        <w:tc>
          <w:tcPr>
            <w:tcW w:w="1990" w:type="dxa"/>
            <w:vAlign w:val="center"/>
          </w:tcPr>
          <w:p w14:paraId="06906D33"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LA/Fi/3075</w:t>
            </w:r>
          </w:p>
        </w:tc>
        <w:tc>
          <w:tcPr>
            <w:tcW w:w="1584" w:type="dxa"/>
            <w:vAlign w:val="center"/>
          </w:tcPr>
          <w:p w14:paraId="6DB9EE4E"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Fife Council</w:t>
            </w:r>
          </w:p>
        </w:tc>
        <w:tc>
          <w:tcPr>
            <w:tcW w:w="1814" w:type="dxa"/>
            <w:vAlign w:val="center"/>
          </w:tcPr>
          <w:p w14:paraId="10F809B2"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employees/public</w:t>
            </w:r>
          </w:p>
        </w:tc>
        <w:tc>
          <w:tcPr>
            <w:tcW w:w="1317" w:type="dxa"/>
            <w:vAlign w:val="center"/>
          </w:tcPr>
          <w:p w14:paraId="16989FBF"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23/11/2020</w:t>
            </w:r>
          </w:p>
        </w:tc>
        <w:tc>
          <w:tcPr>
            <w:tcW w:w="1260" w:type="dxa"/>
            <w:noWrap/>
            <w:vAlign w:val="center"/>
          </w:tcPr>
          <w:p w14:paraId="7835310F"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2BA80203"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Suspension</w:t>
            </w:r>
          </w:p>
        </w:tc>
      </w:tr>
      <w:tr w:rsidR="00E95BB4" w:rsidRPr="00E95BB4" w14:paraId="13FED716" w14:textId="77777777" w:rsidTr="004908B7">
        <w:trPr>
          <w:trHeight w:val="870"/>
          <w:jc w:val="center"/>
        </w:trPr>
        <w:tc>
          <w:tcPr>
            <w:tcW w:w="1990" w:type="dxa"/>
            <w:vAlign w:val="center"/>
          </w:tcPr>
          <w:p w14:paraId="36AAEA64"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LA/Fi/3039</w:t>
            </w:r>
          </w:p>
        </w:tc>
        <w:tc>
          <w:tcPr>
            <w:tcW w:w="1584" w:type="dxa"/>
            <w:vAlign w:val="center"/>
          </w:tcPr>
          <w:p w14:paraId="55EEDFF5"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Fife Council</w:t>
            </w:r>
          </w:p>
        </w:tc>
        <w:tc>
          <w:tcPr>
            <w:tcW w:w="1814" w:type="dxa"/>
            <w:vAlign w:val="center"/>
          </w:tcPr>
          <w:p w14:paraId="4812ADD8"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employees/public</w:t>
            </w:r>
          </w:p>
        </w:tc>
        <w:tc>
          <w:tcPr>
            <w:tcW w:w="1317" w:type="dxa"/>
            <w:vAlign w:val="center"/>
          </w:tcPr>
          <w:p w14:paraId="0FA40A45"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23/11/2020</w:t>
            </w:r>
          </w:p>
        </w:tc>
        <w:tc>
          <w:tcPr>
            <w:tcW w:w="1260" w:type="dxa"/>
            <w:noWrap/>
            <w:vAlign w:val="center"/>
          </w:tcPr>
          <w:p w14:paraId="232AA188"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3583952E"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Suspension</w:t>
            </w:r>
          </w:p>
        </w:tc>
      </w:tr>
      <w:tr w:rsidR="00E95BB4" w:rsidRPr="00E95BB4" w14:paraId="5E69C9AA" w14:textId="77777777" w:rsidTr="004908B7">
        <w:trPr>
          <w:trHeight w:val="870"/>
          <w:jc w:val="center"/>
        </w:trPr>
        <w:tc>
          <w:tcPr>
            <w:tcW w:w="1990" w:type="dxa"/>
            <w:vAlign w:val="center"/>
          </w:tcPr>
          <w:p w14:paraId="328E2482"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LA/Fi/3125</w:t>
            </w:r>
          </w:p>
        </w:tc>
        <w:tc>
          <w:tcPr>
            <w:tcW w:w="1584" w:type="dxa"/>
            <w:vAlign w:val="center"/>
          </w:tcPr>
          <w:p w14:paraId="121B6DF0"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Fife Council</w:t>
            </w:r>
          </w:p>
        </w:tc>
        <w:tc>
          <w:tcPr>
            <w:tcW w:w="1814" w:type="dxa"/>
            <w:vAlign w:val="center"/>
          </w:tcPr>
          <w:p w14:paraId="41555A71"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Failure to declare an interest</w:t>
            </w:r>
          </w:p>
        </w:tc>
        <w:tc>
          <w:tcPr>
            <w:tcW w:w="1317" w:type="dxa"/>
            <w:vAlign w:val="center"/>
          </w:tcPr>
          <w:p w14:paraId="027B7B1E"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09/11/2020</w:t>
            </w:r>
          </w:p>
        </w:tc>
        <w:tc>
          <w:tcPr>
            <w:tcW w:w="1260" w:type="dxa"/>
            <w:noWrap/>
            <w:vAlign w:val="center"/>
          </w:tcPr>
          <w:p w14:paraId="562EEE1C"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61719B90"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03B868A3" w14:textId="77777777" w:rsidTr="004908B7">
        <w:trPr>
          <w:trHeight w:val="870"/>
          <w:jc w:val="center"/>
        </w:trPr>
        <w:tc>
          <w:tcPr>
            <w:tcW w:w="1990" w:type="dxa"/>
            <w:vAlign w:val="center"/>
          </w:tcPr>
          <w:p w14:paraId="1B6A5D3F"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LA/Fi/3278</w:t>
            </w:r>
          </w:p>
        </w:tc>
        <w:tc>
          <w:tcPr>
            <w:tcW w:w="1584" w:type="dxa"/>
            <w:vAlign w:val="center"/>
          </w:tcPr>
          <w:p w14:paraId="5A87EF3C"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Fife Council</w:t>
            </w:r>
          </w:p>
        </w:tc>
        <w:tc>
          <w:tcPr>
            <w:tcW w:w="1814" w:type="dxa"/>
            <w:vAlign w:val="center"/>
          </w:tcPr>
          <w:p w14:paraId="2BF1B73A"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Breach of confidentiality</w:t>
            </w:r>
          </w:p>
        </w:tc>
        <w:tc>
          <w:tcPr>
            <w:tcW w:w="1317" w:type="dxa"/>
            <w:vAlign w:val="center"/>
          </w:tcPr>
          <w:p w14:paraId="730EEB28"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16/12/2020</w:t>
            </w:r>
          </w:p>
        </w:tc>
        <w:tc>
          <w:tcPr>
            <w:tcW w:w="1260" w:type="dxa"/>
            <w:noWrap/>
            <w:vAlign w:val="center"/>
          </w:tcPr>
          <w:p w14:paraId="1E605B7D"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71A28AEC" w14:textId="77777777" w:rsidR="00E95BB4" w:rsidRPr="00E95BB4" w:rsidRDefault="00E95BB4" w:rsidP="00572C71">
            <w:pPr>
              <w:spacing w:after="0" w:line="240" w:lineRule="auto"/>
              <w:rPr>
                <w:rFonts w:ascii="Arial" w:eastAsia="Times New Roman" w:hAnsi="Arial" w:cs="Arial"/>
                <w:color w:val="000000"/>
                <w:sz w:val="20"/>
                <w:szCs w:val="20"/>
              </w:rPr>
            </w:pPr>
            <w:r w:rsidRPr="00E95BB4">
              <w:rPr>
                <w:rFonts w:ascii="Arial" w:eastAsia="Times New Roman" w:hAnsi="Arial" w:cs="Arial"/>
                <w:color w:val="000000"/>
                <w:sz w:val="20"/>
                <w:szCs w:val="20"/>
              </w:rPr>
              <w:t>Suspension</w:t>
            </w:r>
          </w:p>
        </w:tc>
      </w:tr>
      <w:tr w:rsidR="00E95BB4" w:rsidRPr="00E95BB4" w14:paraId="4F82A902" w14:textId="77777777" w:rsidTr="004908B7">
        <w:trPr>
          <w:trHeight w:val="870"/>
          <w:jc w:val="center"/>
        </w:trPr>
        <w:tc>
          <w:tcPr>
            <w:tcW w:w="1990" w:type="dxa"/>
            <w:vAlign w:val="center"/>
          </w:tcPr>
          <w:p w14:paraId="5492F414"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LA/H/3003</w:t>
            </w:r>
          </w:p>
        </w:tc>
        <w:tc>
          <w:tcPr>
            <w:tcW w:w="1584" w:type="dxa"/>
            <w:vAlign w:val="center"/>
          </w:tcPr>
          <w:p w14:paraId="24AA8C51"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Highland Council</w:t>
            </w:r>
          </w:p>
        </w:tc>
        <w:tc>
          <w:tcPr>
            <w:tcW w:w="1814" w:type="dxa"/>
            <w:vAlign w:val="center"/>
          </w:tcPr>
          <w:p w14:paraId="3DD5CC3A"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Failure to declare an interest</w:t>
            </w:r>
          </w:p>
        </w:tc>
        <w:tc>
          <w:tcPr>
            <w:tcW w:w="1317" w:type="dxa"/>
            <w:vAlign w:val="center"/>
          </w:tcPr>
          <w:p w14:paraId="4E08ADE1"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08/07/2020</w:t>
            </w:r>
          </w:p>
        </w:tc>
        <w:tc>
          <w:tcPr>
            <w:tcW w:w="1260" w:type="dxa"/>
            <w:noWrap/>
            <w:vAlign w:val="center"/>
          </w:tcPr>
          <w:p w14:paraId="3E035E4A"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224516A6"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69E78ABC" w14:textId="77777777" w:rsidTr="004908B7">
        <w:trPr>
          <w:trHeight w:val="870"/>
          <w:jc w:val="center"/>
        </w:trPr>
        <w:tc>
          <w:tcPr>
            <w:tcW w:w="1990" w:type="dxa"/>
            <w:vAlign w:val="center"/>
          </w:tcPr>
          <w:p w14:paraId="629A8F3C"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LA/Mo/3132</w:t>
            </w:r>
          </w:p>
        </w:tc>
        <w:tc>
          <w:tcPr>
            <w:tcW w:w="1584" w:type="dxa"/>
            <w:vAlign w:val="center"/>
          </w:tcPr>
          <w:p w14:paraId="5E75E502"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Moray Council</w:t>
            </w:r>
          </w:p>
        </w:tc>
        <w:tc>
          <w:tcPr>
            <w:tcW w:w="1814" w:type="dxa"/>
            <w:vAlign w:val="center"/>
          </w:tcPr>
          <w:p w14:paraId="6BDF735D"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Failure to declare an interest</w:t>
            </w:r>
          </w:p>
        </w:tc>
        <w:tc>
          <w:tcPr>
            <w:tcW w:w="1317" w:type="dxa"/>
            <w:vAlign w:val="center"/>
          </w:tcPr>
          <w:p w14:paraId="7659975D"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12/10/2020</w:t>
            </w:r>
          </w:p>
        </w:tc>
        <w:tc>
          <w:tcPr>
            <w:tcW w:w="1260" w:type="dxa"/>
            <w:noWrap/>
            <w:vAlign w:val="center"/>
          </w:tcPr>
          <w:p w14:paraId="6610D03B"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2E11549B"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3C2F2807" w14:textId="77777777" w:rsidTr="004908B7">
        <w:trPr>
          <w:trHeight w:val="870"/>
          <w:jc w:val="center"/>
        </w:trPr>
        <w:tc>
          <w:tcPr>
            <w:tcW w:w="1990" w:type="dxa"/>
            <w:vAlign w:val="center"/>
          </w:tcPr>
          <w:p w14:paraId="72C232A0"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LA/OI/3265</w:t>
            </w:r>
          </w:p>
        </w:tc>
        <w:tc>
          <w:tcPr>
            <w:tcW w:w="1584" w:type="dxa"/>
            <w:vAlign w:val="center"/>
          </w:tcPr>
          <w:p w14:paraId="1F1D0649"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Orkney Islands Council</w:t>
            </w:r>
          </w:p>
        </w:tc>
        <w:tc>
          <w:tcPr>
            <w:tcW w:w="1814" w:type="dxa"/>
            <w:vAlign w:val="center"/>
          </w:tcPr>
          <w:p w14:paraId="3786D033"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Breach of confidentiality</w:t>
            </w:r>
          </w:p>
        </w:tc>
        <w:tc>
          <w:tcPr>
            <w:tcW w:w="1317" w:type="dxa"/>
            <w:vAlign w:val="center"/>
          </w:tcPr>
          <w:p w14:paraId="49EDF869"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18/01/2021</w:t>
            </w:r>
          </w:p>
        </w:tc>
        <w:tc>
          <w:tcPr>
            <w:tcW w:w="1260" w:type="dxa"/>
            <w:noWrap/>
            <w:vAlign w:val="center"/>
          </w:tcPr>
          <w:p w14:paraId="495FC3B6"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79E408B6"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Suspension</w:t>
            </w:r>
          </w:p>
        </w:tc>
      </w:tr>
      <w:tr w:rsidR="00E95BB4" w:rsidRPr="00E95BB4" w14:paraId="36DB0498" w14:textId="77777777" w:rsidTr="004908B7">
        <w:trPr>
          <w:trHeight w:val="870"/>
          <w:jc w:val="center"/>
        </w:trPr>
        <w:tc>
          <w:tcPr>
            <w:tcW w:w="1990" w:type="dxa"/>
            <w:vAlign w:val="center"/>
          </w:tcPr>
          <w:p w14:paraId="781F5C65"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lastRenderedPageBreak/>
              <w:t>LA/R/3262</w:t>
            </w:r>
          </w:p>
        </w:tc>
        <w:tc>
          <w:tcPr>
            <w:tcW w:w="1584" w:type="dxa"/>
            <w:vAlign w:val="center"/>
          </w:tcPr>
          <w:p w14:paraId="6628964F"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Renfrewshire Council</w:t>
            </w:r>
          </w:p>
        </w:tc>
        <w:tc>
          <w:tcPr>
            <w:tcW w:w="1814" w:type="dxa"/>
            <w:vAlign w:val="center"/>
          </w:tcPr>
          <w:p w14:paraId="3E1B4C36"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other Councillors</w:t>
            </w:r>
          </w:p>
        </w:tc>
        <w:tc>
          <w:tcPr>
            <w:tcW w:w="1317" w:type="dxa"/>
            <w:vAlign w:val="center"/>
          </w:tcPr>
          <w:p w14:paraId="38478298"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10/09/2020</w:t>
            </w:r>
          </w:p>
        </w:tc>
        <w:tc>
          <w:tcPr>
            <w:tcW w:w="3031" w:type="dxa"/>
            <w:gridSpan w:val="2"/>
            <w:noWrap/>
            <w:vAlign w:val="center"/>
          </w:tcPr>
          <w:p w14:paraId="2A69C5EE" w14:textId="77777777" w:rsidR="00E95BB4" w:rsidRPr="00E95BB4" w:rsidRDefault="00E95BB4" w:rsidP="00572C71">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sz w:val="20"/>
                <w:szCs w:val="20"/>
              </w:rPr>
              <w:t>Decision quashed on appeal</w:t>
            </w:r>
          </w:p>
        </w:tc>
      </w:tr>
      <w:tr w:rsidR="00E95BB4" w:rsidRPr="00E95BB4" w14:paraId="2CBAB437" w14:textId="77777777" w:rsidTr="004908B7">
        <w:trPr>
          <w:trHeight w:val="870"/>
          <w:jc w:val="center"/>
        </w:trPr>
        <w:tc>
          <w:tcPr>
            <w:tcW w:w="1990" w:type="dxa"/>
            <w:vAlign w:val="center"/>
          </w:tcPr>
          <w:p w14:paraId="0B4BF97D"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LA/R/2257</w:t>
            </w:r>
          </w:p>
        </w:tc>
        <w:tc>
          <w:tcPr>
            <w:tcW w:w="1584" w:type="dxa"/>
            <w:vAlign w:val="center"/>
          </w:tcPr>
          <w:p w14:paraId="7CAEE1B6"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Renfrewshire Council</w:t>
            </w:r>
          </w:p>
        </w:tc>
        <w:tc>
          <w:tcPr>
            <w:tcW w:w="1814" w:type="dxa"/>
            <w:vAlign w:val="center"/>
          </w:tcPr>
          <w:p w14:paraId="5C15F0E3"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other Councillors</w:t>
            </w:r>
          </w:p>
        </w:tc>
        <w:tc>
          <w:tcPr>
            <w:tcW w:w="1317" w:type="dxa"/>
            <w:vAlign w:val="center"/>
          </w:tcPr>
          <w:p w14:paraId="50C71259"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10/09/2020</w:t>
            </w:r>
          </w:p>
        </w:tc>
        <w:tc>
          <w:tcPr>
            <w:tcW w:w="3031" w:type="dxa"/>
            <w:gridSpan w:val="2"/>
            <w:noWrap/>
            <w:vAlign w:val="center"/>
          </w:tcPr>
          <w:p w14:paraId="0017D107" w14:textId="77777777" w:rsidR="00E95BB4" w:rsidRPr="00E95BB4" w:rsidRDefault="00E95BB4" w:rsidP="00572C71">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sz w:val="20"/>
                <w:szCs w:val="20"/>
              </w:rPr>
              <w:t>Decision quashed on appeal</w:t>
            </w:r>
          </w:p>
        </w:tc>
      </w:tr>
      <w:tr w:rsidR="00E95BB4" w:rsidRPr="00E95BB4" w14:paraId="0EB95369" w14:textId="77777777" w:rsidTr="004908B7">
        <w:trPr>
          <w:trHeight w:val="870"/>
          <w:jc w:val="center"/>
        </w:trPr>
        <w:tc>
          <w:tcPr>
            <w:tcW w:w="1990" w:type="dxa"/>
            <w:vAlign w:val="center"/>
          </w:tcPr>
          <w:p w14:paraId="11A05E14"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LA/SI/3305</w:t>
            </w:r>
          </w:p>
        </w:tc>
        <w:tc>
          <w:tcPr>
            <w:tcW w:w="1584" w:type="dxa"/>
            <w:vAlign w:val="center"/>
          </w:tcPr>
          <w:p w14:paraId="5045D9F1"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Shetland Islands Council</w:t>
            </w:r>
          </w:p>
        </w:tc>
        <w:tc>
          <w:tcPr>
            <w:tcW w:w="1814" w:type="dxa"/>
            <w:vAlign w:val="center"/>
          </w:tcPr>
          <w:p w14:paraId="22C6C0A1"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Failure to register an interest</w:t>
            </w:r>
          </w:p>
        </w:tc>
        <w:tc>
          <w:tcPr>
            <w:tcW w:w="1317" w:type="dxa"/>
            <w:vAlign w:val="center"/>
          </w:tcPr>
          <w:p w14:paraId="3DD89E4E"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17/12/2020</w:t>
            </w:r>
          </w:p>
        </w:tc>
        <w:tc>
          <w:tcPr>
            <w:tcW w:w="1260" w:type="dxa"/>
            <w:noWrap/>
            <w:vAlign w:val="center"/>
          </w:tcPr>
          <w:p w14:paraId="3A3DEA8E"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745C29B7"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62F8EA51" w14:textId="77777777" w:rsidTr="004908B7">
        <w:trPr>
          <w:trHeight w:val="870"/>
          <w:jc w:val="center"/>
        </w:trPr>
        <w:tc>
          <w:tcPr>
            <w:tcW w:w="1990" w:type="dxa"/>
            <w:vAlign w:val="center"/>
          </w:tcPr>
          <w:p w14:paraId="76C1956B"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LA/SL/2252</w:t>
            </w:r>
          </w:p>
        </w:tc>
        <w:tc>
          <w:tcPr>
            <w:tcW w:w="1584" w:type="dxa"/>
            <w:vAlign w:val="center"/>
          </w:tcPr>
          <w:p w14:paraId="7B8E2580"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South Lanarkshire Council</w:t>
            </w:r>
          </w:p>
        </w:tc>
        <w:tc>
          <w:tcPr>
            <w:tcW w:w="1814" w:type="dxa"/>
            <w:vAlign w:val="center"/>
          </w:tcPr>
          <w:p w14:paraId="1741949E"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Failure to declare an interest</w:t>
            </w:r>
          </w:p>
        </w:tc>
        <w:tc>
          <w:tcPr>
            <w:tcW w:w="1317" w:type="dxa"/>
            <w:vAlign w:val="center"/>
          </w:tcPr>
          <w:p w14:paraId="49EF2147"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23/07/2020</w:t>
            </w:r>
          </w:p>
        </w:tc>
        <w:tc>
          <w:tcPr>
            <w:tcW w:w="1260" w:type="dxa"/>
            <w:noWrap/>
            <w:vAlign w:val="center"/>
          </w:tcPr>
          <w:p w14:paraId="75DC7D40"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26BE0600"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Censure</w:t>
            </w:r>
          </w:p>
        </w:tc>
      </w:tr>
      <w:tr w:rsidR="00E95BB4" w:rsidRPr="00E95BB4" w14:paraId="1AB01576" w14:textId="77777777" w:rsidTr="004908B7">
        <w:trPr>
          <w:trHeight w:val="870"/>
          <w:jc w:val="center"/>
        </w:trPr>
        <w:tc>
          <w:tcPr>
            <w:tcW w:w="1990" w:type="dxa"/>
            <w:tcBorders>
              <w:bottom w:val="single" w:sz="4" w:space="0" w:color="CFCDE5" w:themeColor="accent4" w:themeTint="66"/>
            </w:tcBorders>
            <w:vAlign w:val="center"/>
            <w:hideMark/>
          </w:tcPr>
          <w:p w14:paraId="024207BC"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LA/WD/3016</w:t>
            </w:r>
          </w:p>
        </w:tc>
        <w:tc>
          <w:tcPr>
            <w:tcW w:w="1584" w:type="dxa"/>
            <w:tcBorders>
              <w:bottom w:val="single" w:sz="4" w:space="0" w:color="CFCDE5" w:themeColor="accent4" w:themeTint="66"/>
            </w:tcBorders>
            <w:vAlign w:val="center"/>
            <w:hideMark/>
          </w:tcPr>
          <w:p w14:paraId="3A2F76C3"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West Dunbartonshire Council</w:t>
            </w:r>
          </w:p>
        </w:tc>
        <w:tc>
          <w:tcPr>
            <w:tcW w:w="1814" w:type="dxa"/>
            <w:tcBorders>
              <w:bottom w:val="single" w:sz="4" w:space="0" w:color="CFCDE5" w:themeColor="accent4" w:themeTint="66"/>
            </w:tcBorders>
            <w:vAlign w:val="center"/>
            <w:hideMark/>
          </w:tcPr>
          <w:p w14:paraId="49EBEAE9"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employees/public</w:t>
            </w:r>
          </w:p>
        </w:tc>
        <w:tc>
          <w:tcPr>
            <w:tcW w:w="1317" w:type="dxa"/>
            <w:tcBorders>
              <w:bottom w:val="single" w:sz="4" w:space="0" w:color="CFCDE5" w:themeColor="accent4" w:themeTint="66"/>
            </w:tcBorders>
            <w:vAlign w:val="center"/>
            <w:hideMark/>
          </w:tcPr>
          <w:p w14:paraId="7A9FD5D7"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14/09/2020</w:t>
            </w:r>
          </w:p>
        </w:tc>
        <w:tc>
          <w:tcPr>
            <w:tcW w:w="1260" w:type="dxa"/>
            <w:tcBorders>
              <w:bottom w:val="single" w:sz="4" w:space="0" w:color="CFCDE5" w:themeColor="accent4" w:themeTint="66"/>
            </w:tcBorders>
            <w:noWrap/>
            <w:vAlign w:val="center"/>
            <w:hideMark/>
          </w:tcPr>
          <w:p w14:paraId="60DB9A35"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tcBorders>
              <w:bottom w:val="single" w:sz="4" w:space="0" w:color="CFCDE5" w:themeColor="accent4" w:themeTint="66"/>
            </w:tcBorders>
            <w:vAlign w:val="center"/>
          </w:tcPr>
          <w:p w14:paraId="63B7BBE4"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Suspension</w:t>
            </w:r>
          </w:p>
        </w:tc>
      </w:tr>
      <w:tr w:rsidR="00E95BB4" w:rsidRPr="00E95BB4" w14:paraId="1A81A9D4" w14:textId="77777777" w:rsidTr="004908B7">
        <w:trPr>
          <w:trHeight w:val="340"/>
          <w:jc w:val="center"/>
        </w:trPr>
        <w:tc>
          <w:tcPr>
            <w:tcW w:w="9736" w:type="dxa"/>
            <w:gridSpan w:val="6"/>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70341E77" w14:textId="77777777" w:rsidR="00E95BB4" w:rsidRPr="00E95BB4" w:rsidRDefault="00E95BB4" w:rsidP="00F669A5">
            <w:pPr>
              <w:spacing w:after="0" w:line="240" w:lineRule="auto"/>
              <w:jc w:val="center"/>
              <w:rPr>
                <w:rFonts w:ascii="Arial" w:eastAsia="Times New Roman" w:hAnsi="Arial" w:cs="Arial"/>
                <w:bCs/>
                <w:sz w:val="20"/>
                <w:szCs w:val="20"/>
                <w:lang w:eastAsia="en-GB"/>
              </w:rPr>
            </w:pPr>
            <w:r w:rsidRPr="00E95BB4">
              <w:rPr>
                <w:rFonts w:ascii="Arial" w:eastAsia="Times New Roman" w:hAnsi="Arial" w:cs="Arial"/>
                <w:bCs/>
                <w:sz w:val="20"/>
                <w:szCs w:val="20"/>
                <w:lang w:eastAsia="en-GB"/>
              </w:rPr>
              <w:t>Report submitted 2020/21 and hearing scheduled for 2021/22</w:t>
            </w:r>
          </w:p>
        </w:tc>
      </w:tr>
      <w:tr w:rsidR="00E95BB4" w:rsidRPr="00E95BB4" w14:paraId="33CCA031" w14:textId="77777777" w:rsidTr="004908B7">
        <w:trPr>
          <w:trHeight w:val="870"/>
          <w:jc w:val="center"/>
        </w:trPr>
        <w:tc>
          <w:tcPr>
            <w:tcW w:w="1990" w:type="dxa"/>
            <w:tcBorders>
              <w:top w:val="single" w:sz="4" w:space="0" w:color="CFCDE5" w:themeColor="accent4" w:themeTint="66"/>
            </w:tcBorders>
            <w:vAlign w:val="center"/>
          </w:tcPr>
          <w:p w14:paraId="7B5CE162"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LA/R/3262</w:t>
            </w:r>
          </w:p>
        </w:tc>
        <w:tc>
          <w:tcPr>
            <w:tcW w:w="1584" w:type="dxa"/>
            <w:tcBorders>
              <w:top w:val="single" w:sz="4" w:space="0" w:color="CFCDE5" w:themeColor="accent4" w:themeTint="66"/>
            </w:tcBorders>
            <w:vAlign w:val="center"/>
          </w:tcPr>
          <w:p w14:paraId="353F75B9"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Renfrewshire Council</w:t>
            </w:r>
          </w:p>
        </w:tc>
        <w:tc>
          <w:tcPr>
            <w:tcW w:w="1814" w:type="dxa"/>
            <w:tcBorders>
              <w:top w:val="single" w:sz="4" w:space="0" w:color="CFCDE5" w:themeColor="accent4" w:themeTint="66"/>
            </w:tcBorders>
            <w:vAlign w:val="center"/>
          </w:tcPr>
          <w:p w14:paraId="5E93FD44"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other Councillors</w:t>
            </w:r>
          </w:p>
        </w:tc>
        <w:tc>
          <w:tcPr>
            <w:tcW w:w="1317" w:type="dxa"/>
            <w:tcBorders>
              <w:top w:val="single" w:sz="4" w:space="0" w:color="CFCDE5" w:themeColor="accent4" w:themeTint="66"/>
            </w:tcBorders>
            <w:vAlign w:val="center"/>
          </w:tcPr>
          <w:p w14:paraId="6E680958"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03/05/2021</w:t>
            </w:r>
          </w:p>
        </w:tc>
        <w:tc>
          <w:tcPr>
            <w:tcW w:w="1260" w:type="dxa"/>
            <w:tcBorders>
              <w:top w:val="single" w:sz="4" w:space="0" w:color="CFCDE5" w:themeColor="accent4" w:themeTint="66"/>
            </w:tcBorders>
            <w:noWrap/>
            <w:vAlign w:val="center"/>
          </w:tcPr>
          <w:p w14:paraId="283B6789"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tcBorders>
              <w:top w:val="single" w:sz="4" w:space="0" w:color="CFCDE5" w:themeColor="accent4" w:themeTint="66"/>
            </w:tcBorders>
            <w:vAlign w:val="center"/>
          </w:tcPr>
          <w:p w14:paraId="09FFC246"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Disqualification</w:t>
            </w:r>
          </w:p>
        </w:tc>
      </w:tr>
      <w:tr w:rsidR="00E95BB4" w:rsidRPr="00E95BB4" w14:paraId="70B6326E" w14:textId="77777777" w:rsidTr="004908B7">
        <w:trPr>
          <w:trHeight w:val="870"/>
          <w:jc w:val="center"/>
        </w:trPr>
        <w:tc>
          <w:tcPr>
            <w:tcW w:w="1990" w:type="dxa"/>
            <w:vAlign w:val="center"/>
          </w:tcPr>
          <w:p w14:paraId="4C2A4A72"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LA/R/2257</w:t>
            </w:r>
          </w:p>
        </w:tc>
        <w:tc>
          <w:tcPr>
            <w:tcW w:w="1584" w:type="dxa"/>
            <w:vAlign w:val="center"/>
          </w:tcPr>
          <w:p w14:paraId="0D76DEAB"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Renfrewshire Council</w:t>
            </w:r>
          </w:p>
        </w:tc>
        <w:tc>
          <w:tcPr>
            <w:tcW w:w="1814" w:type="dxa"/>
            <w:vAlign w:val="center"/>
          </w:tcPr>
          <w:p w14:paraId="24490523" w14:textId="77777777" w:rsidR="00E95BB4" w:rsidRPr="00E95BB4" w:rsidRDefault="00E95BB4" w:rsidP="00F669A5">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Disrespect towards other Councillors</w:t>
            </w:r>
          </w:p>
        </w:tc>
        <w:tc>
          <w:tcPr>
            <w:tcW w:w="1317" w:type="dxa"/>
            <w:vAlign w:val="center"/>
          </w:tcPr>
          <w:p w14:paraId="2056E057" w14:textId="77777777" w:rsidR="00E95BB4" w:rsidRPr="00E95BB4" w:rsidRDefault="00E95BB4" w:rsidP="00F669A5">
            <w:pPr>
              <w:spacing w:after="0" w:line="240" w:lineRule="auto"/>
              <w:jc w:val="center"/>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03/05/2021</w:t>
            </w:r>
          </w:p>
        </w:tc>
        <w:tc>
          <w:tcPr>
            <w:tcW w:w="1260" w:type="dxa"/>
            <w:noWrap/>
            <w:vAlign w:val="center"/>
          </w:tcPr>
          <w:p w14:paraId="3FE92E2A" w14:textId="77777777" w:rsidR="00E95BB4" w:rsidRPr="00E95BB4" w:rsidRDefault="00E95BB4" w:rsidP="00572C71">
            <w:pPr>
              <w:spacing w:after="0" w:line="240" w:lineRule="auto"/>
              <w:jc w:val="center"/>
              <w:rPr>
                <w:rFonts w:ascii="Arial" w:eastAsia="Times New Roman" w:hAnsi="Arial" w:cs="Arial"/>
                <w:sz w:val="20"/>
                <w:szCs w:val="20"/>
                <w:lang w:eastAsia="en-GB"/>
              </w:rPr>
            </w:pPr>
            <w:r w:rsidRPr="00E95BB4">
              <w:rPr>
                <w:rFonts w:ascii="Arial" w:eastAsia="Times New Roman" w:hAnsi="Arial" w:cs="Arial"/>
                <w:sz w:val="20"/>
                <w:szCs w:val="20"/>
                <w:lang w:eastAsia="en-GB"/>
              </w:rPr>
              <w:t>Breach</w:t>
            </w:r>
          </w:p>
        </w:tc>
        <w:tc>
          <w:tcPr>
            <w:tcW w:w="1771" w:type="dxa"/>
            <w:vAlign w:val="center"/>
          </w:tcPr>
          <w:p w14:paraId="6F9CE2D0" w14:textId="77777777" w:rsidR="00E95BB4" w:rsidRPr="00E95BB4" w:rsidRDefault="00E95BB4" w:rsidP="00572C71">
            <w:pPr>
              <w:spacing w:after="0" w:line="240" w:lineRule="auto"/>
              <w:rPr>
                <w:rFonts w:ascii="Arial" w:eastAsia="Times New Roman" w:hAnsi="Arial" w:cs="Arial"/>
                <w:color w:val="FF0000"/>
                <w:sz w:val="20"/>
                <w:szCs w:val="20"/>
                <w:lang w:eastAsia="en-GB"/>
              </w:rPr>
            </w:pPr>
            <w:r w:rsidRPr="00E95BB4">
              <w:rPr>
                <w:rFonts w:ascii="Arial" w:eastAsia="Times New Roman" w:hAnsi="Arial" w:cs="Arial"/>
                <w:color w:val="000000"/>
                <w:sz w:val="20"/>
                <w:szCs w:val="20"/>
              </w:rPr>
              <w:t>Disqualification</w:t>
            </w:r>
          </w:p>
        </w:tc>
      </w:tr>
    </w:tbl>
    <w:p w14:paraId="18B9A352" w14:textId="77777777" w:rsidR="00E95BB4" w:rsidRPr="00E95BB4" w:rsidRDefault="00E95BB4" w:rsidP="00F669A5">
      <w:pPr>
        <w:spacing w:after="0" w:line="240" w:lineRule="auto"/>
        <w:rPr>
          <w:rFonts w:ascii="Arial" w:eastAsia="Times New Roman" w:hAnsi="Arial" w:cs="Arial"/>
          <w:bCs/>
          <w:color w:val="FF0000"/>
          <w:sz w:val="24"/>
          <w:szCs w:val="24"/>
        </w:rPr>
      </w:pPr>
    </w:p>
    <w:p w14:paraId="24BB2FEC" w14:textId="198AD14D" w:rsidR="00E95BB4" w:rsidRDefault="00E95BB4" w:rsidP="00F669A5">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The Standards Commission did not direct the Commissioner to carry out any further investigations during the year.</w:t>
      </w:r>
    </w:p>
    <w:p w14:paraId="39B7453B" w14:textId="77777777" w:rsidR="005828C8" w:rsidRPr="00E95BB4" w:rsidRDefault="005828C8" w:rsidP="00F669A5">
      <w:pPr>
        <w:spacing w:after="0" w:line="240" w:lineRule="auto"/>
        <w:rPr>
          <w:rFonts w:ascii="Arial" w:eastAsia="Times New Roman" w:hAnsi="Arial" w:cs="Arial"/>
          <w:bCs/>
          <w:sz w:val="24"/>
          <w:szCs w:val="24"/>
        </w:rPr>
      </w:pPr>
    </w:p>
    <w:p w14:paraId="6B6A7654" w14:textId="058D95DF" w:rsidR="005828C8" w:rsidRPr="00E95BB4" w:rsidRDefault="005828C8" w:rsidP="00F669A5">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w:t>
      </w:r>
      <w:r w:rsidR="00005229">
        <w:rPr>
          <w:rFonts w:ascii="Arial" w:eastAsia="Times New Roman" w:hAnsi="Arial" w:cs="Arial"/>
          <w:bCs/>
          <w:sz w:val="24"/>
          <w:szCs w:val="24"/>
        </w:rPr>
        <w:t xml:space="preserve">significant increase in the </w:t>
      </w:r>
      <w:r>
        <w:rPr>
          <w:rFonts w:ascii="Arial" w:eastAsia="Times New Roman" w:hAnsi="Arial" w:cs="Arial"/>
          <w:bCs/>
          <w:sz w:val="24"/>
          <w:szCs w:val="24"/>
        </w:rPr>
        <w:t xml:space="preserve">number of breach reports and hearings </w:t>
      </w:r>
      <w:r w:rsidR="00D05B38">
        <w:rPr>
          <w:rFonts w:ascii="Arial" w:eastAsia="Times New Roman" w:hAnsi="Arial" w:cs="Arial"/>
          <w:bCs/>
          <w:sz w:val="24"/>
          <w:szCs w:val="24"/>
        </w:rPr>
        <w:t>reflects the</w:t>
      </w:r>
      <w:r>
        <w:rPr>
          <w:rFonts w:ascii="Arial" w:eastAsia="Times New Roman" w:hAnsi="Arial" w:cs="Arial"/>
          <w:bCs/>
          <w:sz w:val="24"/>
          <w:szCs w:val="24"/>
        </w:rPr>
        <w:t xml:space="preserve"> backlog of cases which accumulated </w:t>
      </w:r>
      <w:r w:rsidR="00D05B38">
        <w:rPr>
          <w:rFonts w:ascii="Arial" w:eastAsia="Times New Roman" w:hAnsi="Arial" w:cs="Arial"/>
          <w:bCs/>
          <w:sz w:val="24"/>
          <w:szCs w:val="24"/>
        </w:rPr>
        <w:t xml:space="preserve">between </w:t>
      </w:r>
      <w:r>
        <w:rPr>
          <w:rFonts w:ascii="Arial" w:eastAsia="Times New Roman" w:hAnsi="Arial" w:cs="Arial"/>
          <w:bCs/>
          <w:sz w:val="24"/>
          <w:szCs w:val="24"/>
        </w:rPr>
        <w:t xml:space="preserve">April </w:t>
      </w:r>
      <w:r w:rsidR="00D05B38">
        <w:rPr>
          <w:rFonts w:ascii="Arial" w:eastAsia="Times New Roman" w:hAnsi="Arial" w:cs="Arial"/>
          <w:bCs/>
          <w:sz w:val="24"/>
          <w:szCs w:val="24"/>
        </w:rPr>
        <w:t xml:space="preserve">and October </w:t>
      </w:r>
      <w:r>
        <w:rPr>
          <w:rFonts w:ascii="Arial" w:eastAsia="Times New Roman" w:hAnsi="Arial" w:cs="Arial"/>
          <w:bCs/>
          <w:sz w:val="24"/>
          <w:szCs w:val="24"/>
        </w:rPr>
        <w:t>2019</w:t>
      </w:r>
      <w:r w:rsidR="00D05B38">
        <w:rPr>
          <w:rFonts w:ascii="Arial" w:eastAsia="Times New Roman" w:hAnsi="Arial" w:cs="Arial"/>
          <w:bCs/>
          <w:sz w:val="24"/>
          <w:szCs w:val="24"/>
        </w:rPr>
        <w:t>.</w:t>
      </w:r>
      <w:r>
        <w:rPr>
          <w:rFonts w:ascii="Arial" w:eastAsia="Times New Roman" w:hAnsi="Arial" w:cs="Arial"/>
          <w:bCs/>
          <w:sz w:val="24"/>
          <w:szCs w:val="24"/>
        </w:rPr>
        <w:t xml:space="preserve"> A backlog was created </w:t>
      </w:r>
      <w:r w:rsidR="00005229">
        <w:rPr>
          <w:rFonts w:ascii="Arial" w:eastAsia="Times New Roman" w:hAnsi="Arial" w:cs="Arial"/>
          <w:bCs/>
          <w:sz w:val="24"/>
          <w:szCs w:val="24"/>
        </w:rPr>
        <w:t xml:space="preserve">initially </w:t>
      </w:r>
      <w:r w:rsidR="00A27F6C">
        <w:rPr>
          <w:rFonts w:ascii="Arial" w:eastAsia="Times New Roman" w:hAnsi="Arial" w:cs="Arial"/>
          <w:bCs/>
          <w:sz w:val="24"/>
          <w:szCs w:val="24"/>
        </w:rPr>
        <w:t>due to there being no Senior Investigating Officer in post</w:t>
      </w:r>
      <w:r w:rsidR="00005229">
        <w:rPr>
          <w:rFonts w:ascii="Arial" w:eastAsia="Times New Roman" w:hAnsi="Arial" w:cs="Arial"/>
          <w:bCs/>
          <w:sz w:val="24"/>
          <w:szCs w:val="24"/>
        </w:rPr>
        <w:t>,</w:t>
      </w:r>
      <w:r w:rsidR="00A27F6C">
        <w:rPr>
          <w:rFonts w:ascii="Arial" w:eastAsia="Times New Roman" w:hAnsi="Arial" w:cs="Arial"/>
          <w:bCs/>
          <w:sz w:val="24"/>
          <w:szCs w:val="24"/>
        </w:rPr>
        <w:t xml:space="preserve"> </w:t>
      </w:r>
      <w:r w:rsidR="00005229">
        <w:rPr>
          <w:rFonts w:ascii="Arial" w:eastAsia="Times New Roman" w:hAnsi="Arial" w:cs="Arial"/>
          <w:bCs/>
          <w:sz w:val="24"/>
          <w:szCs w:val="24"/>
        </w:rPr>
        <w:t xml:space="preserve">followed by </w:t>
      </w:r>
      <w:r w:rsidR="00A27F6C">
        <w:rPr>
          <w:rFonts w:ascii="Arial" w:eastAsia="Times New Roman" w:hAnsi="Arial" w:cs="Arial"/>
          <w:bCs/>
          <w:sz w:val="24"/>
          <w:szCs w:val="24"/>
        </w:rPr>
        <w:t xml:space="preserve">the Commissioner’s decision to </w:t>
      </w:r>
      <w:r>
        <w:rPr>
          <w:rFonts w:ascii="Arial" w:eastAsia="Times New Roman" w:hAnsi="Arial" w:cs="Arial"/>
          <w:bCs/>
          <w:sz w:val="24"/>
          <w:szCs w:val="24"/>
        </w:rPr>
        <w:t>suspen</w:t>
      </w:r>
      <w:r w:rsidR="00A27F6C">
        <w:rPr>
          <w:rFonts w:ascii="Arial" w:eastAsia="Times New Roman" w:hAnsi="Arial" w:cs="Arial"/>
          <w:bCs/>
          <w:sz w:val="24"/>
          <w:szCs w:val="24"/>
        </w:rPr>
        <w:t>d</w:t>
      </w:r>
      <w:r>
        <w:rPr>
          <w:rFonts w:ascii="Arial" w:eastAsia="Times New Roman" w:hAnsi="Arial" w:cs="Arial"/>
          <w:bCs/>
          <w:sz w:val="24"/>
          <w:szCs w:val="24"/>
        </w:rPr>
        <w:t xml:space="preserve"> </w:t>
      </w:r>
      <w:r w:rsidR="00A27F6C">
        <w:rPr>
          <w:rFonts w:ascii="Arial" w:eastAsia="Times New Roman" w:hAnsi="Arial" w:cs="Arial"/>
          <w:bCs/>
          <w:sz w:val="24"/>
          <w:szCs w:val="24"/>
        </w:rPr>
        <w:t xml:space="preserve">work on new </w:t>
      </w:r>
      <w:r>
        <w:rPr>
          <w:rFonts w:ascii="Arial" w:eastAsia="Times New Roman" w:hAnsi="Arial" w:cs="Arial"/>
          <w:bCs/>
          <w:sz w:val="24"/>
          <w:szCs w:val="24"/>
        </w:rPr>
        <w:t xml:space="preserve">investigations </w:t>
      </w:r>
      <w:r w:rsidR="00005229">
        <w:rPr>
          <w:rFonts w:ascii="Arial" w:eastAsia="Times New Roman" w:hAnsi="Arial" w:cs="Arial"/>
          <w:bCs/>
          <w:sz w:val="24"/>
          <w:szCs w:val="24"/>
        </w:rPr>
        <w:t>during the restructure. Investigations re</w:t>
      </w:r>
      <w:r w:rsidR="00E65A64">
        <w:rPr>
          <w:rFonts w:ascii="Arial" w:eastAsia="Times New Roman" w:hAnsi="Arial" w:cs="Arial"/>
          <w:bCs/>
          <w:sz w:val="24"/>
          <w:szCs w:val="24"/>
        </w:rPr>
        <w:t>commenced as a matter of priority</w:t>
      </w:r>
      <w:r w:rsidR="00005229">
        <w:rPr>
          <w:rFonts w:ascii="Arial" w:eastAsia="Times New Roman" w:hAnsi="Arial" w:cs="Arial"/>
          <w:bCs/>
          <w:sz w:val="24"/>
          <w:szCs w:val="24"/>
        </w:rPr>
        <w:t xml:space="preserve"> in October 2019</w:t>
      </w:r>
      <w:r w:rsidR="00E65A64">
        <w:rPr>
          <w:rFonts w:ascii="Arial" w:eastAsia="Times New Roman" w:hAnsi="Arial" w:cs="Arial"/>
          <w:bCs/>
          <w:sz w:val="24"/>
          <w:szCs w:val="24"/>
        </w:rPr>
        <w:t xml:space="preserve">. </w:t>
      </w:r>
    </w:p>
    <w:p w14:paraId="3C2A2DE0" w14:textId="77777777" w:rsidR="00E95BB4" w:rsidRPr="00E95BB4" w:rsidRDefault="00E95BB4" w:rsidP="00572C71">
      <w:pPr>
        <w:spacing w:after="0" w:line="240" w:lineRule="auto"/>
        <w:rPr>
          <w:rFonts w:ascii="Arial" w:eastAsia="Times New Roman" w:hAnsi="Arial" w:cs="Arial"/>
          <w:bCs/>
          <w:sz w:val="24"/>
          <w:szCs w:val="24"/>
        </w:rPr>
      </w:pPr>
    </w:p>
    <w:p w14:paraId="392ECC9B" w14:textId="77777777" w:rsidR="00E95BB4" w:rsidRPr="00E95BB4" w:rsidRDefault="00E95BB4" w:rsidP="004908B7">
      <w:pPr>
        <w:spacing w:after="0" w:line="240" w:lineRule="auto"/>
        <w:rPr>
          <w:rFonts w:ascii="Arial" w:eastAsia="Times New Roman" w:hAnsi="Arial" w:cs="Arial"/>
          <w:bCs/>
          <w:caps/>
          <w:sz w:val="24"/>
          <w:szCs w:val="24"/>
        </w:rPr>
      </w:pPr>
    </w:p>
    <w:p w14:paraId="536C352B" w14:textId="77777777" w:rsidR="00E95BB4" w:rsidRPr="00E95BB4" w:rsidRDefault="00E95BB4" w:rsidP="004908B7">
      <w:pPr>
        <w:spacing w:after="0" w:line="240" w:lineRule="auto"/>
        <w:rPr>
          <w:rFonts w:ascii="Arial" w:eastAsia="Times New Roman" w:hAnsi="Arial" w:cs="Arial"/>
          <w:bCs/>
          <w:caps/>
          <w:color w:val="FF0000"/>
          <w:sz w:val="24"/>
          <w:szCs w:val="24"/>
        </w:rPr>
      </w:pPr>
      <w:r w:rsidRPr="00E95BB4">
        <w:rPr>
          <w:rFonts w:ascii="Arial" w:eastAsia="Times New Roman" w:hAnsi="Arial" w:cs="Arial"/>
          <w:bCs/>
          <w:caps/>
          <w:color w:val="FF0000"/>
          <w:sz w:val="24"/>
          <w:szCs w:val="24"/>
        </w:rPr>
        <w:br w:type="page"/>
      </w:r>
    </w:p>
    <w:p w14:paraId="79408ACF" w14:textId="77777777" w:rsidR="00E95BB4" w:rsidRPr="00E95BB4" w:rsidRDefault="00E95BB4" w:rsidP="004908B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Complaint trends</w:t>
      </w:r>
    </w:p>
    <w:p w14:paraId="7DF7BDDD" w14:textId="77777777" w:rsidR="00714E64" w:rsidRDefault="00714E64" w:rsidP="00F669A5">
      <w:pPr>
        <w:spacing w:after="0" w:line="240" w:lineRule="auto"/>
        <w:rPr>
          <w:rFonts w:ascii="Arial" w:eastAsia="Times New Roman" w:hAnsi="Arial" w:cs="Arial"/>
          <w:bCs/>
          <w:sz w:val="24"/>
          <w:szCs w:val="24"/>
        </w:rPr>
      </w:pPr>
    </w:p>
    <w:p w14:paraId="3C1A1F62" w14:textId="322027D7" w:rsidR="00E95BB4" w:rsidRPr="00C2445B" w:rsidRDefault="00E95BB4" w:rsidP="00F669A5">
      <w:pPr>
        <w:spacing w:after="0" w:line="240" w:lineRule="auto"/>
        <w:rPr>
          <w:rFonts w:ascii="Arial" w:eastAsia="Times New Roman" w:hAnsi="Arial" w:cs="Arial"/>
          <w:noProof/>
          <w:sz w:val="24"/>
        </w:rPr>
      </w:pPr>
      <w:r w:rsidRPr="00DE06D9">
        <w:rPr>
          <w:rFonts w:ascii="Arial" w:eastAsia="Times New Roman" w:hAnsi="Arial" w:cs="Arial"/>
          <w:bCs/>
          <w:sz w:val="24"/>
          <w:szCs w:val="24"/>
        </w:rPr>
        <w:t xml:space="preserve">When we receive several complaints about the same or closely </w:t>
      </w:r>
      <w:r w:rsidRPr="004908B7">
        <w:rPr>
          <w:rFonts w:ascii="Arial" w:eastAsia="Times New Roman" w:hAnsi="Arial" w:cs="Arial"/>
          <w:bCs/>
          <w:sz w:val="24"/>
          <w:szCs w:val="24"/>
        </w:rPr>
        <w:t>related issues, we investigate them as a single case. We report the number of cases as this better reflects our actual workload. In 2020/21, we received 130 cases and completed 157</w:t>
      </w:r>
      <w:r w:rsidRPr="004908B7">
        <w:rPr>
          <w:rFonts w:ascii="Arial" w:eastAsia="Times New Roman" w:hAnsi="Arial" w:cs="Arial"/>
          <w:noProof/>
        </w:rPr>
        <w:t>.</w:t>
      </w:r>
      <w:r w:rsidR="0042014C">
        <w:rPr>
          <w:rFonts w:ascii="Arial" w:eastAsia="Times New Roman" w:hAnsi="Arial" w:cs="Arial"/>
          <w:noProof/>
        </w:rPr>
        <w:t xml:space="preserve"> </w:t>
      </w:r>
      <w:r w:rsidR="0042014C" w:rsidRPr="00C2445B">
        <w:rPr>
          <w:rFonts w:ascii="Arial" w:eastAsia="Times New Roman" w:hAnsi="Arial" w:cs="Arial"/>
          <w:noProof/>
          <w:sz w:val="24"/>
        </w:rPr>
        <w:t>Some prior year figures have been adjusted as outlined under Figure 2 above.</w:t>
      </w:r>
    </w:p>
    <w:p w14:paraId="5132D9ED" w14:textId="77777777" w:rsidR="00E95BB4" w:rsidRPr="00DE06D9" w:rsidRDefault="00E95BB4" w:rsidP="00F669A5">
      <w:pPr>
        <w:spacing w:after="0" w:line="240" w:lineRule="auto"/>
        <w:rPr>
          <w:rFonts w:ascii="Arial" w:eastAsia="Times New Roman" w:hAnsi="Arial" w:cs="Arial"/>
          <w:bCs/>
          <w:sz w:val="16"/>
          <w:szCs w:val="24"/>
        </w:rPr>
      </w:pPr>
    </w:p>
    <w:p w14:paraId="26DF4572" w14:textId="1BA638BA" w:rsidR="00E95BB4" w:rsidRPr="009D3802" w:rsidRDefault="00E95BB4" w:rsidP="00F669A5">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10</w:t>
      </w:r>
    </w:p>
    <w:p w14:paraId="5E77F2EA" w14:textId="1C6AC543" w:rsidR="00E95BB4" w:rsidRPr="00E95BB4" w:rsidRDefault="00E95BB4" w:rsidP="00F669A5">
      <w:pPr>
        <w:spacing w:after="0" w:line="240" w:lineRule="auto"/>
        <w:jc w:val="center"/>
        <w:rPr>
          <w:rFonts w:ascii="Arial" w:eastAsia="Times New Roman" w:hAnsi="Arial" w:cs="Arial"/>
          <w:bCs/>
          <w:color w:val="FF0000"/>
          <w:sz w:val="16"/>
          <w:szCs w:val="16"/>
        </w:rPr>
      </w:pPr>
      <w:r w:rsidRPr="00E95BB4">
        <w:rPr>
          <w:rFonts w:eastAsia="Times New Roman" w:cs="Times New Roman"/>
          <w:noProof/>
        </w:rPr>
        <w:drawing>
          <wp:inline distT="0" distB="0" distL="0" distR="0" wp14:anchorId="2ED33583" wp14:editId="19B51FDC">
            <wp:extent cx="5762625" cy="3019425"/>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AAEE64E" w14:textId="77777777" w:rsidR="00E95BB4" w:rsidRPr="00E95BB4" w:rsidRDefault="00E95BB4" w:rsidP="00572C71">
      <w:pPr>
        <w:spacing w:after="0" w:line="240" w:lineRule="auto"/>
        <w:rPr>
          <w:rFonts w:ascii="Arial" w:eastAsia="Times New Roman" w:hAnsi="Arial" w:cs="Arial"/>
          <w:bCs/>
          <w:color w:val="FF0000"/>
          <w:sz w:val="16"/>
          <w:szCs w:val="24"/>
        </w:rPr>
      </w:pPr>
    </w:p>
    <w:p w14:paraId="62C61C5F" w14:textId="53621713" w:rsidR="00E95BB4" w:rsidRPr="009D3802" w:rsidRDefault="00E95BB4" w:rsidP="00572C71">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297330" w:rsidRPr="009D3802">
        <w:rPr>
          <w:rFonts w:ascii="Arial" w:eastAsia="Times New Roman" w:hAnsi="Arial" w:cs="Arial"/>
          <w:bCs/>
          <w:sz w:val="16"/>
          <w:szCs w:val="24"/>
        </w:rPr>
        <w:t>11</w:t>
      </w:r>
    </w:p>
    <w:p w14:paraId="653B40C6" w14:textId="1020238E" w:rsidR="00E95BB4" w:rsidRPr="00E95BB4" w:rsidRDefault="00E95BB4" w:rsidP="00572C71">
      <w:pPr>
        <w:spacing w:after="0" w:line="240" w:lineRule="auto"/>
        <w:jc w:val="center"/>
        <w:rPr>
          <w:rFonts w:ascii="Arial" w:eastAsia="Times New Roman" w:hAnsi="Arial" w:cs="Arial"/>
          <w:bCs/>
          <w:color w:val="FF0000"/>
          <w:sz w:val="16"/>
          <w:szCs w:val="16"/>
        </w:rPr>
      </w:pPr>
      <w:r w:rsidRPr="00E95BB4">
        <w:rPr>
          <w:rFonts w:eastAsia="Times New Roman" w:cs="Times New Roman"/>
          <w:noProof/>
        </w:rPr>
        <w:drawing>
          <wp:inline distT="0" distB="0" distL="0" distR="0" wp14:anchorId="77B8AB58" wp14:editId="170DE17A">
            <wp:extent cx="5762625" cy="301942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D30EB16" w14:textId="77777777" w:rsidR="00E95BB4" w:rsidRPr="00E95BB4" w:rsidRDefault="00E95BB4" w:rsidP="004908B7">
      <w:pPr>
        <w:spacing w:after="0" w:line="240" w:lineRule="auto"/>
        <w:rPr>
          <w:rFonts w:ascii="Arial" w:eastAsia="Times New Roman" w:hAnsi="Arial" w:cs="Arial"/>
          <w:bCs/>
          <w:caps/>
          <w:color w:val="FF0000"/>
          <w:sz w:val="28"/>
          <w:szCs w:val="28"/>
        </w:rPr>
      </w:pPr>
      <w:r w:rsidRPr="00E95BB4">
        <w:rPr>
          <w:rFonts w:ascii="Arial" w:eastAsia="Times New Roman" w:hAnsi="Arial" w:cs="Arial"/>
          <w:bCs/>
          <w:caps/>
          <w:color w:val="FF0000"/>
          <w:sz w:val="28"/>
          <w:szCs w:val="28"/>
        </w:rPr>
        <w:br w:type="page"/>
      </w:r>
    </w:p>
    <w:p w14:paraId="48B767D5" w14:textId="77777777" w:rsidR="00E95BB4" w:rsidRPr="00E95BB4" w:rsidRDefault="00E95BB4" w:rsidP="00F669A5">
      <w:pPr>
        <w:spacing w:after="0" w:line="240" w:lineRule="auto"/>
        <w:rPr>
          <w:rFonts w:ascii="Arial" w:eastAsia="Times New Roman" w:hAnsi="Arial" w:cs="Arial"/>
          <w:bCs/>
          <w:caps/>
          <w:color w:val="00A19A" w:themeColor="accent2"/>
          <w:sz w:val="28"/>
          <w:szCs w:val="28"/>
        </w:rPr>
      </w:pPr>
      <w:r w:rsidRPr="00E95BB4">
        <w:rPr>
          <w:rFonts w:ascii="Arial" w:eastAsia="Times New Roman" w:hAnsi="Arial" w:cs="Arial"/>
          <w:bCs/>
          <w:caps/>
          <w:color w:val="00A19A" w:themeColor="accent2"/>
          <w:sz w:val="28"/>
          <w:szCs w:val="28"/>
        </w:rPr>
        <w:lastRenderedPageBreak/>
        <w:t>complaints about MSPs</w:t>
      </w:r>
    </w:p>
    <w:p w14:paraId="3F17431A" w14:textId="77777777" w:rsidR="00E95BB4" w:rsidRPr="00E95BB4" w:rsidRDefault="00E95BB4" w:rsidP="00F669A5">
      <w:pPr>
        <w:spacing w:after="0" w:line="240" w:lineRule="auto"/>
        <w:rPr>
          <w:rFonts w:ascii="Arial" w:eastAsia="Times New Roman" w:hAnsi="Arial" w:cs="Arial"/>
          <w:bCs/>
          <w:caps/>
          <w:sz w:val="24"/>
          <w:szCs w:val="24"/>
        </w:rPr>
      </w:pPr>
    </w:p>
    <w:p w14:paraId="7A76056C" w14:textId="77777777" w:rsidR="00E95BB4" w:rsidRPr="00E95BB4" w:rsidRDefault="00E95BB4" w:rsidP="00F669A5">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We investigate complaints about the conduct of MSPs.</w:t>
      </w:r>
    </w:p>
    <w:p w14:paraId="1CBAFD4B" w14:textId="77777777" w:rsidR="00E95BB4" w:rsidRPr="00E95BB4" w:rsidRDefault="00E95BB4" w:rsidP="00F669A5">
      <w:pPr>
        <w:spacing w:after="0" w:line="240" w:lineRule="auto"/>
        <w:rPr>
          <w:rFonts w:ascii="Arial" w:eastAsia="Times New Roman" w:hAnsi="Arial" w:cs="Arial"/>
          <w:bCs/>
          <w:sz w:val="24"/>
          <w:szCs w:val="24"/>
        </w:rPr>
      </w:pPr>
    </w:p>
    <w:p w14:paraId="4C93DFDE" w14:textId="77777777" w:rsidR="00E95BB4" w:rsidRPr="00E95BB4" w:rsidRDefault="00E95BB4" w:rsidP="00572C71">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t>How many complaints were processed?</w:t>
      </w:r>
    </w:p>
    <w:p w14:paraId="60001546" w14:textId="77777777" w:rsidR="00E95BB4" w:rsidRPr="00E95BB4" w:rsidRDefault="00E95BB4" w:rsidP="00572C71">
      <w:pPr>
        <w:spacing w:after="0" w:line="240" w:lineRule="auto"/>
        <w:rPr>
          <w:rFonts w:ascii="Arial" w:eastAsia="Times New Roman" w:hAnsi="Arial" w:cs="Arial"/>
          <w:bCs/>
          <w:caps/>
          <w:color w:val="FF0000"/>
          <w:sz w:val="24"/>
          <w:szCs w:val="24"/>
        </w:rPr>
      </w:pPr>
    </w:p>
    <w:p w14:paraId="7E3CFF29" w14:textId="6CE3155E" w:rsidR="00E95BB4" w:rsidRPr="009D3802"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305C46" w:rsidRPr="009D3802">
        <w:rPr>
          <w:rFonts w:ascii="Arial" w:eastAsia="Times New Roman" w:hAnsi="Arial" w:cs="Arial"/>
          <w:bCs/>
          <w:sz w:val="16"/>
          <w:szCs w:val="24"/>
        </w:rPr>
        <w:t>12</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907"/>
        <w:gridCol w:w="1138"/>
        <w:gridCol w:w="787"/>
        <w:gridCol w:w="1138"/>
        <w:gridCol w:w="740"/>
        <w:gridCol w:w="1138"/>
        <w:gridCol w:w="740"/>
        <w:gridCol w:w="1138"/>
        <w:gridCol w:w="739"/>
      </w:tblGrid>
      <w:tr w:rsidR="00E95BB4" w:rsidRPr="00E95BB4" w14:paraId="2DC2EAB2" w14:textId="77777777" w:rsidTr="004908B7">
        <w:trPr>
          <w:trHeight w:val="397"/>
          <w:jc w:val="center"/>
        </w:trPr>
        <w:tc>
          <w:tcPr>
            <w:tcW w:w="1271"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515B4D8" w14:textId="77777777" w:rsidR="00E95BB4" w:rsidRPr="00E95BB4" w:rsidRDefault="00E95BB4" w:rsidP="00655FF7">
            <w:pPr>
              <w:tabs>
                <w:tab w:val="center" w:pos="4513"/>
                <w:tab w:val="right" w:pos="9026"/>
              </w:tabs>
              <w:rPr>
                <w:rFonts w:ascii="Arial" w:eastAsia="Times New Roman" w:hAnsi="Arial" w:cs="Arial"/>
                <w:b/>
                <w:bCs/>
                <w:sz w:val="20"/>
                <w:szCs w:val="20"/>
              </w:rPr>
            </w:pPr>
          </w:p>
        </w:tc>
        <w:tc>
          <w:tcPr>
            <w:tcW w:w="90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CC77A24" w14:textId="77777777" w:rsidR="00E95BB4" w:rsidRPr="00E95BB4" w:rsidRDefault="00E95BB4" w:rsidP="00655FF7">
            <w:pPr>
              <w:tabs>
                <w:tab w:val="center" w:pos="4513"/>
                <w:tab w:val="right" w:pos="9026"/>
              </w:tabs>
              <w:jc w:val="right"/>
              <w:rPr>
                <w:rFonts w:ascii="Arial" w:eastAsia="Times New Roman" w:hAnsi="Arial" w:cs="Arial"/>
                <w:b/>
                <w:bCs/>
                <w:sz w:val="16"/>
                <w:szCs w:val="16"/>
              </w:rPr>
            </w:pPr>
          </w:p>
        </w:tc>
        <w:tc>
          <w:tcPr>
            <w:tcW w:w="1925"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BA58F57" w14:textId="77777777" w:rsidR="00E95BB4" w:rsidRPr="00E95BB4" w:rsidRDefault="00E95BB4" w:rsidP="00655FF7">
            <w:pPr>
              <w:tabs>
                <w:tab w:val="center" w:pos="4513"/>
                <w:tab w:val="right" w:pos="9026"/>
              </w:tabs>
              <w:jc w:val="right"/>
              <w:rPr>
                <w:rFonts w:ascii="Arial" w:eastAsia="Times New Roman" w:hAnsi="Arial" w:cs="Arial"/>
                <w:b/>
                <w:bCs/>
                <w:sz w:val="20"/>
                <w:szCs w:val="20"/>
              </w:rPr>
            </w:pPr>
            <w:r w:rsidRPr="00E95BB4">
              <w:rPr>
                <w:rFonts w:ascii="Arial" w:eastAsia="Times New Roman" w:hAnsi="Arial" w:cs="Arial"/>
                <w:b/>
                <w:bCs/>
                <w:sz w:val="20"/>
                <w:szCs w:val="20"/>
              </w:rPr>
              <w:t>2020/21</w:t>
            </w:r>
          </w:p>
        </w:tc>
        <w:tc>
          <w:tcPr>
            <w:tcW w:w="1878"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978FBC3"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20"/>
                <w:szCs w:val="20"/>
              </w:rPr>
            </w:pPr>
            <w:r w:rsidRPr="004908B7">
              <w:rPr>
                <w:rFonts w:ascii="Arial" w:eastAsia="Times New Roman" w:hAnsi="Arial" w:cs="Arial"/>
                <w:b/>
                <w:bCs/>
                <w:color w:val="758C9F" w:themeColor="accent1" w:themeTint="99"/>
                <w:sz w:val="20"/>
                <w:szCs w:val="20"/>
              </w:rPr>
              <w:t>2019/20</w:t>
            </w:r>
          </w:p>
        </w:tc>
        <w:tc>
          <w:tcPr>
            <w:tcW w:w="1878"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515F24C1"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20"/>
                <w:szCs w:val="20"/>
              </w:rPr>
            </w:pPr>
            <w:r w:rsidRPr="004908B7">
              <w:rPr>
                <w:rFonts w:ascii="Arial" w:eastAsia="Times New Roman" w:hAnsi="Arial" w:cs="Arial"/>
                <w:b/>
                <w:bCs/>
                <w:color w:val="758C9F" w:themeColor="accent1" w:themeTint="99"/>
                <w:sz w:val="20"/>
                <w:szCs w:val="20"/>
              </w:rPr>
              <w:t>2018/19</w:t>
            </w:r>
          </w:p>
        </w:tc>
        <w:tc>
          <w:tcPr>
            <w:tcW w:w="1877"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A11F3CD" w14:textId="77777777" w:rsidR="00E95BB4" w:rsidRPr="004908B7" w:rsidRDefault="00E95BB4" w:rsidP="00655FF7">
            <w:pPr>
              <w:tabs>
                <w:tab w:val="center" w:pos="4513"/>
                <w:tab w:val="right" w:pos="9026"/>
              </w:tabs>
              <w:jc w:val="right"/>
              <w:rPr>
                <w:rFonts w:ascii="Arial" w:eastAsia="Times New Roman" w:hAnsi="Arial" w:cs="Arial"/>
                <w:b/>
                <w:bCs/>
                <w:color w:val="758C9F" w:themeColor="accent1" w:themeTint="99"/>
                <w:sz w:val="20"/>
                <w:szCs w:val="20"/>
              </w:rPr>
            </w:pPr>
            <w:r w:rsidRPr="004908B7">
              <w:rPr>
                <w:rFonts w:ascii="Arial" w:eastAsia="Times New Roman" w:hAnsi="Arial" w:cs="Arial"/>
                <w:b/>
                <w:bCs/>
                <w:color w:val="758C9F" w:themeColor="accent1" w:themeTint="99"/>
                <w:sz w:val="20"/>
                <w:szCs w:val="20"/>
              </w:rPr>
              <w:t>2017/18</w:t>
            </w:r>
          </w:p>
        </w:tc>
      </w:tr>
      <w:tr w:rsidR="00E95BB4" w:rsidRPr="00E95BB4" w14:paraId="0E3F94C3" w14:textId="77777777" w:rsidTr="004908B7">
        <w:trPr>
          <w:jc w:val="center"/>
        </w:trPr>
        <w:tc>
          <w:tcPr>
            <w:tcW w:w="1271"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9B285BC" w14:textId="77777777" w:rsidR="00E95BB4" w:rsidRPr="00E95BB4" w:rsidRDefault="00E95BB4" w:rsidP="00F669A5">
            <w:pPr>
              <w:tabs>
                <w:tab w:val="center" w:pos="4513"/>
                <w:tab w:val="right" w:pos="9026"/>
              </w:tabs>
              <w:rPr>
                <w:rFonts w:ascii="Arial" w:eastAsia="Times New Roman" w:hAnsi="Arial" w:cs="Arial"/>
                <w:bCs/>
                <w:sz w:val="18"/>
                <w:szCs w:val="18"/>
              </w:rPr>
            </w:pPr>
          </w:p>
        </w:tc>
        <w:tc>
          <w:tcPr>
            <w:tcW w:w="90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0C13352" w14:textId="77777777" w:rsidR="00E95BB4" w:rsidRPr="00E95BB4" w:rsidRDefault="00E95BB4" w:rsidP="00F669A5">
            <w:pPr>
              <w:tabs>
                <w:tab w:val="center" w:pos="4513"/>
                <w:tab w:val="right" w:pos="9026"/>
              </w:tabs>
              <w:jc w:val="right"/>
              <w:rPr>
                <w:rFonts w:ascii="Arial" w:eastAsia="Times New Roman" w:hAnsi="Arial" w:cs="Arial"/>
                <w:bCs/>
                <w:sz w:val="16"/>
                <w:szCs w:val="16"/>
              </w:rPr>
            </w:pP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EDAA934" w14:textId="77777777" w:rsidR="00E95BB4" w:rsidRPr="00E95BB4" w:rsidRDefault="00E95BB4" w:rsidP="00F669A5">
            <w:pPr>
              <w:tabs>
                <w:tab w:val="center" w:pos="4513"/>
                <w:tab w:val="right" w:pos="9026"/>
              </w:tabs>
              <w:jc w:val="right"/>
              <w:rPr>
                <w:rFonts w:ascii="Arial" w:eastAsia="Times New Roman" w:hAnsi="Arial" w:cs="Arial"/>
                <w:bCs/>
                <w:sz w:val="18"/>
                <w:szCs w:val="18"/>
              </w:rPr>
            </w:pPr>
            <w:r w:rsidRPr="00E95BB4">
              <w:rPr>
                <w:rFonts w:ascii="Arial" w:eastAsia="Times New Roman" w:hAnsi="Arial" w:cs="Arial"/>
                <w:bCs/>
                <w:sz w:val="18"/>
                <w:szCs w:val="18"/>
              </w:rPr>
              <w:t>Complaints</w:t>
            </w:r>
          </w:p>
        </w:tc>
        <w:tc>
          <w:tcPr>
            <w:tcW w:w="78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59A169E" w14:textId="77777777" w:rsidR="00E95BB4" w:rsidRPr="00E95BB4" w:rsidRDefault="00E95BB4" w:rsidP="00F669A5">
            <w:pPr>
              <w:tabs>
                <w:tab w:val="center" w:pos="4513"/>
                <w:tab w:val="right" w:pos="9026"/>
              </w:tabs>
              <w:jc w:val="right"/>
              <w:rPr>
                <w:rFonts w:ascii="Arial" w:eastAsia="Times New Roman" w:hAnsi="Arial" w:cs="Arial"/>
                <w:bCs/>
                <w:sz w:val="18"/>
                <w:szCs w:val="18"/>
              </w:rPr>
            </w:pPr>
            <w:r w:rsidRPr="00E95BB4">
              <w:rPr>
                <w:rFonts w:ascii="Arial" w:eastAsia="Times New Roman" w:hAnsi="Arial" w:cs="Arial"/>
                <w:bCs/>
                <w:sz w:val="18"/>
                <w:szCs w:val="18"/>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362865C"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Complaints</w:t>
            </w:r>
          </w:p>
        </w:tc>
        <w:tc>
          <w:tcPr>
            <w:tcW w:w="74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5C964E5"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A306734"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Complaints</w:t>
            </w:r>
          </w:p>
        </w:tc>
        <w:tc>
          <w:tcPr>
            <w:tcW w:w="74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DF410B4"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Cases</w:t>
            </w:r>
          </w:p>
        </w:tc>
        <w:tc>
          <w:tcPr>
            <w:tcW w:w="113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4731A8ED"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Complaints</w:t>
            </w:r>
          </w:p>
        </w:tc>
        <w:tc>
          <w:tcPr>
            <w:tcW w:w="73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572A565A"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18"/>
                <w:szCs w:val="18"/>
              </w:rPr>
            </w:pPr>
            <w:r w:rsidRPr="004908B7">
              <w:rPr>
                <w:rFonts w:ascii="Arial" w:eastAsia="Times New Roman" w:hAnsi="Arial" w:cs="Arial"/>
                <w:bCs/>
                <w:color w:val="758C9F" w:themeColor="accent1" w:themeTint="99"/>
                <w:sz w:val="18"/>
                <w:szCs w:val="18"/>
              </w:rPr>
              <w:t>Cases</w:t>
            </w:r>
          </w:p>
        </w:tc>
      </w:tr>
      <w:tr w:rsidR="00E95BB4" w:rsidRPr="00E95BB4" w14:paraId="2958E360" w14:textId="77777777" w:rsidTr="004908B7">
        <w:trPr>
          <w:trHeight w:val="397"/>
          <w:jc w:val="center"/>
        </w:trPr>
        <w:tc>
          <w:tcPr>
            <w:tcW w:w="1271" w:type="dxa"/>
            <w:tcBorders>
              <w:top w:val="single" w:sz="4" w:space="0" w:color="CFCDE5" w:themeColor="accent4" w:themeTint="66"/>
            </w:tcBorders>
            <w:vAlign w:val="center"/>
          </w:tcPr>
          <w:p w14:paraId="383ABD0E" w14:textId="77777777" w:rsidR="00E95BB4" w:rsidRPr="00E95BB4" w:rsidRDefault="00E95BB4" w:rsidP="00F669A5">
            <w:pPr>
              <w:tabs>
                <w:tab w:val="center" w:pos="4513"/>
                <w:tab w:val="right" w:pos="9026"/>
              </w:tabs>
              <w:rPr>
                <w:rFonts w:ascii="Arial" w:eastAsia="Times New Roman" w:hAnsi="Arial" w:cs="Arial"/>
                <w:bCs/>
                <w:sz w:val="20"/>
                <w:szCs w:val="20"/>
              </w:rPr>
            </w:pPr>
            <w:r w:rsidRPr="00E95BB4">
              <w:rPr>
                <w:rFonts w:ascii="Arial" w:eastAsia="Times New Roman" w:hAnsi="Arial" w:cs="Arial"/>
                <w:bCs/>
                <w:sz w:val="20"/>
                <w:szCs w:val="20"/>
              </w:rPr>
              <w:t>Open at 1 April</w:t>
            </w:r>
          </w:p>
        </w:tc>
        <w:tc>
          <w:tcPr>
            <w:tcW w:w="907" w:type="dxa"/>
            <w:tcBorders>
              <w:top w:val="single" w:sz="4" w:space="0" w:color="CFCDE5" w:themeColor="accent4" w:themeTint="66"/>
            </w:tcBorders>
            <w:vAlign w:val="center"/>
          </w:tcPr>
          <w:p w14:paraId="40738F1D" w14:textId="77777777" w:rsidR="00E95BB4" w:rsidRPr="00E95BB4" w:rsidRDefault="00E95BB4" w:rsidP="00F669A5">
            <w:pPr>
              <w:tabs>
                <w:tab w:val="center" w:pos="4513"/>
                <w:tab w:val="right" w:pos="9026"/>
              </w:tabs>
              <w:jc w:val="right"/>
              <w:rPr>
                <w:rFonts w:ascii="Arial" w:eastAsia="Times New Roman" w:hAnsi="Arial" w:cs="Arial"/>
                <w:bCs/>
                <w:sz w:val="16"/>
                <w:szCs w:val="16"/>
              </w:rPr>
            </w:pPr>
            <w:r w:rsidRPr="00E95BB4">
              <w:rPr>
                <w:rFonts w:ascii="Arial" w:eastAsia="Times New Roman" w:hAnsi="Arial" w:cs="Arial"/>
                <w:bCs/>
                <w:sz w:val="16"/>
                <w:szCs w:val="16"/>
              </w:rPr>
              <w:t>Stage 1</w:t>
            </w:r>
          </w:p>
        </w:tc>
        <w:tc>
          <w:tcPr>
            <w:tcW w:w="1138" w:type="dxa"/>
            <w:tcBorders>
              <w:top w:val="single" w:sz="4" w:space="0" w:color="CFCDE5" w:themeColor="accent4" w:themeTint="66"/>
            </w:tcBorders>
            <w:vAlign w:val="center"/>
          </w:tcPr>
          <w:p w14:paraId="2C461AE3" w14:textId="77777777" w:rsidR="00E95BB4" w:rsidRPr="00E95BB4" w:rsidRDefault="00E95BB4" w:rsidP="00F669A5">
            <w:pPr>
              <w:tabs>
                <w:tab w:val="center" w:pos="4513"/>
                <w:tab w:val="right" w:pos="9026"/>
              </w:tabs>
              <w:jc w:val="right"/>
              <w:rPr>
                <w:rFonts w:ascii="Arial" w:eastAsia="Times New Roman" w:hAnsi="Arial" w:cs="Arial"/>
                <w:bCs/>
                <w:sz w:val="20"/>
                <w:szCs w:val="20"/>
              </w:rPr>
            </w:pPr>
          </w:p>
        </w:tc>
        <w:tc>
          <w:tcPr>
            <w:tcW w:w="787" w:type="dxa"/>
            <w:tcBorders>
              <w:top w:val="single" w:sz="4" w:space="0" w:color="CFCDE5" w:themeColor="accent4" w:themeTint="66"/>
            </w:tcBorders>
            <w:vAlign w:val="center"/>
          </w:tcPr>
          <w:p w14:paraId="188237A8" w14:textId="77777777" w:rsidR="00E95BB4" w:rsidRPr="00E95BB4" w:rsidRDefault="00E95BB4" w:rsidP="00F669A5">
            <w:pPr>
              <w:tabs>
                <w:tab w:val="center" w:pos="4513"/>
                <w:tab w:val="right" w:pos="9026"/>
              </w:tabs>
              <w:jc w:val="right"/>
              <w:rPr>
                <w:rFonts w:ascii="Arial" w:eastAsia="Times New Roman" w:hAnsi="Arial" w:cs="Arial"/>
                <w:bCs/>
                <w:sz w:val="20"/>
                <w:szCs w:val="20"/>
              </w:rPr>
            </w:pPr>
          </w:p>
        </w:tc>
        <w:tc>
          <w:tcPr>
            <w:tcW w:w="1138" w:type="dxa"/>
            <w:tcBorders>
              <w:top w:val="single" w:sz="4" w:space="0" w:color="CFCDE5" w:themeColor="accent4" w:themeTint="66"/>
            </w:tcBorders>
            <w:vAlign w:val="center"/>
          </w:tcPr>
          <w:p w14:paraId="569DDC8E"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6</w:t>
            </w:r>
          </w:p>
        </w:tc>
        <w:tc>
          <w:tcPr>
            <w:tcW w:w="740" w:type="dxa"/>
            <w:tcBorders>
              <w:top w:val="single" w:sz="4" w:space="0" w:color="CFCDE5" w:themeColor="accent4" w:themeTint="66"/>
            </w:tcBorders>
            <w:vAlign w:val="center"/>
          </w:tcPr>
          <w:p w14:paraId="01231A18"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5</w:t>
            </w:r>
          </w:p>
        </w:tc>
        <w:tc>
          <w:tcPr>
            <w:tcW w:w="1138" w:type="dxa"/>
            <w:tcBorders>
              <w:top w:val="single" w:sz="4" w:space="0" w:color="CFCDE5" w:themeColor="accent4" w:themeTint="66"/>
            </w:tcBorders>
            <w:vAlign w:val="center"/>
          </w:tcPr>
          <w:p w14:paraId="3AACAA6A"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c>
          <w:tcPr>
            <w:tcW w:w="740" w:type="dxa"/>
            <w:tcBorders>
              <w:top w:val="single" w:sz="4" w:space="0" w:color="CFCDE5" w:themeColor="accent4" w:themeTint="66"/>
            </w:tcBorders>
            <w:vAlign w:val="center"/>
          </w:tcPr>
          <w:p w14:paraId="0D1277FC"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c>
          <w:tcPr>
            <w:tcW w:w="1138" w:type="dxa"/>
            <w:tcBorders>
              <w:top w:val="single" w:sz="4" w:space="0" w:color="CFCDE5" w:themeColor="accent4" w:themeTint="66"/>
            </w:tcBorders>
            <w:vAlign w:val="center"/>
          </w:tcPr>
          <w:p w14:paraId="1891A477"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p>
        </w:tc>
        <w:tc>
          <w:tcPr>
            <w:tcW w:w="739" w:type="dxa"/>
            <w:tcBorders>
              <w:top w:val="single" w:sz="4" w:space="0" w:color="CFCDE5" w:themeColor="accent4" w:themeTint="66"/>
            </w:tcBorders>
            <w:vAlign w:val="center"/>
          </w:tcPr>
          <w:p w14:paraId="265F1943"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p>
        </w:tc>
      </w:tr>
      <w:tr w:rsidR="00E95BB4" w:rsidRPr="00E95BB4" w14:paraId="50869EC0" w14:textId="77777777" w:rsidTr="00E95BB4">
        <w:trPr>
          <w:trHeight w:val="397"/>
          <w:jc w:val="center"/>
        </w:trPr>
        <w:tc>
          <w:tcPr>
            <w:tcW w:w="1271" w:type="dxa"/>
            <w:vAlign w:val="center"/>
          </w:tcPr>
          <w:p w14:paraId="5217B104" w14:textId="77777777" w:rsidR="00E95BB4" w:rsidRPr="00E95BB4" w:rsidRDefault="00E95BB4" w:rsidP="00F669A5">
            <w:pPr>
              <w:tabs>
                <w:tab w:val="center" w:pos="4513"/>
                <w:tab w:val="right" w:pos="9026"/>
              </w:tabs>
              <w:rPr>
                <w:rFonts w:ascii="Arial" w:eastAsia="Times New Roman" w:hAnsi="Arial" w:cs="Arial"/>
                <w:bCs/>
                <w:sz w:val="20"/>
                <w:szCs w:val="20"/>
              </w:rPr>
            </w:pPr>
          </w:p>
        </w:tc>
        <w:tc>
          <w:tcPr>
            <w:tcW w:w="907" w:type="dxa"/>
            <w:vAlign w:val="center"/>
          </w:tcPr>
          <w:p w14:paraId="71EEC9CE" w14:textId="77777777" w:rsidR="00E95BB4" w:rsidRPr="00E95BB4" w:rsidRDefault="00E95BB4" w:rsidP="00F669A5">
            <w:pPr>
              <w:tabs>
                <w:tab w:val="center" w:pos="4513"/>
                <w:tab w:val="right" w:pos="9026"/>
              </w:tabs>
              <w:jc w:val="right"/>
              <w:rPr>
                <w:rFonts w:ascii="Arial" w:eastAsia="Times New Roman" w:hAnsi="Arial" w:cs="Arial"/>
                <w:bCs/>
                <w:sz w:val="16"/>
                <w:szCs w:val="16"/>
              </w:rPr>
            </w:pPr>
            <w:r w:rsidRPr="00E95BB4">
              <w:rPr>
                <w:rFonts w:ascii="Arial" w:eastAsia="Times New Roman" w:hAnsi="Arial" w:cs="Arial"/>
                <w:bCs/>
                <w:sz w:val="16"/>
                <w:szCs w:val="16"/>
              </w:rPr>
              <w:t>Stage 2</w:t>
            </w:r>
          </w:p>
        </w:tc>
        <w:tc>
          <w:tcPr>
            <w:tcW w:w="1138" w:type="dxa"/>
            <w:vAlign w:val="center"/>
          </w:tcPr>
          <w:p w14:paraId="70C0DE7E"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1</w:t>
            </w:r>
          </w:p>
        </w:tc>
        <w:tc>
          <w:tcPr>
            <w:tcW w:w="787" w:type="dxa"/>
            <w:vAlign w:val="center"/>
          </w:tcPr>
          <w:p w14:paraId="32246EF3"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1</w:t>
            </w:r>
          </w:p>
        </w:tc>
        <w:tc>
          <w:tcPr>
            <w:tcW w:w="1138" w:type="dxa"/>
            <w:vAlign w:val="center"/>
          </w:tcPr>
          <w:p w14:paraId="3AC13EC3"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p>
        </w:tc>
        <w:tc>
          <w:tcPr>
            <w:tcW w:w="740" w:type="dxa"/>
            <w:vAlign w:val="center"/>
          </w:tcPr>
          <w:p w14:paraId="22919A8E"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p>
        </w:tc>
        <w:tc>
          <w:tcPr>
            <w:tcW w:w="1138" w:type="dxa"/>
            <w:vAlign w:val="center"/>
          </w:tcPr>
          <w:p w14:paraId="46E2F9A6"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w:t>
            </w:r>
          </w:p>
        </w:tc>
        <w:tc>
          <w:tcPr>
            <w:tcW w:w="740" w:type="dxa"/>
            <w:vAlign w:val="center"/>
          </w:tcPr>
          <w:p w14:paraId="0C903AC3"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w:t>
            </w:r>
          </w:p>
        </w:tc>
        <w:tc>
          <w:tcPr>
            <w:tcW w:w="1138" w:type="dxa"/>
            <w:vAlign w:val="center"/>
          </w:tcPr>
          <w:p w14:paraId="142AFC12"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4</w:t>
            </w:r>
          </w:p>
        </w:tc>
        <w:tc>
          <w:tcPr>
            <w:tcW w:w="739" w:type="dxa"/>
            <w:vAlign w:val="center"/>
          </w:tcPr>
          <w:p w14:paraId="5014FEFA"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3</w:t>
            </w:r>
          </w:p>
        </w:tc>
      </w:tr>
      <w:tr w:rsidR="00E95BB4" w:rsidRPr="00E95BB4" w14:paraId="7BADE30A" w14:textId="77777777" w:rsidTr="004908B7">
        <w:trPr>
          <w:trHeight w:val="397"/>
          <w:jc w:val="center"/>
        </w:trPr>
        <w:tc>
          <w:tcPr>
            <w:tcW w:w="1271" w:type="dxa"/>
            <w:tcBorders>
              <w:bottom w:val="single" w:sz="4" w:space="0" w:color="D0EAE5" w:themeColor="accent3" w:themeTint="66"/>
            </w:tcBorders>
            <w:vAlign w:val="center"/>
          </w:tcPr>
          <w:p w14:paraId="57851519" w14:textId="77777777" w:rsidR="00E95BB4" w:rsidRPr="00E95BB4" w:rsidRDefault="00E95BB4" w:rsidP="00F669A5">
            <w:pPr>
              <w:tabs>
                <w:tab w:val="center" w:pos="4513"/>
                <w:tab w:val="right" w:pos="9026"/>
              </w:tabs>
              <w:rPr>
                <w:rFonts w:ascii="Arial" w:eastAsia="Times New Roman" w:hAnsi="Arial" w:cs="Arial"/>
                <w:bCs/>
                <w:sz w:val="20"/>
                <w:szCs w:val="20"/>
              </w:rPr>
            </w:pPr>
            <w:r w:rsidRPr="00E95BB4">
              <w:rPr>
                <w:rFonts w:ascii="Arial" w:eastAsia="Times New Roman" w:hAnsi="Arial" w:cs="Arial"/>
                <w:bCs/>
                <w:sz w:val="20"/>
                <w:szCs w:val="20"/>
              </w:rPr>
              <w:t>Received</w:t>
            </w:r>
          </w:p>
        </w:tc>
        <w:tc>
          <w:tcPr>
            <w:tcW w:w="907" w:type="dxa"/>
            <w:tcBorders>
              <w:bottom w:val="single" w:sz="4" w:space="0" w:color="D0EAE5" w:themeColor="accent3" w:themeTint="66"/>
            </w:tcBorders>
            <w:vAlign w:val="center"/>
          </w:tcPr>
          <w:p w14:paraId="278748C2" w14:textId="77777777" w:rsidR="00E95BB4" w:rsidRPr="00E95BB4" w:rsidRDefault="00E95BB4" w:rsidP="00F669A5">
            <w:pPr>
              <w:tabs>
                <w:tab w:val="center" w:pos="4513"/>
                <w:tab w:val="right" w:pos="9026"/>
              </w:tabs>
              <w:jc w:val="right"/>
              <w:rPr>
                <w:rFonts w:ascii="Arial" w:eastAsia="Times New Roman" w:hAnsi="Arial" w:cs="Arial"/>
                <w:bCs/>
                <w:sz w:val="16"/>
                <w:szCs w:val="16"/>
              </w:rPr>
            </w:pPr>
          </w:p>
        </w:tc>
        <w:tc>
          <w:tcPr>
            <w:tcW w:w="1138" w:type="dxa"/>
            <w:tcBorders>
              <w:bottom w:val="single" w:sz="4" w:space="0" w:color="D0EAE5" w:themeColor="accent3" w:themeTint="66"/>
            </w:tcBorders>
            <w:vAlign w:val="center"/>
          </w:tcPr>
          <w:p w14:paraId="0BFF0ACE"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763</w:t>
            </w:r>
          </w:p>
        </w:tc>
        <w:tc>
          <w:tcPr>
            <w:tcW w:w="787" w:type="dxa"/>
            <w:tcBorders>
              <w:bottom w:val="single" w:sz="4" w:space="0" w:color="D0EAE5" w:themeColor="accent3" w:themeTint="66"/>
            </w:tcBorders>
            <w:vAlign w:val="center"/>
          </w:tcPr>
          <w:p w14:paraId="524E2985"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54</w:t>
            </w:r>
          </w:p>
        </w:tc>
        <w:tc>
          <w:tcPr>
            <w:tcW w:w="1138" w:type="dxa"/>
            <w:tcBorders>
              <w:bottom w:val="single" w:sz="4" w:space="0" w:color="D0EAE5" w:themeColor="accent3" w:themeTint="66"/>
            </w:tcBorders>
            <w:vAlign w:val="center"/>
          </w:tcPr>
          <w:p w14:paraId="1B9BC55C"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109</w:t>
            </w:r>
          </w:p>
        </w:tc>
        <w:tc>
          <w:tcPr>
            <w:tcW w:w="740" w:type="dxa"/>
            <w:tcBorders>
              <w:bottom w:val="single" w:sz="4" w:space="0" w:color="D0EAE5" w:themeColor="accent3" w:themeTint="66"/>
            </w:tcBorders>
            <w:vAlign w:val="center"/>
          </w:tcPr>
          <w:p w14:paraId="41EF1F6E"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39</w:t>
            </w:r>
          </w:p>
        </w:tc>
        <w:tc>
          <w:tcPr>
            <w:tcW w:w="1138" w:type="dxa"/>
            <w:tcBorders>
              <w:bottom w:val="single" w:sz="4" w:space="0" w:color="D0EAE5" w:themeColor="accent3" w:themeTint="66"/>
            </w:tcBorders>
            <w:vAlign w:val="center"/>
          </w:tcPr>
          <w:p w14:paraId="0D95A3F8"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23</w:t>
            </w:r>
          </w:p>
        </w:tc>
        <w:tc>
          <w:tcPr>
            <w:tcW w:w="740" w:type="dxa"/>
            <w:tcBorders>
              <w:bottom w:val="single" w:sz="4" w:space="0" w:color="D0EAE5" w:themeColor="accent3" w:themeTint="66"/>
            </w:tcBorders>
            <w:vAlign w:val="center"/>
          </w:tcPr>
          <w:p w14:paraId="40C00EE0"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22</w:t>
            </w:r>
          </w:p>
        </w:tc>
        <w:tc>
          <w:tcPr>
            <w:tcW w:w="1138" w:type="dxa"/>
            <w:tcBorders>
              <w:bottom w:val="single" w:sz="4" w:space="0" w:color="D0EAE5" w:themeColor="accent3" w:themeTint="66"/>
            </w:tcBorders>
            <w:vAlign w:val="center"/>
          </w:tcPr>
          <w:p w14:paraId="2307808B"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28</w:t>
            </w:r>
          </w:p>
        </w:tc>
        <w:tc>
          <w:tcPr>
            <w:tcW w:w="739" w:type="dxa"/>
            <w:tcBorders>
              <w:bottom w:val="single" w:sz="4" w:space="0" w:color="D0EAE5" w:themeColor="accent3" w:themeTint="66"/>
            </w:tcBorders>
            <w:vAlign w:val="center"/>
          </w:tcPr>
          <w:p w14:paraId="71DB0DD0"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24</w:t>
            </w:r>
          </w:p>
        </w:tc>
      </w:tr>
      <w:tr w:rsidR="00E95BB4" w:rsidRPr="00E95BB4" w14:paraId="61ECB198" w14:textId="77777777" w:rsidTr="004908B7">
        <w:trPr>
          <w:trHeight w:val="397"/>
          <w:jc w:val="center"/>
        </w:trPr>
        <w:tc>
          <w:tcPr>
            <w:tcW w:w="1271"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8EBE7D9" w14:textId="77777777" w:rsidR="00E95BB4" w:rsidRPr="00E95BB4" w:rsidRDefault="00E95BB4" w:rsidP="00F669A5">
            <w:pPr>
              <w:tabs>
                <w:tab w:val="center" w:pos="4513"/>
                <w:tab w:val="right" w:pos="9026"/>
              </w:tabs>
              <w:rPr>
                <w:rFonts w:ascii="Arial" w:eastAsia="Times New Roman" w:hAnsi="Arial" w:cs="Arial"/>
                <w:b/>
                <w:sz w:val="20"/>
                <w:szCs w:val="20"/>
              </w:rPr>
            </w:pPr>
            <w:r w:rsidRPr="00E95BB4">
              <w:rPr>
                <w:rFonts w:ascii="Arial" w:eastAsia="Times New Roman" w:hAnsi="Arial" w:cs="Arial"/>
                <w:b/>
                <w:sz w:val="20"/>
                <w:szCs w:val="20"/>
              </w:rPr>
              <w:t>Active during year</w:t>
            </w:r>
          </w:p>
        </w:tc>
        <w:tc>
          <w:tcPr>
            <w:tcW w:w="90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6D2A5B5A" w14:textId="77777777" w:rsidR="00E95BB4" w:rsidRPr="00E95BB4" w:rsidRDefault="00E95BB4" w:rsidP="00F669A5">
            <w:pPr>
              <w:tabs>
                <w:tab w:val="center" w:pos="4513"/>
                <w:tab w:val="right" w:pos="9026"/>
              </w:tabs>
              <w:jc w:val="right"/>
              <w:rPr>
                <w:rFonts w:ascii="Arial" w:eastAsia="Times New Roman" w:hAnsi="Arial" w:cs="Arial"/>
                <w:b/>
                <w:bCs/>
                <w:sz w:val="16"/>
                <w:szCs w:val="16"/>
              </w:rPr>
            </w:pP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0CFF7EA4" w14:textId="77777777" w:rsidR="00E95BB4" w:rsidRPr="00E95BB4" w:rsidRDefault="00E95BB4" w:rsidP="00F669A5">
            <w:pPr>
              <w:tabs>
                <w:tab w:val="center" w:pos="4513"/>
                <w:tab w:val="right" w:pos="9026"/>
              </w:tabs>
              <w:jc w:val="right"/>
              <w:rPr>
                <w:rFonts w:ascii="Arial" w:eastAsia="Times New Roman" w:hAnsi="Arial" w:cs="Arial"/>
                <w:b/>
                <w:bCs/>
                <w:sz w:val="20"/>
                <w:szCs w:val="20"/>
              </w:rPr>
            </w:pPr>
            <w:r w:rsidRPr="00E95BB4">
              <w:rPr>
                <w:rFonts w:ascii="Arial" w:eastAsia="Times New Roman" w:hAnsi="Arial" w:cs="Arial"/>
                <w:b/>
                <w:bCs/>
                <w:sz w:val="20"/>
                <w:szCs w:val="20"/>
              </w:rPr>
              <w:t>764</w:t>
            </w:r>
          </w:p>
        </w:tc>
        <w:tc>
          <w:tcPr>
            <w:tcW w:w="787"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40A9FF44" w14:textId="77777777" w:rsidR="00E95BB4" w:rsidRPr="00E95BB4" w:rsidRDefault="00E95BB4" w:rsidP="00F669A5">
            <w:pPr>
              <w:tabs>
                <w:tab w:val="center" w:pos="4513"/>
                <w:tab w:val="right" w:pos="9026"/>
              </w:tabs>
              <w:jc w:val="right"/>
              <w:rPr>
                <w:rFonts w:ascii="Arial" w:eastAsia="Times New Roman" w:hAnsi="Arial" w:cs="Arial"/>
                <w:b/>
                <w:bCs/>
                <w:sz w:val="20"/>
                <w:szCs w:val="20"/>
              </w:rPr>
            </w:pPr>
            <w:r w:rsidRPr="00E95BB4">
              <w:rPr>
                <w:rFonts w:ascii="Arial" w:eastAsia="Times New Roman" w:hAnsi="Arial" w:cs="Arial"/>
                <w:b/>
                <w:bCs/>
                <w:sz w:val="20"/>
                <w:szCs w:val="20"/>
              </w:rPr>
              <w:t>55</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4B2BB8E" w14:textId="77777777" w:rsidR="00E95BB4" w:rsidRPr="004908B7" w:rsidRDefault="00E95BB4" w:rsidP="00572C71">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bCs/>
                <w:color w:val="758C9F" w:themeColor="accent1" w:themeTint="99"/>
                <w:sz w:val="20"/>
                <w:szCs w:val="20"/>
              </w:rPr>
              <w:t>115</w:t>
            </w:r>
          </w:p>
        </w:tc>
        <w:tc>
          <w:tcPr>
            <w:tcW w:w="74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67D206FB" w14:textId="77777777" w:rsidR="00E95BB4" w:rsidRPr="004908B7" w:rsidRDefault="00E95BB4" w:rsidP="00572C71">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color w:val="758C9F" w:themeColor="accent1" w:themeTint="99"/>
                <w:sz w:val="20"/>
                <w:szCs w:val="20"/>
              </w:rPr>
              <w:t>44</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7F62C790" w14:textId="77777777" w:rsidR="00E95BB4" w:rsidRPr="004908B7" w:rsidRDefault="00E95BB4" w:rsidP="00655FF7">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color w:val="758C9F" w:themeColor="accent1" w:themeTint="99"/>
                <w:sz w:val="20"/>
                <w:szCs w:val="20"/>
              </w:rPr>
              <w:t>26</w:t>
            </w:r>
          </w:p>
        </w:tc>
        <w:tc>
          <w:tcPr>
            <w:tcW w:w="740"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0B8ECD3C" w14:textId="77777777" w:rsidR="00E95BB4" w:rsidRPr="004908B7" w:rsidRDefault="00E95BB4" w:rsidP="00655FF7">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color w:val="758C9F" w:themeColor="accent1" w:themeTint="99"/>
                <w:sz w:val="20"/>
                <w:szCs w:val="20"/>
              </w:rPr>
              <w:t>25</w:t>
            </w:r>
          </w:p>
        </w:tc>
        <w:tc>
          <w:tcPr>
            <w:tcW w:w="113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00643C42" w14:textId="77777777" w:rsidR="00E95BB4" w:rsidRPr="004908B7" w:rsidRDefault="00E95BB4" w:rsidP="00655FF7">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color w:val="758C9F" w:themeColor="accent1" w:themeTint="99"/>
                <w:sz w:val="20"/>
                <w:szCs w:val="20"/>
              </w:rPr>
              <w:t>32</w:t>
            </w:r>
          </w:p>
        </w:tc>
        <w:tc>
          <w:tcPr>
            <w:tcW w:w="739"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20687211" w14:textId="77777777" w:rsidR="00E95BB4" w:rsidRPr="004908B7" w:rsidRDefault="00E95BB4" w:rsidP="00655FF7">
            <w:pPr>
              <w:tabs>
                <w:tab w:val="center" w:pos="4513"/>
                <w:tab w:val="right" w:pos="9026"/>
              </w:tabs>
              <w:jc w:val="right"/>
              <w:rPr>
                <w:rFonts w:ascii="Arial" w:eastAsia="Times New Roman" w:hAnsi="Arial" w:cs="Arial"/>
                <w:b/>
                <w:color w:val="758C9F" w:themeColor="accent1" w:themeTint="99"/>
                <w:sz w:val="20"/>
                <w:szCs w:val="20"/>
              </w:rPr>
            </w:pPr>
            <w:r w:rsidRPr="004908B7">
              <w:rPr>
                <w:rFonts w:ascii="Arial" w:eastAsia="Times New Roman" w:hAnsi="Arial" w:cs="Arial"/>
                <w:b/>
                <w:color w:val="758C9F" w:themeColor="accent1" w:themeTint="99"/>
                <w:sz w:val="20"/>
                <w:szCs w:val="20"/>
              </w:rPr>
              <w:t>27</w:t>
            </w:r>
          </w:p>
        </w:tc>
      </w:tr>
      <w:tr w:rsidR="00E95BB4" w:rsidRPr="00E95BB4" w14:paraId="63CB6B83" w14:textId="77777777" w:rsidTr="004908B7">
        <w:trPr>
          <w:trHeight w:val="397"/>
          <w:jc w:val="center"/>
        </w:trPr>
        <w:tc>
          <w:tcPr>
            <w:tcW w:w="1271" w:type="dxa"/>
            <w:tcBorders>
              <w:top w:val="single" w:sz="4" w:space="0" w:color="D0EAE5" w:themeColor="accent3" w:themeTint="66"/>
            </w:tcBorders>
            <w:vAlign w:val="center"/>
          </w:tcPr>
          <w:p w14:paraId="5065FE04" w14:textId="77777777" w:rsidR="00E95BB4" w:rsidRPr="00E95BB4" w:rsidRDefault="00E95BB4" w:rsidP="00F669A5">
            <w:pPr>
              <w:tabs>
                <w:tab w:val="center" w:pos="4513"/>
                <w:tab w:val="right" w:pos="9026"/>
              </w:tabs>
              <w:rPr>
                <w:rFonts w:ascii="Arial" w:eastAsia="Times New Roman" w:hAnsi="Arial" w:cs="Arial"/>
                <w:bCs/>
                <w:sz w:val="20"/>
                <w:szCs w:val="20"/>
              </w:rPr>
            </w:pPr>
            <w:r w:rsidRPr="00E95BB4">
              <w:rPr>
                <w:rFonts w:ascii="Arial" w:eastAsia="Times New Roman" w:hAnsi="Arial" w:cs="Arial"/>
                <w:bCs/>
                <w:sz w:val="20"/>
                <w:szCs w:val="20"/>
              </w:rPr>
              <w:t>Completed</w:t>
            </w:r>
          </w:p>
        </w:tc>
        <w:tc>
          <w:tcPr>
            <w:tcW w:w="907" w:type="dxa"/>
            <w:tcBorders>
              <w:top w:val="single" w:sz="4" w:space="0" w:color="D0EAE5" w:themeColor="accent3" w:themeTint="66"/>
            </w:tcBorders>
            <w:vAlign w:val="center"/>
          </w:tcPr>
          <w:p w14:paraId="73CECB92" w14:textId="77777777" w:rsidR="00E95BB4" w:rsidRPr="00E95BB4" w:rsidRDefault="00E95BB4" w:rsidP="00F669A5">
            <w:pPr>
              <w:tabs>
                <w:tab w:val="center" w:pos="4513"/>
                <w:tab w:val="right" w:pos="9026"/>
              </w:tabs>
              <w:jc w:val="right"/>
              <w:rPr>
                <w:rFonts w:ascii="Arial" w:eastAsia="Times New Roman" w:hAnsi="Arial" w:cs="Arial"/>
                <w:bCs/>
                <w:sz w:val="16"/>
                <w:szCs w:val="16"/>
              </w:rPr>
            </w:pPr>
          </w:p>
        </w:tc>
        <w:tc>
          <w:tcPr>
            <w:tcW w:w="1138" w:type="dxa"/>
            <w:tcBorders>
              <w:top w:val="single" w:sz="4" w:space="0" w:color="D0EAE5" w:themeColor="accent3" w:themeTint="66"/>
            </w:tcBorders>
            <w:vAlign w:val="center"/>
          </w:tcPr>
          <w:p w14:paraId="5F64A45C"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61</w:t>
            </w:r>
          </w:p>
        </w:tc>
        <w:tc>
          <w:tcPr>
            <w:tcW w:w="787" w:type="dxa"/>
            <w:tcBorders>
              <w:top w:val="single" w:sz="4" w:space="0" w:color="D0EAE5" w:themeColor="accent3" w:themeTint="66"/>
            </w:tcBorders>
            <w:vAlign w:val="center"/>
          </w:tcPr>
          <w:p w14:paraId="3302553C"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40</w:t>
            </w:r>
          </w:p>
        </w:tc>
        <w:tc>
          <w:tcPr>
            <w:tcW w:w="1138" w:type="dxa"/>
            <w:tcBorders>
              <w:top w:val="single" w:sz="4" w:space="0" w:color="D0EAE5" w:themeColor="accent3" w:themeTint="66"/>
            </w:tcBorders>
            <w:vAlign w:val="center"/>
          </w:tcPr>
          <w:p w14:paraId="7B8CA347"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114</w:t>
            </w:r>
          </w:p>
        </w:tc>
        <w:tc>
          <w:tcPr>
            <w:tcW w:w="740" w:type="dxa"/>
            <w:tcBorders>
              <w:top w:val="single" w:sz="4" w:space="0" w:color="D0EAE5" w:themeColor="accent3" w:themeTint="66"/>
            </w:tcBorders>
            <w:vAlign w:val="center"/>
          </w:tcPr>
          <w:p w14:paraId="5D60DBBE"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43</w:t>
            </w:r>
          </w:p>
        </w:tc>
        <w:tc>
          <w:tcPr>
            <w:tcW w:w="1138" w:type="dxa"/>
            <w:tcBorders>
              <w:top w:val="single" w:sz="4" w:space="0" w:color="D0EAE5" w:themeColor="accent3" w:themeTint="66"/>
            </w:tcBorders>
            <w:vAlign w:val="center"/>
          </w:tcPr>
          <w:p w14:paraId="67DAF917"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20</w:t>
            </w:r>
          </w:p>
        </w:tc>
        <w:tc>
          <w:tcPr>
            <w:tcW w:w="740" w:type="dxa"/>
            <w:tcBorders>
              <w:top w:val="single" w:sz="4" w:space="0" w:color="D0EAE5" w:themeColor="accent3" w:themeTint="66"/>
            </w:tcBorders>
            <w:vAlign w:val="center"/>
          </w:tcPr>
          <w:p w14:paraId="5692C4DD"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20</w:t>
            </w:r>
          </w:p>
        </w:tc>
        <w:tc>
          <w:tcPr>
            <w:tcW w:w="1138" w:type="dxa"/>
            <w:tcBorders>
              <w:top w:val="single" w:sz="4" w:space="0" w:color="D0EAE5" w:themeColor="accent3" w:themeTint="66"/>
            </w:tcBorders>
            <w:vAlign w:val="center"/>
          </w:tcPr>
          <w:p w14:paraId="5797467F"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29</w:t>
            </w:r>
          </w:p>
        </w:tc>
        <w:tc>
          <w:tcPr>
            <w:tcW w:w="739" w:type="dxa"/>
            <w:tcBorders>
              <w:top w:val="single" w:sz="4" w:space="0" w:color="D0EAE5" w:themeColor="accent3" w:themeTint="66"/>
            </w:tcBorders>
            <w:vAlign w:val="center"/>
          </w:tcPr>
          <w:p w14:paraId="61786BC6"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24</w:t>
            </w:r>
          </w:p>
        </w:tc>
      </w:tr>
      <w:tr w:rsidR="00E95BB4" w:rsidRPr="00E95BB4" w14:paraId="02EDC962" w14:textId="77777777" w:rsidTr="00E95BB4">
        <w:trPr>
          <w:trHeight w:val="397"/>
          <w:jc w:val="center"/>
        </w:trPr>
        <w:tc>
          <w:tcPr>
            <w:tcW w:w="1271" w:type="dxa"/>
            <w:vAlign w:val="center"/>
          </w:tcPr>
          <w:p w14:paraId="0DE85F9A" w14:textId="77777777" w:rsidR="00E95BB4" w:rsidRPr="00E95BB4" w:rsidRDefault="00E95BB4" w:rsidP="00F669A5">
            <w:pPr>
              <w:tabs>
                <w:tab w:val="center" w:pos="4513"/>
                <w:tab w:val="right" w:pos="9026"/>
              </w:tabs>
              <w:rPr>
                <w:rFonts w:ascii="Arial" w:eastAsia="Times New Roman" w:hAnsi="Arial" w:cs="Arial"/>
                <w:bCs/>
                <w:sz w:val="20"/>
                <w:szCs w:val="20"/>
              </w:rPr>
            </w:pPr>
            <w:r w:rsidRPr="00E95BB4">
              <w:rPr>
                <w:rFonts w:ascii="Arial" w:eastAsia="Times New Roman" w:hAnsi="Arial" w:cs="Arial"/>
                <w:bCs/>
                <w:sz w:val="20"/>
                <w:szCs w:val="20"/>
              </w:rPr>
              <w:t>Open at 31 March</w:t>
            </w:r>
          </w:p>
        </w:tc>
        <w:tc>
          <w:tcPr>
            <w:tcW w:w="907" w:type="dxa"/>
            <w:vAlign w:val="center"/>
          </w:tcPr>
          <w:p w14:paraId="26A856B6" w14:textId="77777777" w:rsidR="00E95BB4" w:rsidRPr="00E95BB4" w:rsidRDefault="00E95BB4" w:rsidP="00F669A5">
            <w:pPr>
              <w:tabs>
                <w:tab w:val="center" w:pos="4513"/>
                <w:tab w:val="right" w:pos="9026"/>
              </w:tabs>
              <w:jc w:val="right"/>
              <w:rPr>
                <w:rFonts w:ascii="Arial" w:eastAsia="Times New Roman" w:hAnsi="Arial" w:cs="Arial"/>
                <w:bCs/>
                <w:sz w:val="16"/>
                <w:szCs w:val="16"/>
              </w:rPr>
            </w:pPr>
            <w:r w:rsidRPr="00E95BB4">
              <w:rPr>
                <w:rFonts w:ascii="Arial" w:eastAsia="Times New Roman" w:hAnsi="Arial" w:cs="Arial"/>
                <w:bCs/>
                <w:sz w:val="16"/>
                <w:szCs w:val="16"/>
              </w:rPr>
              <w:t>Stage 1</w:t>
            </w:r>
          </w:p>
        </w:tc>
        <w:tc>
          <w:tcPr>
            <w:tcW w:w="1138" w:type="dxa"/>
            <w:vAlign w:val="center"/>
          </w:tcPr>
          <w:p w14:paraId="23134DB3"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702</w:t>
            </w:r>
          </w:p>
        </w:tc>
        <w:tc>
          <w:tcPr>
            <w:tcW w:w="787" w:type="dxa"/>
            <w:vAlign w:val="center"/>
          </w:tcPr>
          <w:p w14:paraId="36988DBE"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14</w:t>
            </w:r>
          </w:p>
        </w:tc>
        <w:tc>
          <w:tcPr>
            <w:tcW w:w="1138" w:type="dxa"/>
            <w:vAlign w:val="center"/>
          </w:tcPr>
          <w:p w14:paraId="158270F7"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p>
        </w:tc>
        <w:tc>
          <w:tcPr>
            <w:tcW w:w="740" w:type="dxa"/>
            <w:vAlign w:val="center"/>
          </w:tcPr>
          <w:p w14:paraId="48347D63"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p>
        </w:tc>
        <w:tc>
          <w:tcPr>
            <w:tcW w:w="1138" w:type="dxa"/>
            <w:vAlign w:val="center"/>
          </w:tcPr>
          <w:p w14:paraId="20BB07A6"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6</w:t>
            </w:r>
          </w:p>
        </w:tc>
        <w:tc>
          <w:tcPr>
            <w:tcW w:w="740" w:type="dxa"/>
            <w:vAlign w:val="center"/>
          </w:tcPr>
          <w:p w14:paraId="42212620"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5</w:t>
            </w:r>
          </w:p>
        </w:tc>
        <w:tc>
          <w:tcPr>
            <w:tcW w:w="1138" w:type="dxa"/>
            <w:vAlign w:val="center"/>
          </w:tcPr>
          <w:p w14:paraId="0CC063A8"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c>
          <w:tcPr>
            <w:tcW w:w="739" w:type="dxa"/>
            <w:vAlign w:val="center"/>
          </w:tcPr>
          <w:p w14:paraId="4BBBE931"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r>
      <w:tr w:rsidR="00E95BB4" w:rsidRPr="00E95BB4" w14:paraId="65F9C5A0" w14:textId="77777777" w:rsidTr="00E95BB4">
        <w:trPr>
          <w:trHeight w:val="397"/>
          <w:jc w:val="center"/>
        </w:trPr>
        <w:tc>
          <w:tcPr>
            <w:tcW w:w="1271" w:type="dxa"/>
            <w:vAlign w:val="center"/>
          </w:tcPr>
          <w:p w14:paraId="77535A23" w14:textId="77777777" w:rsidR="00E95BB4" w:rsidRPr="00E95BB4" w:rsidRDefault="00E95BB4" w:rsidP="00F669A5">
            <w:pPr>
              <w:tabs>
                <w:tab w:val="center" w:pos="4513"/>
                <w:tab w:val="right" w:pos="9026"/>
              </w:tabs>
              <w:rPr>
                <w:rFonts w:ascii="Arial" w:eastAsia="Times New Roman" w:hAnsi="Arial" w:cs="Arial"/>
                <w:bCs/>
                <w:sz w:val="20"/>
                <w:szCs w:val="20"/>
              </w:rPr>
            </w:pPr>
          </w:p>
        </w:tc>
        <w:tc>
          <w:tcPr>
            <w:tcW w:w="907" w:type="dxa"/>
            <w:vAlign w:val="center"/>
          </w:tcPr>
          <w:p w14:paraId="53B5F0FE" w14:textId="77777777" w:rsidR="00E95BB4" w:rsidRPr="00E95BB4" w:rsidRDefault="00E95BB4" w:rsidP="00F669A5">
            <w:pPr>
              <w:tabs>
                <w:tab w:val="center" w:pos="4513"/>
                <w:tab w:val="right" w:pos="9026"/>
              </w:tabs>
              <w:jc w:val="right"/>
              <w:rPr>
                <w:rFonts w:ascii="Arial" w:eastAsia="Times New Roman" w:hAnsi="Arial" w:cs="Arial"/>
                <w:bCs/>
                <w:sz w:val="16"/>
                <w:szCs w:val="16"/>
              </w:rPr>
            </w:pPr>
            <w:r w:rsidRPr="00E95BB4">
              <w:rPr>
                <w:rFonts w:ascii="Arial" w:eastAsia="Times New Roman" w:hAnsi="Arial" w:cs="Arial"/>
                <w:bCs/>
                <w:sz w:val="16"/>
                <w:szCs w:val="16"/>
              </w:rPr>
              <w:t>Stage 2</w:t>
            </w:r>
          </w:p>
        </w:tc>
        <w:tc>
          <w:tcPr>
            <w:tcW w:w="1138" w:type="dxa"/>
            <w:vAlign w:val="center"/>
          </w:tcPr>
          <w:p w14:paraId="05EB2FFF"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1</w:t>
            </w:r>
          </w:p>
        </w:tc>
        <w:tc>
          <w:tcPr>
            <w:tcW w:w="787" w:type="dxa"/>
            <w:vAlign w:val="center"/>
          </w:tcPr>
          <w:p w14:paraId="2A9CF672" w14:textId="77777777" w:rsidR="00E95BB4" w:rsidRPr="00E95BB4" w:rsidRDefault="00E95BB4" w:rsidP="00F669A5">
            <w:pPr>
              <w:tabs>
                <w:tab w:val="center" w:pos="4513"/>
                <w:tab w:val="right" w:pos="9026"/>
              </w:tabs>
              <w:jc w:val="right"/>
              <w:rPr>
                <w:rFonts w:ascii="Arial" w:eastAsia="Times New Roman" w:hAnsi="Arial" w:cs="Arial"/>
                <w:bCs/>
                <w:sz w:val="20"/>
                <w:szCs w:val="20"/>
              </w:rPr>
            </w:pPr>
            <w:r w:rsidRPr="00E95BB4">
              <w:rPr>
                <w:rFonts w:ascii="Arial" w:eastAsia="Times New Roman" w:hAnsi="Arial" w:cs="Arial"/>
                <w:bCs/>
                <w:sz w:val="20"/>
                <w:szCs w:val="20"/>
              </w:rPr>
              <w:t>1</w:t>
            </w:r>
          </w:p>
        </w:tc>
        <w:tc>
          <w:tcPr>
            <w:tcW w:w="1138" w:type="dxa"/>
            <w:vAlign w:val="center"/>
          </w:tcPr>
          <w:p w14:paraId="62A73EB7"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c>
          <w:tcPr>
            <w:tcW w:w="740" w:type="dxa"/>
            <w:vAlign w:val="center"/>
          </w:tcPr>
          <w:p w14:paraId="451DE160" w14:textId="77777777" w:rsidR="00E95BB4" w:rsidRPr="004908B7" w:rsidRDefault="00E95BB4" w:rsidP="00572C71">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1</w:t>
            </w:r>
          </w:p>
        </w:tc>
        <w:tc>
          <w:tcPr>
            <w:tcW w:w="1138" w:type="dxa"/>
            <w:vAlign w:val="center"/>
          </w:tcPr>
          <w:p w14:paraId="265BF31F"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p>
        </w:tc>
        <w:tc>
          <w:tcPr>
            <w:tcW w:w="740" w:type="dxa"/>
            <w:vAlign w:val="center"/>
          </w:tcPr>
          <w:p w14:paraId="308ABE89"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p>
        </w:tc>
        <w:tc>
          <w:tcPr>
            <w:tcW w:w="1138" w:type="dxa"/>
            <w:vAlign w:val="center"/>
          </w:tcPr>
          <w:p w14:paraId="55BC522E"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w:t>
            </w:r>
          </w:p>
        </w:tc>
        <w:tc>
          <w:tcPr>
            <w:tcW w:w="739" w:type="dxa"/>
            <w:vAlign w:val="center"/>
          </w:tcPr>
          <w:p w14:paraId="34A98255" w14:textId="77777777" w:rsidR="00E95BB4" w:rsidRPr="004908B7" w:rsidRDefault="00E95BB4" w:rsidP="00655FF7">
            <w:pPr>
              <w:tabs>
                <w:tab w:val="center" w:pos="4513"/>
                <w:tab w:val="right" w:pos="9026"/>
              </w:tabs>
              <w:jc w:val="right"/>
              <w:rPr>
                <w:rFonts w:ascii="Arial" w:eastAsia="Times New Roman" w:hAnsi="Arial" w:cs="Arial"/>
                <w:bCs/>
                <w:color w:val="758C9F" w:themeColor="accent1" w:themeTint="99"/>
                <w:sz w:val="20"/>
                <w:szCs w:val="20"/>
              </w:rPr>
            </w:pPr>
            <w:r w:rsidRPr="004908B7">
              <w:rPr>
                <w:rFonts w:ascii="Arial" w:eastAsia="Times New Roman" w:hAnsi="Arial" w:cs="Arial"/>
                <w:bCs/>
                <w:color w:val="758C9F" w:themeColor="accent1" w:themeTint="99"/>
                <w:sz w:val="20"/>
                <w:szCs w:val="20"/>
              </w:rPr>
              <w:t>2</w:t>
            </w:r>
          </w:p>
        </w:tc>
      </w:tr>
    </w:tbl>
    <w:p w14:paraId="3A1F87A8" w14:textId="77777777" w:rsidR="00E95BB4" w:rsidRPr="00E95BB4" w:rsidRDefault="00E95BB4" w:rsidP="00F669A5">
      <w:pPr>
        <w:spacing w:after="0" w:line="240" w:lineRule="auto"/>
        <w:rPr>
          <w:rFonts w:ascii="Arial" w:eastAsia="Times New Roman" w:hAnsi="Arial" w:cs="Arial"/>
          <w:bCs/>
          <w:color w:val="FF0000"/>
          <w:sz w:val="24"/>
          <w:szCs w:val="24"/>
        </w:rPr>
      </w:pPr>
    </w:p>
    <w:p w14:paraId="66A40D86" w14:textId="77777777" w:rsidR="00E95BB4" w:rsidRPr="00E95BB4" w:rsidRDefault="00E95BB4" w:rsidP="00F669A5">
      <w:pPr>
        <w:spacing w:after="0" w:line="240" w:lineRule="auto"/>
        <w:rPr>
          <w:rFonts w:ascii="Arial" w:eastAsia="Times New Roman" w:hAnsi="Arial" w:cs="Arial"/>
          <w:bCs/>
          <w:color w:val="323E48" w:themeColor="accent1"/>
          <w:sz w:val="24"/>
          <w:szCs w:val="24"/>
        </w:rPr>
      </w:pPr>
    </w:p>
    <w:p w14:paraId="3EA7B12F" w14:textId="77777777" w:rsidR="00E95BB4" w:rsidRPr="00E95BB4" w:rsidRDefault="00E95BB4" w:rsidP="00F669A5">
      <w:pPr>
        <w:spacing w:after="0" w:line="240" w:lineRule="auto"/>
        <w:rPr>
          <w:rFonts w:ascii="Arial" w:eastAsia="Times New Roman" w:hAnsi="Arial" w:cs="Arial"/>
          <w:sz w:val="24"/>
          <w:szCs w:val="24"/>
          <w:lang w:eastAsia="en-GB"/>
        </w:rPr>
      </w:pPr>
      <w:r w:rsidRPr="00E95BB4">
        <w:rPr>
          <w:rFonts w:ascii="Arial" w:eastAsia="Times New Roman" w:hAnsi="Arial" w:cs="Arial"/>
          <w:sz w:val="24"/>
          <w:szCs w:val="24"/>
          <w:lang w:eastAsia="en-GB"/>
        </w:rPr>
        <w:t>Upon receipt of a complaint about an MSP, the Commissioner assesses the admissibility of that complaint: this is known as Stage 1. Where a complaint is admissible, it moves to Stage 2 – investigation.</w:t>
      </w:r>
    </w:p>
    <w:p w14:paraId="42453A4E" w14:textId="77777777" w:rsidR="00E95BB4" w:rsidRPr="00E95BB4" w:rsidRDefault="00E95BB4" w:rsidP="00F669A5">
      <w:pPr>
        <w:spacing w:after="0" w:line="240" w:lineRule="auto"/>
        <w:rPr>
          <w:rFonts w:ascii="Arial" w:eastAsia="Times New Roman" w:hAnsi="Arial" w:cs="Arial"/>
          <w:bCs/>
          <w:sz w:val="24"/>
          <w:szCs w:val="24"/>
        </w:rPr>
      </w:pPr>
    </w:p>
    <w:p w14:paraId="74DAA131" w14:textId="77777777" w:rsidR="00E95BB4" w:rsidRPr="00E95BB4" w:rsidRDefault="00E95BB4" w:rsidP="00572C71">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No complaints were withdrawn during the year (2019/20: Nil).</w:t>
      </w:r>
    </w:p>
    <w:p w14:paraId="0266D35C" w14:textId="77777777" w:rsidR="00E95BB4" w:rsidRPr="00E95BB4" w:rsidRDefault="00E95BB4" w:rsidP="00572C71">
      <w:pPr>
        <w:spacing w:after="0" w:line="240" w:lineRule="auto"/>
        <w:rPr>
          <w:rFonts w:ascii="Arial" w:eastAsia="Times New Roman" w:hAnsi="Arial" w:cs="Arial"/>
          <w:bCs/>
          <w:caps/>
          <w:sz w:val="24"/>
          <w:szCs w:val="24"/>
        </w:rPr>
      </w:pPr>
    </w:p>
    <w:p w14:paraId="5EBE4E1A" w14:textId="77777777" w:rsidR="000A39DF" w:rsidRDefault="000A39DF">
      <w:pPr>
        <w:rPr>
          <w:rFonts w:ascii="Arial" w:eastAsia="Times New Roman" w:hAnsi="Arial" w:cs="Arial"/>
          <w:bCs/>
          <w:caps/>
          <w:color w:val="00A19A" w:themeColor="accent2"/>
          <w:sz w:val="24"/>
          <w:szCs w:val="24"/>
        </w:rPr>
      </w:pPr>
      <w:r>
        <w:rPr>
          <w:rFonts w:ascii="Arial" w:eastAsia="Times New Roman" w:hAnsi="Arial" w:cs="Arial"/>
          <w:bCs/>
          <w:caps/>
          <w:color w:val="00A19A" w:themeColor="accent2"/>
          <w:sz w:val="24"/>
          <w:szCs w:val="24"/>
        </w:rPr>
        <w:br w:type="page"/>
      </w:r>
    </w:p>
    <w:p w14:paraId="3DC71BF5" w14:textId="36BBD3EF" w:rsidR="00E95BB4" w:rsidRPr="00E95BB4" w:rsidRDefault="00E95BB4" w:rsidP="00655FF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What were the complaints about?</w:t>
      </w:r>
    </w:p>
    <w:p w14:paraId="1A884DF1" w14:textId="77777777" w:rsidR="00E95BB4" w:rsidRPr="00E95BB4" w:rsidRDefault="00E95BB4" w:rsidP="00655FF7">
      <w:pPr>
        <w:spacing w:after="0" w:line="240" w:lineRule="auto"/>
        <w:rPr>
          <w:rFonts w:ascii="Arial" w:eastAsia="Times New Roman" w:hAnsi="Arial" w:cs="Arial"/>
          <w:bCs/>
          <w:color w:val="FF0000"/>
          <w:sz w:val="16"/>
          <w:szCs w:val="24"/>
        </w:rPr>
      </w:pPr>
    </w:p>
    <w:p w14:paraId="7A22C90D" w14:textId="39C41C55" w:rsidR="00E95BB4"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305C46" w:rsidRPr="009D3802">
        <w:rPr>
          <w:rFonts w:ascii="Arial" w:eastAsia="Times New Roman" w:hAnsi="Arial" w:cs="Arial"/>
          <w:bCs/>
          <w:sz w:val="16"/>
          <w:szCs w:val="24"/>
        </w:rPr>
        <w:t>13</w:t>
      </w:r>
    </w:p>
    <w:tbl>
      <w:tblPr>
        <w:tblW w:w="784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74"/>
        <w:gridCol w:w="993"/>
        <w:gridCol w:w="992"/>
        <w:gridCol w:w="1084"/>
        <w:gridCol w:w="1406"/>
      </w:tblGrid>
      <w:tr w:rsidR="0030063E" w:rsidRPr="00E95BB4" w14:paraId="20693A12" w14:textId="77777777" w:rsidTr="00597F41">
        <w:trPr>
          <w:trHeight w:val="340"/>
          <w:jc w:val="center"/>
        </w:trPr>
        <w:tc>
          <w:tcPr>
            <w:tcW w:w="337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0FACBE0E" w14:textId="77777777" w:rsidR="0030063E" w:rsidRPr="00E95BB4" w:rsidRDefault="0030063E" w:rsidP="008D63BC">
            <w:pPr>
              <w:spacing w:after="0" w:line="240" w:lineRule="auto"/>
              <w:rPr>
                <w:rFonts w:ascii="Arial" w:eastAsia="Times New Roman" w:hAnsi="Arial" w:cs="Arial"/>
                <w:b/>
                <w:sz w:val="20"/>
                <w:szCs w:val="20"/>
              </w:rPr>
            </w:pPr>
            <w:r w:rsidRPr="00E95BB4">
              <w:rPr>
                <w:rFonts w:ascii="Arial" w:eastAsia="Times New Roman" w:hAnsi="Arial" w:cs="Arial"/>
                <w:b/>
                <w:sz w:val="20"/>
                <w:szCs w:val="20"/>
              </w:rPr>
              <w:t> </w:t>
            </w:r>
          </w:p>
        </w:tc>
        <w:tc>
          <w:tcPr>
            <w:tcW w:w="99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7103DBDA" w14:textId="426FBFEB" w:rsidR="0030063E" w:rsidRPr="00E95BB4" w:rsidRDefault="0030063E" w:rsidP="008D63BC">
            <w:pPr>
              <w:spacing w:after="0" w:line="240" w:lineRule="auto"/>
              <w:jc w:val="center"/>
              <w:rPr>
                <w:rFonts w:ascii="Arial" w:eastAsia="Times New Roman" w:hAnsi="Arial" w:cs="Arial"/>
                <w:b/>
                <w:sz w:val="20"/>
                <w:szCs w:val="20"/>
              </w:rPr>
            </w:pPr>
            <w:r>
              <w:rPr>
                <w:rFonts w:ascii="Arial" w:eastAsia="Times New Roman" w:hAnsi="Arial" w:cs="Arial"/>
                <w:b/>
                <w:sz w:val="20"/>
                <w:szCs w:val="20"/>
              </w:rPr>
              <w:t>2020/21</w:t>
            </w:r>
          </w:p>
        </w:tc>
        <w:tc>
          <w:tcPr>
            <w:tcW w:w="99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3C161FF3" w14:textId="723AA744" w:rsidR="0030063E" w:rsidRPr="00E95BB4" w:rsidRDefault="0030063E" w:rsidP="008D63BC">
            <w:pPr>
              <w:spacing w:after="0" w:line="240" w:lineRule="auto"/>
              <w:jc w:val="center"/>
              <w:rPr>
                <w:rFonts w:ascii="Arial" w:eastAsia="Times New Roman" w:hAnsi="Arial" w:cs="Arial"/>
                <w:b/>
                <w:sz w:val="20"/>
                <w:szCs w:val="20"/>
              </w:rPr>
            </w:pPr>
            <w:r>
              <w:rPr>
                <w:rFonts w:ascii="Arial" w:eastAsia="Times New Roman" w:hAnsi="Arial" w:cs="Arial"/>
                <w:b/>
                <w:sz w:val="20"/>
                <w:szCs w:val="20"/>
              </w:rPr>
              <w:t>2019/20</w:t>
            </w:r>
          </w:p>
        </w:tc>
        <w:tc>
          <w:tcPr>
            <w:tcW w:w="1084"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37D47A87" w14:textId="2382FC54" w:rsidR="0030063E" w:rsidRPr="00E95BB4" w:rsidRDefault="0030063E" w:rsidP="008D63BC">
            <w:pPr>
              <w:spacing w:after="0" w:line="240" w:lineRule="auto"/>
              <w:jc w:val="center"/>
              <w:rPr>
                <w:rFonts w:ascii="Arial" w:eastAsia="Times New Roman" w:hAnsi="Arial" w:cs="Arial"/>
                <w:b/>
                <w:sz w:val="20"/>
                <w:szCs w:val="20"/>
              </w:rPr>
            </w:pPr>
            <w:r>
              <w:rPr>
                <w:rFonts w:ascii="Arial" w:eastAsia="Times New Roman" w:hAnsi="Arial" w:cs="Arial"/>
                <w:b/>
                <w:sz w:val="20"/>
                <w:szCs w:val="20"/>
              </w:rPr>
              <w:t>2018/19</w:t>
            </w:r>
          </w:p>
        </w:tc>
        <w:tc>
          <w:tcPr>
            <w:tcW w:w="140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noWrap/>
            <w:vAlign w:val="center"/>
            <w:hideMark/>
          </w:tcPr>
          <w:p w14:paraId="6D6D714B" w14:textId="0C5FB599" w:rsidR="0030063E" w:rsidRPr="00E95BB4" w:rsidRDefault="0030063E" w:rsidP="008D63BC">
            <w:pPr>
              <w:spacing w:after="0" w:line="240" w:lineRule="auto"/>
              <w:jc w:val="center"/>
              <w:rPr>
                <w:rFonts w:ascii="Arial" w:eastAsia="Times New Roman" w:hAnsi="Arial" w:cs="Arial"/>
                <w:b/>
                <w:sz w:val="20"/>
                <w:szCs w:val="20"/>
              </w:rPr>
            </w:pPr>
            <w:r>
              <w:rPr>
                <w:rFonts w:ascii="Arial" w:eastAsia="Times New Roman" w:hAnsi="Arial" w:cs="Arial"/>
                <w:b/>
                <w:sz w:val="20"/>
                <w:szCs w:val="20"/>
              </w:rPr>
              <w:t>2017/18</w:t>
            </w:r>
          </w:p>
        </w:tc>
      </w:tr>
      <w:tr w:rsidR="0030063E" w:rsidRPr="00E95BB4" w14:paraId="4E999167" w14:textId="77777777" w:rsidTr="00597F41">
        <w:trPr>
          <w:trHeight w:val="454"/>
          <w:jc w:val="center"/>
        </w:trPr>
        <w:tc>
          <w:tcPr>
            <w:tcW w:w="3374" w:type="dxa"/>
            <w:tcBorders>
              <w:top w:val="single" w:sz="4" w:space="0" w:color="CFCDE5" w:themeColor="accent4" w:themeTint="66"/>
              <w:left w:val="single" w:sz="4" w:space="0" w:color="FFFFFF" w:themeColor="background1"/>
              <w:right w:val="single" w:sz="4" w:space="0" w:color="D0EAE5" w:themeColor="accent3" w:themeTint="66"/>
            </w:tcBorders>
            <w:noWrap/>
            <w:vAlign w:val="center"/>
            <w:hideMark/>
          </w:tcPr>
          <w:p w14:paraId="7FE59562" w14:textId="2138F5D0" w:rsidR="0030063E" w:rsidRPr="00E95BB4" w:rsidRDefault="0030063E" w:rsidP="008D63BC">
            <w:pPr>
              <w:spacing w:after="0" w:line="240" w:lineRule="auto"/>
              <w:rPr>
                <w:rFonts w:ascii="Arial" w:eastAsia="Times New Roman" w:hAnsi="Arial" w:cs="Arial"/>
                <w:sz w:val="20"/>
                <w:szCs w:val="20"/>
              </w:rPr>
            </w:pPr>
            <w:r w:rsidRPr="0030063E">
              <w:rPr>
                <w:rFonts w:ascii="Arial" w:eastAsia="Times New Roman" w:hAnsi="Arial" w:cs="Arial"/>
                <w:sz w:val="20"/>
                <w:szCs w:val="20"/>
              </w:rPr>
              <w:t>Allowances and expenses/Use of Parliamentary facilities</w:t>
            </w:r>
          </w:p>
        </w:tc>
        <w:tc>
          <w:tcPr>
            <w:tcW w:w="993"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25A0D06E" w14:textId="77777777" w:rsidR="0030063E" w:rsidRPr="00E95BB4" w:rsidRDefault="0030063E" w:rsidP="008D63BC">
            <w:pPr>
              <w:spacing w:after="0" w:line="240" w:lineRule="auto"/>
              <w:jc w:val="center"/>
              <w:rPr>
                <w:rFonts w:ascii="Arial" w:eastAsia="Times New Roman" w:hAnsi="Arial" w:cs="Arial"/>
              </w:rPr>
            </w:pPr>
          </w:p>
        </w:tc>
        <w:tc>
          <w:tcPr>
            <w:tcW w:w="992"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2568E14E" w14:textId="77777777" w:rsidR="0030063E" w:rsidRPr="00E95BB4" w:rsidRDefault="0030063E" w:rsidP="008D63BC">
            <w:pPr>
              <w:spacing w:after="0" w:line="240" w:lineRule="auto"/>
              <w:jc w:val="center"/>
              <w:rPr>
                <w:rFonts w:ascii="Arial" w:eastAsia="Times New Roman" w:hAnsi="Arial" w:cs="Arial"/>
              </w:rPr>
            </w:pPr>
          </w:p>
        </w:tc>
        <w:tc>
          <w:tcPr>
            <w:tcW w:w="1084"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439842E7" w14:textId="6C6DCD52"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w:t>
            </w:r>
          </w:p>
        </w:tc>
        <w:tc>
          <w:tcPr>
            <w:tcW w:w="1406" w:type="dxa"/>
            <w:tcBorders>
              <w:top w:val="single" w:sz="4" w:space="0" w:color="CFCDE5" w:themeColor="accent4" w:themeTint="66"/>
              <w:left w:val="single" w:sz="4" w:space="0" w:color="D0EAE5" w:themeColor="accent3" w:themeTint="66"/>
              <w:right w:val="single" w:sz="4" w:space="0" w:color="D0EAE5" w:themeColor="accent3" w:themeTint="66"/>
            </w:tcBorders>
            <w:noWrap/>
            <w:vAlign w:val="center"/>
          </w:tcPr>
          <w:p w14:paraId="434B8264" w14:textId="4B6ABED5"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4</w:t>
            </w:r>
          </w:p>
        </w:tc>
      </w:tr>
      <w:tr w:rsidR="0030063E" w:rsidRPr="00E95BB4" w14:paraId="12ACB666"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746BFFFF" w14:textId="27792930" w:rsidR="0030063E" w:rsidRPr="00E95BB4" w:rsidRDefault="0030063E" w:rsidP="008D63BC">
            <w:pPr>
              <w:spacing w:after="0" w:line="240" w:lineRule="auto"/>
              <w:rPr>
                <w:rFonts w:ascii="Arial" w:eastAsia="Times New Roman" w:hAnsi="Arial" w:cs="Arial"/>
                <w:sz w:val="20"/>
                <w:szCs w:val="20"/>
              </w:rPr>
            </w:pPr>
            <w:r w:rsidRPr="0030063E">
              <w:rPr>
                <w:rFonts w:ascii="Arial" w:eastAsia="Times New Roman" w:hAnsi="Arial" w:cs="Arial"/>
                <w:sz w:val="20"/>
                <w:szCs w:val="20"/>
              </w:rPr>
              <w:t>Breach of confidentiality</w:t>
            </w:r>
          </w:p>
        </w:tc>
        <w:tc>
          <w:tcPr>
            <w:tcW w:w="993" w:type="dxa"/>
            <w:tcBorders>
              <w:left w:val="single" w:sz="4" w:space="0" w:color="D0EAE5" w:themeColor="accent3" w:themeTint="66"/>
              <w:right w:val="single" w:sz="4" w:space="0" w:color="D0EAE5" w:themeColor="accent3" w:themeTint="66"/>
            </w:tcBorders>
            <w:noWrap/>
            <w:vAlign w:val="center"/>
          </w:tcPr>
          <w:p w14:paraId="6E48C2D5" w14:textId="6082F116"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584</w:t>
            </w:r>
          </w:p>
        </w:tc>
        <w:tc>
          <w:tcPr>
            <w:tcW w:w="992" w:type="dxa"/>
            <w:tcBorders>
              <w:left w:val="single" w:sz="4" w:space="0" w:color="D0EAE5" w:themeColor="accent3" w:themeTint="66"/>
              <w:right w:val="single" w:sz="4" w:space="0" w:color="D0EAE5" w:themeColor="accent3" w:themeTint="66"/>
            </w:tcBorders>
            <w:noWrap/>
            <w:vAlign w:val="center"/>
          </w:tcPr>
          <w:p w14:paraId="7867667A" w14:textId="0253A45A"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w:t>
            </w:r>
          </w:p>
        </w:tc>
        <w:tc>
          <w:tcPr>
            <w:tcW w:w="1084" w:type="dxa"/>
            <w:tcBorders>
              <w:left w:val="single" w:sz="4" w:space="0" w:color="D0EAE5" w:themeColor="accent3" w:themeTint="66"/>
              <w:right w:val="single" w:sz="4" w:space="0" w:color="D0EAE5" w:themeColor="accent3" w:themeTint="66"/>
            </w:tcBorders>
            <w:noWrap/>
            <w:vAlign w:val="center"/>
          </w:tcPr>
          <w:p w14:paraId="31D35553" w14:textId="187AD916" w:rsidR="0030063E" w:rsidRPr="00E95BB4" w:rsidRDefault="0030063E" w:rsidP="008D63BC">
            <w:pPr>
              <w:spacing w:after="0" w:line="240" w:lineRule="auto"/>
              <w:jc w:val="center"/>
              <w:rPr>
                <w:rFonts w:ascii="Arial" w:eastAsia="Times New Roman" w:hAnsi="Arial" w:cs="Arial"/>
              </w:rPr>
            </w:pPr>
          </w:p>
        </w:tc>
        <w:tc>
          <w:tcPr>
            <w:tcW w:w="1406" w:type="dxa"/>
            <w:tcBorders>
              <w:left w:val="single" w:sz="4" w:space="0" w:color="D0EAE5" w:themeColor="accent3" w:themeTint="66"/>
              <w:right w:val="single" w:sz="4" w:space="0" w:color="D0EAE5" w:themeColor="accent3" w:themeTint="66"/>
            </w:tcBorders>
            <w:noWrap/>
            <w:vAlign w:val="center"/>
          </w:tcPr>
          <w:p w14:paraId="137D2680" w14:textId="45F3A711"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2</w:t>
            </w:r>
          </w:p>
        </w:tc>
      </w:tr>
      <w:tr w:rsidR="0030063E" w:rsidRPr="00E95BB4" w14:paraId="3184D567"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127B9BC5" w14:textId="12AA9FE1" w:rsidR="0030063E" w:rsidRPr="00E95BB4" w:rsidRDefault="0030063E" w:rsidP="008D63BC">
            <w:pPr>
              <w:spacing w:after="0" w:line="240" w:lineRule="auto"/>
              <w:rPr>
                <w:rFonts w:ascii="Arial" w:eastAsia="Times New Roman" w:hAnsi="Arial" w:cs="Arial"/>
                <w:sz w:val="20"/>
                <w:szCs w:val="20"/>
              </w:rPr>
            </w:pPr>
            <w:r w:rsidRPr="0030063E">
              <w:rPr>
                <w:rFonts w:ascii="Arial" w:eastAsia="Times New Roman" w:hAnsi="Arial" w:cs="Arial"/>
                <w:sz w:val="20"/>
                <w:szCs w:val="20"/>
              </w:rPr>
              <w:t>Engagement and liaison with constituents</w:t>
            </w:r>
          </w:p>
        </w:tc>
        <w:tc>
          <w:tcPr>
            <w:tcW w:w="993" w:type="dxa"/>
            <w:tcBorders>
              <w:left w:val="single" w:sz="4" w:space="0" w:color="D0EAE5" w:themeColor="accent3" w:themeTint="66"/>
              <w:right w:val="single" w:sz="4" w:space="0" w:color="D0EAE5" w:themeColor="accent3" w:themeTint="66"/>
            </w:tcBorders>
            <w:noWrap/>
            <w:vAlign w:val="center"/>
          </w:tcPr>
          <w:p w14:paraId="2B1391C9" w14:textId="77777777" w:rsidR="0030063E" w:rsidRPr="00E95BB4" w:rsidRDefault="0030063E" w:rsidP="008D63BC">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28CC8EDB" w14:textId="7D853810"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3</w:t>
            </w:r>
          </w:p>
        </w:tc>
        <w:tc>
          <w:tcPr>
            <w:tcW w:w="1084" w:type="dxa"/>
            <w:tcBorders>
              <w:left w:val="single" w:sz="4" w:space="0" w:color="D0EAE5" w:themeColor="accent3" w:themeTint="66"/>
              <w:right w:val="single" w:sz="4" w:space="0" w:color="D0EAE5" w:themeColor="accent3" w:themeTint="66"/>
            </w:tcBorders>
            <w:noWrap/>
            <w:vAlign w:val="center"/>
          </w:tcPr>
          <w:p w14:paraId="4A91424C" w14:textId="59E5848D"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w:t>
            </w:r>
          </w:p>
        </w:tc>
        <w:tc>
          <w:tcPr>
            <w:tcW w:w="1406" w:type="dxa"/>
            <w:tcBorders>
              <w:left w:val="single" w:sz="4" w:space="0" w:color="D0EAE5" w:themeColor="accent3" w:themeTint="66"/>
              <w:right w:val="single" w:sz="4" w:space="0" w:color="D0EAE5" w:themeColor="accent3" w:themeTint="66"/>
            </w:tcBorders>
            <w:noWrap/>
            <w:vAlign w:val="center"/>
          </w:tcPr>
          <w:p w14:paraId="41A9362D" w14:textId="3B4213AF"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8</w:t>
            </w:r>
          </w:p>
        </w:tc>
      </w:tr>
      <w:tr w:rsidR="0030063E" w:rsidRPr="00E95BB4" w14:paraId="2711B083"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4FFB8B50" w14:textId="5DB0ACC5" w:rsidR="0030063E" w:rsidRPr="00E95BB4" w:rsidRDefault="0030063E" w:rsidP="008D63BC">
            <w:pPr>
              <w:spacing w:after="0" w:line="240" w:lineRule="auto"/>
              <w:rPr>
                <w:rFonts w:ascii="Arial" w:eastAsia="Times New Roman" w:hAnsi="Arial" w:cs="Arial"/>
                <w:sz w:val="20"/>
                <w:szCs w:val="20"/>
              </w:rPr>
            </w:pPr>
            <w:r>
              <w:rPr>
                <w:rFonts w:ascii="Arial" w:eastAsia="Times New Roman" w:hAnsi="Arial" w:cs="Arial"/>
                <w:sz w:val="20"/>
                <w:szCs w:val="20"/>
              </w:rPr>
              <w:t>General conduct</w:t>
            </w:r>
          </w:p>
        </w:tc>
        <w:tc>
          <w:tcPr>
            <w:tcW w:w="993" w:type="dxa"/>
            <w:tcBorders>
              <w:left w:val="single" w:sz="4" w:space="0" w:color="D0EAE5" w:themeColor="accent3" w:themeTint="66"/>
              <w:right w:val="single" w:sz="4" w:space="0" w:color="D0EAE5" w:themeColor="accent3" w:themeTint="66"/>
            </w:tcBorders>
            <w:noWrap/>
            <w:vAlign w:val="center"/>
          </w:tcPr>
          <w:p w14:paraId="001C4D10" w14:textId="77777777" w:rsidR="0030063E" w:rsidRPr="00E95BB4" w:rsidRDefault="0030063E" w:rsidP="008D63BC">
            <w:pPr>
              <w:spacing w:after="0" w:line="240" w:lineRule="auto"/>
              <w:jc w:val="center"/>
              <w:rPr>
                <w:rFonts w:ascii="Arial" w:eastAsia="Times New Roman" w:hAnsi="Arial" w:cs="Arial"/>
              </w:rPr>
            </w:pPr>
          </w:p>
        </w:tc>
        <w:tc>
          <w:tcPr>
            <w:tcW w:w="992" w:type="dxa"/>
            <w:tcBorders>
              <w:left w:val="single" w:sz="4" w:space="0" w:color="D0EAE5" w:themeColor="accent3" w:themeTint="66"/>
              <w:right w:val="single" w:sz="4" w:space="0" w:color="D0EAE5" w:themeColor="accent3" w:themeTint="66"/>
            </w:tcBorders>
            <w:noWrap/>
            <w:vAlign w:val="center"/>
          </w:tcPr>
          <w:p w14:paraId="58C51FD9" w14:textId="2D1E27F3"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9</w:t>
            </w:r>
          </w:p>
        </w:tc>
        <w:tc>
          <w:tcPr>
            <w:tcW w:w="1084" w:type="dxa"/>
            <w:tcBorders>
              <w:left w:val="single" w:sz="4" w:space="0" w:color="D0EAE5" w:themeColor="accent3" w:themeTint="66"/>
              <w:right w:val="single" w:sz="4" w:space="0" w:color="D0EAE5" w:themeColor="accent3" w:themeTint="66"/>
            </w:tcBorders>
            <w:noWrap/>
            <w:vAlign w:val="center"/>
          </w:tcPr>
          <w:p w14:paraId="1D63BB27" w14:textId="42F146E0"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9</w:t>
            </w:r>
          </w:p>
        </w:tc>
        <w:tc>
          <w:tcPr>
            <w:tcW w:w="1406" w:type="dxa"/>
            <w:tcBorders>
              <w:left w:val="single" w:sz="4" w:space="0" w:color="D0EAE5" w:themeColor="accent3" w:themeTint="66"/>
              <w:right w:val="single" w:sz="4" w:space="0" w:color="D0EAE5" w:themeColor="accent3" w:themeTint="66"/>
            </w:tcBorders>
            <w:noWrap/>
            <w:vAlign w:val="center"/>
          </w:tcPr>
          <w:p w14:paraId="160F7793" w14:textId="298AC728"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9</w:t>
            </w:r>
          </w:p>
        </w:tc>
      </w:tr>
      <w:tr w:rsidR="0030063E" w:rsidRPr="00E95BB4" w14:paraId="4BCB9019"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6CAD5446" w14:textId="14070287" w:rsidR="0030063E" w:rsidRPr="00E95BB4" w:rsidRDefault="0030063E" w:rsidP="008D63BC">
            <w:pPr>
              <w:spacing w:after="0" w:line="240" w:lineRule="auto"/>
              <w:rPr>
                <w:rFonts w:ascii="Arial" w:eastAsia="Times New Roman" w:hAnsi="Arial" w:cs="Arial"/>
                <w:sz w:val="20"/>
                <w:szCs w:val="20"/>
              </w:rPr>
            </w:pPr>
            <w:r>
              <w:rPr>
                <w:rFonts w:ascii="Arial" w:eastAsia="Times New Roman" w:hAnsi="Arial" w:cs="Arial"/>
                <w:sz w:val="20"/>
                <w:szCs w:val="20"/>
              </w:rPr>
              <w:t>Other</w:t>
            </w:r>
          </w:p>
        </w:tc>
        <w:tc>
          <w:tcPr>
            <w:tcW w:w="993" w:type="dxa"/>
            <w:tcBorders>
              <w:left w:val="single" w:sz="4" w:space="0" w:color="D0EAE5" w:themeColor="accent3" w:themeTint="66"/>
              <w:right w:val="single" w:sz="4" w:space="0" w:color="D0EAE5" w:themeColor="accent3" w:themeTint="66"/>
            </w:tcBorders>
            <w:noWrap/>
            <w:vAlign w:val="center"/>
          </w:tcPr>
          <w:p w14:paraId="5086F498" w14:textId="1FF284D3"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145</w:t>
            </w:r>
          </w:p>
        </w:tc>
        <w:tc>
          <w:tcPr>
            <w:tcW w:w="992" w:type="dxa"/>
            <w:tcBorders>
              <w:left w:val="single" w:sz="4" w:space="0" w:color="D0EAE5" w:themeColor="accent3" w:themeTint="66"/>
              <w:right w:val="single" w:sz="4" w:space="0" w:color="D0EAE5" w:themeColor="accent3" w:themeTint="66"/>
            </w:tcBorders>
            <w:noWrap/>
            <w:vAlign w:val="center"/>
          </w:tcPr>
          <w:p w14:paraId="64624C19" w14:textId="53BFDB79"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89</w:t>
            </w:r>
          </w:p>
        </w:tc>
        <w:tc>
          <w:tcPr>
            <w:tcW w:w="1084" w:type="dxa"/>
            <w:tcBorders>
              <w:left w:val="single" w:sz="4" w:space="0" w:color="D0EAE5" w:themeColor="accent3" w:themeTint="66"/>
              <w:right w:val="single" w:sz="4" w:space="0" w:color="D0EAE5" w:themeColor="accent3" w:themeTint="66"/>
            </w:tcBorders>
            <w:noWrap/>
            <w:vAlign w:val="center"/>
          </w:tcPr>
          <w:p w14:paraId="2A0E55F7" w14:textId="3D38DD69"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w:t>
            </w:r>
          </w:p>
        </w:tc>
        <w:tc>
          <w:tcPr>
            <w:tcW w:w="1406" w:type="dxa"/>
            <w:tcBorders>
              <w:left w:val="single" w:sz="4" w:space="0" w:color="D0EAE5" w:themeColor="accent3" w:themeTint="66"/>
              <w:right w:val="single" w:sz="4" w:space="0" w:color="D0EAE5" w:themeColor="accent3" w:themeTint="66"/>
            </w:tcBorders>
            <w:noWrap/>
            <w:vAlign w:val="center"/>
          </w:tcPr>
          <w:p w14:paraId="0304BA61" w14:textId="4C070FBD"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w:t>
            </w:r>
          </w:p>
        </w:tc>
      </w:tr>
      <w:tr w:rsidR="0030063E" w:rsidRPr="00E95BB4" w14:paraId="11D9DE9F"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5B63FD86" w14:textId="58EEAB5D" w:rsidR="0030063E" w:rsidRPr="00E95BB4" w:rsidRDefault="0030063E" w:rsidP="008D63BC">
            <w:pPr>
              <w:spacing w:after="0" w:line="240" w:lineRule="auto"/>
              <w:rPr>
                <w:rFonts w:ascii="Arial" w:eastAsia="Times New Roman" w:hAnsi="Arial" w:cs="Arial"/>
                <w:sz w:val="20"/>
                <w:szCs w:val="20"/>
              </w:rPr>
            </w:pPr>
            <w:r>
              <w:rPr>
                <w:rFonts w:ascii="Arial" w:eastAsia="Times New Roman" w:hAnsi="Arial" w:cs="Arial"/>
                <w:sz w:val="20"/>
                <w:szCs w:val="20"/>
              </w:rPr>
              <w:t>Registration/declaration of interests</w:t>
            </w:r>
          </w:p>
        </w:tc>
        <w:tc>
          <w:tcPr>
            <w:tcW w:w="993" w:type="dxa"/>
            <w:tcBorders>
              <w:left w:val="single" w:sz="4" w:space="0" w:color="D0EAE5" w:themeColor="accent3" w:themeTint="66"/>
              <w:right w:val="single" w:sz="4" w:space="0" w:color="D0EAE5" w:themeColor="accent3" w:themeTint="66"/>
            </w:tcBorders>
            <w:noWrap/>
            <w:vAlign w:val="center"/>
          </w:tcPr>
          <w:p w14:paraId="2601F3D8" w14:textId="3D65897A"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3</w:t>
            </w:r>
          </w:p>
        </w:tc>
        <w:tc>
          <w:tcPr>
            <w:tcW w:w="992" w:type="dxa"/>
            <w:tcBorders>
              <w:left w:val="single" w:sz="4" w:space="0" w:color="D0EAE5" w:themeColor="accent3" w:themeTint="66"/>
              <w:right w:val="single" w:sz="4" w:space="0" w:color="D0EAE5" w:themeColor="accent3" w:themeTint="66"/>
            </w:tcBorders>
            <w:noWrap/>
            <w:vAlign w:val="center"/>
          </w:tcPr>
          <w:p w14:paraId="33F46A1B" w14:textId="3D8EDF6D"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5</w:t>
            </w:r>
          </w:p>
        </w:tc>
        <w:tc>
          <w:tcPr>
            <w:tcW w:w="1084" w:type="dxa"/>
            <w:tcBorders>
              <w:left w:val="single" w:sz="4" w:space="0" w:color="D0EAE5" w:themeColor="accent3" w:themeTint="66"/>
              <w:right w:val="single" w:sz="4" w:space="0" w:color="D0EAE5" w:themeColor="accent3" w:themeTint="66"/>
            </w:tcBorders>
            <w:noWrap/>
            <w:vAlign w:val="center"/>
          </w:tcPr>
          <w:p w14:paraId="42974FF8" w14:textId="49AE68A4"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11</w:t>
            </w:r>
          </w:p>
        </w:tc>
        <w:tc>
          <w:tcPr>
            <w:tcW w:w="1406" w:type="dxa"/>
            <w:tcBorders>
              <w:left w:val="single" w:sz="4" w:space="0" w:color="D0EAE5" w:themeColor="accent3" w:themeTint="66"/>
              <w:right w:val="single" w:sz="4" w:space="0" w:color="D0EAE5" w:themeColor="accent3" w:themeTint="66"/>
            </w:tcBorders>
            <w:noWrap/>
            <w:vAlign w:val="center"/>
          </w:tcPr>
          <w:p w14:paraId="41E3C5D8" w14:textId="67830CB1"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4</w:t>
            </w:r>
          </w:p>
        </w:tc>
      </w:tr>
      <w:tr w:rsidR="0030063E" w:rsidRPr="00E95BB4" w14:paraId="155949F0" w14:textId="77777777" w:rsidTr="00597F41">
        <w:trPr>
          <w:trHeight w:val="454"/>
          <w:jc w:val="center"/>
        </w:trPr>
        <w:tc>
          <w:tcPr>
            <w:tcW w:w="3374" w:type="dxa"/>
            <w:tcBorders>
              <w:left w:val="single" w:sz="4" w:space="0" w:color="FFFFFF" w:themeColor="background1"/>
              <w:right w:val="single" w:sz="4" w:space="0" w:color="D0EAE5" w:themeColor="accent3" w:themeTint="66"/>
            </w:tcBorders>
            <w:noWrap/>
            <w:vAlign w:val="center"/>
            <w:hideMark/>
          </w:tcPr>
          <w:p w14:paraId="6E3E3B3F" w14:textId="32D393C9" w:rsidR="0030063E" w:rsidRPr="00E95BB4" w:rsidRDefault="0030063E" w:rsidP="008D63BC">
            <w:pPr>
              <w:spacing w:after="0" w:line="240" w:lineRule="auto"/>
              <w:rPr>
                <w:rFonts w:ascii="Arial" w:eastAsia="Times New Roman" w:hAnsi="Arial" w:cs="Arial"/>
                <w:sz w:val="20"/>
                <w:szCs w:val="20"/>
              </w:rPr>
            </w:pPr>
            <w:r>
              <w:rPr>
                <w:rFonts w:ascii="Arial" w:eastAsia="Times New Roman" w:hAnsi="Arial" w:cs="Arial"/>
                <w:sz w:val="20"/>
                <w:szCs w:val="20"/>
              </w:rPr>
              <w:t>Treatment of other MSPs/staff</w:t>
            </w:r>
          </w:p>
        </w:tc>
        <w:tc>
          <w:tcPr>
            <w:tcW w:w="993" w:type="dxa"/>
            <w:tcBorders>
              <w:left w:val="single" w:sz="4" w:space="0" w:color="D0EAE5" w:themeColor="accent3" w:themeTint="66"/>
              <w:right w:val="single" w:sz="4" w:space="0" w:color="D0EAE5" w:themeColor="accent3" w:themeTint="66"/>
            </w:tcBorders>
            <w:noWrap/>
            <w:vAlign w:val="center"/>
          </w:tcPr>
          <w:p w14:paraId="6473D6A5" w14:textId="741B5AC8"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31</w:t>
            </w:r>
          </w:p>
        </w:tc>
        <w:tc>
          <w:tcPr>
            <w:tcW w:w="992" w:type="dxa"/>
            <w:tcBorders>
              <w:left w:val="single" w:sz="4" w:space="0" w:color="D0EAE5" w:themeColor="accent3" w:themeTint="66"/>
              <w:right w:val="single" w:sz="4" w:space="0" w:color="D0EAE5" w:themeColor="accent3" w:themeTint="66"/>
            </w:tcBorders>
            <w:noWrap/>
            <w:vAlign w:val="center"/>
          </w:tcPr>
          <w:p w14:paraId="4AFE7466" w14:textId="78EF5676" w:rsidR="0030063E" w:rsidRPr="00E95BB4" w:rsidRDefault="0030063E" w:rsidP="008D63BC">
            <w:pPr>
              <w:spacing w:after="0" w:line="240" w:lineRule="auto"/>
              <w:jc w:val="center"/>
              <w:rPr>
                <w:rFonts w:ascii="Arial" w:eastAsia="Times New Roman" w:hAnsi="Arial" w:cs="Arial"/>
              </w:rPr>
            </w:pPr>
            <w:r>
              <w:rPr>
                <w:rFonts w:ascii="Arial" w:eastAsia="Times New Roman" w:hAnsi="Arial" w:cs="Arial"/>
              </w:rPr>
              <w:t>2</w:t>
            </w:r>
          </w:p>
        </w:tc>
        <w:tc>
          <w:tcPr>
            <w:tcW w:w="1084" w:type="dxa"/>
            <w:tcBorders>
              <w:left w:val="single" w:sz="4" w:space="0" w:color="D0EAE5" w:themeColor="accent3" w:themeTint="66"/>
              <w:right w:val="single" w:sz="4" w:space="0" w:color="D0EAE5" w:themeColor="accent3" w:themeTint="66"/>
            </w:tcBorders>
            <w:noWrap/>
            <w:vAlign w:val="center"/>
          </w:tcPr>
          <w:p w14:paraId="1EC43B95" w14:textId="77777777" w:rsidR="0030063E" w:rsidRPr="00E95BB4" w:rsidRDefault="0030063E" w:rsidP="008D63BC">
            <w:pPr>
              <w:spacing w:after="0" w:line="240" w:lineRule="auto"/>
              <w:jc w:val="center"/>
              <w:rPr>
                <w:rFonts w:ascii="Arial" w:eastAsia="Times New Roman" w:hAnsi="Arial" w:cs="Arial"/>
              </w:rPr>
            </w:pPr>
          </w:p>
        </w:tc>
        <w:tc>
          <w:tcPr>
            <w:tcW w:w="1406" w:type="dxa"/>
            <w:tcBorders>
              <w:left w:val="single" w:sz="4" w:space="0" w:color="D0EAE5" w:themeColor="accent3" w:themeTint="66"/>
              <w:right w:val="single" w:sz="4" w:space="0" w:color="D0EAE5" w:themeColor="accent3" w:themeTint="66"/>
            </w:tcBorders>
            <w:noWrap/>
            <w:vAlign w:val="center"/>
          </w:tcPr>
          <w:p w14:paraId="692E8464" w14:textId="77777777" w:rsidR="0030063E" w:rsidRPr="00E95BB4" w:rsidRDefault="0030063E" w:rsidP="008D63BC">
            <w:pPr>
              <w:spacing w:after="0" w:line="240" w:lineRule="auto"/>
              <w:jc w:val="center"/>
              <w:rPr>
                <w:rFonts w:ascii="Arial" w:eastAsia="Times New Roman" w:hAnsi="Arial" w:cs="Arial"/>
              </w:rPr>
            </w:pPr>
          </w:p>
        </w:tc>
      </w:tr>
      <w:tr w:rsidR="0030063E" w:rsidRPr="00E95BB4" w14:paraId="3125AE2D" w14:textId="77777777" w:rsidTr="00597F41">
        <w:trPr>
          <w:trHeight w:val="454"/>
          <w:jc w:val="center"/>
        </w:trPr>
        <w:tc>
          <w:tcPr>
            <w:tcW w:w="337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4B2B2B0C" w14:textId="77777777" w:rsidR="0030063E" w:rsidRPr="00E95BB4" w:rsidRDefault="0030063E" w:rsidP="008D63BC">
            <w:pPr>
              <w:spacing w:after="0" w:line="240" w:lineRule="auto"/>
              <w:rPr>
                <w:rFonts w:ascii="Arial" w:eastAsia="Times New Roman" w:hAnsi="Arial" w:cs="Arial"/>
                <w:b/>
                <w:bCs/>
              </w:rPr>
            </w:pPr>
            <w:r w:rsidRPr="00E95BB4">
              <w:rPr>
                <w:rFonts w:ascii="Arial" w:eastAsia="Times New Roman" w:hAnsi="Arial" w:cs="Arial"/>
                <w:b/>
                <w:bCs/>
              </w:rPr>
              <w:t>Totals</w:t>
            </w:r>
          </w:p>
        </w:tc>
        <w:tc>
          <w:tcPr>
            <w:tcW w:w="993"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521F4EF0" w14:textId="6E0AD54C" w:rsidR="0030063E" w:rsidRPr="00E95BB4" w:rsidRDefault="0030063E" w:rsidP="008D63BC">
            <w:pPr>
              <w:spacing w:after="0" w:line="240" w:lineRule="auto"/>
              <w:jc w:val="center"/>
              <w:rPr>
                <w:rFonts w:ascii="Arial" w:eastAsia="Times New Roman" w:hAnsi="Arial" w:cs="Arial"/>
                <w:b/>
                <w:bCs/>
              </w:rPr>
            </w:pPr>
            <w:r>
              <w:rPr>
                <w:rFonts w:ascii="Arial" w:eastAsia="Times New Roman" w:hAnsi="Arial" w:cs="Arial"/>
                <w:b/>
                <w:bCs/>
              </w:rPr>
              <w:t>763</w:t>
            </w:r>
          </w:p>
        </w:tc>
        <w:tc>
          <w:tcPr>
            <w:tcW w:w="99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16243664" w14:textId="5A920C5E" w:rsidR="0030063E" w:rsidRPr="00E95BB4" w:rsidRDefault="0030063E" w:rsidP="008D63BC">
            <w:pPr>
              <w:spacing w:after="0" w:line="240" w:lineRule="auto"/>
              <w:jc w:val="center"/>
              <w:rPr>
                <w:rFonts w:ascii="Arial" w:eastAsia="Times New Roman" w:hAnsi="Arial" w:cs="Arial"/>
                <w:b/>
                <w:bCs/>
              </w:rPr>
            </w:pPr>
            <w:r>
              <w:rPr>
                <w:rFonts w:ascii="Arial" w:eastAsia="Times New Roman" w:hAnsi="Arial" w:cs="Arial"/>
                <w:b/>
                <w:bCs/>
              </w:rPr>
              <w:t>109</w:t>
            </w:r>
          </w:p>
        </w:tc>
        <w:tc>
          <w:tcPr>
            <w:tcW w:w="1084"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06474EB5" w14:textId="2244DDF0" w:rsidR="0030063E" w:rsidRPr="00E95BB4" w:rsidRDefault="0030063E" w:rsidP="008D63BC">
            <w:pPr>
              <w:spacing w:after="0" w:line="240" w:lineRule="auto"/>
              <w:jc w:val="center"/>
              <w:rPr>
                <w:rFonts w:ascii="Arial" w:eastAsia="Times New Roman" w:hAnsi="Arial" w:cs="Arial"/>
                <w:b/>
                <w:bCs/>
              </w:rPr>
            </w:pPr>
            <w:r>
              <w:rPr>
                <w:rFonts w:ascii="Arial" w:eastAsia="Times New Roman" w:hAnsi="Arial" w:cs="Arial"/>
                <w:b/>
                <w:bCs/>
              </w:rPr>
              <w:t>23</w:t>
            </w:r>
          </w:p>
        </w:tc>
        <w:tc>
          <w:tcPr>
            <w:tcW w:w="1406"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vAlign w:val="center"/>
            <w:hideMark/>
          </w:tcPr>
          <w:p w14:paraId="78A327F4" w14:textId="0EDAFE78" w:rsidR="0030063E" w:rsidRPr="00E95BB4" w:rsidRDefault="0030063E" w:rsidP="008D63BC">
            <w:pPr>
              <w:spacing w:after="0" w:line="240" w:lineRule="auto"/>
              <w:jc w:val="center"/>
              <w:rPr>
                <w:rFonts w:ascii="Arial" w:eastAsia="Times New Roman" w:hAnsi="Arial" w:cs="Arial"/>
                <w:b/>
                <w:bCs/>
              </w:rPr>
            </w:pPr>
            <w:r>
              <w:rPr>
                <w:rFonts w:ascii="Arial" w:eastAsia="Times New Roman" w:hAnsi="Arial" w:cs="Arial"/>
                <w:b/>
                <w:bCs/>
              </w:rPr>
              <w:t>28</w:t>
            </w:r>
          </w:p>
        </w:tc>
      </w:tr>
    </w:tbl>
    <w:p w14:paraId="0D97D17D" w14:textId="77777777" w:rsidR="0030063E" w:rsidRPr="00E95BB4" w:rsidRDefault="0030063E" w:rsidP="0030063E">
      <w:pPr>
        <w:spacing w:after="0" w:line="240" w:lineRule="auto"/>
        <w:rPr>
          <w:rFonts w:ascii="Arial" w:eastAsia="Times New Roman" w:hAnsi="Arial" w:cs="Arial"/>
          <w:bCs/>
          <w:color w:val="00A19A" w:themeColor="accent2"/>
          <w:sz w:val="24"/>
          <w:szCs w:val="24"/>
        </w:rPr>
      </w:pPr>
    </w:p>
    <w:p w14:paraId="337FBDA0" w14:textId="469A674F" w:rsidR="0030063E" w:rsidRDefault="0030063E" w:rsidP="00655FF7">
      <w:pPr>
        <w:spacing w:after="0" w:line="240" w:lineRule="auto"/>
        <w:rPr>
          <w:rFonts w:ascii="Arial" w:eastAsia="Times New Roman" w:hAnsi="Arial" w:cs="Arial"/>
          <w:bCs/>
          <w:sz w:val="16"/>
          <w:szCs w:val="24"/>
        </w:rPr>
      </w:pPr>
    </w:p>
    <w:p w14:paraId="2EF1F6DE" w14:textId="59364CE9" w:rsidR="00E95BB4" w:rsidRPr="004908B7" w:rsidRDefault="00E95BB4" w:rsidP="00655FF7">
      <w:pPr>
        <w:tabs>
          <w:tab w:val="left" w:pos="1944"/>
        </w:tabs>
        <w:spacing w:after="0" w:line="240" w:lineRule="auto"/>
        <w:rPr>
          <w:rFonts w:ascii="Arial" w:eastAsia="Times New Roman" w:hAnsi="Arial" w:cs="Arial"/>
          <w:bCs/>
          <w:sz w:val="24"/>
          <w:szCs w:val="24"/>
        </w:rPr>
      </w:pPr>
      <w:r w:rsidRPr="004908B7">
        <w:rPr>
          <w:rFonts w:ascii="Arial" w:eastAsia="Times New Roman" w:hAnsi="Arial" w:cs="Arial"/>
          <w:bCs/>
          <w:sz w:val="24"/>
          <w:szCs w:val="24"/>
        </w:rPr>
        <w:t xml:space="preserve">Towards the end of 2020/21 the Commissioner received over 730 complaints relating to a similar issue. The majority of these complaints have been grouped </w:t>
      </w:r>
      <w:r w:rsidR="00E846E9" w:rsidRPr="004908B7">
        <w:rPr>
          <w:rFonts w:ascii="Arial" w:eastAsia="Times New Roman" w:hAnsi="Arial" w:cs="Arial"/>
          <w:bCs/>
          <w:sz w:val="24"/>
          <w:szCs w:val="24"/>
        </w:rPr>
        <w:t>together</w:t>
      </w:r>
      <w:r w:rsidRPr="004908B7">
        <w:rPr>
          <w:rFonts w:ascii="Arial" w:eastAsia="Times New Roman" w:hAnsi="Arial" w:cs="Arial"/>
          <w:bCs/>
          <w:sz w:val="24"/>
          <w:szCs w:val="24"/>
        </w:rPr>
        <w:t xml:space="preserve"> </w:t>
      </w:r>
      <w:r w:rsidR="00E846E9" w:rsidRPr="004908B7">
        <w:rPr>
          <w:rFonts w:ascii="Arial" w:eastAsia="Times New Roman" w:hAnsi="Arial" w:cs="Arial"/>
          <w:bCs/>
          <w:sz w:val="24"/>
          <w:szCs w:val="24"/>
        </w:rPr>
        <w:t xml:space="preserve">and </w:t>
      </w:r>
      <w:r w:rsidRPr="004908B7">
        <w:rPr>
          <w:rFonts w:ascii="Arial" w:eastAsia="Times New Roman" w:hAnsi="Arial" w:cs="Arial"/>
          <w:bCs/>
          <w:sz w:val="24"/>
          <w:szCs w:val="24"/>
        </w:rPr>
        <w:t>will be processed in 2021/22. It is anticipated that concluding these investigations will require considerable resources.</w:t>
      </w:r>
    </w:p>
    <w:p w14:paraId="139872F9" w14:textId="77777777" w:rsidR="00E95BB4" w:rsidRPr="004908B7" w:rsidRDefault="00E95BB4" w:rsidP="00655FF7">
      <w:pPr>
        <w:tabs>
          <w:tab w:val="left" w:pos="1944"/>
        </w:tabs>
        <w:spacing w:after="0" w:line="240" w:lineRule="auto"/>
        <w:rPr>
          <w:rFonts w:ascii="Arial" w:eastAsia="Times New Roman" w:hAnsi="Arial" w:cs="Arial"/>
          <w:bCs/>
          <w:sz w:val="24"/>
          <w:szCs w:val="24"/>
        </w:rPr>
      </w:pPr>
    </w:p>
    <w:p w14:paraId="5A7F8981" w14:textId="23BB3A65" w:rsidR="00E95BB4" w:rsidRPr="004908B7" w:rsidRDefault="00E95BB4" w:rsidP="00655FF7">
      <w:pPr>
        <w:tabs>
          <w:tab w:val="left" w:pos="1944"/>
        </w:tabs>
        <w:spacing w:after="0" w:line="240" w:lineRule="auto"/>
        <w:rPr>
          <w:rFonts w:ascii="Arial" w:eastAsia="Times New Roman" w:hAnsi="Arial" w:cs="Arial"/>
          <w:bCs/>
          <w:sz w:val="24"/>
          <w:szCs w:val="24"/>
        </w:rPr>
      </w:pPr>
      <w:r w:rsidRPr="004908B7">
        <w:rPr>
          <w:rFonts w:ascii="Arial" w:eastAsia="Times New Roman" w:hAnsi="Arial" w:cs="Arial"/>
          <w:bCs/>
          <w:sz w:val="24"/>
          <w:szCs w:val="24"/>
        </w:rPr>
        <w:t>The rapid increase in complaint volumes in the past two years have been driven by single issues attracting a large volume of complaints. In 2019/20, we received 63 complaints about a single MSP</w:t>
      </w:r>
      <w:r w:rsidR="000B503B">
        <w:rPr>
          <w:rFonts w:ascii="Arial" w:eastAsia="Times New Roman" w:hAnsi="Arial" w:cs="Arial"/>
          <w:bCs/>
          <w:sz w:val="24"/>
          <w:szCs w:val="24"/>
        </w:rPr>
        <w:t>’</w:t>
      </w:r>
      <w:r w:rsidRPr="004908B7">
        <w:rPr>
          <w:rFonts w:ascii="Arial" w:eastAsia="Times New Roman" w:hAnsi="Arial" w:cs="Arial"/>
          <w:bCs/>
          <w:sz w:val="24"/>
          <w:szCs w:val="24"/>
        </w:rPr>
        <w:t>s manner of engaging with constituents</w:t>
      </w:r>
      <w:r w:rsidR="00E846E9" w:rsidRPr="004908B7">
        <w:rPr>
          <w:rFonts w:ascii="Arial" w:eastAsia="Times New Roman" w:hAnsi="Arial" w:cs="Arial"/>
          <w:bCs/>
          <w:sz w:val="24"/>
          <w:szCs w:val="24"/>
        </w:rPr>
        <w:t xml:space="preserve">. </w:t>
      </w:r>
      <w:r w:rsidR="00B51AF3" w:rsidRPr="004908B7">
        <w:rPr>
          <w:rFonts w:ascii="Arial" w:eastAsia="Times New Roman" w:hAnsi="Arial" w:cs="Arial"/>
          <w:bCs/>
          <w:sz w:val="24"/>
          <w:szCs w:val="24"/>
        </w:rPr>
        <w:t xml:space="preserve">The </w:t>
      </w:r>
      <w:r w:rsidRPr="004908B7">
        <w:rPr>
          <w:rFonts w:ascii="Arial" w:eastAsia="Times New Roman" w:hAnsi="Arial" w:cs="Arial"/>
          <w:bCs/>
          <w:sz w:val="24"/>
          <w:szCs w:val="24"/>
        </w:rPr>
        <w:t xml:space="preserve">complaints </w:t>
      </w:r>
      <w:r w:rsidR="00B51AF3" w:rsidRPr="004908B7">
        <w:rPr>
          <w:rFonts w:ascii="Arial" w:eastAsia="Times New Roman" w:hAnsi="Arial" w:cs="Arial"/>
          <w:bCs/>
          <w:sz w:val="24"/>
          <w:szCs w:val="24"/>
        </w:rPr>
        <w:t xml:space="preserve">received towards the end </w:t>
      </w:r>
      <w:r w:rsidRPr="004908B7">
        <w:rPr>
          <w:rFonts w:ascii="Arial" w:eastAsia="Times New Roman" w:hAnsi="Arial" w:cs="Arial"/>
          <w:bCs/>
          <w:sz w:val="24"/>
          <w:szCs w:val="24"/>
        </w:rPr>
        <w:t>of 2020/21 all relate</w:t>
      </w:r>
      <w:r w:rsidR="00B51AF3" w:rsidRPr="004908B7">
        <w:rPr>
          <w:rFonts w:ascii="Arial" w:eastAsia="Times New Roman" w:hAnsi="Arial" w:cs="Arial"/>
          <w:bCs/>
          <w:sz w:val="24"/>
          <w:szCs w:val="24"/>
        </w:rPr>
        <w:t>d</w:t>
      </w:r>
      <w:r w:rsidRPr="004908B7">
        <w:rPr>
          <w:rFonts w:ascii="Arial" w:eastAsia="Times New Roman" w:hAnsi="Arial" w:cs="Arial"/>
          <w:bCs/>
          <w:sz w:val="24"/>
          <w:szCs w:val="24"/>
        </w:rPr>
        <w:t xml:space="preserve"> to a </w:t>
      </w:r>
      <w:r w:rsidR="00B51AF3" w:rsidRPr="004908B7">
        <w:rPr>
          <w:rFonts w:ascii="Arial" w:eastAsia="Times New Roman" w:hAnsi="Arial" w:cs="Arial"/>
          <w:bCs/>
          <w:sz w:val="24"/>
          <w:szCs w:val="24"/>
        </w:rPr>
        <w:t>series of linked courses of conduct</w:t>
      </w:r>
      <w:r w:rsidRPr="004908B7">
        <w:rPr>
          <w:rFonts w:ascii="Arial" w:eastAsia="Times New Roman" w:hAnsi="Arial" w:cs="Arial"/>
          <w:bCs/>
          <w:sz w:val="24"/>
          <w:szCs w:val="24"/>
        </w:rPr>
        <w:t>.</w:t>
      </w:r>
    </w:p>
    <w:p w14:paraId="69CB0BE7" w14:textId="77777777" w:rsidR="00E95BB4" w:rsidRPr="00E95BB4" w:rsidRDefault="00E95BB4" w:rsidP="00655FF7">
      <w:pPr>
        <w:tabs>
          <w:tab w:val="left" w:pos="1944"/>
        </w:tabs>
        <w:spacing w:after="0" w:line="240" w:lineRule="auto"/>
        <w:rPr>
          <w:rFonts w:ascii="Arial" w:eastAsia="Times New Roman" w:hAnsi="Arial" w:cs="Arial"/>
          <w:bCs/>
          <w:caps/>
          <w:color w:val="FF0000"/>
          <w:sz w:val="24"/>
          <w:szCs w:val="24"/>
        </w:rPr>
      </w:pPr>
    </w:p>
    <w:p w14:paraId="1A240156" w14:textId="77777777" w:rsidR="000A39DF" w:rsidRDefault="000A39DF">
      <w:pPr>
        <w:rPr>
          <w:rFonts w:ascii="Arial" w:eastAsia="Times New Roman" w:hAnsi="Arial" w:cs="Arial"/>
          <w:bCs/>
          <w:caps/>
          <w:color w:val="00A19A" w:themeColor="accent2"/>
          <w:sz w:val="24"/>
          <w:szCs w:val="24"/>
        </w:rPr>
      </w:pPr>
      <w:r>
        <w:rPr>
          <w:rFonts w:ascii="Arial" w:eastAsia="Times New Roman" w:hAnsi="Arial" w:cs="Arial"/>
          <w:bCs/>
          <w:caps/>
          <w:color w:val="00A19A" w:themeColor="accent2"/>
          <w:sz w:val="24"/>
          <w:szCs w:val="24"/>
        </w:rPr>
        <w:br w:type="page"/>
      </w:r>
    </w:p>
    <w:p w14:paraId="2D94884B" w14:textId="4A1B7353" w:rsidR="00E95BB4" w:rsidRPr="00E95BB4" w:rsidRDefault="00E95BB4" w:rsidP="00655FF7">
      <w:pPr>
        <w:tabs>
          <w:tab w:val="left" w:pos="1944"/>
        </w:tabs>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WHAT WAS THE OUTCOME OF the COMPLAINTS?</w:t>
      </w:r>
    </w:p>
    <w:p w14:paraId="363D63E3" w14:textId="77777777" w:rsidR="00E95BB4" w:rsidRPr="00E95BB4" w:rsidRDefault="00E95BB4" w:rsidP="00655FF7">
      <w:pPr>
        <w:spacing w:after="0" w:line="240" w:lineRule="auto"/>
        <w:rPr>
          <w:rFonts w:ascii="Arial" w:eastAsia="Times New Roman" w:hAnsi="Arial" w:cs="Arial"/>
          <w:bCs/>
          <w:color w:val="FF0000"/>
          <w:sz w:val="24"/>
          <w:szCs w:val="24"/>
        </w:rPr>
      </w:pPr>
    </w:p>
    <w:p w14:paraId="6C2DCF9B" w14:textId="77777777" w:rsidR="00E95BB4" w:rsidRPr="00E95BB4" w:rsidRDefault="00E95BB4" w:rsidP="00655FF7">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When the Commissioner receives a complaint about the conduct of an MSP, we assess whether it falls within our jurisdiction – ‘admissible’ – in which instance we can investigate further. The following table shows the number of cases assessed and the outcome.</w:t>
      </w:r>
    </w:p>
    <w:p w14:paraId="34826CD6" w14:textId="77777777" w:rsidR="00E95BB4" w:rsidRPr="00E95BB4" w:rsidRDefault="00E95BB4" w:rsidP="00655FF7">
      <w:pPr>
        <w:spacing w:after="0" w:line="240" w:lineRule="auto"/>
        <w:rPr>
          <w:rFonts w:ascii="Arial" w:eastAsia="Times New Roman" w:hAnsi="Arial" w:cs="Arial"/>
          <w:bCs/>
          <w:sz w:val="24"/>
          <w:szCs w:val="24"/>
        </w:rPr>
      </w:pPr>
    </w:p>
    <w:p w14:paraId="0A962D94" w14:textId="3B687D05" w:rsidR="00E95BB4" w:rsidRPr="009D3802"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305C46" w:rsidRPr="009D3802">
        <w:rPr>
          <w:rFonts w:ascii="Arial" w:eastAsia="Times New Roman" w:hAnsi="Arial" w:cs="Arial"/>
          <w:bCs/>
          <w:sz w:val="16"/>
          <w:szCs w:val="24"/>
        </w:rPr>
        <w:t>14</w:t>
      </w:r>
    </w:p>
    <w:tbl>
      <w:tblPr>
        <w:tblW w:w="973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06"/>
        <w:gridCol w:w="939"/>
        <w:gridCol w:w="939"/>
        <w:gridCol w:w="939"/>
        <w:gridCol w:w="1113"/>
      </w:tblGrid>
      <w:tr w:rsidR="00E95BB4" w:rsidRPr="00E95BB4" w14:paraId="778DE218" w14:textId="77777777" w:rsidTr="004908B7">
        <w:trPr>
          <w:trHeight w:val="454"/>
          <w:jc w:val="center"/>
        </w:trPr>
        <w:tc>
          <w:tcPr>
            <w:tcW w:w="5881"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3E5F4675" w14:textId="77777777" w:rsidR="00E95BB4" w:rsidRPr="00E95BB4" w:rsidRDefault="00E95BB4" w:rsidP="00655FF7">
            <w:pPr>
              <w:spacing w:after="0" w:line="240" w:lineRule="auto"/>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Reasons for inadmissibility</w:t>
            </w:r>
          </w:p>
        </w:tc>
        <w:tc>
          <w:tcPr>
            <w:tcW w:w="91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81EB91D" w14:textId="77777777" w:rsidR="00E95BB4" w:rsidRPr="00E95BB4" w:rsidRDefault="00E95BB4" w:rsidP="00655FF7">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2020/21</w:t>
            </w:r>
          </w:p>
        </w:tc>
        <w:tc>
          <w:tcPr>
            <w:tcW w:w="91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DB079BA" w14:textId="77777777" w:rsidR="00E95BB4" w:rsidRPr="00E95BB4" w:rsidRDefault="00E95BB4" w:rsidP="00655FF7">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2019/20</w:t>
            </w:r>
          </w:p>
        </w:tc>
        <w:tc>
          <w:tcPr>
            <w:tcW w:w="91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63ADFDC" w14:textId="77777777" w:rsidR="00E95BB4" w:rsidRPr="00E95BB4" w:rsidRDefault="00E95BB4" w:rsidP="00655FF7">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2018/19</w:t>
            </w:r>
          </w:p>
        </w:tc>
        <w:tc>
          <w:tcPr>
            <w:tcW w:w="111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hideMark/>
          </w:tcPr>
          <w:p w14:paraId="4BAAEE89" w14:textId="77777777" w:rsidR="00E95BB4" w:rsidRPr="00E95BB4" w:rsidRDefault="00E95BB4" w:rsidP="00655FF7">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2017/18</w:t>
            </w:r>
          </w:p>
        </w:tc>
      </w:tr>
      <w:tr w:rsidR="00E95BB4" w:rsidRPr="00E95BB4" w14:paraId="48829AD7" w14:textId="77777777" w:rsidTr="004908B7">
        <w:trPr>
          <w:trHeight w:val="454"/>
          <w:jc w:val="center"/>
        </w:trPr>
        <w:tc>
          <w:tcPr>
            <w:tcW w:w="5881" w:type="dxa"/>
            <w:tcBorders>
              <w:top w:val="single" w:sz="4" w:space="0" w:color="CFCDE5" w:themeColor="accent4" w:themeTint="66"/>
            </w:tcBorders>
            <w:vAlign w:val="center"/>
            <w:hideMark/>
          </w:tcPr>
          <w:p w14:paraId="1927BB3E"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Dismissed under the first statutory test – the complaint was not ‘relevant’ – for example, it did not concern conduct of an MSP?</w:t>
            </w:r>
          </w:p>
        </w:tc>
        <w:tc>
          <w:tcPr>
            <w:tcW w:w="913" w:type="dxa"/>
            <w:tcBorders>
              <w:top w:val="single" w:sz="4" w:space="0" w:color="CFCDE5" w:themeColor="accent4" w:themeTint="66"/>
            </w:tcBorders>
            <w:vAlign w:val="center"/>
          </w:tcPr>
          <w:p w14:paraId="2446EB34"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56</w:t>
            </w:r>
          </w:p>
        </w:tc>
        <w:tc>
          <w:tcPr>
            <w:tcW w:w="913" w:type="dxa"/>
            <w:tcBorders>
              <w:top w:val="single" w:sz="4" w:space="0" w:color="CFCDE5" w:themeColor="accent4" w:themeTint="66"/>
            </w:tcBorders>
            <w:vAlign w:val="center"/>
          </w:tcPr>
          <w:p w14:paraId="4FB9EDC6"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41</w:t>
            </w:r>
            <w:r w:rsidRPr="00E95BB4">
              <w:rPr>
                <w:rFonts w:ascii="Arial" w:eastAsia="Times New Roman" w:hAnsi="Arial" w:cs="Arial"/>
                <w:sz w:val="20"/>
                <w:szCs w:val="20"/>
                <w:vertAlign w:val="superscript"/>
                <w:lang w:eastAsia="en-GB"/>
              </w:rPr>
              <w:t>3</w:t>
            </w:r>
          </w:p>
        </w:tc>
        <w:tc>
          <w:tcPr>
            <w:tcW w:w="913" w:type="dxa"/>
            <w:tcBorders>
              <w:top w:val="single" w:sz="4" w:space="0" w:color="CFCDE5" w:themeColor="accent4" w:themeTint="66"/>
            </w:tcBorders>
            <w:vAlign w:val="center"/>
          </w:tcPr>
          <w:p w14:paraId="2AE3B480"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9</w:t>
            </w:r>
          </w:p>
        </w:tc>
        <w:tc>
          <w:tcPr>
            <w:tcW w:w="1116" w:type="dxa"/>
            <w:tcBorders>
              <w:top w:val="single" w:sz="4" w:space="0" w:color="CFCDE5" w:themeColor="accent4" w:themeTint="66"/>
            </w:tcBorders>
            <w:vAlign w:val="center"/>
            <w:hideMark/>
          </w:tcPr>
          <w:p w14:paraId="7C9057BB" w14:textId="77777777" w:rsidR="00E95BB4" w:rsidRPr="00E95BB4" w:rsidRDefault="00E95BB4" w:rsidP="00572C71">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15</w:t>
            </w:r>
          </w:p>
        </w:tc>
      </w:tr>
      <w:tr w:rsidR="00E95BB4" w:rsidRPr="00E95BB4" w14:paraId="528DD47C" w14:textId="77777777" w:rsidTr="004908B7">
        <w:trPr>
          <w:trHeight w:val="454"/>
          <w:jc w:val="center"/>
        </w:trPr>
        <w:tc>
          <w:tcPr>
            <w:tcW w:w="5881" w:type="dxa"/>
            <w:vAlign w:val="center"/>
            <w:hideMark/>
          </w:tcPr>
          <w:p w14:paraId="1AF84513" w14:textId="77777777" w:rsidR="002B6352" w:rsidRDefault="002B6352" w:rsidP="00F669A5">
            <w:pPr>
              <w:spacing w:after="0" w:line="240" w:lineRule="auto"/>
              <w:rPr>
                <w:rFonts w:ascii="Arial" w:eastAsia="Times New Roman" w:hAnsi="Arial" w:cs="Arial"/>
                <w:sz w:val="20"/>
                <w:szCs w:val="20"/>
                <w:lang w:eastAsia="en-GB"/>
              </w:rPr>
            </w:pPr>
          </w:p>
          <w:p w14:paraId="557B1853" w14:textId="1873510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Dismissed under the third statutory test – was the complaint of enough substance to justify further investigation – that is, was there sufficient evidence?</w:t>
            </w:r>
          </w:p>
        </w:tc>
        <w:tc>
          <w:tcPr>
            <w:tcW w:w="913" w:type="dxa"/>
            <w:vAlign w:val="center"/>
          </w:tcPr>
          <w:p w14:paraId="6E610968"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w:t>
            </w:r>
          </w:p>
        </w:tc>
        <w:tc>
          <w:tcPr>
            <w:tcW w:w="913" w:type="dxa"/>
            <w:vAlign w:val="center"/>
          </w:tcPr>
          <w:p w14:paraId="1BB2D225"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1</w:t>
            </w:r>
            <w:r w:rsidRPr="00E95BB4">
              <w:rPr>
                <w:rFonts w:ascii="Arial" w:eastAsia="Times New Roman" w:hAnsi="Arial" w:cs="Arial"/>
                <w:sz w:val="20"/>
                <w:szCs w:val="20"/>
                <w:vertAlign w:val="superscript"/>
                <w:lang w:eastAsia="en-GB"/>
              </w:rPr>
              <w:t>3</w:t>
            </w:r>
          </w:p>
        </w:tc>
        <w:tc>
          <w:tcPr>
            <w:tcW w:w="913" w:type="dxa"/>
            <w:vAlign w:val="center"/>
          </w:tcPr>
          <w:p w14:paraId="3634968E"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1</w:t>
            </w:r>
          </w:p>
        </w:tc>
        <w:tc>
          <w:tcPr>
            <w:tcW w:w="1116" w:type="dxa"/>
            <w:vAlign w:val="center"/>
            <w:hideMark/>
          </w:tcPr>
          <w:p w14:paraId="1A809982" w14:textId="77777777" w:rsidR="00E95BB4" w:rsidRPr="00E95BB4" w:rsidRDefault="00E95BB4" w:rsidP="00572C71">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w:t>
            </w:r>
          </w:p>
        </w:tc>
      </w:tr>
      <w:tr w:rsidR="00E95BB4" w:rsidRPr="00E95BB4" w14:paraId="3959876C" w14:textId="77777777" w:rsidTr="004908B7">
        <w:trPr>
          <w:trHeight w:val="454"/>
          <w:jc w:val="center"/>
        </w:trPr>
        <w:tc>
          <w:tcPr>
            <w:tcW w:w="5881" w:type="dxa"/>
            <w:vAlign w:val="center"/>
            <w:hideMark/>
          </w:tcPr>
          <w:p w14:paraId="261D8518" w14:textId="77777777" w:rsidR="00E95BB4" w:rsidRPr="00E95BB4" w:rsidRDefault="00E95BB4" w:rsidP="00F669A5">
            <w:pPr>
              <w:spacing w:after="0" w:line="240" w:lineRule="auto"/>
              <w:rPr>
                <w:rFonts w:ascii="Arial" w:eastAsia="Times New Roman" w:hAnsi="Arial" w:cs="Arial"/>
                <w:sz w:val="20"/>
                <w:szCs w:val="20"/>
                <w:lang w:eastAsia="en-GB"/>
              </w:rPr>
            </w:pPr>
            <w:r w:rsidRPr="00E95BB4">
              <w:rPr>
                <w:rFonts w:ascii="Arial" w:eastAsia="Times New Roman" w:hAnsi="Arial" w:cs="Arial"/>
                <w:sz w:val="20"/>
                <w:szCs w:val="20"/>
                <w:lang w:eastAsia="en-GB"/>
              </w:rPr>
              <w:t>Complaints “outwith” jurisdiction were referred to</w:t>
            </w:r>
          </w:p>
        </w:tc>
        <w:tc>
          <w:tcPr>
            <w:tcW w:w="913" w:type="dxa"/>
            <w:vAlign w:val="center"/>
          </w:tcPr>
          <w:p w14:paraId="5587C0B6" w14:textId="77777777" w:rsidR="00E95BB4" w:rsidRPr="00E95BB4" w:rsidRDefault="00E95BB4" w:rsidP="00F669A5">
            <w:pPr>
              <w:spacing w:after="0" w:line="240" w:lineRule="auto"/>
              <w:rPr>
                <w:rFonts w:ascii="Arial" w:eastAsia="Times New Roman" w:hAnsi="Arial" w:cs="Arial"/>
                <w:sz w:val="20"/>
                <w:szCs w:val="20"/>
                <w:lang w:eastAsia="en-GB"/>
              </w:rPr>
            </w:pPr>
          </w:p>
        </w:tc>
        <w:tc>
          <w:tcPr>
            <w:tcW w:w="913" w:type="dxa"/>
            <w:vAlign w:val="center"/>
          </w:tcPr>
          <w:p w14:paraId="53F8DB89" w14:textId="77777777" w:rsidR="00E95BB4" w:rsidRPr="00E95BB4" w:rsidRDefault="00E95BB4" w:rsidP="00F669A5">
            <w:pPr>
              <w:spacing w:after="0" w:line="240" w:lineRule="auto"/>
              <w:rPr>
                <w:rFonts w:ascii="Arial" w:eastAsia="Times New Roman" w:hAnsi="Arial" w:cs="Arial"/>
                <w:sz w:val="20"/>
                <w:szCs w:val="20"/>
                <w:lang w:eastAsia="en-GB"/>
              </w:rPr>
            </w:pPr>
          </w:p>
        </w:tc>
        <w:tc>
          <w:tcPr>
            <w:tcW w:w="913" w:type="dxa"/>
            <w:vAlign w:val="center"/>
          </w:tcPr>
          <w:p w14:paraId="0D0AF34F" w14:textId="77777777" w:rsidR="00E95BB4" w:rsidRPr="00E95BB4" w:rsidRDefault="00E95BB4" w:rsidP="00F669A5">
            <w:pPr>
              <w:spacing w:after="0" w:line="240" w:lineRule="auto"/>
              <w:rPr>
                <w:rFonts w:ascii="Arial" w:eastAsia="Times New Roman" w:hAnsi="Arial" w:cs="Arial"/>
                <w:sz w:val="20"/>
                <w:szCs w:val="20"/>
                <w:lang w:eastAsia="en-GB"/>
              </w:rPr>
            </w:pPr>
          </w:p>
        </w:tc>
        <w:tc>
          <w:tcPr>
            <w:tcW w:w="1116" w:type="dxa"/>
            <w:vAlign w:val="center"/>
            <w:hideMark/>
          </w:tcPr>
          <w:p w14:paraId="7824DDAF" w14:textId="77777777" w:rsidR="00E95BB4" w:rsidRPr="00E95BB4" w:rsidRDefault="00E95BB4" w:rsidP="00572C71">
            <w:pPr>
              <w:spacing w:after="0" w:line="240" w:lineRule="auto"/>
              <w:rPr>
                <w:rFonts w:ascii="Arial" w:eastAsia="Times New Roman" w:hAnsi="Arial" w:cs="Arial"/>
                <w:sz w:val="20"/>
                <w:szCs w:val="20"/>
                <w:lang w:eastAsia="en-GB"/>
              </w:rPr>
            </w:pPr>
          </w:p>
        </w:tc>
      </w:tr>
      <w:tr w:rsidR="00E95BB4" w:rsidRPr="00E95BB4" w14:paraId="1CA24A3D" w14:textId="77777777" w:rsidTr="004908B7">
        <w:trPr>
          <w:trHeight w:val="454"/>
          <w:jc w:val="center"/>
        </w:trPr>
        <w:tc>
          <w:tcPr>
            <w:tcW w:w="5881" w:type="dxa"/>
            <w:vAlign w:val="center"/>
            <w:hideMark/>
          </w:tcPr>
          <w:p w14:paraId="3AAD1606"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Presiding Officer</w:t>
            </w:r>
          </w:p>
        </w:tc>
        <w:tc>
          <w:tcPr>
            <w:tcW w:w="913" w:type="dxa"/>
            <w:vAlign w:val="center"/>
          </w:tcPr>
          <w:p w14:paraId="1D32AB37"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1</w:t>
            </w:r>
          </w:p>
        </w:tc>
        <w:tc>
          <w:tcPr>
            <w:tcW w:w="913" w:type="dxa"/>
            <w:vAlign w:val="center"/>
          </w:tcPr>
          <w:p w14:paraId="3BDF17F3"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67</w:t>
            </w:r>
          </w:p>
        </w:tc>
        <w:tc>
          <w:tcPr>
            <w:tcW w:w="913" w:type="dxa"/>
            <w:vAlign w:val="center"/>
          </w:tcPr>
          <w:p w14:paraId="78A69D3D"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2</w:t>
            </w:r>
          </w:p>
        </w:tc>
        <w:tc>
          <w:tcPr>
            <w:tcW w:w="1116" w:type="dxa"/>
            <w:vAlign w:val="center"/>
            <w:hideMark/>
          </w:tcPr>
          <w:p w14:paraId="2AEB36CE" w14:textId="77777777" w:rsidR="00E95BB4" w:rsidRPr="00E95BB4" w:rsidRDefault="00E95BB4" w:rsidP="00572C71">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6</w:t>
            </w:r>
          </w:p>
        </w:tc>
      </w:tr>
      <w:tr w:rsidR="00E95BB4" w:rsidRPr="00E95BB4" w14:paraId="7286757F" w14:textId="77777777" w:rsidTr="004908B7">
        <w:trPr>
          <w:trHeight w:val="454"/>
          <w:jc w:val="center"/>
        </w:trPr>
        <w:tc>
          <w:tcPr>
            <w:tcW w:w="5881" w:type="dxa"/>
            <w:vAlign w:val="center"/>
          </w:tcPr>
          <w:p w14:paraId="1906D1FE"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First Minister</w:t>
            </w:r>
          </w:p>
        </w:tc>
        <w:tc>
          <w:tcPr>
            <w:tcW w:w="913" w:type="dxa"/>
            <w:vAlign w:val="center"/>
          </w:tcPr>
          <w:p w14:paraId="35B2A9DB"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w:t>
            </w:r>
          </w:p>
        </w:tc>
        <w:tc>
          <w:tcPr>
            <w:tcW w:w="913" w:type="dxa"/>
            <w:vAlign w:val="center"/>
          </w:tcPr>
          <w:p w14:paraId="222B1352"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3</w:t>
            </w:r>
          </w:p>
        </w:tc>
        <w:tc>
          <w:tcPr>
            <w:tcW w:w="913" w:type="dxa"/>
            <w:vAlign w:val="center"/>
          </w:tcPr>
          <w:p w14:paraId="699105AE"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w:t>
            </w:r>
          </w:p>
        </w:tc>
        <w:tc>
          <w:tcPr>
            <w:tcW w:w="1116" w:type="dxa"/>
            <w:vAlign w:val="center"/>
          </w:tcPr>
          <w:p w14:paraId="7B93DCB1" w14:textId="77777777" w:rsidR="00E95BB4" w:rsidRPr="00E95BB4" w:rsidRDefault="00E95BB4" w:rsidP="00572C71">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2</w:t>
            </w:r>
          </w:p>
        </w:tc>
      </w:tr>
      <w:tr w:rsidR="00E95BB4" w:rsidRPr="00E95BB4" w14:paraId="6B4A072A" w14:textId="77777777" w:rsidTr="004908B7">
        <w:trPr>
          <w:trHeight w:val="454"/>
          <w:jc w:val="center"/>
        </w:trPr>
        <w:tc>
          <w:tcPr>
            <w:tcW w:w="5881" w:type="dxa"/>
            <w:vAlign w:val="center"/>
            <w:hideMark/>
          </w:tcPr>
          <w:p w14:paraId="2B568B70" w14:textId="68A37191"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Scottish Parliamentary Corporate Body</w:t>
            </w:r>
          </w:p>
        </w:tc>
        <w:tc>
          <w:tcPr>
            <w:tcW w:w="913" w:type="dxa"/>
            <w:vAlign w:val="center"/>
          </w:tcPr>
          <w:p w14:paraId="32301CBB"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3</w:t>
            </w:r>
          </w:p>
        </w:tc>
        <w:tc>
          <w:tcPr>
            <w:tcW w:w="913" w:type="dxa"/>
            <w:vAlign w:val="center"/>
          </w:tcPr>
          <w:p w14:paraId="7ACB11FD"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w:t>
            </w:r>
          </w:p>
        </w:tc>
        <w:tc>
          <w:tcPr>
            <w:tcW w:w="913" w:type="dxa"/>
            <w:vAlign w:val="center"/>
          </w:tcPr>
          <w:p w14:paraId="5B7E11DE" w14:textId="77777777" w:rsidR="00E95BB4" w:rsidRPr="00E95BB4" w:rsidRDefault="00E95BB4" w:rsidP="00F669A5">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2</w:t>
            </w:r>
          </w:p>
        </w:tc>
        <w:tc>
          <w:tcPr>
            <w:tcW w:w="1116" w:type="dxa"/>
            <w:vAlign w:val="center"/>
            <w:hideMark/>
          </w:tcPr>
          <w:p w14:paraId="0E804E57" w14:textId="77777777" w:rsidR="00E95BB4" w:rsidRPr="00E95BB4" w:rsidRDefault="00E95BB4" w:rsidP="00572C71">
            <w:pPr>
              <w:spacing w:after="0" w:line="240" w:lineRule="auto"/>
              <w:jc w:val="right"/>
              <w:rPr>
                <w:rFonts w:ascii="Arial" w:eastAsia="Times New Roman" w:hAnsi="Arial" w:cs="Arial"/>
                <w:sz w:val="20"/>
                <w:szCs w:val="20"/>
                <w:lang w:eastAsia="en-GB"/>
              </w:rPr>
            </w:pPr>
            <w:r w:rsidRPr="00E95BB4">
              <w:rPr>
                <w:rFonts w:ascii="Arial" w:eastAsia="Times New Roman" w:hAnsi="Arial" w:cs="Arial"/>
                <w:sz w:val="20"/>
                <w:szCs w:val="20"/>
                <w:lang w:eastAsia="en-GB"/>
              </w:rPr>
              <w:t>2</w:t>
            </w:r>
            <w:r w:rsidRPr="00E95BB4">
              <w:rPr>
                <w:rFonts w:ascii="Arial" w:eastAsia="Times New Roman" w:hAnsi="Arial" w:cs="Arial"/>
                <w:sz w:val="20"/>
                <w:szCs w:val="20"/>
                <w:vertAlign w:val="superscript"/>
                <w:lang w:eastAsia="en-GB"/>
              </w:rPr>
              <w:t>1</w:t>
            </w:r>
          </w:p>
        </w:tc>
      </w:tr>
      <w:tr w:rsidR="00E95BB4" w:rsidRPr="00E95BB4" w14:paraId="6CC627C2" w14:textId="77777777" w:rsidTr="004908B7">
        <w:trPr>
          <w:trHeight w:val="454"/>
          <w:jc w:val="center"/>
        </w:trPr>
        <w:tc>
          <w:tcPr>
            <w:tcW w:w="5881" w:type="dxa"/>
            <w:tcBorders>
              <w:bottom w:val="single" w:sz="4" w:space="0" w:color="B8DFD8" w:themeColor="accent3" w:themeTint="99"/>
            </w:tcBorders>
            <w:vAlign w:val="center"/>
          </w:tcPr>
          <w:p w14:paraId="1201D2DE" w14:textId="77777777" w:rsidR="00E95BB4" w:rsidRPr="00E95BB4" w:rsidRDefault="00E95BB4" w:rsidP="00F669A5">
            <w:pPr>
              <w:spacing w:after="0" w:line="240" w:lineRule="auto"/>
              <w:jc w:val="right"/>
              <w:rPr>
                <w:rFonts w:ascii="Arial" w:eastAsia="Times New Roman" w:hAnsi="Arial" w:cs="Arial"/>
                <w:bCs/>
                <w:sz w:val="20"/>
                <w:szCs w:val="20"/>
                <w:lang w:eastAsia="en-GB"/>
              </w:rPr>
            </w:pPr>
            <w:r w:rsidRPr="00E95BB4">
              <w:rPr>
                <w:rFonts w:ascii="Arial" w:eastAsia="Times New Roman" w:hAnsi="Arial" w:cs="Arial"/>
                <w:bCs/>
                <w:sz w:val="20"/>
                <w:szCs w:val="20"/>
                <w:lang w:eastAsia="en-GB"/>
              </w:rPr>
              <w:t>Standards Procedures and Public Appointments Committee</w:t>
            </w:r>
          </w:p>
        </w:tc>
        <w:tc>
          <w:tcPr>
            <w:tcW w:w="913" w:type="dxa"/>
            <w:tcBorders>
              <w:bottom w:val="single" w:sz="4" w:space="0" w:color="B8DFD8" w:themeColor="accent3" w:themeTint="99"/>
            </w:tcBorders>
            <w:vAlign w:val="center"/>
          </w:tcPr>
          <w:p w14:paraId="6B0344D2" w14:textId="77777777" w:rsidR="00E95BB4" w:rsidRPr="00E95BB4" w:rsidRDefault="00E95BB4" w:rsidP="00F669A5">
            <w:pPr>
              <w:spacing w:after="0" w:line="240" w:lineRule="auto"/>
              <w:jc w:val="right"/>
              <w:rPr>
                <w:rFonts w:ascii="Arial" w:eastAsia="Times New Roman" w:hAnsi="Arial" w:cs="Arial"/>
                <w:bCs/>
                <w:sz w:val="20"/>
                <w:szCs w:val="20"/>
                <w:lang w:eastAsia="en-GB"/>
              </w:rPr>
            </w:pPr>
            <w:r w:rsidRPr="00E95BB4">
              <w:rPr>
                <w:rFonts w:ascii="Arial" w:eastAsia="Times New Roman" w:hAnsi="Arial" w:cs="Arial"/>
                <w:bCs/>
                <w:sz w:val="20"/>
                <w:szCs w:val="20"/>
                <w:lang w:eastAsia="en-GB"/>
              </w:rPr>
              <w:t>-</w:t>
            </w:r>
          </w:p>
        </w:tc>
        <w:tc>
          <w:tcPr>
            <w:tcW w:w="913" w:type="dxa"/>
            <w:tcBorders>
              <w:bottom w:val="single" w:sz="4" w:space="0" w:color="B8DFD8" w:themeColor="accent3" w:themeTint="99"/>
            </w:tcBorders>
            <w:vAlign w:val="center"/>
          </w:tcPr>
          <w:p w14:paraId="777412A3" w14:textId="77777777" w:rsidR="00E95BB4" w:rsidRPr="00E95BB4" w:rsidRDefault="00E95BB4" w:rsidP="00F669A5">
            <w:pPr>
              <w:spacing w:after="0" w:line="240" w:lineRule="auto"/>
              <w:jc w:val="right"/>
              <w:rPr>
                <w:rFonts w:ascii="Arial" w:eastAsia="Times New Roman" w:hAnsi="Arial" w:cs="Arial"/>
                <w:bCs/>
                <w:sz w:val="20"/>
                <w:szCs w:val="20"/>
                <w:lang w:eastAsia="en-GB"/>
              </w:rPr>
            </w:pPr>
            <w:r w:rsidRPr="00E95BB4">
              <w:rPr>
                <w:rFonts w:ascii="Arial" w:eastAsia="Times New Roman" w:hAnsi="Arial" w:cs="Arial"/>
                <w:bCs/>
                <w:sz w:val="20"/>
                <w:szCs w:val="20"/>
                <w:lang w:eastAsia="en-GB"/>
              </w:rPr>
              <w:t>1</w:t>
            </w:r>
          </w:p>
        </w:tc>
        <w:tc>
          <w:tcPr>
            <w:tcW w:w="913" w:type="dxa"/>
            <w:tcBorders>
              <w:bottom w:val="single" w:sz="4" w:space="0" w:color="B8DFD8" w:themeColor="accent3" w:themeTint="99"/>
            </w:tcBorders>
            <w:vAlign w:val="center"/>
          </w:tcPr>
          <w:p w14:paraId="3AFBFC37" w14:textId="77777777" w:rsidR="00E95BB4" w:rsidRPr="00E95BB4" w:rsidRDefault="00E95BB4" w:rsidP="00F669A5">
            <w:pPr>
              <w:spacing w:after="0" w:line="240" w:lineRule="auto"/>
              <w:jc w:val="right"/>
              <w:rPr>
                <w:rFonts w:ascii="Arial" w:eastAsia="Times New Roman" w:hAnsi="Arial" w:cs="Arial"/>
                <w:bCs/>
                <w:sz w:val="20"/>
                <w:szCs w:val="20"/>
                <w:lang w:eastAsia="en-GB"/>
              </w:rPr>
            </w:pPr>
            <w:r w:rsidRPr="00E95BB4">
              <w:rPr>
                <w:rFonts w:ascii="Arial" w:eastAsia="Times New Roman" w:hAnsi="Arial" w:cs="Arial"/>
                <w:bCs/>
                <w:sz w:val="20"/>
                <w:szCs w:val="20"/>
                <w:lang w:eastAsia="en-GB"/>
              </w:rPr>
              <w:t>1</w:t>
            </w:r>
          </w:p>
        </w:tc>
        <w:tc>
          <w:tcPr>
            <w:tcW w:w="1116" w:type="dxa"/>
            <w:tcBorders>
              <w:bottom w:val="single" w:sz="4" w:space="0" w:color="B8DFD8" w:themeColor="accent3" w:themeTint="99"/>
            </w:tcBorders>
            <w:vAlign w:val="center"/>
          </w:tcPr>
          <w:p w14:paraId="70078D57" w14:textId="77777777" w:rsidR="00E95BB4" w:rsidRPr="00E95BB4" w:rsidRDefault="00E95BB4" w:rsidP="00572C71">
            <w:pPr>
              <w:spacing w:after="0" w:line="240" w:lineRule="auto"/>
              <w:jc w:val="right"/>
              <w:rPr>
                <w:rFonts w:ascii="Arial" w:eastAsia="Times New Roman" w:hAnsi="Arial" w:cs="Arial"/>
                <w:bCs/>
                <w:sz w:val="20"/>
                <w:szCs w:val="20"/>
                <w:lang w:eastAsia="en-GB"/>
              </w:rPr>
            </w:pPr>
            <w:r w:rsidRPr="00E95BB4">
              <w:rPr>
                <w:rFonts w:ascii="Arial" w:eastAsia="Times New Roman" w:hAnsi="Arial" w:cs="Arial"/>
                <w:bCs/>
                <w:sz w:val="20"/>
                <w:szCs w:val="20"/>
                <w:lang w:eastAsia="en-GB"/>
              </w:rPr>
              <w:t>-</w:t>
            </w:r>
          </w:p>
        </w:tc>
      </w:tr>
      <w:tr w:rsidR="00E95BB4" w:rsidRPr="00E95BB4" w14:paraId="6EB9F7D0" w14:textId="77777777" w:rsidTr="004908B7">
        <w:trPr>
          <w:trHeight w:val="454"/>
          <w:jc w:val="center"/>
        </w:trPr>
        <w:tc>
          <w:tcPr>
            <w:tcW w:w="5881"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hideMark/>
          </w:tcPr>
          <w:p w14:paraId="08F01FB6" w14:textId="77777777" w:rsidR="00E95BB4" w:rsidRPr="00E95BB4" w:rsidRDefault="00E95BB4" w:rsidP="00F669A5">
            <w:pPr>
              <w:spacing w:after="0" w:line="240" w:lineRule="auto"/>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Inadmissible</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7EFD41AF"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60</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54CDDC18"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113</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788178EE"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15</w:t>
            </w:r>
          </w:p>
        </w:tc>
        <w:tc>
          <w:tcPr>
            <w:tcW w:w="1116"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hideMark/>
          </w:tcPr>
          <w:p w14:paraId="1A09381A" w14:textId="77777777" w:rsidR="00E95BB4" w:rsidRPr="00E95BB4" w:rsidRDefault="00E95BB4" w:rsidP="00572C71">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25</w:t>
            </w:r>
            <w:r w:rsidRPr="00E95BB4">
              <w:rPr>
                <w:rFonts w:ascii="Arial" w:eastAsia="Times New Roman" w:hAnsi="Arial" w:cs="Arial"/>
                <w:sz w:val="20"/>
                <w:szCs w:val="20"/>
                <w:vertAlign w:val="superscript"/>
                <w:lang w:eastAsia="en-GB"/>
              </w:rPr>
              <w:t>1</w:t>
            </w:r>
          </w:p>
        </w:tc>
      </w:tr>
      <w:tr w:rsidR="00E95BB4" w:rsidRPr="00E95BB4" w14:paraId="165A5C72" w14:textId="77777777" w:rsidTr="004908B7">
        <w:trPr>
          <w:trHeight w:val="454"/>
          <w:jc w:val="center"/>
        </w:trPr>
        <w:tc>
          <w:tcPr>
            <w:tcW w:w="5881"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6F64D381" w14:textId="77777777" w:rsidR="00E95BB4" w:rsidRPr="00E95BB4" w:rsidRDefault="00E95BB4" w:rsidP="00F669A5">
            <w:pPr>
              <w:spacing w:after="0" w:line="240" w:lineRule="auto"/>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Admissible</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0A130044"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w:t>
            </w:r>
            <w:r w:rsidRPr="00E95BB4">
              <w:rPr>
                <w:rFonts w:ascii="Arial" w:eastAsia="Times New Roman" w:hAnsi="Arial" w:cs="Arial"/>
                <w:sz w:val="20"/>
                <w:szCs w:val="20"/>
                <w:vertAlign w:val="superscript"/>
                <w:lang w:eastAsia="en-GB"/>
              </w:rPr>
              <w:t>4</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15FDE2AF"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1</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47EE0CF8"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5</w:t>
            </w:r>
          </w:p>
        </w:tc>
        <w:tc>
          <w:tcPr>
            <w:tcW w:w="1116"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1274652E" w14:textId="77777777" w:rsidR="00E95BB4" w:rsidRPr="00E95BB4" w:rsidRDefault="00E95BB4" w:rsidP="00572C71">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4</w:t>
            </w:r>
            <w:r w:rsidRPr="00E95BB4">
              <w:rPr>
                <w:rFonts w:ascii="Arial" w:eastAsia="Times New Roman" w:hAnsi="Arial" w:cs="Arial"/>
                <w:b/>
                <w:bCs/>
                <w:sz w:val="20"/>
                <w:szCs w:val="20"/>
                <w:vertAlign w:val="superscript"/>
                <w:lang w:eastAsia="en-GB"/>
              </w:rPr>
              <w:t>2</w:t>
            </w:r>
          </w:p>
        </w:tc>
      </w:tr>
      <w:tr w:rsidR="00E95BB4" w:rsidRPr="00E95BB4" w14:paraId="0BE015A2" w14:textId="77777777" w:rsidTr="004908B7">
        <w:trPr>
          <w:trHeight w:val="454"/>
          <w:jc w:val="center"/>
        </w:trPr>
        <w:tc>
          <w:tcPr>
            <w:tcW w:w="5881"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239946E0" w14:textId="77777777" w:rsidR="00E95BB4" w:rsidRPr="00E95BB4" w:rsidRDefault="00E95BB4" w:rsidP="00F669A5">
            <w:pPr>
              <w:spacing w:after="0" w:line="240" w:lineRule="auto"/>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Totals</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4A40C176"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62</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314AADA6"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114</w:t>
            </w:r>
          </w:p>
        </w:tc>
        <w:tc>
          <w:tcPr>
            <w:tcW w:w="913"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18F494B8" w14:textId="77777777" w:rsidR="00E95BB4" w:rsidRPr="00E95BB4" w:rsidRDefault="00E95BB4" w:rsidP="00F669A5">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20</w:t>
            </w:r>
          </w:p>
        </w:tc>
        <w:tc>
          <w:tcPr>
            <w:tcW w:w="1116" w:type="dxa"/>
            <w:tcBorders>
              <w:top w:val="single" w:sz="4" w:space="0" w:color="B8DFD8" w:themeColor="accent3" w:themeTint="99"/>
              <w:left w:val="single" w:sz="4" w:space="0" w:color="B8DFD8" w:themeColor="accent3" w:themeTint="99"/>
              <w:bottom w:val="single" w:sz="4" w:space="0" w:color="B8DFD8" w:themeColor="accent3" w:themeTint="99"/>
              <w:right w:val="single" w:sz="4" w:space="0" w:color="B8DFD8" w:themeColor="accent3" w:themeTint="99"/>
            </w:tcBorders>
            <w:shd w:val="clear" w:color="auto" w:fill="D0EAE5" w:themeFill="accent3" w:themeFillTint="66"/>
            <w:vAlign w:val="center"/>
          </w:tcPr>
          <w:p w14:paraId="79FA2165" w14:textId="77777777" w:rsidR="00E95BB4" w:rsidRPr="00E95BB4" w:rsidRDefault="00E95BB4" w:rsidP="00572C71">
            <w:pPr>
              <w:spacing w:after="0" w:line="240" w:lineRule="auto"/>
              <w:jc w:val="right"/>
              <w:rPr>
                <w:rFonts w:ascii="Arial" w:eastAsia="Times New Roman" w:hAnsi="Arial" w:cs="Arial"/>
                <w:b/>
                <w:bCs/>
                <w:sz w:val="20"/>
                <w:szCs w:val="20"/>
                <w:lang w:eastAsia="en-GB"/>
              </w:rPr>
            </w:pPr>
            <w:r w:rsidRPr="00E95BB4">
              <w:rPr>
                <w:rFonts w:ascii="Arial" w:eastAsia="Times New Roman" w:hAnsi="Arial" w:cs="Arial"/>
                <w:b/>
                <w:bCs/>
                <w:sz w:val="20"/>
                <w:szCs w:val="20"/>
                <w:lang w:eastAsia="en-GB"/>
              </w:rPr>
              <w:t>29</w:t>
            </w:r>
            <w:r w:rsidRPr="00E95BB4">
              <w:rPr>
                <w:rFonts w:ascii="Arial" w:eastAsia="Times New Roman" w:hAnsi="Arial" w:cs="Arial"/>
                <w:b/>
                <w:bCs/>
                <w:sz w:val="20"/>
                <w:szCs w:val="20"/>
                <w:vertAlign w:val="superscript"/>
                <w:lang w:eastAsia="en-GB"/>
              </w:rPr>
              <w:t>2</w:t>
            </w:r>
          </w:p>
        </w:tc>
      </w:tr>
    </w:tbl>
    <w:p w14:paraId="2EAA97BB" w14:textId="77777777" w:rsidR="00E95BB4" w:rsidRPr="00E95BB4" w:rsidRDefault="00E95BB4" w:rsidP="00F669A5">
      <w:pPr>
        <w:spacing w:after="0" w:line="240" w:lineRule="auto"/>
        <w:rPr>
          <w:rFonts w:ascii="Arial" w:eastAsia="Times New Roman" w:hAnsi="Arial" w:cs="Arial"/>
          <w:bCs/>
          <w:color w:val="FF0000"/>
          <w:sz w:val="24"/>
          <w:szCs w:val="24"/>
        </w:rPr>
      </w:pPr>
    </w:p>
    <w:p w14:paraId="618BBD65" w14:textId="77777777" w:rsidR="00E95BB4" w:rsidRPr="000A39DF" w:rsidRDefault="00E95BB4" w:rsidP="00F669A5">
      <w:pPr>
        <w:spacing w:after="0" w:line="240" w:lineRule="auto"/>
        <w:rPr>
          <w:rFonts w:ascii="Arial" w:eastAsia="Times New Roman" w:hAnsi="Arial" w:cs="Arial"/>
          <w:bCs/>
          <w:sz w:val="18"/>
          <w:szCs w:val="18"/>
        </w:rPr>
      </w:pPr>
      <w:r w:rsidRPr="00E95BB4">
        <w:rPr>
          <w:rFonts w:ascii="Arial" w:eastAsia="Times New Roman" w:hAnsi="Arial" w:cs="Arial"/>
          <w:bCs/>
          <w:sz w:val="18"/>
          <w:szCs w:val="18"/>
        </w:rPr>
        <w:t xml:space="preserve">1. </w:t>
      </w:r>
      <w:r w:rsidRPr="000A39DF">
        <w:rPr>
          <w:rFonts w:ascii="Arial" w:eastAsia="Times New Roman" w:hAnsi="Arial" w:cs="Arial"/>
          <w:bCs/>
          <w:sz w:val="18"/>
          <w:szCs w:val="18"/>
        </w:rPr>
        <w:t>This was originally shown as 3 in the 2017/18 annual report and accounts giving a total of 26 inadmissible complaints. Following a review of our records this has been amended to 2 and 25 respectively.</w:t>
      </w:r>
    </w:p>
    <w:p w14:paraId="48EDAB13" w14:textId="77777777" w:rsidR="00E95BB4" w:rsidRPr="000A39DF" w:rsidRDefault="00E95BB4" w:rsidP="00F669A5">
      <w:pPr>
        <w:spacing w:after="0" w:line="240" w:lineRule="auto"/>
        <w:rPr>
          <w:rFonts w:ascii="Arial" w:eastAsia="Times New Roman" w:hAnsi="Arial" w:cs="Arial"/>
          <w:bCs/>
          <w:sz w:val="18"/>
          <w:szCs w:val="18"/>
        </w:rPr>
      </w:pPr>
      <w:r w:rsidRPr="000A39DF">
        <w:rPr>
          <w:rFonts w:ascii="Arial" w:eastAsia="Times New Roman" w:hAnsi="Arial" w:cs="Arial"/>
          <w:bCs/>
          <w:sz w:val="18"/>
          <w:szCs w:val="18"/>
        </w:rPr>
        <w:t>2. This was originally shown as 2 in the 2017/18 report giving a total of 28 complaints assessed. Following a review of our records this has been amended to 4 and 29 respectively. All four complaints were assessed as admissible in 2016/17 with the Stage 2 investigation being carried out in 2017/18.</w:t>
      </w:r>
    </w:p>
    <w:p w14:paraId="60C8DA82" w14:textId="77777777" w:rsidR="00E95BB4" w:rsidRPr="000A39DF" w:rsidRDefault="00E95BB4" w:rsidP="00F669A5">
      <w:pPr>
        <w:spacing w:after="0" w:line="240" w:lineRule="auto"/>
        <w:rPr>
          <w:rFonts w:ascii="Arial" w:eastAsia="Times New Roman" w:hAnsi="Arial" w:cs="Arial"/>
          <w:bCs/>
          <w:sz w:val="18"/>
          <w:szCs w:val="18"/>
        </w:rPr>
      </w:pPr>
      <w:r w:rsidRPr="000A39DF">
        <w:rPr>
          <w:rFonts w:ascii="Arial" w:eastAsia="Times New Roman" w:hAnsi="Arial" w:cs="Arial"/>
          <w:bCs/>
          <w:sz w:val="18"/>
          <w:szCs w:val="18"/>
        </w:rPr>
        <w:t>3. These were originally shown as 40 and 2 in the 2019 /20 report giving a total of 113 complaints assessed. Following a review of our records these have been amended to 41 and 1 respectively.</w:t>
      </w:r>
    </w:p>
    <w:p w14:paraId="14738891" w14:textId="77777777" w:rsidR="00E95BB4" w:rsidRPr="000A39DF" w:rsidRDefault="00E95BB4" w:rsidP="00572C71">
      <w:pPr>
        <w:spacing w:after="0" w:line="240" w:lineRule="auto"/>
        <w:rPr>
          <w:rFonts w:ascii="Arial" w:eastAsia="Times New Roman" w:hAnsi="Arial" w:cs="Arial"/>
          <w:bCs/>
          <w:sz w:val="18"/>
          <w:szCs w:val="18"/>
        </w:rPr>
      </w:pPr>
      <w:r w:rsidRPr="000A39DF">
        <w:rPr>
          <w:rFonts w:ascii="Arial" w:eastAsia="Times New Roman" w:hAnsi="Arial" w:cs="Arial"/>
          <w:bCs/>
          <w:sz w:val="18"/>
          <w:szCs w:val="18"/>
        </w:rPr>
        <w:t>4. One of the two complaints was assessed as admissible in 2019/20 with the Stage 2 investigation being carried out in 2020/21.</w:t>
      </w:r>
    </w:p>
    <w:p w14:paraId="2F4AE643" w14:textId="77777777" w:rsidR="00E95BB4" w:rsidRPr="000A39DF" w:rsidRDefault="00E95BB4" w:rsidP="00572C71">
      <w:pPr>
        <w:spacing w:after="0" w:line="240" w:lineRule="auto"/>
        <w:rPr>
          <w:rFonts w:ascii="Arial" w:eastAsia="Times New Roman" w:hAnsi="Arial" w:cs="Arial"/>
          <w:bCs/>
          <w:sz w:val="18"/>
          <w:szCs w:val="18"/>
        </w:rPr>
      </w:pPr>
    </w:p>
    <w:p w14:paraId="67706C08" w14:textId="77777777" w:rsidR="00E95BB4" w:rsidRPr="000A39DF" w:rsidRDefault="00E95BB4" w:rsidP="00655FF7">
      <w:pPr>
        <w:spacing w:after="0" w:line="240" w:lineRule="auto"/>
        <w:rPr>
          <w:rFonts w:ascii="Arial" w:eastAsia="Times New Roman" w:hAnsi="Arial" w:cs="Arial"/>
          <w:bCs/>
          <w:sz w:val="24"/>
          <w:szCs w:val="24"/>
        </w:rPr>
      </w:pPr>
      <w:r w:rsidRPr="000A39DF">
        <w:rPr>
          <w:rFonts w:ascii="Arial" w:eastAsia="Times New Roman" w:hAnsi="Arial" w:cs="Arial"/>
          <w:bCs/>
          <w:sz w:val="24"/>
          <w:szCs w:val="24"/>
        </w:rPr>
        <w:t>Where a complaint is ‘admissible’ we investigate and report our findings to the Standards, Procedures and Public Appointments Committee of the Scottish Parliament. There was one such report in 2020/21 (2019/20: two). The remaining admissible case was under investigation as at 31 March 2021.</w:t>
      </w:r>
    </w:p>
    <w:p w14:paraId="5EED6AFC" w14:textId="77777777" w:rsidR="00E95BB4" w:rsidRPr="000A39DF" w:rsidRDefault="00E95BB4" w:rsidP="00655FF7">
      <w:pPr>
        <w:spacing w:after="0" w:line="240" w:lineRule="auto"/>
        <w:rPr>
          <w:rFonts w:ascii="Arial" w:eastAsia="Times New Roman" w:hAnsi="Arial" w:cs="Arial"/>
          <w:bCs/>
          <w:sz w:val="24"/>
          <w:szCs w:val="24"/>
        </w:rPr>
      </w:pPr>
    </w:p>
    <w:p w14:paraId="552E3DF5" w14:textId="77777777" w:rsidR="00E95BB4" w:rsidRPr="00E95BB4" w:rsidRDefault="00E95BB4" w:rsidP="004908B7">
      <w:pPr>
        <w:spacing w:after="0" w:line="240" w:lineRule="auto"/>
        <w:rPr>
          <w:rFonts w:ascii="Arial" w:eastAsia="Times New Roman" w:hAnsi="Arial" w:cs="Arial"/>
          <w:bCs/>
          <w:color w:val="FF0000"/>
          <w:sz w:val="16"/>
          <w:szCs w:val="24"/>
        </w:rPr>
      </w:pPr>
      <w:r w:rsidRPr="00E95BB4">
        <w:rPr>
          <w:rFonts w:ascii="Arial" w:eastAsia="Times New Roman" w:hAnsi="Arial" w:cs="Arial"/>
          <w:bCs/>
          <w:color w:val="FF0000"/>
          <w:sz w:val="16"/>
          <w:szCs w:val="24"/>
        </w:rPr>
        <w:br w:type="page"/>
      </w:r>
    </w:p>
    <w:p w14:paraId="6A0BB5DF" w14:textId="7A190B2A" w:rsidR="00E95BB4" w:rsidRPr="009D3802" w:rsidRDefault="00E95BB4" w:rsidP="00F669A5">
      <w:pPr>
        <w:spacing w:after="0" w:line="240" w:lineRule="auto"/>
        <w:rPr>
          <w:rFonts w:ascii="Arial" w:eastAsia="Times New Roman" w:hAnsi="Arial" w:cs="Arial"/>
          <w:b/>
          <w:bCs/>
          <w:sz w:val="18"/>
          <w:szCs w:val="18"/>
          <w:lang w:eastAsia="en-GB"/>
        </w:rPr>
      </w:pPr>
      <w:r w:rsidRPr="009D3802">
        <w:rPr>
          <w:rFonts w:ascii="Arial" w:eastAsia="Times New Roman" w:hAnsi="Arial" w:cs="Arial"/>
          <w:bCs/>
          <w:sz w:val="16"/>
          <w:szCs w:val="24"/>
        </w:rPr>
        <w:lastRenderedPageBreak/>
        <w:t xml:space="preserve">Figure </w:t>
      </w:r>
      <w:r w:rsidR="00305C46" w:rsidRPr="009D3802">
        <w:rPr>
          <w:rFonts w:ascii="Arial" w:eastAsia="Times New Roman" w:hAnsi="Arial" w:cs="Arial"/>
          <w:bCs/>
          <w:sz w:val="16"/>
          <w:szCs w:val="24"/>
        </w:rPr>
        <w:t>15</w:t>
      </w:r>
    </w:p>
    <w:tbl>
      <w:tblPr>
        <w:tblW w:w="964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9"/>
        <w:gridCol w:w="2127"/>
        <w:gridCol w:w="1842"/>
        <w:gridCol w:w="1276"/>
        <w:gridCol w:w="1276"/>
        <w:gridCol w:w="1999"/>
      </w:tblGrid>
      <w:tr w:rsidR="00E95BB4" w:rsidRPr="00E95BB4" w14:paraId="25042713" w14:textId="77777777" w:rsidTr="004908B7">
        <w:trPr>
          <w:trHeight w:val="825"/>
          <w:jc w:val="center"/>
        </w:trPr>
        <w:tc>
          <w:tcPr>
            <w:tcW w:w="112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5E4D0BFE" w14:textId="77777777" w:rsidR="00E95BB4" w:rsidRPr="00E95BB4" w:rsidRDefault="00E95BB4" w:rsidP="00F669A5">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Case Ref.</w:t>
            </w:r>
          </w:p>
        </w:tc>
        <w:tc>
          <w:tcPr>
            <w:tcW w:w="212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4CD20343" w14:textId="77777777" w:rsidR="00E95BB4" w:rsidRPr="00E95BB4" w:rsidRDefault="00E95BB4" w:rsidP="00F669A5">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Nature of Complaint</w:t>
            </w:r>
          </w:p>
        </w:tc>
        <w:tc>
          <w:tcPr>
            <w:tcW w:w="1842"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tcPr>
          <w:p w14:paraId="2FD40213" w14:textId="77777777" w:rsidR="00E95BB4" w:rsidRPr="00E95BB4" w:rsidRDefault="00E95BB4" w:rsidP="00F669A5">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Commissioner’s Conclusion</w:t>
            </w:r>
          </w:p>
        </w:tc>
        <w:tc>
          <w:tcPr>
            <w:tcW w:w="127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7360597B" w14:textId="77777777" w:rsidR="00E95BB4" w:rsidRPr="00E95BB4" w:rsidRDefault="00E95BB4" w:rsidP="00572C71">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Committee date</w:t>
            </w:r>
          </w:p>
        </w:tc>
        <w:tc>
          <w:tcPr>
            <w:tcW w:w="127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5255C7EE" w14:textId="77777777" w:rsidR="00E95BB4" w:rsidRPr="00E95BB4" w:rsidRDefault="00E95BB4" w:rsidP="00572C71">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Committee decision</w:t>
            </w:r>
          </w:p>
        </w:tc>
        <w:tc>
          <w:tcPr>
            <w:tcW w:w="199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000000" w:fill="CFCDE5" w:themeFill="accent4" w:themeFillTint="66"/>
            <w:vAlign w:val="center"/>
            <w:hideMark/>
          </w:tcPr>
          <w:p w14:paraId="3FE3E63A" w14:textId="77777777" w:rsidR="00E95BB4" w:rsidRPr="00E95BB4" w:rsidRDefault="00E95BB4" w:rsidP="00655FF7">
            <w:pPr>
              <w:spacing w:after="0" w:line="240" w:lineRule="auto"/>
              <w:jc w:val="center"/>
              <w:rPr>
                <w:rFonts w:ascii="Arial" w:eastAsia="Times New Roman" w:hAnsi="Arial" w:cs="Arial"/>
                <w:b/>
                <w:bCs/>
                <w:sz w:val="18"/>
                <w:szCs w:val="18"/>
                <w:lang w:eastAsia="en-GB"/>
              </w:rPr>
            </w:pPr>
            <w:r w:rsidRPr="00E95BB4">
              <w:rPr>
                <w:rFonts w:ascii="Arial" w:eastAsia="Times New Roman" w:hAnsi="Arial" w:cs="Arial"/>
                <w:b/>
                <w:bCs/>
                <w:sz w:val="18"/>
                <w:szCs w:val="18"/>
                <w:lang w:eastAsia="en-GB"/>
              </w:rPr>
              <w:t>Sanction imposed by the Scottish Parliament</w:t>
            </w:r>
          </w:p>
        </w:tc>
      </w:tr>
      <w:tr w:rsidR="00E95BB4" w:rsidRPr="00E95BB4" w14:paraId="053F1229" w14:textId="77777777" w:rsidTr="004908B7">
        <w:trPr>
          <w:trHeight w:val="870"/>
          <w:jc w:val="center"/>
        </w:trPr>
        <w:tc>
          <w:tcPr>
            <w:tcW w:w="1129" w:type="dxa"/>
            <w:tcBorders>
              <w:top w:val="single" w:sz="4" w:space="0" w:color="CFCDE5" w:themeColor="accent4" w:themeTint="66"/>
            </w:tcBorders>
            <w:vAlign w:val="center"/>
            <w:hideMark/>
          </w:tcPr>
          <w:p w14:paraId="2B5BBBE0" w14:textId="77777777" w:rsidR="00E95BB4" w:rsidRPr="00E95BB4" w:rsidRDefault="00E95BB4" w:rsidP="00F669A5">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3142</w:t>
            </w:r>
          </w:p>
          <w:p w14:paraId="79434E26" w14:textId="77777777" w:rsidR="00E95BB4" w:rsidRPr="00E95BB4" w:rsidRDefault="00E95BB4" w:rsidP="00F669A5">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(2019/20)</w:t>
            </w:r>
          </w:p>
        </w:tc>
        <w:tc>
          <w:tcPr>
            <w:tcW w:w="2127" w:type="dxa"/>
            <w:tcBorders>
              <w:top w:val="single" w:sz="4" w:space="0" w:color="CFCDE5" w:themeColor="accent4" w:themeTint="66"/>
            </w:tcBorders>
            <w:hideMark/>
          </w:tcPr>
          <w:p w14:paraId="2619F67A" w14:textId="77777777" w:rsidR="00E95BB4" w:rsidRPr="00E95BB4" w:rsidRDefault="00E95BB4" w:rsidP="00F669A5">
            <w:pPr>
              <w:spacing w:after="0" w:line="240" w:lineRule="auto"/>
              <w:rPr>
                <w:rFonts w:ascii="Arial" w:eastAsia="Times New Roman" w:hAnsi="Arial" w:cs="Arial"/>
                <w:sz w:val="18"/>
                <w:szCs w:val="18"/>
                <w:lang w:eastAsia="en-GB"/>
              </w:rPr>
            </w:pPr>
          </w:p>
          <w:p w14:paraId="4D1164BC" w14:textId="77777777" w:rsidR="00E95BB4" w:rsidRPr="00E95BB4" w:rsidRDefault="00E95BB4" w:rsidP="00F669A5">
            <w:pPr>
              <w:spacing w:after="0" w:line="240" w:lineRule="auto"/>
              <w:rPr>
                <w:rFonts w:ascii="Arial" w:eastAsia="Times New Roman" w:hAnsi="Arial" w:cs="Arial"/>
                <w:sz w:val="18"/>
                <w:szCs w:val="18"/>
                <w:lang w:eastAsia="en-GB"/>
              </w:rPr>
            </w:pPr>
            <w:r w:rsidRPr="00E95BB4">
              <w:rPr>
                <w:rFonts w:ascii="Arial" w:eastAsia="Times New Roman" w:hAnsi="Arial" w:cs="Arial"/>
                <w:sz w:val="18"/>
                <w:szCs w:val="18"/>
                <w:lang w:eastAsia="en-GB"/>
              </w:rPr>
              <w:t xml:space="preserve">Part 1 – Failure to register an interest </w:t>
            </w:r>
          </w:p>
          <w:p w14:paraId="2F5265E7" w14:textId="77777777" w:rsidR="00E95BB4" w:rsidRPr="00E95BB4" w:rsidRDefault="00E95BB4" w:rsidP="00572C71">
            <w:pPr>
              <w:spacing w:after="0" w:line="240" w:lineRule="auto"/>
              <w:rPr>
                <w:rFonts w:ascii="Arial" w:eastAsia="Times New Roman" w:hAnsi="Arial" w:cs="Arial"/>
                <w:sz w:val="18"/>
                <w:szCs w:val="18"/>
                <w:lang w:eastAsia="en-GB"/>
              </w:rPr>
            </w:pPr>
            <w:r w:rsidRPr="00E95BB4">
              <w:rPr>
                <w:rFonts w:ascii="Arial" w:eastAsia="Times New Roman" w:hAnsi="Arial" w:cs="Arial"/>
                <w:sz w:val="18"/>
                <w:szCs w:val="18"/>
                <w:lang w:eastAsia="en-GB"/>
              </w:rPr>
              <w:t>Part 2 - Failure to declare an interest</w:t>
            </w:r>
          </w:p>
          <w:p w14:paraId="071C0E16" w14:textId="77777777" w:rsidR="00E95BB4" w:rsidRPr="00E95BB4" w:rsidRDefault="00E95BB4" w:rsidP="00572C71">
            <w:pPr>
              <w:spacing w:after="0" w:line="240" w:lineRule="auto"/>
              <w:rPr>
                <w:rFonts w:ascii="Arial" w:eastAsia="Times New Roman" w:hAnsi="Arial" w:cs="Arial"/>
                <w:sz w:val="18"/>
                <w:szCs w:val="18"/>
                <w:lang w:eastAsia="en-GB"/>
              </w:rPr>
            </w:pPr>
          </w:p>
          <w:p w14:paraId="5A551A30" w14:textId="77777777" w:rsidR="00E95BB4" w:rsidRPr="00E95BB4" w:rsidRDefault="00E95BB4" w:rsidP="00655FF7">
            <w:pPr>
              <w:spacing w:after="0" w:line="240" w:lineRule="auto"/>
              <w:rPr>
                <w:rFonts w:ascii="Arial" w:eastAsia="Times New Roman" w:hAnsi="Arial" w:cs="Arial"/>
                <w:sz w:val="18"/>
                <w:szCs w:val="18"/>
                <w:lang w:eastAsia="en-GB"/>
              </w:rPr>
            </w:pPr>
          </w:p>
        </w:tc>
        <w:tc>
          <w:tcPr>
            <w:tcW w:w="1842" w:type="dxa"/>
            <w:tcBorders>
              <w:top w:val="single" w:sz="4" w:space="0" w:color="CFCDE5" w:themeColor="accent4" w:themeTint="66"/>
            </w:tcBorders>
          </w:tcPr>
          <w:p w14:paraId="0DDA861F" w14:textId="77777777" w:rsidR="00E95BB4" w:rsidRPr="00E95BB4" w:rsidRDefault="00E95BB4" w:rsidP="00655FF7">
            <w:pPr>
              <w:spacing w:after="0" w:line="240" w:lineRule="auto"/>
              <w:jc w:val="center"/>
              <w:rPr>
                <w:rFonts w:ascii="Arial" w:eastAsia="Times New Roman" w:hAnsi="Arial" w:cs="Arial"/>
                <w:sz w:val="18"/>
                <w:szCs w:val="18"/>
                <w:lang w:eastAsia="en-GB"/>
              </w:rPr>
            </w:pPr>
          </w:p>
          <w:p w14:paraId="13580F35" w14:textId="77777777" w:rsidR="00E95BB4" w:rsidRPr="00E95BB4" w:rsidRDefault="00E95BB4" w:rsidP="00655FF7">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Part 1 – No Breach</w:t>
            </w:r>
          </w:p>
          <w:p w14:paraId="344C23B8" w14:textId="77777777" w:rsidR="00E95BB4" w:rsidRPr="00E95BB4" w:rsidRDefault="00E95BB4" w:rsidP="00655FF7">
            <w:pPr>
              <w:spacing w:after="0" w:line="240" w:lineRule="auto"/>
              <w:jc w:val="center"/>
              <w:rPr>
                <w:rFonts w:ascii="Arial" w:eastAsia="Times New Roman" w:hAnsi="Arial" w:cs="Arial"/>
                <w:sz w:val="18"/>
                <w:szCs w:val="18"/>
                <w:lang w:eastAsia="en-GB"/>
              </w:rPr>
            </w:pPr>
          </w:p>
          <w:p w14:paraId="68031DE9" w14:textId="77777777" w:rsidR="00E95BB4" w:rsidRPr="00E95BB4" w:rsidRDefault="00E95BB4" w:rsidP="00655FF7">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Part 2 – Breach</w:t>
            </w:r>
          </w:p>
        </w:tc>
        <w:tc>
          <w:tcPr>
            <w:tcW w:w="1276" w:type="dxa"/>
            <w:tcBorders>
              <w:top w:val="single" w:sz="4" w:space="0" w:color="CFCDE5" w:themeColor="accent4" w:themeTint="66"/>
            </w:tcBorders>
            <w:vAlign w:val="center"/>
            <w:hideMark/>
          </w:tcPr>
          <w:p w14:paraId="5A9F6C34" w14:textId="77777777" w:rsidR="00E95BB4" w:rsidRPr="00E95BB4" w:rsidRDefault="00E95BB4" w:rsidP="00655FF7">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24-Sep-20</w:t>
            </w:r>
          </w:p>
        </w:tc>
        <w:tc>
          <w:tcPr>
            <w:tcW w:w="1276" w:type="dxa"/>
            <w:tcBorders>
              <w:top w:val="single" w:sz="4" w:space="0" w:color="CFCDE5" w:themeColor="accent4" w:themeTint="66"/>
            </w:tcBorders>
            <w:noWrap/>
            <w:vAlign w:val="center"/>
            <w:hideMark/>
          </w:tcPr>
          <w:p w14:paraId="3106EAB2" w14:textId="77777777" w:rsidR="00E95BB4" w:rsidRPr="00E95BB4" w:rsidRDefault="00E95BB4" w:rsidP="00655FF7">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Agreed</w:t>
            </w:r>
          </w:p>
        </w:tc>
        <w:tc>
          <w:tcPr>
            <w:tcW w:w="1999" w:type="dxa"/>
            <w:tcBorders>
              <w:top w:val="single" w:sz="4" w:space="0" w:color="CFCDE5" w:themeColor="accent4" w:themeTint="66"/>
            </w:tcBorders>
            <w:vAlign w:val="center"/>
            <w:hideMark/>
          </w:tcPr>
          <w:p w14:paraId="71668667" w14:textId="77777777" w:rsidR="00E95BB4" w:rsidRPr="00E95BB4" w:rsidRDefault="00E95BB4" w:rsidP="00655FF7">
            <w:pPr>
              <w:spacing w:after="0" w:line="240" w:lineRule="auto"/>
              <w:jc w:val="center"/>
              <w:rPr>
                <w:rFonts w:ascii="Arial" w:eastAsia="Times New Roman" w:hAnsi="Arial" w:cs="Arial"/>
                <w:sz w:val="18"/>
                <w:szCs w:val="18"/>
                <w:lang w:eastAsia="en-GB"/>
              </w:rPr>
            </w:pPr>
            <w:r w:rsidRPr="00E95BB4">
              <w:rPr>
                <w:rFonts w:ascii="Arial" w:eastAsia="Times New Roman" w:hAnsi="Arial" w:cs="Arial"/>
                <w:sz w:val="18"/>
                <w:szCs w:val="18"/>
                <w:lang w:eastAsia="en-GB"/>
              </w:rPr>
              <w:t>No sanction</w:t>
            </w:r>
          </w:p>
        </w:tc>
      </w:tr>
    </w:tbl>
    <w:p w14:paraId="5FA8625E" w14:textId="77777777" w:rsidR="00E95BB4" w:rsidRPr="00E95BB4" w:rsidRDefault="00E95BB4" w:rsidP="00F669A5">
      <w:pPr>
        <w:spacing w:after="0" w:line="240" w:lineRule="auto"/>
        <w:rPr>
          <w:rFonts w:ascii="Arial" w:eastAsia="Times New Roman" w:hAnsi="Arial" w:cs="Arial"/>
          <w:bCs/>
          <w:caps/>
          <w:sz w:val="24"/>
          <w:szCs w:val="24"/>
        </w:rPr>
      </w:pPr>
    </w:p>
    <w:p w14:paraId="59D2A82F" w14:textId="77777777" w:rsidR="00E95BB4" w:rsidRPr="000A39DF" w:rsidRDefault="00E95BB4" w:rsidP="00F669A5">
      <w:pPr>
        <w:spacing w:after="0" w:line="240" w:lineRule="auto"/>
        <w:rPr>
          <w:rFonts w:ascii="Arial" w:eastAsia="Times New Roman" w:hAnsi="Arial" w:cs="Arial"/>
          <w:bCs/>
          <w:sz w:val="24"/>
          <w:szCs w:val="24"/>
        </w:rPr>
      </w:pPr>
      <w:r w:rsidRPr="000A39DF">
        <w:rPr>
          <w:rFonts w:ascii="Arial" w:eastAsia="Times New Roman" w:hAnsi="Arial" w:cs="Arial"/>
          <w:bCs/>
          <w:sz w:val="24"/>
          <w:szCs w:val="24"/>
        </w:rPr>
        <w:t>During the year, the Commissioner was not directed by the Scottish Parliament to carry out any further investigations.</w:t>
      </w:r>
    </w:p>
    <w:p w14:paraId="018AEC78" w14:textId="77777777" w:rsidR="00E95BB4" w:rsidRPr="000A39DF" w:rsidRDefault="00E95BB4" w:rsidP="004908B7">
      <w:pPr>
        <w:spacing w:after="0" w:line="240" w:lineRule="auto"/>
        <w:rPr>
          <w:rFonts w:ascii="Arial" w:eastAsia="Times New Roman" w:hAnsi="Arial" w:cs="Arial"/>
          <w:bCs/>
          <w:caps/>
          <w:sz w:val="24"/>
          <w:szCs w:val="24"/>
        </w:rPr>
      </w:pPr>
    </w:p>
    <w:p w14:paraId="499E5F75" w14:textId="77777777" w:rsidR="00E95BB4" w:rsidRPr="00E95BB4" w:rsidRDefault="00E95BB4" w:rsidP="00F669A5">
      <w:pPr>
        <w:spacing w:after="0" w:line="240" w:lineRule="auto"/>
        <w:rPr>
          <w:rFonts w:ascii="Arial" w:eastAsia="Times New Roman" w:hAnsi="Arial" w:cs="Arial"/>
          <w:caps/>
          <w:color w:val="00A19A" w:themeColor="accent2"/>
          <w:sz w:val="24"/>
          <w:szCs w:val="24"/>
          <w:lang w:eastAsia="en-GB"/>
        </w:rPr>
      </w:pPr>
      <w:r w:rsidRPr="00E95BB4">
        <w:rPr>
          <w:rFonts w:ascii="Arial" w:eastAsia="Times New Roman" w:hAnsi="Arial" w:cs="Arial"/>
          <w:caps/>
          <w:color w:val="00A19A" w:themeColor="accent2"/>
          <w:sz w:val="24"/>
          <w:szCs w:val="24"/>
          <w:lang w:eastAsia="en-GB"/>
        </w:rPr>
        <w:t>TimescaleS</w:t>
      </w:r>
    </w:p>
    <w:p w14:paraId="5BC0D742" w14:textId="77777777" w:rsidR="00E95BB4" w:rsidRPr="00E95BB4" w:rsidRDefault="00E95BB4" w:rsidP="00F669A5">
      <w:pPr>
        <w:spacing w:after="0" w:line="240" w:lineRule="auto"/>
        <w:rPr>
          <w:rFonts w:ascii="Arial" w:eastAsia="Times New Roman" w:hAnsi="Arial" w:cs="Arial"/>
          <w:caps/>
          <w:color w:val="00A19A" w:themeColor="accent2"/>
          <w:sz w:val="24"/>
          <w:szCs w:val="24"/>
          <w:lang w:eastAsia="en-GB"/>
        </w:rPr>
      </w:pPr>
    </w:p>
    <w:p w14:paraId="100ED66C" w14:textId="77777777" w:rsidR="00E95BB4" w:rsidRPr="00E95BB4" w:rsidRDefault="00E95BB4" w:rsidP="00F669A5">
      <w:pPr>
        <w:spacing w:after="0" w:line="240" w:lineRule="auto"/>
        <w:rPr>
          <w:rFonts w:ascii="Arial" w:eastAsia="Times New Roman" w:hAnsi="Arial" w:cs="Arial"/>
          <w:color w:val="00A19A" w:themeColor="accent2"/>
          <w:sz w:val="24"/>
          <w:szCs w:val="24"/>
          <w:lang w:eastAsia="en-GB"/>
        </w:rPr>
      </w:pPr>
      <w:r w:rsidRPr="00E95BB4">
        <w:rPr>
          <w:rFonts w:ascii="Arial" w:eastAsia="Times New Roman" w:hAnsi="Arial" w:cs="Arial"/>
          <w:color w:val="00A19A" w:themeColor="accent2"/>
          <w:sz w:val="24"/>
          <w:szCs w:val="24"/>
          <w:lang w:eastAsia="en-GB"/>
        </w:rPr>
        <w:t>Stage 1</w:t>
      </w:r>
      <w:r w:rsidRPr="00E95BB4">
        <w:rPr>
          <w:rFonts w:ascii="Arial" w:eastAsia="Times New Roman" w:hAnsi="Arial" w:cs="Arial"/>
          <w:b/>
          <w:color w:val="00A19A" w:themeColor="accent2"/>
          <w:sz w:val="24"/>
          <w:szCs w:val="24"/>
          <w:lang w:eastAsia="en-GB"/>
        </w:rPr>
        <w:t xml:space="preserve"> </w:t>
      </w:r>
      <w:r w:rsidRPr="00E95BB4">
        <w:rPr>
          <w:rFonts w:ascii="Arial" w:eastAsia="Times New Roman" w:hAnsi="Arial" w:cs="Arial"/>
          <w:color w:val="00A19A" w:themeColor="accent2"/>
          <w:sz w:val="24"/>
          <w:szCs w:val="24"/>
          <w:lang w:eastAsia="en-GB"/>
        </w:rPr>
        <w:t>(Assessment of admissibility)</w:t>
      </w:r>
    </w:p>
    <w:p w14:paraId="24449FBD" w14:textId="77777777" w:rsidR="00E95BB4" w:rsidRPr="000A39DF" w:rsidRDefault="00E95BB4" w:rsidP="00F669A5">
      <w:p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 xml:space="preserve">The Commissioner is required to report to the Standards, Procedures and Public Appointments Committee, and also to the MSP complained about and the complainer, if Stage 1 takes longer than two months.  Of the 61 complaints (40 cases) that were assessed for admissibility in 2020/21, one complaint (one case) took over two months. </w:t>
      </w:r>
    </w:p>
    <w:p w14:paraId="77B0D978" w14:textId="77777777" w:rsidR="00E95BB4" w:rsidRPr="000A39DF" w:rsidRDefault="00E95BB4" w:rsidP="00572C71">
      <w:pPr>
        <w:spacing w:after="0" w:line="240" w:lineRule="auto"/>
        <w:rPr>
          <w:rFonts w:ascii="Arial" w:eastAsia="Times New Roman" w:hAnsi="Arial" w:cs="Arial"/>
          <w:b/>
          <w:sz w:val="24"/>
          <w:szCs w:val="24"/>
          <w:lang w:eastAsia="en-GB"/>
        </w:rPr>
      </w:pPr>
    </w:p>
    <w:p w14:paraId="5693B931" w14:textId="77777777" w:rsidR="00E95BB4" w:rsidRPr="00E95BB4" w:rsidRDefault="00E95BB4" w:rsidP="00572C71">
      <w:pPr>
        <w:spacing w:after="0" w:line="240" w:lineRule="auto"/>
        <w:rPr>
          <w:rFonts w:ascii="Arial" w:eastAsia="Times New Roman" w:hAnsi="Arial" w:cs="Arial"/>
          <w:b/>
          <w:color w:val="00A19A" w:themeColor="accent2"/>
          <w:sz w:val="24"/>
          <w:szCs w:val="24"/>
          <w:lang w:eastAsia="en-GB"/>
        </w:rPr>
      </w:pPr>
      <w:r w:rsidRPr="00E95BB4">
        <w:rPr>
          <w:rFonts w:ascii="Arial" w:eastAsia="Times New Roman" w:hAnsi="Arial" w:cs="Arial"/>
          <w:color w:val="00A19A" w:themeColor="accent2"/>
          <w:sz w:val="24"/>
          <w:szCs w:val="24"/>
          <w:lang w:eastAsia="en-GB"/>
        </w:rPr>
        <w:t>Stage 2</w:t>
      </w:r>
      <w:r w:rsidRPr="00E95BB4">
        <w:rPr>
          <w:rFonts w:ascii="Arial" w:eastAsia="Times New Roman" w:hAnsi="Arial" w:cs="Arial"/>
          <w:b/>
          <w:color w:val="00A19A" w:themeColor="accent2"/>
          <w:sz w:val="24"/>
          <w:szCs w:val="24"/>
          <w:lang w:eastAsia="en-GB"/>
        </w:rPr>
        <w:t xml:space="preserve"> </w:t>
      </w:r>
      <w:r w:rsidRPr="00E95BB4">
        <w:rPr>
          <w:rFonts w:ascii="Arial" w:eastAsia="Times New Roman" w:hAnsi="Arial" w:cs="Arial"/>
          <w:color w:val="00A19A" w:themeColor="accent2"/>
          <w:sz w:val="24"/>
          <w:szCs w:val="24"/>
          <w:lang w:eastAsia="en-GB"/>
        </w:rPr>
        <w:t>(Further investigation)</w:t>
      </w:r>
    </w:p>
    <w:p w14:paraId="7C347C84" w14:textId="77777777" w:rsidR="00E95BB4" w:rsidRPr="000A39DF" w:rsidRDefault="00E95BB4" w:rsidP="00655FF7">
      <w:p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The Commissioner is also required to report to the Committee, to the MSP complained about, and to the complainer, if Stage 2 takes longer than six months. Two complaints (two cases) proceeded to Stage 2 in 2020/21. One was completed within the six-month time limit and one was still in progress at the end of the reporting year.</w:t>
      </w:r>
    </w:p>
    <w:p w14:paraId="0499CD7E" w14:textId="77777777" w:rsidR="00E95BB4" w:rsidRPr="00E95BB4" w:rsidRDefault="00E95BB4" w:rsidP="00655FF7">
      <w:pPr>
        <w:spacing w:after="0" w:line="240" w:lineRule="auto"/>
        <w:rPr>
          <w:rFonts w:ascii="Arial" w:eastAsia="Times New Roman" w:hAnsi="Arial" w:cs="Arial"/>
          <w:bCs/>
          <w:caps/>
          <w:sz w:val="24"/>
          <w:szCs w:val="24"/>
        </w:rPr>
      </w:pPr>
      <w:r w:rsidRPr="00E95BB4">
        <w:rPr>
          <w:rFonts w:ascii="Arial" w:eastAsia="Times New Roman" w:hAnsi="Arial" w:cs="Arial"/>
          <w:bCs/>
          <w:caps/>
          <w:sz w:val="24"/>
          <w:szCs w:val="24"/>
        </w:rPr>
        <w:br w:type="page"/>
      </w:r>
    </w:p>
    <w:p w14:paraId="1B6CFFDE" w14:textId="77777777" w:rsidR="00E95BB4" w:rsidRPr="00E95BB4" w:rsidRDefault="00E95BB4" w:rsidP="00655FF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lastRenderedPageBreak/>
        <w:t>Complaint trends</w:t>
      </w:r>
    </w:p>
    <w:p w14:paraId="3FA097C1" w14:textId="77777777" w:rsidR="00E95BB4" w:rsidRPr="00E95BB4" w:rsidRDefault="00E95BB4" w:rsidP="00655FF7">
      <w:pPr>
        <w:spacing w:after="0" w:line="240" w:lineRule="auto"/>
        <w:rPr>
          <w:rFonts w:ascii="Arial" w:eastAsia="Times New Roman" w:hAnsi="Arial" w:cs="Arial"/>
          <w:bCs/>
          <w:sz w:val="24"/>
          <w:szCs w:val="24"/>
        </w:rPr>
      </w:pPr>
    </w:p>
    <w:p w14:paraId="0EEA921F" w14:textId="77777777" w:rsidR="00E95BB4" w:rsidRPr="00E95BB4" w:rsidRDefault="00E95BB4" w:rsidP="00655FF7">
      <w:pPr>
        <w:spacing w:after="0" w:line="240" w:lineRule="auto"/>
        <w:rPr>
          <w:rFonts w:ascii="Arial" w:eastAsia="Times New Roman" w:hAnsi="Arial" w:cs="Arial"/>
          <w:bCs/>
          <w:sz w:val="24"/>
          <w:szCs w:val="24"/>
        </w:rPr>
      </w:pPr>
      <w:r w:rsidRPr="00E95BB4">
        <w:rPr>
          <w:rFonts w:ascii="Arial" w:eastAsia="Times New Roman" w:hAnsi="Arial" w:cs="Arial"/>
          <w:bCs/>
          <w:sz w:val="24"/>
          <w:szCs w:val="24"/>
        </w:rPr>
        <w:t>When we receive several complaints about the same or closely related issues, we investigate them as a single case. We report the number of cases as this better reflects our actual workload. In 2020/21, we received 54 cases and completed 40.</w:t>
      </w:r>
    </w:p>
    <w:p w14:paraId="57F45BEB" w14:textId="77777777" w:rsidR="00E95BB4" w:rsidRPr="00E95BB4" w:rsidRDefault="00E95BB4" w:rsidP="00655FF7">
      <w:pPr>
        <w:spacing w:after="0" w:line="240" w:lineRule="auto"/>
        <w:rPr>
          <w:rFonts w:ascii="Arial" w:eastAsia="Times New Roman" w:hAnsi="Arial" w:cs="Arial"/>
          <w:bCs/>
          <w:sz w:val="24"/>
          <w:szCs w:val="24"/>
        </w:rPr>
      </w:pPr>
    </w:p>
    <w:p w14:paraId="54772A1A" w14:textId="21699E3E" w:rsidR="00E95BB4" w:rsidRPr="009D3802"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305C46" w:rsidRPr="009D3802">
        <w:rPr>
          <w:rFonts w:ascii="Arial" w:eastAsia="Times New Roman" w:hAnsi="Arial" w:cs="Arial"/>
          <w:bCs/>
          <w:sz w:val="16"/>
          <w:szCs w:val="24"/>
        </w:rPr>
        <w:t>16</w:t>
      </w:r>
    </w:p>
    <w:p w14:paraId="7A96F837" w14:textId="45FEFD22" w:rsidR="00E95BB4" w:rsidRPr="00E95BB4" w:rsidRDefault="00E95BB4" w:rsidP="00655FF7">
      <w:pPr>
        <w:spacing w:after="0" w:line="240" w:lineRule="auto"/>
        <w:jc w:val="center"/>
        <w:rPr>
          <w:rFonts w:ascii="Arial" w:eastAsia="Times New Roman" w:hAnsi="Arial" w:cs="Arial"/>
          <w:bCs/>
          <w:color w:val="FF0000"/>
          <w:sz w:val="24"/>
          <w:szCs w:val="24"/>
        </w:rPr>
      </w:pPr>
      <w:r w:rsidRPr="00E95BB4">
        <w:rPr>
          <w:rFonts w:eastAsia="Times New Roman" w:cs="Times New Roman"/>
          <w:noProof/>
        </w:rPr>
        <w:drawing>
          <wp:inline distT="0" distB="0" distL="0" distR="0" wp14:anchorId="3E596652" wp14:editId="739C9B8A">
            <wp:extent cx="4572000" cy="3597275"/>
            <wp:effectExtent l="0" t="0" r="0" b="31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CBD4ED8" w14:textId="77777777" w:rsidR="00E95BB4" w:rsidRPr="00E95BB4" w:rsidRDefault="00E95BB4" w:rsidP="00655FF7">
      <w:pPr>
        <w:spacing w:after="0" w:line="240" w:lineRule="auto"/>
        <w:jc w:val="center"/>
        <w:rPr>
          <w:rFonts w:ascii="Arial" w:eastAsia="Times New Roman" w:hAnsi="Arial" w:cs="Arial"/>
          <w:bCs/>
          <w:color w:val="FF0000"/>
          <w:sz w:val="24"/>
          <w:szCs w:val="24"/>
        </w:rPr>
      </w:pPr>
    </w:p>
    <w:p w14:paraId="5586677E" w14:textId="77777777" w:rsidR="00E95BB4" w:rsidRPr="00E95BB4" w:rsidRDefault="00E95BB4" w:rsidP="00655FF7">
      <w:pPr>
        <w:spacing w:after="0" w:line="240" w:lineRule="auto"/>
        <w:rPr>
          <w:rFonts w:ascii="Arial" w:eastAsia="Times New Roman" w:hAnsi="Arial" w:cs="Arial"/>
          <w:bCs/>
          <w:color w:val="FF0000"/>
          <w:sz w:val="16"/>
          <w:szCs w:val="24"/>
        </w:rPr>
      </w:pPr>
    </w:p>
    <w:p w14:paraId="203D415D" w14:textId="29488099" w:rsidR="00E95BB4" w:rsidRPr="009D3802" w:rsidRDefault="00E95BB4" w:rsidP="00655FF7">
      <w:pPr>
        <w:spacing w:after="0" w:line="240" w:lineRule="auto"/>
        <w:rPr>
          <w:rFonts w:ascii="Arial" w:eastAsia="Times New Roman" w:hAnsi="Arial" w:cs="Arial"/>
          <w:bCs/>
          <w:sz w:val="16"/>
          <w:szCs w:val="24"/>
        </w:rPr>
      </w:pPr>
      <w:r w:rsidRPr="009D3802">
        <w:rPr>
          <w:rFonts w:ascii="Arial" w:eastAsia="Times New Roman" w:hAnsi="Arial" w:cs="Arial"/>
          <w:bCs/>
          <w:sz w:val="16"/>
          <w:szCs w:val="24"/>
        </w:rPr>
        <w:t xml:space="preserve">Figure </w:t>
      </w:r>
      <w:r w:rsidR="00305C46" w:rsidRPr="009D3802">
        <w:rPr>
          <w:rFonts w:ascii="Arial" w:eastAsia="Times New Roman" w:hAnsi="Arial" w:cs="Arial"/>
          <w:bCs/>
          <w:sz w:val="16"/>
          <w:szCs w:val="24"/>
        </w:rPr>
        <w:t>17</w:t>
      </w:r>
    </w:p>
    <w:p w14:paraId="69015889" w14:textId="0D972872" w:rsidR="00E95BB4" w:rsidRPr="00E95BB4" w:rsidRDefault="00E95BB4" w:rsidP="00655FF7">
      <w:pPr>
        <w:spacing w:after="0" w:line="240" w:lineRule="auto"/>
        <w:jc w:val="center"/>
        <w:rPr>
          <w:rFonts w:ascii="Arial" w:eastAsia="Times New Roman" w:hAnsi="Arial" w:cs="Arial"/>
          <w:bCs/>
          <w:color w:val="FF0000"/>
          <w:sz w:val="24"/>
          <w:szCs w:val="24"/>
        </w:rPr>
      </w:pPr>
      <w:r w:rsidRPr="00E95BB4">
        <w:rPr>
          <w:rFonts w:eastAsia="Times New Roman" w:cs="Times New Roman"/>
          <w:noProof/>
        </w:rPr>
        <w:drawing>
          <wp:inline distT="0" distB="0" distL="0" distR="0" wp14:anchorId="06B72B44" wp14:editId="05B8434F">
            <wp:extent cx="4572000" cy="3597275"/>
            <wp:effectExtent l="0" t="0" r="0" b="31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3AE721B" w14:textId="635D448E" w:rsidR="00E95BB4" w:rsidRPr="00E95BB4" w:rsidRDefault="00E95BB4" w:rsidP="00655FF7">
      <w:pPr>
        <w:spacing w:after="0" w:line="240" w:lineRule="auto"/>
        <w:rPr>
          <w:rFonts w:ascii="Arial" w:eastAsia="Times New Roman" w:hAnsi="Arial" w:cs="Arial"/>
          <w:bCs/>
          <w:caps/>
          <w:color w:val="00A19A" w:themeColor="accent2"/>
          <w:sz w:val="28"/>
          <w:szCs w:val="28"/>
        </w:rPr>
      </w:pPr>
      <w:r w:rsidRPr="00E95BB4">
        <w:rPr>
          <w:rFonts w:ascii="Arial" w:eastAsia="Times New Roman" w:hAnsi="Arial" w:cs="Arial"/>
          <w:bCs/>
          <w:caps/>
          <w:color w:val="00A19A" w:themeColor="accent2"/>
          <w:sz w:val="28"/>
          <w:szCs w:val="28"/>
        </w:rPr>
        <w:lastRenderedPageBreak/>
        <w:t>complaints about LOBBYI</w:t>
      </w:r>
      <w:r w:rsidR="000A39DF">
        <w:rPr>
          <w:rFonts w:ascii="Arial" w:eastAsia="Times New Roman" w:hAnsi="Arial" w:cs="Arial"/>
          <w:bCs/>
          <w:caps/>
          <w:color w:val="00A19A" w:themeColor="accent2"/>
          <w:sz w:val="28"/>
          <w:szCs w:val="28"/>
        </w:rPr>
        <w:t>STS</w:t>
      </w:r>
    </w:p>
    <w:p w14:paraId="065C7D0F" w14:textId="77777777" w:rsidR="00E95BB4" w:rsidRPr="00E95BB4" w:rsidRDefault="00E95BB4" w:rsidP="00655FF7">
      <w:pPr>
        <w:spacing w:after="0" w:line="240" w:lineRule="auto"/>
        <w:rPr>
          <w:rFonts w:ascii="Arial" w:eastAsia="Times New Roman" w:hAnsi="Arial" w:cs="Arial"/>
          <w:bCs/>
          <w:caps/>
          <w:color w:val="323E48" w:themeColor="accent1"/>
          <w:sz w:val="24"/>
          <w:szCs w:val="24"/>
        </w:rPr>
      </w:pPr>
    </w:p>
    <w:p w14:paraId="253656AF" w14:textId="77777777" w:rsidR="00E95BB4" w:rsidRPr="000A39DF" w:rsidRDefault="00E95BB4" w:rsidP="00655FF7">
      <w:p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The Commissioner can investigate complaints about a lobbyist who has not:</w:t>
      </w:r>
    </w:p>
    <w:p w14:paraId="50C1C4F6" w14:textId="77777777" w:rsidR="00305C46" w:rsidRDefault="00305C46" w:rsidP="009D3802">
      <w:pPr>
        <w:spacing w:after="0" w:line="240" w:lineRule="auto"/>
        <w:ind w:left="720"/>
        <w:rPr>
          <w:rFonts w:ascii="Arial" w:eastAsia="Times New Roman" w:hAnsi="Arial" w:cs="Arial"/>
          <w:sz w:val="24"/>
          <w:szCs w:val="24"/>
          <w:lang w:eastAsia="en-GB"/>
        </w:rPr>
      </w:pPr>
    </w:p>
    <w:p w14:paraId="30A82DD3" w14:textId="08B988CD" w:rsidR="00E95BB4" w:rsidRPr="000A39DF" w:rsidRDefault="00E95BB4" w:rsidP="00B67FB2">
      <w:pPr>
        <w:numPr>
          <w:ilvl w:val="0"/>
          <w:numId w:val="9"/>
        </w:num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registered with the Scottish Parliament</w:t>
      </w:r>
    </w:p>
    <w:p w14:paraId="3EF2BE9C" w14:textId="77777777" w:rsidR="00E95BB4" w:rsidRPr="000A39DF" w:rsidRDefault="00E95BB4" w:rsidP="00B67FB2">
      <w:pPr>
        <w:numPr>
          <w:ilvl w:val="0"/>
          <w:numId w:val="9"/>
        </w:num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provided accurate and complete information in their registration</w:t>
      </w:r>
    </w:p>
    <w:p w14:paraId="0187410A" w14:textId="77777777" w:rsidR="00E95BB4" w:rsidRPr="000A39DF" w:rsidRDefault="00E95BB4" w:rsidP="00B67FB2">
      <w:pPr>
        <w:numPr>
          <w:ilvl w:val="0"/>
          <w:numId w:val="9"/>
        </w:num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submitted a return detailing any lobbying undertaken</w:t>
      </w:r>
    </w:p>
    <w:p w14:paraId="3CD6D25B" w14:textId="77777777" w:rsidR="00E95BB4" w:rsidRPr="000A39DF" w:rsidRDefault="00E95BB4" w:rsidP="00B67FB2">
      <w:pPr>
        <w:numPr>
          <w:ilvl w:val="0"/>
          <w:numId w:val="9"/>
        </w:numPr>
        <w:spacing w:after="0" w:line="240" w:lineRule="auto"/>
        <w:rPr>
          <w:rFonts w:ascii="Arial" w:eastAsia="Times New Roman" w:hAnsi="Arial" w:cs="Arial"/>
          <w:sz w:val="24"/>
          <w:szCs w:val="24"/>
          <w:lang w:eastAsia="en-GB"/>
        </w:rPr>
      </w:pPr>
      <w:r w:rsidRPr="000A39DF">
        <w:rPr>
          <w:rFonts w:ascii="Arial" w:eastAsia="Times New Roman" w:hAnsi="Arial" w:cs="Arial"/>
          <w:sz w:val="24"/>
          <w:szCs w:val="24"/>
          <w:lang w:eastAsia="en-GB"/>
        </w:rPr>
        <w:t>supplied an accurate and complete response to a request by the Scottish Parliament for information about their lobbying.</w:t>
      </w:r>
    </w:p>
    <w:p w14:paraId="1850CFF8" w14:textId="77777777" w:rsidR="00E95BB4" w:rsidRPr="004908B7" w:rsidRDefault="00E95BB4" w:rsidP="00655FF7">
      <w:pPr>
        <w:spacing w:after="0" w:line="240" w:lineRule="auto"/>
        <w:rPr>
          <w:rFonts w:ascii="Arial" w:eastAsia="Times New Roman" w:hAnsi="Arial" w:cs="Arial"/>
          <w:bCs/>
          <w:caps/>
          <w:sz w:val="24"/>
          <w:szCs w:val="24"/>
        </w:rPr>
      </w:pPr>
    </w:p>
    <w:p w14:paraId="6F47130A" w14:textId="77777777" w:rsidR="00E95BB4" w:rsidRPr="00E95BB4" w:rsidRDefault="00E95BB4" w:rsidP="00655FF7">
      <w:pPr>
        <w:spacing w:after="0" w:line="240" w:lineRule="auto"/>
        <w:rPr>
          <w:rFonts w:ascii="Arial" w:eastAsia="Times New Roman" w:hAnsi="Arial" w:cs="Arial"/>
          <w:bCs/>
          <w:caps/>
          <w:color w:val="00A19A" w:themeColor="accent2"/>
          <w:sz w:val="24"/>
          <w:szCs w:val="24"/>
        </w:rPr>
      </w:pPr>
      <w:r w:rsidRPr="00E95BB4">
        <w:rPr>
          <w:rFonts w:ascii="Arial" w:eastAsia="Times New Roman" w:hAnsi="Arial" w:cs="Arial"/>
          <w:bCs/>
          <w:caps/>
          <w:color w:val="00A19A" w:themeColor="accent2"/>
          <w:sz w:val="24"/>
          <w:szCs w:val="24"/>
        </w:rPr>
        <w:t>WERE THERE ANY COMPLAINTS ABOUT LOBBYING?</w:t>
      </w:r>
    </w:p>
    <w:p w14:paraId="14B25E72" w14:textId="77777777" w:rsidR="00E95BB4" w:rsidRPr="000A39DF" w:rsidRDefault="00E95BB4" w:rsidP="00655FF7">
      <w:pPr>
        <w:spacing w:after="0" w:line="240" w:lineRule="auto"/>
        <w:rPr>
          <w:rFonts w:ascii="Arial" w:eastAsia="Times New Roman" w:hAnsi="Arial" w:cs="Arial"/>
          <w:bCs/>
          <w:caps/>
          <w:sz w:val="24"/>
          <w:szCs w:val="24"/>
        </w:rPr>
      </w:pPr>
    </w:p>
    <w:p w14:paraId="19DDFFFA" w14:textId="562FB3FE" w:rsidR="00E95BB4" w:rsidRPr="000A39DF" w:rsidRDefault="00E95BB4" w:rsidP="00655FF7">
      <w:pPr>
        <w:spacing w:after="0" w:line="240" w:lineRule="auto"/>
        <w:rPr>
          <w:rFonts w:ascii="Arial" w:eastAsia="Times New Roman" w:hAnsi="Arial" w:cs="Arial"/>
          <w:bCs/>
          <w:sz w:val="24"/>
          <w:szCs w:val="24"/>
        </w:rPr>
      </w:pPr>
      <w:r w:rsidRPr="000A39DF">
        <w:rPr>
          <w:rFonts w:ascii="Arial" w:eastAsia="Times New Roman" w:hAnsi="Arial" w:cs="Arial"/>
          <w:bCs/>
          <w:sz w:val="24"/>
          <w:szCs w:val="24"/>
        </w:rPr>
        <w:t xml:space="preserve">During the year we received no complaints regarding failure to register lobbying activity </w:t>
      </w:r>
      <w:r w:rsidR="00B51AF3" w:rsidRPr="000A39DF">
        <w:rPr>
          <w:rFonts w:ascii="Arial" w:eastAsia="Times New Roman" w:hAnsi="Arial" w:cs="Arial"/>
          <w:bCs/>
          <w:sz w:val="24"/>
          <w:szCs w:val="24"/>
        </w:rPr>
        <w:t xml:space="preserve">appropriately </w:t>
      </w:r>
      <w:r w:rsidRPr="000A39DF">
        <w:rPr>
          <w:rFonts w:ascii="Arial" w:eastAsia="Times New Roman" w:hAnsi="Arial" w:cs="Arial"/>
          <w:bCs/>
          <w:sz w:val="24"/>
          <w:szCs w:val="24"/>
        </w:rPr>
        <w:t xml:space="preserve">(2019/20: one complaint). </w:t>
      </w:r>
    </w:p>
    <w:p w14:paraId="74B1D503" w14:textId="77777777" w:rsidR="00E95BB4" w:rsidRPr="00E95BB4" w:rsidRDefault="00E95BB4" w:rsidP="004908B7">
      <w:pPr>
        <w:spacing w:after="0" w:line="240" w:lineRule="auto"/>
        <w:rPr>
          <w:rFonts w:ascii="Arial" w:eastAsia="Times New Roman" w:hAnsi="Arial" w:cs="Arial"/>
          <w:bCs/>
          <w:sz w:val="24"/>
          <w:szCs w:val="24"/>
        </w:rPr>
      </w:pPr>
    </w:p>
    <w:p w14:paraId="0471EDD4" w14:textId="77777777" w:rsidR="006E7301" w:rsidRDefault="006E7301" w:rsidP="004908B7">
      <w:pPr>
        <w:spacing w:after="0" w:line="240" w:lineRule="auto"/>
        <w:rPr>
          <w:rFonts w:ascii="Arial" w:hAnsi="Arial" w:cs="Arial"/>
          <w:bCs/>
          <w:caps/>
          <w:color w:val="00A19A" w:themeColor="accent2"/>
          <w:sz w:val="32"/>
          <w:szCs w:val="28"/>
        </w:rPr>
      </w:pPr>
      <w:r>
        <w:rPr>
          <w:rFonts w:ascii="Arial" w:hAnsi="Arial" w:cs="Arial"/>
          <w:bCs/>
          <w:caps/>
          <w:color w:val="00A19A" w:themeColor="accent2"/>
          <w:sz w:val="32"/>
          <w:szCs w:val="28"/>
        </w:rPr>
        <w:br w:type="page"/>
      </w:r>
    </w:p>
    <w:p w14:paraId="6E0AF936" w14:textId="26805E36" w:rsidR="00BC1405" w:rsidRPr="00B055D1" w:rsidRDefault="00BC1405" w:rsidP="00F669A5">
      <w:pPr>
        <w:spacing w:after="0" w:line="240" w:lineRule="auto"/>
        <w:rPr>
          <w:rFonts w:ascii="Arial" w:hAnsi="Arial" w:cs="Arial"/>
          <w:bCs/>
          <w:caps/>
          <w:color w:val="00A19A" w:themeColor="accent2"/>
          <w:sz w:val="28"/>
          <w:szCs w:val="28"/>
        </w:rPr>
      </w:pPr>
      <w:r w:rsidRPr="00B055D1">
        <w:rPr>
          <w:rFonts w:ascii="Arial" w:hAnsi="Arial" w:cs="Arial"/>
          <w:bCs/>
          <w:caps/>
          <w:color w:val="00A19A" w:themeColor="accent2"/>
          <w:sz w:val="28"/>
          <w:szCs w:val="28"/>
        </w:rPr>
        <w:lastRenderedPageBreak/>
        <w:t>PUBLIC APPOINTMENTS</w:t>
      </w:r>
    </w:p>
    <w:p w14:paraId="2CFDFD66" w14:textId="77777777" w:rsidR="00B135DA" w:rsidRPr="00B135DA" w:rsidRDefault="00B135DA" w:rsidP="00F669A5">
      <w:pPr>
        <w:spacing w:after="0" w:line="240" w:lineRule="auto"/>
        <w:rPr>
          <w:rFonts w:ascii="Arial" w:eastAsia="Times New Roman" w:hAnsi="Arial" w:cs="Arial"/>
          <w:bCs/>
          <w:caps/>
          <w:color w:val="457F7C" w:themeColor="accent5"/>
          <w:sz w:val="24"/>
          <w:szCs w:val="24"/>
        </w:rPr>
      </w:pPr>
    </w:p>
    <w:p w14:paraId="26EF0587" w14:textId="632F2AB4" w:rsidR="00B135DA" w:rsidRPr="00B135DA" w:rsidRDefault="00B135DA" w:rsidP="00F669A5">
      <w:pPr>
        <w:spacing w:after="0" w:line="240" w:lineRule="auto"/>
        <w:rPr>
          <w:rFonts w:ascii="Arial" w:eastAsia="Times New Roman" w:hAnsi="Arial" w:cs="Arial"/>
          <w:bCs/>
          <w:caps/>
          <w:color w:val="FF0000"/>
          <w:sz w:val="24"/>
          <w:szCs w:val="24"/>
        </w:rPr>
      </w:pPr>
      <w:r w:rsidRPr="00B135DA">
        <w:rPr>
          <w:rFonts w:eastAsia="Times New Roman" w:cs="Times New Roman"/>
          <w:noProof/>
        </w:rPr>
        <w:drawing>
          <wp:inline distT="0" distB="0" distL="0" distR="0" wp14:anchorId="41171143" wp14:editId="038367BB">
            <wp:extent cx="5483225" cy="695325"/>
            <wp:effectExtent l="0" t="0" r="22225"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AB3CCDB" w14:textId="77777777" w:rsidR="00B135DA" w:rsidRPr="00B055D1" w:rsidRDefault="00B135DA" w:rsidP="00DF08F6">
      <w:pPr>
        <w:spacing w:after="0" w:line="240" w:lineRule="auto"/>
        <w:rPr>
          <w:rStyle w:val="04-Normalcharacter"/>
          <w:rFonts w:ascii="Arial" w:hAnsi="Arial" w:cs="Arial"/>
          <w:sz w:val="24"/>
          <w:szCs w:val="24"/>
        </w:rPr>
      </w:pPr>
    </w:p>
    <w:p w14:paraId="18A01CAA" w14:textId="77777777" w:rsidR="00C73A20" w:rsidRPr="00B055D1" w:rsidRDefault="00C73A20" w:rsidP="00B055D1">
      <w:pPr>
        <w:spacing w:after="0" w:line="240" w:lineRule="auto"/>
        <w:rPr>
          <w:rStyle w:val="04-Normalcharacter"/>
          <w:rFonts w:ascii="Arial" w:hAnsi="Arial" w:cs="Arial"/>
          <w:color w:val="00A19A" w:themeColor="accent2"/>
          <w:sz w:val="24"/>
          <w:szCs w:val="24"/>
        </w:rPr>
      </w:pPr>
      <w:bookmarkStart w:id="10" w:name="_Toc76717545"/>
      <w:r w:rsidRPr="00B055D1">
        <w:rPr>
          <w:rStyle w:val="04-Normalcharacter"/>
          <w:rFonts w:ascii="Arial" w:hAnsi="Arial" w:cs="Arial"/>
          <w:color w:val="00A19A" w:themeColor="accent2"/>
          <w:sz w:val="24"/>
          <w:szCs w:val="24"/>
        </w:rPr>
        <w:t>SUMMARY OF THE YEAR</w:t>
      </w:r>
      <w:bookmarkEnd w:id="10"/>
    </w:p>
    <w:p w14:paraId="51786239" w14:textId="77777777" w:rsidR="00C73A20" w:rsidRPr="00B832E2" w:rsidRDefault="00C73A20" w:rsidP="00B055D1">
      <w:pPr>
        <w:spacing w:after="0" w:line="240" w:lineRule="auto"/>
        <w:rPr>
          <w:rStyle w:val="04-Normalcharacter"/>
          <w:rFonts w:ascii="Arial" w:hAnsi="Arial" w:cs="Arial"/>
          <w:sz w:val="24"/>
          <w:szCs w:val="24"/>
        </w:rPr>
      </w:pPr>
    </w:p>
    <w:p w14:paraId="125D14F4" w14:textId="1F084DEF" w:rsidR="00C73A20" w:rsidRPr="00B832E2" w:rsidRDefault="00C73A20" w:rsidP="00B055D1">
      <w:pPr>
        <w:spacing w:after="0" w:line="240" w:lineRule="auto"/>
        <w:rPr>
          <w:rStyle w:val="04-Normalcharacter"/>
          <w:rFonts w:ascii="Arial" w:hAnsi="Arial" w:cs="Arial"/>
          <w:sz w:val="24"/>
          <w:szCs w:val="24"/>
        </w:rPr>
      </w:pPr>
      <w:r w:rsidRPr="00B832E2">
        <w:rPr>
          <w:rStyle w:val="04-Normalcharacter"/>
          <w:rFonts w:ascii="Arial" w:hAnsi="Arial" w:cs="Arial"/>
          <w:sz w:val="24"/>
          <w:szCs w:val="24"/>
        </w:rPr>
        <w:t xml:space="preserve">The regulation of public appointments in the financial year 2020/21 was affected in an unprecedented and unanticipated way. The entire world was affected by the impact of the Covid-19 pandemic and its aftermath.  In March 2020 the Commissioner’s team moved to </w:t>
      </w:r>
      <w:r w:rsidR="00A27F6C">
        <w:rPr>
          <w:rStyle w:val="04-Normalcharacter"/>
          <w:rFonts w:ascii="Arial" w:hAnsi="Arial" w:cs="Arial"/>
          <w:sz w:val="24"/>
          <w:szCs w:val="24"/>
        </w:rPr>
        <w:t xml:space="preserve">remote </w:t>
      </w:r>
      <w:r w:rsidRPr="00B832E2">
        <w:rPr>
          <w:rStyle w:val="04-Normalcharacter"/>
          <w:rFonts w:ascii="Arial" w:hAnsi="Arial" w:cs="Arial"/>
          <w:sz w:val="24"/>
          <w:szCs w:val="24"/>
        </w:rPr>
        <w:t>working exclusively.  A number of general “in principle” variations to the requirements of the Code were requested by the Scottish Government as likely to be needed. These included requests to extend chair and member terms of appointment beyond the eight-year maximum normally allowed for by the Code. This took cognisance of the fact that appointment activity was likely to be delayed and it would therefore take longer to get new appointees in place. The Commissioner also allowed for greater flexibility in relation to changes to panel membership as there was a potential for people to become unwell or otherwise unavailable and unable as a consequence to fulfil their obligations under the Code. Eventually, there was a cessation in the majority of appointment activity pending the outcome of measures put in place to deal with the pandemic.  Most of the Scottish Government Public Appointments Team were temporarily assigned to duties required to help deal with Covid-19 response work at this time.</w:t>
      </w:r>
    </w:p>
    <w:p w14:paraId="17F98BDE" w14:textId="77777777" w:rsidR="00C73A20" w:rsidRPr="00B832E2" w:rsidRDefault="00C73A20" w:rsidP="00B055D1">
      <w:pPr>
        <w:spacing w:after="0" w:line="240" w:lineRule="auto"/>
        <w:rPr>
          <w:rStyle w:val="04-Normalcharacter"/>
          <w:rFonts w:ascii="Arial" w:hAnsi="Arial" w:cs="Arial"/>
          <w:sz w:val="24"/>
          <w:szCs w:val="24"/>
        </w:rPr>
      </w:pPr>
    </w:p>
    <w:p w14:paraId="5B77721A" w14:textId="544D322E" w:rsidR="00C73A20" w:rsidRDefault="00C73A20" w:rsidP="00B055D1">
      <w:pPr>
        <w:spacing w:after="0" w:line="240" w:lineRule="auto"/>
        <w:rPr>
          <w:rStyle w:val="04-Normalcharacter"/>
          <w:rFonts w:ascii="Arial" w:hAnsi="Arial" w:cs="Arial"/>
          <w:sz w:val="24"/>
          <w:szCs w:val="24"/>
        </w:rPr>
      </w:pPr>
      <w:r w:rsidRPr="00B832E2">
        <w:rPr>
          <w:rStyle w:val="04-Normalcharacter"/>
          <w:rFonts w:ascii="Arial" w:hAnsi="Arial" w:cs="Arial"/>
          <w:sz w:val="24"/>
          <w:szCs w:val="24"/>
        </w:rPr>
        <w:t xml:space="preserve">Updates from the Scottish Government and some term extension requests (which are provided in more detail later in this report) were received in April, May and August 2020.  The Commissioner was keen to support the Scottish Ministers where possible during this time by agreeing to extensions and also made an offer that Public Appointment Advisers (PAAs) who were experienced in governance might help with board cover on an emergency interim basis if it was required. </w:t>
      </w:r>
    </w:p>
    <w:p w14:paraId="308AE807" w14:textId="5BF41BCC" w:rsidR="00A27F6C" w:rsidRDefault="00A27F6C" w:rsidP="00B055D1">
      <w:pPr>
        <w:spacing w:after="0" w:line="240" w:lineRule="auto"/>
        <w:rPr>
          <w:rStyle w:val="04-Normalcharacter"/>
          <w:rFonts w:ascii="Arial" w:hAnsi="Arial" w:cs="Arial"/>
          <w:sz w:val="24"/>
          <w:szCs w:val="24"/>
        </w:rPr>
      </w:pPr>
    </w:p>
    <w:p w14:paraId="3EDB5759" w14:textId="033D741F" w:rsidR="00A27F6C" w:rsidRPr="00B832E2" w:rsidRDefault="00A27F6C" w:rsidP="00B055D1">
      <w:pPr>
        <w:spacing w:after="0" w:line="240" w:lineRule="auto"/>
        <w:rPr>
          <w:rStyle w:val="04-Normalcharacter"/>
          <w:rFonts w:ascii="Arial" w:hAnsi="Arial" w:cs="Arial"/>
          <w:sz w:val="24"/>
          <w:szCs w:val="24"/>
        </w:rPr>
      </w:pPr>
      <w:r>
        <w:rPr>
          <w:rStyle w:val="04-Normalcharacter"/>
          <w:rFonts w:ascii="Arial" w:hAnsi="Arial" w:cs="Arial"/>
          <w:sz w:val="24"/>
          <w:szCs w:val="24"/>
        </w:rPr>
        <w:t xml:space="preserve">The Commissioner also wrote to the Permanent Secretary and the responsible Cabinet Secretary to seek assurances about the extent to which the resumption of activity would take account of the new operational context facing all public bodies. </w:t>
      </w:r>
      <w:r w:rsidR="00B31351">
        <w:rPr>
          <w:rStyle w:val="04-Normalcharacter"/>
          <w:rFonts w:ascii="Arial" w:hAnsi="Arial" w:cs="Arial"/>
          <w:sz w:val="24"/>
          <w:szCs w:val="24"/>
        </w:rPr>
        <w:t>Progress in this area was incremental and inconsistent.</w:t>
      </w:r>
    </w:p>
    <w:p w14:paraId="106140F7" w14:textId="77777777" w:rsidR="00C73A20" w:rsidRPr="00B832E2" w:rsidRDefault="00C73A20" w:rsidP="00B055D1">
      <w:pPr>
        <w:spacing w:after="0" w:line="240" w:lineRule="auto"/>
        <w:rPr>
          <w:rStyle w:val="04-Normalcharacter"/>
          <w:rFonts w:ascii="Arial" w:hAnsi="Arial" w:cs="Arial"/>
          <w:sz w:val="24"/>
          <w:szCs w:val="24"/>
        </w:rPr>
      </w:pPr>
    </w:p>
    <w:p w14:paraId="46BFC9EA" w14:textId="77777777" w:rsidR="00C73A20" w:rsidRPr="00923B26" w:rsidRDefault="00C73A20" w:rsidP="00B055D1">
      <w:pPr>
        <w:spacing w:after="0" w:line="240" w:lineRule="auto"/>
        <w:rPr>
          <w:rStyle w:val="04-Normalcharacter"/>
          <w:rFonts w:ascii="Arial" w:hAnsi="Arial" w:cs="Arial"/>
          <w:sz w:val="24"/>
          <w:szCs w:val="24"/>
        </w:rPr>
      </w:pPr>
      <w:r w:rsidRPr="00923B26">
        <w:rPr>
          <w:rStyle w:val="04-Normalcharacter"/>
          <w:rFonts w:ascii="Arial" w:hAnsi="Arial" w:cs="Arial"/>
          <w:sz w:val="24"/>
          <w:szCs w:val="24"/>
        </w:rPr>
        <w:t>In the midst of the early cessation of appointment activity, the Gender Representation on Public Boards (Scotland) Act 2018 came into force.  This had been anticipated and new statutory guidance on application of the Code, which took account of the Act’s provisions, was published at the end of May 2020.</w:t>
      </w:r>
    </w:p>
    <w:p w14:paraId="46B1E176" w14:textId="77777777" w:rsidR="00C73A20" w:rsidRPr="00923B26" w:rsidRDefault="00C73A20" w:rsidP="00B055D1">
      <w:pPr>
        <w:spacing w:after="0" w:line="240" w:lineRule="auto"/>
        <w:rPr>
          <w:rStyle w:val="04-Normalcharacter"/>
          <w:rFonts w:ascii="Arial" w:hAnsi="Arial" w:cs="Arial"/>
          <w:sz w:val="24"/>
          <w:szCs w:val="24"/>
        </w:rPr>
      </w:pPr>
    </w:p>
    <w:p w14:paraId="31234256" w14:textId="4F38F619" w:rsidR="00C73A20" w:rsidRPr="00923B26" w:rsidRDefault="00C73A20" w:rsidP="00B055D1">
      <w:pPr>
        <w:spacing w:after="0" w:line="240" w:lineRule="auto"/>
        <w:rPr>
          <w:rStyle w:val="04-Normalcharacter"/>
          <w:rFonts w:ascii="Arial" w:hAnsi="Arial" w:cs="Arial"/>
          <w:sz w:val="24"/>
          <w:szCs w:val="24"/>
        </w:rPr>
      </w:pPr>
      <w:r w:rsidRPr="00923B26">
        <w:rPr>
          <w:rStyle w:val="04-Normalcharacter"/>
          <w:rFonts w:ascii="Arial" w:hAnsi="Arial" w:cs="Arial"/>
          <w:sz w:val="24"/>
          <w:szCs w:val="24"/>
        </w:rPr>
        <w:t xml:space="preserve">In the second half of 2020, the Commissioner launched a consultation on prospective revisions to the current Code of Practice for Ministerial Appointments to Public Bodies in Scotland.  The 2019/20 annual report had highlighted that there was a need to review the current Code which had last been updated in 2013.  The consultation was open from August 2020 until early November 2020.  A range of responses was received to this, including one from the Scottish Government on behalf of the Scottish Ministers.  This response gave the Commissioner some cause for concern with a proportion of the content suggesting that the Code should be ‘principles based’ and suggesting that current </w:t>
      </w:r>
      <w:r w:rsidRPr="00923B26">
        <w:rPr>
          <w:rStyle w:val="04-Normalcharacter"/>
          <w:rFonts w:ascii="Arial" w:hAnsi="Arial" w:cs="Arial"/>
          <w:sz w:val="24"/>
          <w:szCs w:val="24"/>
        </w:rPr>
        <w:lastRenderedPageBreak/>
        <w:t xml:space="preserve">regulation is inflexible and prescriptive.  </w:t>
      </w:r>
      <w:r w:rsidR="00B31351">
        <w:rPr>
          <w:rStyle w:val="04-Normalcharacter"/>
          <w:rFonts w:ascii="Arial" w:hAnsi="Arial" w:cs="Arial"/>
          <w:sz w:val="24"/>
          <w:szCs w:val="24"/>
        </w:rPr>
        <w:t>Subsequent discussions between the Acting Commissioner and Scottish Government officials have suggested that a suitable resolution can be achieved</w:t>
      </w:r>
      <w:r w:rsidRPr="00923B26">
        <w:rPr>
          <w:rStyle w:val="04-Normalcharacter"/>
          <w:rFonts w:ascii="Arial" w:hAnsi="Arial" w:cs="Arial"/>
          <w:sz w:val="24"/>
          <w:szCs w:val="24"/>
        </w:rPr>
        <w:t xml:space="preserve">. </w:t>
      </w:r>
    </w:p>
    <w:p w14:paraId="3617E703" w14:textId="77777777" w:rsidR="00C73A20" w:rsidRPr="00923B26" w:rsidRDefault="00C73A20" w:rsidP="00B055D1">
      <w:pPr>
        <w:spacing w:after="0" w:line="240" w:lineRule="auto"/>
        <w:rPr>
          <w:rStyle w:val="04-Normalcharacter"/>
          <w:rFonts w:ascii="Arial" w:hAnsi="Arial" w:cs="Arial"/>
          <w:sz w:val="24"/>
          <w:szCs w:val="24"/>
        </w:rPr>
      </w:pPr>
    </w:p>
    <w:p w14:paraId="4E062EDD" w14:textId="709D9032" w:rsidR="00C73A20" w:rsidRPr="00923B26" w:rsidRDefault="00C73A20" w:rsidP="00B055D1">
      <w:pPr>
        <w:spacing w:after="0" w:line="240" w:lineRule="auto"/>
        <w:rPr>
          <w:rStyle w:val="04-Normalcharacter"/>
          <w:rFonts w:ascii="Arial" w:hAnsi="Arial" w:cs="Arial"/>
          <w:sz w:val="24"/>
          <w:szCs w:val="24"/>
        </w:rPr>
      </w:pPr>
      <w:r w:rsidRPr="00923B26">
        <w:rPr>
          <w:rStyle w:val="04-Normalcharacter"/>
          <w:rFonts w:ascii="Arial" w:hAnsi="Arial" w:cs="Arial"/>
          <w:sz w:val="24"/>
          <w:szCs w:val="24"/>
        </w:rPr>
        <w:t xml:space="preserve">Early 2021 saw the publication of reports on two pieces of research that the Commissioner had conducted. One was the annual report of applicant views on the appointments process.  In line with the Commissioner’s interest in the issue, this had researched applicants’ responses to questions about aspects of the appointments process split by household income and by sector worked (or most recently worked) in. The other report was on the results of a survey of current board chairs and members seeking their views on various aspects of their role. This included how closely they felt the time commitment that they committed to when applying matched the reality once in post. We also sought their views on the remuneration that they receive, how they feel about expenses that they are able to claim and what they knew of the Commissioner’s role. </w:t>
      </w:r>
      <w:r w:rsidR="00B31351">
        <w:rPr>
          <w:rStyle w:val="04-Normalcharacter"/>
          <w:rFonts w:ascii="Arial" w:hAnsi="Arial" w:cs="Arial"/>
          <w:sz w:val="24"/>
          <w:szCs w:val="24"/>
        </w:rPr>
        <w:t>It was apparent that the realities of taking on a board role differed from what is publicised in applicant information packs.</w:t>
      </w:r>
      <w:r w:rsidRPr="00923B26">
        <w:rPr>
          <w:rStyle w:val="04-Normalcharacter"/>
          <w:rFonts w:ascii="Arial" w:hAnsi="Arial" w:cs="Arial"/>
          <w:sz w:val="24"/>
          <w:szCs w:val="24"/>
        </w:rPr>
        <w:t xml:space="preserve"> Both of these reports are available on the website</w:t>
      </w:r>
      <w:r w:rsidR="00B31351">
        <w:rPr>
          <w:rStyle w:val="04-Normalcharacter"/>
          <w:rFonts w:ascii="Arial" w:hAnsi="Arial" w:cs="Arial"/>
          <w:sz w:val="24"/>
          <w:szCs w:val="24"/>
        </w:rPr>
        <w:t xml:space="preserve"> and will feature in further discussions with the Standards, Procedures and Public Appointments Committee, which expressed interest in the findings, and the Scottish Government</w:t>
      </w:r>
      <w:r w:rsidRPr="00923B26">
        <w:rPr>
          <w:rStyle w:val="04-Normalcharacter"/>
          <w:rFonts w:ascii="Arial" w:hAnsi="Arial" w:cs="Arial"/>
          <w:sz w:val="24"/>
          <w:szCs w:val="24"/>
        </w:rPr>
        <w:t>.</w:t>
      </w:r>
    </w:p>
    <w:p w14:paraId="0E39395E" w14:textId="445A7855" w:rsidR="00C73A20" w:rsidRPr="00923B26" w:rsidRDefault="00C73A20" w:rsidP="00B055D1">
      <w:pPr>
        <w:spacing w:after="0" w:line="240" w:lineRule="auto"/>
        <w:rPr>
          <w:rStyle w:val="04-Normalcharacter"/>
          <w:rFonts w:ascii="Arial" w:hAnsi="Arial" w:cs="Arial"/>
          <w:sz w:val="24"/>
          <w:szCs w:val="24"/>
        </w:rPr>
      </w:pPr>
    </w:p>
    <w:p w14:paraId="67934067" w14:textId="1D3BB2AC" w:rsidR="00A92F42" w:rsidRPr="00923B26" w:rsidRDefault="00C73A20" w:rsidP="00B055D1">
      <w:pPr>
        <w:spacing w:after="0" w:line="240" w:lineRule="auto"/>
        <w:rPr>
          <w:rStyle w:val="04-Normalcharacter"/>
          <w:rFonts w:ascii="Arial" w:hAnsi="Arial" w:cs="Arial"/>
          <w:sz w:val="24"/>
          <w:szCs w:val="24"/>
        </w:rPr>
      </w:pPr>
      <w:bookmarkStart w:id="11" w:name="_Hlk77683710"/>
      <w:r w:rsidRPr="00923B26">
        <w:rPr>
          <w:rStyle w:val="04-Normalcharacter"/>
          <w:rFonts w:ascii="Arial" w:hAnsi="Arial" w:cs="Arial"/>
          <w:sz w:val="24"/>
          <w:szCs w:val="24"/>
        </w:rPr>
        <w:t>During the course of the year</w:t>
      </w:r>
      <w:r w:rsidR="00A92F42" w:rsidRPr="00923B26">
        <w:rPr>
          <w:rStyle w:val="04-Normalcharacter"/>
          <w:rFonts w:ascii="Arial" w:hAnsi="Arial" w:cs="Arial"/>
          <w:sz w:val="24"/>
          <w:szCs w:val="24"/>
        </w:rPr>
        <w:t>,</w:t>
      </w:r>
      <w:r w:rsidRPr="00923B26">
        <w:rPr>
          <w:rStyle w:val="04-Normalcharacter"/>
          <w:rFonts w:ascii="Arial" w:hAnsi="Arial" w:cs="Arial"/>
          <w:sz w:val="24"/>
          <w:szCs w:val="24"/>
        </w:rPr>
        <w:t xml:space="preserve"> the Public Appointments Manager was required by the Commissioner to handle all incoming MSP complaints, which had originally been a temporary arrangement for three months from the start of 2020, and to provide advice and support in relation to a range of other of the Commissioner’s statutory functions. As a consequence, a proportion of the activity planned for appointments remained incomplete at the year end.</w:t>
      </w:r>
      <w:r w:rsidR="00B31351">
        <w:rPr>
          <w:rStyle w:val="04-Normalcharacter"/>
          <w:rFonts w:ascii="Arial" w:hAnsi="Arial" w:cs="Arial"/>
          <w:sz w:val="24"/>
          <w:szCs w:val="24"/>
        </w:rPr>
        <w:t xml:space="preserve"> More detail is included in our </w:t>
      </w:r>
      <w:hyperlink r:id="rId46" w:history="1">
        <w:r w:rsidR="00B31351" w:rsidRPr="007A6E62">
          <w:rPr>
            <w:rStyle w:val="Hyperlink"/>
            <w:rFonts w:ascii="Arial" w:hAnsi="Arial" w:cs="Arial"/>
            <w:sz w:val="24"/>
            <w:szCs w:val="24"/>
          </w:rPr>
          <w:t>standalone public appointments report</w:t>
        </w:r>
      </w:hyperlink>
      <w:r w:rsidR="00B31351">
        <w:rPr>
          <w:rStyle w:val="04-Normalcharacter"/>
          <w:rFonts w:ascii="Arial" w:hAnsi="Arial" w:cs="Arial"/>
          <w:sz w:val="24"/>
          <w:szCs w:val="24"/>
        </w:rPr>
        <w:t xml:space="preserve"> for the year. </w:t>
      </w:r>
    </w:p>
    <w:p w14:paraId="75577DDD" w14:textId="77777777" w:rsidR="00A92F42" w:rsidRPr="00923B26" w:rsidRDefault="00A92F42" w:rsidP="00B055D1">
      <w:pPr>
        <w:spacing w:after="0" w:line="240" w:lineRule="auto"/>
        <w:rPr>
          <w:rStyle w:val="04-Normalcharacter"/>
          <w:rFonts w:ascii="Arial" w:hAnsi="Arial" w:cs="Arial"/>
          <w:sz w:val="24"/>
          <w:szCs w:val="24"/>
        </w:rPr>
      </w:pPr>
    </w:p>
    <w:p w14:paraId="7F410DF0" w14:textId="77777777" w:rsidR="00B260FA" w:rsidRDefault="00B260FA">
      <w:pPr>
        <w:rPr>
          <w:rStyle w:val="04-Normalcharacter"/>
          <w:rFonts w:ascii="Arial" w:hAnsi="Arial" w:cs="Arial"/>
          <w:color w:val="00A19A" w:themeColor="accent2"/>
          <w:sz w:val="24"/>
          <w:szCs w:val="24"/>
        </w:rPr>
      </w:pPr>
      <w:bookmarkStart w:id="12" w:name="_Toc76717546"/>
      <w:bookmarkEnd w:id="11"/>
      <w:r>
        <w:rPr>
          <w:rStyle w:val="04-Normalcharacter"/>
          <w:rFonts w:ascii="Arial" w:hAnsi="Arial" w:cs="Arial"/>
          <w:color w:val="00A19A" w:themeColor="accent2"/>
          <w:sz w:val="24"/>
          <w:szCs w:val="24"/>
        </w:rPr>
        <w:br w:type="page"/>
      </w:r>
    </w:p>
    <w:p w14:paraId="2C3231AD" w14:textId="42242234" w:rsidR="00C73A20" w:rsidRPr="00CC048A" w:rsidRDefault="00C73A20" w:rsidP="00CC048A">
      <w:pPr>
        <w:spacing w:after="0" w:line="240" w:lineRule="auto"/>
        <w:rPr>
          <w:rStyle w:val="04-Normalcharacter"/>
          <w:rFonts w:ascii="Arial" w:hAnsi="Arial" w:cs="Arial"/>
          <w:color w:val="00A19A" w:themeColor="accent2"/>
          <w:sz w:val="24"/>
          <w:szCs w:val="24"/>
        </w:rPr>
      </w:pPr>
      <w:r w:rsidRPr="00CC048A">
        <w:rPr>
          <w:rStyle w:val="04-Normalcharacter"/>
          <w:rFonts w:ascii="Arial" w:hAnsi="Arial" w:cs="Arial"/>
          <w:color w:val="00A19A" w:themeColor="accent2"/>
          <w:sz w:val="24"/>
          <w:szCs w:val="24"/>
        </w:rPr>
        <w:lastRenderedPageBreak/>
        <w:t>IMPROVING DIVERSITY ON THE BOARDS OF PUBLIC BODIES</w:t>
      </w:r>
      <w:bookmarkEnd w:id="12"/>
    </w:p>
    <w:p w14:paraId="1CA8829B" w14:textId="77777777" w:rsidR="00C73A20" w:rsidRPr="00CC048A" w:rsidRDefault="00C73A20" w:rsidP="00B055D1">
      <w:pPr>
        <w:spacing w:after="0" w:line="240" w:lineRule="auto"/>
        <w:rPr>
          <w:rStyle w:val="04-Normalcharacter"/>
          <w:rFonts w:ascii="Arial" w:hAnsi="Arial" w:cs="Arial"/>
          <w:sz w:val="24"/>
          <w:szCs w:val="24"/>
          <w:highlight w:val="yellow"/>
        </w:rPr>
      </w:pPr>
    </w:p>
    <w:p w14:paraId="0D65F9C2" w14:textId="70B53586" w:rsidR="00E408A9" w:rsidRPr="00CC048A" w:rsidRDefault="00C73A20" w:rsidP="00E408A9">
      <w:pPr>
        <w:spacing w:after="0" w:line="240" w:lineRule="auto"/>
        <w:rPr>
          <w:rStyle w:val="04-Normalcharacter"/>
          <w:rFonts w:ascii="Arial" w:hAnsi="Arial" w:cs="Arial"/>
          <w:sz w:val="24"/>
          <w:szCs w:val="24"/>
        </w:rPr>
      </w:pPr>
      <w:r w:rsidRPr="00CC048A">
        <w:rPr>
          <w:rStyle w:val="04-Normalcharacter"/>
          <w:rFonts w:ascii="Arial" w:hAnsi="Arial" w:cs="Arial"/>
          <w:sz w:val="24"/>
          <w:szCs w:val="24"/>
        </w:rPr>
        <w:t>We have a statutory duty to use our powers with a view to ensuring that appointments are made fairly and openly and that as far as possible everyone has an opportunity to be considered. As part of our work in this area, the Commissioner agreed targets with the Scottish Ministers in the strategy document “Diversity Delivers”, intended to encourage applications from as wide a range of people as possible. The strategy also included a range of recommendations, agreed with the Scottish Government at the time, intended to improve on the diversity of Scotland’s boards. Progress against the recommendations is available on our website:</w:t>
      </w:r>
      <w:r w:rsidR="00E408A9">
        <w:rPr>
          <w:rStyle w:val="04-Normalcharacter"/>
          <w:rFonts w:ascii="Arial" w:hAnsi="Arial" w:cs="Arial"/>
          <w:sz w:val="24"/>
          <w:szCs w:val="24"/>
        </w:rPr>
        <w:t xml:space="preserve"> </w:t>
      </w:r>
      <w:hyperlink r:id="rId47" w:history="1">
        <w:r w:rsidR="00E408A9" w:rsidRPr="00E408A9">
          <w:rPr>
            <w:rStyle w:val="Hyperlink"/>
            <w:rFonts w:ascii="Arial" w:hAnsi="Arial" w:cs="Arial"/>
            <w:sz w:val="24"/>
            <w:szCs w:val="24"/>
          </w:rPr>
          <w:t>https://www.ethicalstandards.org.uk/promoting-diversity</w:t>
        </w:r>
      </w:hyperlink>
      <w:r w:rsidR="0042014C">
        <w:rPr>
          <w:rStyle w:val="04-Normalcharacter"/>
          <w:rFonts w:ascii="Arial" w:hAnsi="Arial" w:cs="Arial"/>
          <w:sz w:val="24"/>
          <w:szCs w:val="24"/>
        </w:rPr>
        <w:t>.</w:t>
      </w:r>
    </w:p>
    <w:p w14:paraId="4020E141" w14:textId="77777777" w:rsidR="00C73A20" w:rsidRPr="00CC048A" w:rsidRDefault="00C73A20" w:rsidP="00E408A9">
      <w:pPr>
        <w:spacing w:after="0" w:line="240" w:lineRule="auto"/>
        <w:rPr>
          <w:rStyle w:val="04-Normalcharacter"/>
          <w:rFonts w:ascii="Arial" w:hAnsi="Arial" w:cs="Arial"/>
          <w:sz w:val="24"/>
          <w:szCs w:val="24"/>
          <w:highlight w:val="yellow"/>
        </w:rPr>
      </w:pPr>
    </w:p>
    <w:p w14:paraId="4EBA4ADF" w14:textId="77777777" w:rsidR="00E408A9" w:rsidRDefault="00C73A20" w:rsidP="00B055D1">
      <w:pPr>
        <w:spacing w:after="0" w:line="240" w:lineRule="auto"/>
        <w:rPr>
          <w:rStyle w:val="04-Normalcharacter"/>
          <w:rFonts w:ascii="Arial" w:hAnsi="Arial" w:cs="Arial"/>
          <w:sz w:val="24"/>
          <w:szCs w:val="24"/>
        </w:rPr>
      </w:pPr>
      <w:bookmarkStart w:id="13" w:name="_Hlk77595711"/>
      <w:r w:rsidRPr="00CC048A">
        <w:rPr>
          <w:rStyle w:val="04-Normalcharacter"/>
          <w:rFonts w:ascii="Arial" w:hAnsi="Arial" w:cs="Arial"/>
          <w:sz w:val="24"/>
          <w:szCs w:val="24"/>
        </w:rPr>
        <w:t xml:space="preserve">The following tables and graphs show the extent to which Scotland’s board members at the end of 2020 reflect the population of the country as a whole and how it has changed over time.   </w:t>
      </w:r>
    </w:p>
    <w:p w14:paraId="2893EB51" w14:textId="77777777" w:rsidR="00E408A9" w:rsidRDefault="00E408A9" w:rsidP="00B055D1">
      <w:pPr>
        <w:spacing w:after="0" w:line="240" w:lineRule="auto"/>
        <w:rPr>
          <w:rStyle w:val="04-Normalcharacter"/>
          <w:rFonts w:ascii="Arial" w:hAnsi="Arial" w:cs="Arial"/>
          <w:sz w:val="24"/>
          <w:szCs w:val="24"/>
        </w:rPr>
      </w:pPr>
    </w:p>
    <w:p w14:paraId="67619860" w14:textId="5C0106DC" w:rsidR="00C73A20" w:rsidRDefault="00C73A20" w:rsidP="00B055D1">
      <w:pPr>
        <w:spacing w:after="0" w:line="240" w:lineRule="auto"/>
        <w:rPr>
          <w:rStyle w:val="04-Normalcharacter"/>
          <w:rFonts w:ascii="Arial" w:hAnsi="Arial" w:cs="Arial"/>
          <w:sz w:val="24"/>
          <w:szCs w:val="24"/>
        </w:rPr>
      </w:pPr>
      <w:bookmarkStart w:id="14" w:name="_Toc76717547"/>
      <w:bookmarkEnd w:id="13"/>
      <w:r w:rsidRPr="006E4C3A">
        <w:rPr>
          <w:rStyle w:val="04-Normalcharacter"/>
          <w:rFonts w:ascii="Arial" w:hAnsi="Arial" w:cs="Arial"/>
          <w:caps/>
          <w:color w:val="00A19A" w:themeColor="accent2"/>
          <w:szCs w:val="24"/>
        </w:rPr>
        <w:t>current demographic profile of Scotland’s boards</w:t>
      </w:r>
      <w:bookmarkEnd w:id="14"/>
    </w:p>
    <w:p w14:paraId="02A09629" w14:textId="77777777" w:rsidR="009B4E97" w:rsidRDefault="009B4E97" w:rsidP="009B4E97">
      <w:pPr>
        <w:spacing w:after="0" w:line="240" w:lineRule="auto"/>
        <w:rPr>
          <w:rStyle w:val="04-Normalcharacter"/>
          <w:rFonts w:ascii="Arial" w:hAnsi="Arial" w:cs="Arial"/>
          <w:color w:val="FF0000"/>
          <w:sz w:val="16"/>
          <w:szCs w:val="24"/>
        </w:rPr>
      </w:pPr>
    </w:p>
    <w:p w14:paraId="30BFEAA6" w14:textId="455C1B8B" w:rsidR="009B4E97" w:rsidRPr="009D3802" w:rsidRDefault="009B4E97" w:rsidP="009B4E97">
      <w:pPr>
        <w:spacing w:after="0" w:line="240" w:lineRule="auto"/>
        <w:rPr>
          <w:rStyle w:val="04-Normalcharacter"/>
          <w:rFonts w:ascii="Arial" w:hAnsi="Arial" w:cs="Arial"/>
          <w:sz w:val="16"/>
          <w:szCs w:val="24"/>
        </w:rPr>
      </w:pPr>
      <w:r w:rsidRPr="009D3802">
        <w:rPr>
          <w:rStyle w:val="04-Normalcharacter"/>
          <w:rFonts w:ascii="Arial" w:hAnsi="Arial" w:cs="Arial"/>
          <w:sz w:val="16"/>
          <w:szCs w:val="24"/>
        </w:rPr>
        <w:t xml:space="preserve">Figure </w:t>
      </w:r>
      <w:r w:rsidR="00173457" w:rsidRPr="009D3802">
        <w:rPr>
          <w:rStyle w:val="04-Normalcharacter"/>
          <w:rFonts w:ascii="Arial" w:hAnsi="Arial" w:cs="Arial"/>
          <w:sz w:val="16"/>
          <w:szCs w:val="24"/>
        </w:rPr>
        <w:t>18</w:t>
      </w:r>
    </w:p>
    <w:tbl>
      <w:tblPr>
        <w:tblW w:w="5001" w:type="pct"/>
        <w:tblInd w:w="-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2396"/>
        <w:gridCol w:w="1973"/>
        <w:gridCol w:w="1973"/>
        <w:gridCol w:w="1700"/>
        <w:gridCol w:w="1696"/>
      </w:tblGrid>
      <w:tr w:rsidR="00C73A20" w:rsidRPr="006E4C3A" w14:paraId="7EE82D8F" w14:textId="77777777" w:rsidTr="006E4C3A">
        <w:trPr>
          <w:cantSplit/>
          <w:trHeight w:val="284"/>
          <w:tblHeader/>
        </w:trPr>
        <w:tc>
          <w:tcPr>
            <w:tcW w:w="1230"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61F7C35" w14:textId="77777777" w:rsidR="00C73A20" w:rsidRPr="006E4C3A" w:rsidRDefault="00C73A20" w:rsidP="00B055D1">
            <w:pPr>
              <w:spacing w:after="0" w:line="240" w:lineRule="auto"/>
              <w:rPr>
                <w:rStyle w:val="04-Normalcharacter"/>
                <w:rFonts w:ascii="Arial" w:hAnsi="Arial" w:cs="Arial"/>
                <w:b/>
                <w:szCs w:val="24"/>
              </w:rPr>
            </w:pPr>
            <w:r w:rsidRPr="006E4C3A">
              <w:rPr>
                <w:rStyle w:val="04-Normalcharacter"/>
                <w:rFonts w:ascii="Arial" w:hAnsi="Arial" w:cs="Arial"/>
                <w:b/>
                <w:szCs w:val="24"/>
              </w:rPr>
              <w:t>Target Group</w:t>
            </w:r>
          </w:p>
        </w:tc>
        <w:tc>
          <w:tcPr>
            <w:tcW w:w="1013"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0ECD539" w14:textId="77777777" w:rsidR="00C73A20" w:rsidRPr="006E4C3A" w:rsidRDefault="00C73A20" w:rsidP="00E408A9">
            <w:pPr>
              <w:spacing w:after="0" w:line="240" w:lineRule="auto"/>
              <w:jc w:val="right"/>
              <w:rPr>
                <w:rStyle w:val="04-Normalcharacter"/>
                <w:rFonts w:ascii="Arial" w:hAnsi="Arial" w:cs="Arial"/>
                <w:b/>
                <w:szCs w:val="24"/>
              </w:rPr>
            </w:pPr>
            <w:r w:rsidRPr="006E4C3A">
              <w:rPr>
                <w:rStyle w:val="04-Normalcharacter"/>
                <w:rFonts w:ascii="Arial" w:hAnsi="Arial" w:cs="Arial"/>
                <w:b/>
                <w:szCs w:val="24"/>
              </w:rPr>
              <w:t>Change in board membership profile</w:t>
            </w:r>
          </w:p>
        </w:tc>
        <w:tc>
          <w:tcPr>
            <w:tcW w:w="1013"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8BCA8A0" w14:textId="77777777" w:rsidR="00C73A20" w:rsidRPr="006E4C3A" w:rsidRDefault="00C73A20" w:rsidP="00E408A9">
            <w:pPr>
              <w:spacing w:after="0" w:line="240" w:lineRule="auto"/>
              <w:jc w:val="right"/>
              <w:rPr>
                <w:rStyle w:val="04-Normalcharacter"/>
                <w:rFonts w:ascii="Arial" w:hAnsi="Arial" w:cs="Arial"/>
                <w:b/>
                <w:szCs w:val="24"/>
              </w:rPr>
            </w:pPr>
            <w:r w:rsidRPr="006E4C3A">
              <w:rPr>
                <w:rStyle w:val="04-Normalcharacter"/>
                <w:rFonts w:ascii="Arial" w:hAnsi="Arial" w:cs="Arial"/>
                <w:b/>
                <w:szCs w:val="24"/>
              </w:rPr>
              <w:t xml:space="preserve">Profile of board members† at the end of 2020 </w:t>
            </w:r>
          </w:p>
        </w:tc>
        <w:tc>
          <w:tcPr>
            <w:tcW w:w="873"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389DCF74" w14:textId="77777777" w:rsidR="00C73A20" w:rsidRPr="006E4C3A" w:rsidRDefault="00C73A20" w:rsidP="00E408A9">
            <w:pPr>
              <w:spacing w:after="0" w:line="240" w:lineRule="auto"/>
              <w:jc w:val="right"/>
              <w:rPr>
                <w:rStyle w:val="04-Normalcharacter"/>
                <w:rFonts w:ascii="Arial" w:hAnsi="Arial" w:cs="Arial"/>
                <w:b/>
                <w:szCs w:val="24"/>
              </w:rPr>
            </w:pPr>
            <w:r w:rsidRPr="006E4C3A">
              <w:rPr>
                <w:rStyle w:val="04-Normalcharacter"/>
                <w:rFonts w:ascii="Arial" w:hAnsi="Arial" w:cs="Arial"/>
                <w:b/>
                <w:szCs w:val="24"/>
              </w:rPr>
              <w:t xml:space="preserve">Profile of board members† at the end of 2019 </w:t>
            </w:r>
          </w:p>
        </w:tc>
        <w:tc>
          <w:tcPr>
            <w:tcW w:w="871"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92C5A01" w14:textId="77777777" w:rsidR="00C73A20" w:rsidRPr="006E4C3A" w:rsidRDefault="00C73A20" w:rsidP="00E408A9">
            <w:pPr>
              <w:spacing w:after="0" w:line="240" w:lineRule="auto"/>
              <w:jc w:val="right"/>
              <w:rPr>
                <w:rStyle w:val="04-Normalcharacter"/>
                <w:rFonts w:ascii="Arial" w:hAnsi="Arial" w:cs="Arial"/>
                <w:b/>
                <w:szCs w:val="24"/>
              </w:rPr>
            </w:pPr>
            <w:r w:rsidRPr="006E4C3A">
              <w:rPr>
                <w:rStyle w:val="04-Normalcharacter"/>
                <w:rFonts w:ascii="Arial" w:hAnsi="Arial" w:cs="Arial"/>
                <w:b/>
                <w:szCs w:val="24"/>
              </w:rPr>
              <w:t>Scottish Population</w:t>
            </w:r>
          </w:p>
          <w:p w14:paraId="55858911" w14:textId="77777777" w:rsidR="00C73A20" w:rsidRPr="006E4C3A" w:rsidRDefault="00C73A20" w:rsidP="00E408A9">
            <w:pPr>
              <w:spacing w:after="0" w:line="240" w:lineRule="auto"/>
              <w:jc w:val="right"/>
              <w:rPr>
                <w:rStyle w:val="04-Normalcharacter"/>
                <w:rFonts w:ascii="Arial" w:hAnsi="Arial" w:cs="Arial"/>
                <w:b/>
                <w:szCs w:val="24"/>
              </w:rPr>
            </w:pPr>
            <w:r w:rsidRPr="006E4C3A">
              <w:rPr>
                <w:rStyle w:val="04-Normalcharacter"/>
                <w:rFonts w:ascii="Arial" w:hAnsi="Arial" w:cs="Arial"/>
                <w:b/>
                <w:szCs w:val="24"/>
              </w:rPr>
              <w:t>(2011 Census)</w:t>
            </w:r>
          </w:p>
        </w:tc>
      </w:tr>
      <w:tr w:rsidR="00C73A20" w:rsidRPr="006E4C3A" w14:paraId="154800E4" w14:textId="77777777" w:rsidTr="006E4C3A">
        <w:trPr>
          <w:cantSplit/>
          <w:trHeight w:val="284"/>
        </w:trPr>
        <w:tc>
          <w:tcPr>
            <w:tcW w:w="1230" w:type="pct"/>
            <w:tcBorders>
              <w:top w:val="single" w:sz="4" w:space="0" w:color="CFCDE5" w:themeColor="accent4" w:themeTint="66"/>
            </w:tcBorders>
            <w:shd w:val="clear" w:color="auto" w:fill="auto"/>
            <w:vAlign w:val="center"/>
          </w:tcPr>
          <w:p w14:paraId="2C28C5BB" w14:textId="77777777" w:rsidR="00C73A20" w:rsidRPr="006E4C3A" w:rsidRDefault="00C73A20" w:rsidP="00B055D1">
            <w:pPr>
              <w:spacing w:after="0" w:line="240" w:lineRule="auto"/>
              <w:rPr>
                <w:rStyle w:val="04-Normalcharacter"/>
                <w:rFonts w:ascii="Arial" w:hAnsi="Arial" w:cs="Arial"/>
                <w:sz w:val="20"/>
                <w:szCs w:val="24"/>
              </w:rPr>
            </w:pPr>
            <w:r w:rsidRPr="006E4C3A">
              <w:rPr>
                <w:rStyle w:val="04-Normalcharacter"/>
                <w:rFonts w:ascii="Arial" w:hAnsi="Arial" w:cs="Arial"/>
                <w:sz w:val="20"/>
                <w:szCs w:val="24"/>
              </w:rPr>
              <w:t>Female</w:t>
            </w:r>
          </w:p>
        </w:tc>
        <w:tc>
          <w:tcPr>
            <w:tcW w:w="1013" w:type="pct"/>
            <w:tcBorders>
              <w:top w:val="single" w:sz="4" w:space="0" w:color="CFCDE5" w:themeColor="accent4" w:themeTint="66"/>
            </w:tcBorders>
            <w:vAlign w:val="center"/>
          </w:tcPr>
          <w:p w14:paraId="3336574C"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+1.7%</w:t>
            </w:r>
          </w:p>
        </w:tc>
        <w:tc>
          <w:tcPr>
            <w:tcW w:w="1013" w:type="pct"/>
            <w:tcBorders>
              <w:top w:val="single" w:sz="4" w:space="0" w:color="CFCDE5" w:themeColor="accent4" w:themeTint="66"/>
            </w:tcBorders>
            <w:vAlign w:val="center"/>
          </w:tcPr>
          <w:p w14:paraId="46BFD992"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51.7%</w:t>
            </w:r>
          </w:p>
        </w:tc>
        <w:tc>
          <w:tcPr>
            <w:tcW w:w="873" w:type="pct"/>
            <w:tcBorders>
              <w:top w:val="single" w:sz="4" w:space="0" w:color="CFCDE5" w:themeColor="accent4" w:themeTint="66"/>
            </w:tcBorders>
            <w:vAlign w:val="center"/>
          </w:tcPr>
          <w:p w14:paraId="490AA382"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50.0%</w:t>
            </w:r>
          </w:p>
        </w:tc>
        <w:tc>
          <w:tcPr>
            <w:tcW w:w="871" w:type="pct"/>
            <w:tcBorders>
              <w:top w:val="single" w:sz="4" w:space="0" w:color="CFCDE5" w:themeColor="accent4" w:themeTint="66"/>
            </w:tcBorders>
            <w:shd w:val="clear" w:color="auto" w:fill="auto"/>
            <w:vAlign w:val="center"/>
          </w:tcPr>
          <w:p w14:paraId="382F9A87"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51.5%</w:t>
            </w:r>
          </w:p>
        </w:tc>
      </w:tr>
      <w:tr w:rsidR="00C73A20" w:rsidRPr="006E4C3A" w14:paraId="7A6147F5" w14:textId="77777777" w:rsidTr="006E4C3A">
        <w:trPr>
          <w:cantSplit/>
          <w:trHeight w:val="284"/>
        </w:trPr>
        <w:tc>
          <w:tcPr>
            <w:tcW w:w="1230" w:type="pct"/>
            <w:shd w:val="clear" w:color="auto" w:fill="auto"/>
            <w:vAlign w:val="center"/>
          </w:tcPr>
          <w:p w14:paraId="0656E820" w14:textId="77777777" w:rsidR="00C73A20" w:rsidRPr="006E4C3A" w:rsidRDefault="00C73A20" w:rsidP="00B055D1">
            <w:pPr>
              <w:spacing w:after="0" w:line="240" w:lineRule="auto"/>
              <w:rPr>
                <w:rStyle w:val="04-Normalcharacter"/>
                <w:rFonts w:ascii="Arial" w:hAnsi="Arial" w:cs="Arial"/>
                <w:sz w:val="20"/>
                <w:szCs w:val="24"/>
              </w:rPr>
            </w:pPr>
            <w:r w:rsidRPr="006E4C3A">
              <w:rPr>
                <w:rStyle w:val="04-Normalcharacter"/>
                <w:rFonts w:ascii="Arial" w:hAnsi="Arial" w:cs="Arial"/>
                <w:sz w:val="20"/>
                <w:szCs w:val="24"/>
              </w:rPr>
              <w:t>Disabled</w:t>
            </w:r>
          </w:p>
        </w:tc>
        <w:tc>
          <w:tcPr>
            <w:tcW w:w="1013" w:type="pct"/>
            <w:vAlign w:val="center"/>
          </w:tcPr>
          <w:p w14:paraId="4F13B711"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+0.2%</w:t>
            </w:r>
          </w:p>
        </w:tc>
        <w:tc>
          <w:tcPr>
            <w:tcW w:w="1013" w:type="pct"/>
            <w:vAlign w:val="center"/>
          </w:tcPr>
          <w:p w14:paraId="4262DDCB"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7.4%</w:t>
            </w:r>
          </w:p>
        </w:tc>
        <w:tc>
          <w:tcPr>
            <w:tcW w:w="873" w:type="pct"/>
            <w:vAlign w:val="center"/>
          </w:tcPr>
          <w:p w14:paraId="65E38DAF"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7.2%</w:t>
            </w:r>
          </w:p>
        </w:tc>
        <w:tc>
          <w:tcPr>
            <w:tcW w:w="871" w:type="pct"/>
            <w:shd w:val="clear" w:color="auto" w:fill="auto"/>
            <w:vAlign w:val="center"/>
          </w:tcPr>
          <w:p w14:paraId="65BF63B7"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19.6%</w:t>
            </w:r>
          </w:p>
        </w:tc>
      </w:tr>
      <w:tr w:rsidR="00C73A20" w:rsidRPr="006E4C3A" w14:paraId="02568476" w14:textId="77777777" w:rsidTr="006E4C3A">
        <w:trPr>
          <w:cantSplit/>
          <w:trHeight w:val="284"/>
        </w:trPr>
        <w:tc>
          <w:tcPr>
            <w:tcW w:w="1230" w:type="pct"/>
            <w:shd w:val="clear" w:color="auto" w:fill="auto"/>
            <w:vAlign w:val="center"/>
          </w:tcPr>
          <w:p w14:paraId="0112721A" w14:textId="77777777" w:rsidR="00C73A20" w:rsidRPr="006E4C3A" w:rsidRDefault="00C73A20" w:rsidP="00B055D1">
            <w:pPr>
              <w:spacing w:after="0" w:line="240" w:lineRule="auto"/>
              <w:rPr>
                <w:rStyle w:val="04-Normalcharacter"/>
                <w:rFonts w:ascii="Arial" w:hAnsi="Arial" w:cs="Arial"/>
                <w:sz w:val="20"/>
                <w:szCs w:val="24"/>
              </w:rPr>
            </w:pPr>
            <w:r w:rsidRPr="006E4C3A">
              <w:rPr>
                <w:rStyle w:val="04-Normalcharacter"/>
                <w:rFonts w:ascii="Arial" w:hAnsi="Arial" w:cs="Arial"/>
                <w:sz w:val="20"/>
                <w:szCs w:val="24"/>
              </w:rPr>
              <w:t>Black and minority ethnic††</w:t>
            </w:r>
          </w:p>
        </w:tc>
        <w:tc>
          <w:tcPr>
            <w:tcW w:w="1013" w:type="pct"/>
            <w:vAlign w:val="center"/>
          </w:tcPr>
          <w:p w14:paraId="3BAFF8BB"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+0.8%</w:t>
            </w:r>
          </w:p>
        </w:tc>
        <w:tc>
          <w:tcPr>
            <w:tcW w:w="1013" w:type="pct"/>
            <w:vAlign w:val="center"/>
          </w:tcPr>
          <w:p w14:paraId="68E5FAFE"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3.6%</w:t>
            </w:r>
          </w:p>
        </w:tc>
        <w:tc>
          <w:tcPr>
            <w:tcW w:w="873" w:type="pct"/>
            <w:vAlign w:val="center"/>
          </w:tcPr>
          <w:p w14:paraId="59DADE81"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2.8%</w:t>
            </w:r>
          </w:p>
        </w:tc>
        <w:tc>
          <w:tcPr>
            <w:tcW w:w="871" w:type="pct"/>
            <w:shd w:val="clear" w:color="auto" w:fill="auto"/>
            <w:vAlign w:val="center"/>
          </w:tcPr>
          <w:p w14:paraId="3C96DAD9"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4.0%</w:t>
            </w:r>
          </w:p>
        </w:tc>
      </w:tr>
      <w:tr w:rsidR="00C73A20" w:rsidRPr="006E4C3A" w14:paraId="0B7CBE1E" w14:textId="77777777" w:rsidTr="006E4C3A">
        <w:trPr>
          <w:cantSplit/>
          <w:trHeight w:val="284"/>
        </w:trPr>
        <w:tc>
          <w:tcPr>
            <w:tcW w:w="1230" w:type="pct"/>
            <w:shd w:val="clear" w:color="auto" w:fill="auto"/>
            <w:vAlign w:val="center"/>
          </w:tcPr>
          <w:p w14:paraId="4C245D3C" w14:textId="77777777" w:rsidR="00C73A20" w:rsidRPr="006E4C3A" w:rsidRDefault="00C73A20" w:rsidP="00B055D1">
            <w:pPr>
              <w:spacing w:after="0" w:line="240" w:lineRule="auto"/>
              <w:rPr>
                <w:rStyle w:val="04-Normalcharacter"/>
                <w:rFonts w:ascii="Arial" w:hAnsi="Arial" w:cs="Arial"/>
                <w:sz w:val="20"/>
                <w:szCs w:val="24"/>
              </w:rPr>
            </w:pPr>
            <w:r w:rsidRPr="006E4C3A">
              <w:rPr>
                <w:rStyle w:val="04-Normalcharacter"/>
                <w:rFonts w:ascii="Arial" w:hAnsi="Arial" w:cs="Arial"/>
                <w:sz w:val="20"/>
                <w:szCs w:val="24"/>
              </w:rPr>
              <w:t>Aged 49 and under</w:t>
            </w:r>
          </w:p>
        </w:tc>
        <w:tc>
          <w:tcPr>
            <w:tcW w:w="1013" w:type="pct"/>
            <w:vAlign w:val="center"/>
          </w:tcPr>
          <w:p w14:paraId="2A19B3BF"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-0.2%</w:t>
            </w:r>
          </w:p>
        </w:tc>
        <w:tc>
          <w:tcPr>
            <w:tcW w:w="1013" w:type="pct"/>
            <w:vAlign w:val="center"/>
          </w:tcPr>
          <w:p w14:paraId="371174EA"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17.7%</w:t>
            </w:r>
          </w:p>
        </w:tc>
        <w:tc>
          <w:tcPr>
            <w:tcW w:w="873" w:type="pct"/>
            <w:vAlign w:val="center"/>
          </w:tcPr>
          <w:p w14:paraId="33BEF645"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17.9%</w:t>
            </w:r>
          </w:p>
        </w:tc>
        <w:tc>
          <w:tcPr>
            <w:tcW w:w="871" w:type="pct"/>
            <w:shd w:val="clear" w:color="auto" w:fill="auto"/>
            <w:vAlign w:val="center"/>
          </w:tcPr>
          <w:p w14:paraId="3FFA96EC"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54.3%*</w:t>
            </w:r>
          </w:p>
        </w:tc>
      </w:tr>
      <w:tr w:rsidR="00C73A20" w:rsidRPr="006E4C3A" w14:paraId="6724D0AC" w14:textId="77777777" w:rsidTr="006E4C3A">
        <w:trPr>
          <w:cantSplit/>
          <w:trHeight w:val="284"/>
        </w:trPr>
        <w:tc>
          <w:tcPr>
            <w:tcW w:w="1230" w:type="pct"/>
            <w:shd w:val="clear" w:color="auto" w:fill="auto"/>
            <w:vAlign w:val="center"/>
          </w:tcPr>
          <w:p w14:paraId="4B964B55" w14:textId="77777777" w:rsidR="00C73A20" w:rsidRPr="006E4C3A" w:rsidRDefault="00C73A20" w:rsidP="00B055D1">
            <w:pPr>
              <w:spacing w:after="0" w:line="240" w:lineRule="auto"/>
              <w:rPr>
                <w:rStyle w:val="04-Normalcharacter"/>
                <w:rFonts w:ascii="Arial" w:hAnsi="Arial" w:cs="Arial"/>
                <w:sz w:val="20"/>
                <w:szCs w:val="24"/>
              </w:rPr>
            </w:pPr>
            <w:r w:rsidRPr="006E4C3A">
              <w:rPr>
                <w:rStyle w:val="04-Normalcharacter"/>
                <w:rFonts w:ascii="Arial" w:hAnsi="Arial" w:cs="Arial"/>
                <w:sz w:val="20"/>
                <w:szCs w:val="24"/>
              </w:rPr>
              <w:t>Lesbian, gay and bisexual</w:t>
            </w:r>
          </w:p>
        </w:tc>
        <w:tc>
          <w:tcPr>
            <w:tcW w:w="1013" w:type="pct"/>
            <w:vAlign w:val="center"/>
          </w:tcPr>
          <w:p w14:paraId="5FD4CBD3"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-0.2%</w:t>
            </w:r>
          </w:p>
        </w:tc>
        <w:tc>
          <w:tcPr>
            <w:tcW w:w="1013" w:type="pct"/>
            <w:vAlign w:val="center"/>
          </w:tcPr>
          <w:p w14:paraId="019C5697"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4.9%</w:t>
            </w:r>
          </w:p>
        </w:tc>
        <w:tc>
          <w:tcPr>
            <w:tcW w:w="873" w:type="pct"/>
            <w:vAlign w:val="center"/>
          </w:tcPr>
          <w:p w14:paraId="65B298C6"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5.1%</w:t>
            </w:r>
          </w:p>
        </w:tc>
        <w:tc>
          <w:tcPr>
            <w:tcW w:w="871" w:type="pct"/>
            <w:shd w:val="clear" w:color="auto" w:fill="auto"/>
            <w:vAlign w:val="center"/>
          </w:tcPr>
          <w:p w14:paraId="0F9BCD6F" w14:textId="77777777" w:rsidR="00C73A20" w:rsidRPr="006E4C3A" w:rsidRDefault="00C73A20" w:rsidP="00E408A9">
            <w:pPr>
              <w:spacing w:after="0" w:line="240" w:lineRule="auto"/>
              <w:jc w:val="right"/>
              <w:rPr>
                <w:rStyle w:val="04-Normalcharacter"/>
                <w:rFonts w:ascii="Arial" w:hAnsi="Arial" w:cs="Arial"/>
                <w:sz w:val="20"/>
                <w:szCs w:val="24"/>
              </w:rPr>
            </w:pPr>
            <w:r w:rsidRPr="006E4C3A">
              <w:rPr>
                <w:rStyle w:val="04-Normalcharacter"/>
                <w:rFonts w:ascii="Arial" w:hAnsi="Arial" w:cs="Arial"/>
                <w:sz w:val="20"/>
                <w:szCs w:val="24"/>
              </w:rPr>
              <w:t>6.0%**</w:t>
            </w:r>
          </w:p>
        </w:tc>
      </w:tr>
      <w:tr w:rsidR="00E408A9" w:rsidRPr="00E408A9" w14:paraId="34011C51" w14:textId="77777777" w:rsidTr="00E408A9">
        <w:trPr>
          <w:cantSplit/>
          <w:trHeight w:val="284"/>
        </w:trPr>
        <w:tc>
          <w:tcPr>
            <w:tcW w:w="5000" w:type="pct"/>
            <w:gridSpan w:val="5"/>
            <w:shd w:val="clear" w:color="auto" w:fill="auto"/>
            <w:vAlign w:val="center"/>
          </w:tcPr>
          <w:p w14:paraId="2BADBE26" w14:textId="77777777" w:rsidR="00E408A9" w:rsidRPr="00397DA8" w:rsidRDefault="00E408A9" w:rsidP="00E408A9">
            <w:pPr>
              <w:spacing w:after="0" w:line="240" w:lineRule="auto"/>
              <w:rPr>
                <w:rStyle w:val="04-Normalcharacter"/>
                <w:rFonts w:ascii="Arial" w:hAnsi="Arial" w:cs="Arial"/>
                <w:sz w:val="16"/>
                <w:szCs w:val="24"/>
              </w:rPr>
            </w:pPr>
            <w:r w:rsidRPr="00397DA8">
              <w:rPr>
                <w:rStyle w:val="04-Normalcharacter"/>
                <w:rFonts w:ascii="Arial" w:hAnsi="Arial" w:cs="Arial"/>
                <w:sz w:val="16"/>
                <w:szCs w:val="24"/>
              </w:rPr>
              <w:t>†All board members inclusive of the chair unless otherwise stated. Percentages do not include those who did not make a declaration.</w:t>
            </w:r>
          </w:p>
          <w:p w14:paraId="4364911F" w14:textId="77777777" w:rsidR="00E408A9" w:rsidRPr="00397DA8" w:rsidRDefault="00E408A9" w:rsidP="00E408A9">
            <w:pPr>
              <w:spacing w:after="0" w:line="240" w:lineRule="auto"/>
              <w:rPr>
                <w:rStyle w:val="04-Normalcharacter"/>
                <w:rFonts w:ascii="Arial" w:hAnsi="Arial" w:cs="Arial"/>
                <w:sz w:val="16"/>
                <w:szCs w:val="24"/>
              </w:rPr>
            </w:pPr>
            <w:r w:rsidRPr="00397DA8">
              <w:rPr>
                <w:rStyle w:val="04-Normalcharacter"/>
                <w:rFonts w:ascii="Arial" w:hAnsi="Arial" w:cs="Arial"/>
                <w:sz w:val="16"/>
                <w:szCs w:val="24"/>
              </w:rPr>
              <w:t>††Black and minority ethnic figures reflect people from a non-white minority ethnic background</w:t>
            </w:r>
          </w:p>
          <w:p w14:paraId="04201986" w14:textId="77777777" w:rsidR="00E408A9" w:rsidRPr="00397DA8" w:rsidRDefault="00E408A9" w:rsidP="00E408A9">
            <w:pPr>
              <w:spacing w:after="0" w:line="240" w:lineRule="auto"/>
              <w:rPr>
                <w:rStyle w:val="04-Normalcharacter"/>
                <w:rFonts w:ascii="Arial" w:hAnsi="Arial" w:cs="Arial"/>
                <w:sz w:val="16"/>
                <w:szCs w:val="24"/>
              </w:rPr>
            </w:pPr>
            <w:r w:rsidRPr="00397DA8">
              <w:rPr>
                <w:rStyle w:val="04-Normalcharacter"/>
                <w:rFonts w:ascii="Arial" w:hAnsi="Arial" w:cs="Arial"/>
                <w:sz w:val="16"/>
                <w:szCs w:val="24"/>
              </w:rPr>
              <w:t>* Scottish Population aged 18 to 49 as a percentage of the whole population aged 18 and over.</w:t>
            </w:r>
          </w:p>
          <w:p w14:paraId="3FE44A3F" w14:textId="747DD302" w:rsidR="00E408A9" w:rsidRPr="00E408A9" w:rsidRDefault="00E408A9" w:rsidP="006E4C3A">
            <w:pPr>
              <w:spacing w:after="0" w:line="240" w:lineRule="auto"/>
              <w:rPr>
                <w:rStyle w:val="04-Normalcharacter"/>
                <w:rFonts w:ascii="Arial" w:hAnsi="Arial" w:cs="Arial"/>
                <w:sz w:val="20"/>
                <w:szCs w:val="24"/>
              </w:rPr>
            </w:pPr>
            <w:r w:rsidRPr="00397DA8">
              <w:rPr>
                <w:rStyle w:val="04-Normalcharacter"/>
                <w:rFonts w:ascii="Arial" w:hAnsi="Arial" w:cs="Arial"/>
                <w:sz w:val="16"/>
                <w:szCs w:val="24"/>
              </w:rPr>
              <w:t>** Estimated based on information from Stonewall Scotland website</w:t>
            </w:r>
          </w:p>
        </w:tc>
      </w:tr>
    </w:tbl>
    <w:p w14:paraId="77F98E20" w14:textId="77777777" w:rsidR="00C73A20" w:rsidRPr="006E4C3A" w:rsidRDefault="00C73A20" w:rsidP="00B055D1">
      <w:pPr>
        <w:spacing w:after="0" w:line="240" w:lineRule="auto"/>
        <w:rPr>
          <w:rStyle w:val="04-Normalcharacter"/>
          <w:rFonts w:ascii="Arial" w:hAnsi="Arial" w:cs="Arial"/>
          <w:sz w:val="24"/>
          <w:szCs w:val="24"/>
        </w:rPr>
      </w:pPr>
    </w:p>
    <w:p w14:paraId="7AF7CF2E" w14:textId="77777777" w:rsidR="009B4E97" w:rsidRDefault="009B4E97">
      <w:pPr>
        <w:rPr>
          <w:rStyle w:val="04-Normalcharacter"/>
          <w:rFonts w:ascii="Arial" w:hAnsi="Arial" w:cs="Arial"/>
          <w:color w:val="FF0000"/>
          <w:sz w:val="16"/>
          <w:szCs w:val="24"/>
        </w:rPr>
      </w:pPr>
      <w:bookmarkStart w:id="15" w:name="_Toc76717548"/>
      <w:r>
        <w:rPr>
          <w:rStyle w:val="04-Normalcharacter"/>
          <w:rFonts w:ascii="Arial" w:hAnsi="Arial" w:cs="Arial"/>
          <w:color w:val="FF0000"/>
          <w:sz w:val="16"/>
          <w:szCs w:val="24"/>
        </w:rPr>
        <w:br w:type="page"/>
      </w:r>
    </w:p>
    <w:p w14:paraId="03589A14" w14:textId="3B485943" w:rsidR="009B4E97" w:rsidRPr="009D3802" w:rsidRDefault="009B4E97" w:rsidP="00B055D1">
      <w:pPr>
        <w:spacing w:after="0" w:line="240" w:lineRule="auto"/>
        <w:rPr>
          <w:rStyle w:val="04-Normalcharacter"/>
          <w:rFonts w:ascii="Arial" w:hAnsi="Arial" w:cs="Arial"/>
          <w:caps/>
          <w:color w:val="00A19A" w:themeColor="accent2"/>
          <w:szCs w:val="24"/>
        </w:rPr>
      </w:pPr>
      <w:r w:rsidRPr="009D3802">
        <w:rPr>
          <w:rStyle w:val="04-Normalcharacter"/>
          <w:rFonts w:ascii="Arial" w:hAnsi="Arial" w:cs="Arial"/>
          <w:caps/>
          <w:color w:val="00A19A" w:themeColor="accent2"/>
          <w:szCs w:val="24"/>
        </w:rPr>
        <w:lastRenderedPageBreak/>
        <w:t>How the demographic profile of Scotland’s boards is changing</w:t>
      </w:r>
    </w:p>
    <w:bookmarkEnd w:id="15"/>
    <w:p w14:paraId="580DC8F7" w14:textId="77777777" w:rsidR="006343D1" w:rsidRPr="006E4C3A" w:rsidRDefault="006343D1" w:rsidP="00B055D1">
      <w:pPr>
        <w:spacing w:after="0" w:line="240" w:lineRule="auto"/>
        <w:rPr>
          <w:rStyle w:val="04-Normalcharacter"/>
          <w:rFonts w:ascii="Arial" w:hAnsi="Arial" w:cs="Arial"/>
          <w:szCs w:val="24"/>
          <w:highlight w:val="yellow"/>
        </w:rPr>
      </w:pPr>
    </w:p>
    <w:p w14:paraId="23929D8A" w14:textId="633C06BF" w:rsidR="001A4550" w:rsidRPr="009D3802" w:rsidRDefault="001A4550" w:rsidP="001A4550">
      <w:pPr>
        <w:spacing w:after="0" w:line="240" w:lineRule="auto"/>
        <w:rPr>
          <w:rFonts w:ascii="Arial" w:hAnsi="Arial" w:cs="Arial"/>
          <w:sz w:val="16"/>
          <w:szCs w:val="24"/>
        </w:rPr>
      </w:pPr>
      <w:r w:rsidRPr="009D3802">
        <w:rPr>
          <w:rFonts w:ascii="Arial" w:hAnsi="Arial" w:cs="Arial"/>
          <w:sz w:val="16"/>
          <w:szCs w:val="24"/>
        </w:rPr>
        <w:t xml:space="preserve">Figure </w:t>
      </w:r>
      <w:r w:rsidR="00173457" w:rsidRPr="009D3802">
        <w:rPr>
          <w:rFonts w:ascii="Arial" w:hAnsi="Arial" w:cs="Arial"/>
          <w:sz w:val="16"/>
          <w:szCs w:val="24"/>
        </w:rPr>
        <w:t>19</w:t>
      </w:r>
    </w:p>
    <w:p w14:paraId="2265A4FE" w14:textId="7A43B0F4" w:rsidR="00C73A20" w:rsidRPr="006E4C3A" w:rsidRDefault="00C73A20" w:rsidP="006E4C3A">
      <w:pPr>
        <w:spacing w:after="0" w:line="240" w:lineRule="auto"/>
        <w:rPr>
          <w:rStyle w:val="04-Normalcharacter"/>
          <w:rFonts w:ascii="Arial" w:hAnsi="Arial" w:cs="Arial"/>
          <w:sz w:val="24"/>
          <w:szCs w:val="24"/>
          <w:highlight w:val="yellow"/>
        </w:rPr>
      </w:pPr>
      <w:r w:rsidRPr="006E4C3A">
        <w:rPr>
          <w:rStyle w:val="04-Normalcharacter"/>
          <w:rFonts w:ascii="Arial" w:hAnsi="Arial" w:cs="Arial"/>
          <w:noProof/>
          <w:sz w:val="24"/>
          <w:szCs w:val="24"/>
        </w:rPr>
        <w:drawing>
          <wp:inline distT="0" distB="0" distL="0" distR="0" wp14:anchorId="2465BE75" wp14:editId="6F7455A6">
            <wp:extent cx="6300000" cy="4536000"/>
            <wp:effectExtent l="0" t="0" r="5715" b="0"/>
            <wp:docPr id="22" name="Chart 22">
              <a:extLst xmlns:a="http://schemas.openxmlformats.org/drawingml/2006/main">
                <a:ext uri="{FF2B5EF4-FFF2-40B4-BE49-F238E27FC236}">
                  <a16:creationId xmlns:a16="http://schemas.microsoft.com/office/drawing/2014/main" id="{E6AF09FF-9BBC-40EE-B979-B2F7E998F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2F18A00" w14:textId="77777777" w:rsidR="00C02F87" w:rsidRDefault="00C02F87" w:rsidP="00A31BF2">
      <w:pPr>
        <w:spacing w:after="0" w:line="240" w:lineRule="auto"/>
        <w:rPr>
          <w:rFonts w:ascii="Arial" w:hAnsi="Arial" w:cs="Arial"/>
          <w:color w:val="FF0000"/>
          <w:sz w:val="16"/>
          <w:szCs w:val="24"/>
        </w:rPr>
      </w:pPr>
    </w:p>
    <w:p w14:paraId="7943F353" w14:textId="6654F125" w:rsidR="00A31BF2" w:rsidRPr="009D3802" w:rsidRDefault="00A31BF2" w:rsidP="00A31BF2">
      <w:pPr>
        <w:spacing w:after="0" w:line="240" w:lineRule="auto"/>
        <w:rPr>
          <w:rFonts w:ascii="Arial" w:hAnsi="Arial" w:cs="Arial"/>
          <w:sz w:val="16"/>
          <w:szCs w:val="24"/>
        </w:rPr>
      </w:pPr>
      <w:r w:rsidRPr="009D3802">
        <w:rPr>
          <w:rFonts w:ascii="Arial" w:hAnsi="Arial" w:cs="Arial"/>
          <w:sz w:val="16"/>
          <w:szCs w:val="24"/>
        </w:rPr>
        <w:t xml:space="preserve">Figure </w:t>
      </w:r>
      <w:r w:rsidR="00173457" w:rsidRPr="009D3802">
        <w:rPr>
          <w:rFonts w:ascii="Arial" w:hAnsi="Arial" w:cs="Arial"/>
          <w:sz w:val="16"/>
          <w:szCs w:val="24"/>
        </w:rPr>
        <w:t>20</w:t>
      </w:r>
    </w:p>
    <w:p w14:paraId="6F8A9A1B" w14:textId="1E9E1BE9" w:rsidR="00C73A20" w:rsidRPr="00D3517A" w:rsidRDefault="00C73A20" w:rsidP="006E4C3A">
      <w:pPr>
        <w:spacing w:after="0" w:line="240" w:lineRule="auto"/>
        <w:rPr>
          <w:rStyle w:val="04-Normalcharacter"/>
          <w:highlight w:val="yellow"/>
        </w:rPr>
      </w:pPr>
      <w:r w:rsidRPr="00D3517A">
        <w:rPr>
          <w:rStyle w:val="04-Normalcharacter"/>
          <w:rFonts w:ascii="Arial" w:hAnsi="Arial" w:cs="Arial"/>
          <w:noProof/>
          <w:sz w:val="24"/>
          <w:szCs w:val="24"/>
        </w:rPr>
        <w:drawing>
          <wp:inline distT="0" distB="0" distL="0" distR="0" wp14:anchorId="66CA1853" wp14:editId="36DB916E">
            <wp:extent cx="6300000" cy="3600000"/>
            <wp:effectExtent l="0" t="0" r="5715" b="635"/>
            <wp:docPr id="28" name="Chart 28">
              <a:extLst xmlns:a="http://schemas.openxmlformats.org/drawingml/2006/main">
                <a:ext uri="{FF2B5EF4-FFF2-40B4-BE49-F238E27FC236}">
                  <a16:creationId xmlns:a16="http://schemas.microsoft.com/office/drawing/2014/main" id="{38C36032-DEBE-4951-8DB9-3F39CB91E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E28BE0E" w14:textId="1D21C217" w:rsidR="00C73A20" w:rsidRPr="00D3517A" w:rsidRDefault="00C73A20" w:rsidP="00B055D1">
      <w:pPr>
        <w:spacing w:after="0" w:line="240" w:lineRule="auto"/>
        <w:rPr>
          <w:rStyle w:val="04-Normalcharacter"/>
          <w:rFonts w:ascii="Arial" w:hAnsi="Arial" w:cs="Arial"/>
          <w:sz w:val="24"/>
          <w:szCs w:val="24"/>
        </w:rPr>
      </w:pPr>
      <w:r w:rsidRPr="00D3517A">
        <w:rPr>
          <w:rStyle w:val="04-Normalcharacter"/>
          <w:rFonts w:ascii="Arial" w:hAnsi="Arial" w:cs="Arial"/>
          <w:sz w:val="24"/>
          <w:szCs w:val="24"/>
        </w:rPr>
        <w:lastRenderedPageBreak/>
        <w:t>The Commissioner has not set a target for reflection by protected characteristics on boards. It is however recognised that this baseline must be tracked in order to assess whether the measures put in place to meet Diversity Delivers targets are making a difference to board demographics. This in turn will determine whether the targets continue to be required and set at current levels.</w:t>
      </w:r>
    </w:p>
    <w:p w14:paraId="5C10074F" w14:textId="77777777" w:rsidR="00C73A20" w:rsidRPr="00D3517A" w:rsidRDefault="00C73A20" w:rsidP="00B055D1">
      <w:pPr>
        <w:spacing w:after="0" w:line="240" w:lineRule="auto"/>
        <w:rPr>
          <w:rStyle w:val="04-Normalcharacter"/>
          <w:rFonts w:ascii="Arial" w:hAnsi="Arial" w:cs="Arial"/>
          <w:sz w:val="24"/>
          <w:szCs w:val="24"/>
        </w:rPr>
      </w:pPr>
    </w:p>
    <w:p w14:paraId="6DF554F0" w14:textId="77777777" w:rsidR="00C73A20" w:rsidRPr="00D3517A" w:rsidRDefault="00C73A20" w:rsidP="00B055D1">
      <w:pPr>
        <w:spacing w:after="0" w:line="240" w:lineRule="auto"/>
        <w:rPr>
          <w:rStyle w:val="04-Normalcharacter"/>
          <w:rFonts w:ascii="Arial" w:hAnsi="Arial" w:cs="Arial"/>
          <w:sz w:val="24"/>
          <w:szCs w:val="24"/>
        </w:rPr>
      </w:pPr>
      <w:r w:rsidRPr="00D3517A">
        <w:rPr>
          <w:rStyle w:val="04-Normalcharacter"/>
          <w:rFonts w:ascii="Arial" w:hAnsi="Arial" w:cs="Arial"/>
          <w:sz w:val="24"/>
          <w:szCs w:val="24"/>
        </w:rPr>
        <w:t>Female board membership has increased year on year since 2015/16 and has now exceeded the 50% target set by the Scottish Ministers in 2015. There is still under-reflection in respect of all other characteristics for which targets have been set in comparison with the demographics of the population. It is, however, encouraging to see a number of small increases across some of these characteristics in 2020/21.</w:t>
      </w:r>
    </w:p>
    <w:p w14:paraId="77C862F6" w14:textId="77777777" w:rsidR="00C73A20" w:rsidRPr="00D3517A" w:rsidRDefault="00C73A20" w:rsidP="00B055D1">
      <w:pPr>
        <w:spacing w:after="0" w:line="240" w:lineRule="auto"/>
        <w:rPr>
          <w:rStyle w:val="04-Normalcharacter"/>
          <w:rFonts w:ascii="Arial" w:hAnsi="Arial" w:cs="Arial"/>
          <w:sz w:val="24"/>
          <w:szCs w:val="24"/>
          <w:highlight w:val="yellow"/>
        </w:rPr>
      </w:pPr>
    </w:p>
    <w:p w14:paraId="2963A892" w14:textId="7E715783" w:rsidR="0078620E" w:rsidRDefault="00C73A20" w:rsidP="0078620E">
      <w:pPr>
        <w:spacing w:after="0" w:line="240" w:lineRule="auto"/>
        <w:rPr>
          <w:rStyle w:val="04-Normalcharacter"/>
          <w:rFonts w:ascii="Arial" w:hAnsi="Arial" w:cs="Arial"/>
          <w:sz w:val="24"/>
          <w:szCs w:val="24"/>
        </w:rPr>
      </w:pPr>
      <w:r w:rsidRPr="00D3517A">
        <w:rPr>
          <w:rStyle w:val="04-Normalcharacter"/>
          <w:rFonts w:ascii="Arial" w:hAnsi="Arial" w:cs="Arial"/>
          <w:sz w:val="24"/>
          <w:szCs w:val="24"/>
        </w:rPr>
        <w:t>In 2018, the Commissioner requested, for the first time, the breakdown between chairs and members with a view to monitoring and tracking the extent to which public body chairs are reflective of society.</w:t>
      </w:r>
      <w:r w:rsidR="00CB741E">
        <w:rPr>
          <w:rStyle w:val="04-Normalcharacter"/>
          <w:rFonts w:ascii="Arial" w:hAnsi="Arial" w:cs="Arial"/>
          <w:sz w:val="24"/>
          <w:szCs w:val="24"/>
        </w:rPr>
        <w:t xml:space="preserve"> At the end of 2020 the cohort of board chairs was made up of just over 39% women and nearly 12% of people declaring a disability. These breakdowns are provided in </w:t>
      </w:r>
      <w:r w:rsidR="0078620E">
        <w:rPr>
          <w:rStyle w:val="04-Normalcharacter"/>
          <w:rFonts w:ascii="Arial" w:hAnsi="Arial" w:cs="Arial"/>
          <w:sz w:val="24"/>
          <w:szCs w:val="24"/>
        </w:rPr>
        <w:t xml:space="preserve">more detail in </w:t>
      </w:r>
      <w:r w:rsidR="00CB741E">
        <w:rPr>
          <w:rStyle w:val="04-Normalcharacter"/>
          <w:rFonts w:ascii="Arial" w:hAnsi="Arial" w:cs="Arial"/>
          <w:sz w:val="24"/>
          <w:szCs w:val="24"/>
        </w:rPr>
        <w:t xml:space="preserve">our </w:t>
      </w:r>
      <w:hyperlink r:id="rId50" w:history="1">
        <w:r w:rsidR="00CB741E" w:rsidRPr="007A6E62">
          <w:rPr>
            <w:rStyle w:val="Hyperlink"/>
            <w:rFonts w:ascii="Arial" w:hAnsi="Arial" w:cs="Arial"/>
            <w:sz w:val="24"/>
            <w:szCs w:val="24"/>
          </w:rPr>
          <w:t>standalone report for public appointments</w:t>
        </w:r>
      </w:hyperlink>
      <w:r w:rsidR="00CB741E">
        <w:rPr>
          <w:rStyle w:val="04-Normalcharacter"/>
          <w:rFonts w:ascii="Arial" w:hAnsi="Arial" w:cs="Arial"/>
          <w:sz w:val="24"/>
          <w:szCs w:val="24"/>
        </w:rPr>
        <w:t xml:space="preserve">. </w:t>
      </w:r>
      <w:r w:rsidR="0078620E">
        <w:rPr>
          <w:rStyle w:val="04-Normalcharacter"/>
          <w:rFonts w:ascii="Arial" w:hAnsi="Arial" w:cs="Arial"/>
          <w:sz w:val="24"/>
          <w:szCs w:val="24"/>
        </w:rPr>
        <w:t>That report also includes figures for board chairs and members disaggregated by household income and sector worked or most recently worked in. A</w:t>
      </w:r>
      <w:r w:rsidR="0078620E" w:rsidRPr="00EF2828">
        <w:rPr>
          <w:rStyle w:val="04-Normalcharacter"/>
          <w:rFonts w:ascii="Arial" w:hAnsi="Arial" w:cs="Arial"/>
          <w:sz w:val="24"/>
          <w:szCs w:val="24"/>
        </w:rPr>
        <w:t>round 70% of our current board chairs and members (as at 31 December 2020) earn above the median income</w:t>
      </w:r>
      <w:r w:rsidR="0078620E">
        <w:rPr>
          <w:rStyle w:val="04-Normalcharacter"/>
          <w:rFonts w:ascii="Arial" w:hAnsi="Arial" w:cs="Arial"/>
          <w:sz w:val="24"/>
          <w:szCs w:val="24"/>
        </w:rPr>
        <w:t xml:space="preserve"> in Scotland.</w:t>
      </w:r>
    </w:p>
    <w:p w14:paraId="06F45755" w14:textId="77777777" w:rsidR="0078620E" w:rsidRDefault="0078620E" w:rsidP="0078620E">
      <w:pPr>
        <w:spacing w:after="0" w:line="240" w:lineRule="auto"/>
        <w:rPr>
          <w:rStyle w:val="04-Normalcharacter"/>
          <w:rFonts w:ascii="Arial" w:hAnsi="Arial" w:cs="Arial"/>
          <w:sz w:val="24"/>
          <w:szCs w:val="24"/>
        </w:rPr>
      </w:pPr>
    </w:p>
    <w:p w14:paraId="278C761A" w14:textId="62F31988" w:rsidR="0078620E" w:rsidRPr="00B260FA" w:rsidRDefault="0078620E" w:rsidP="0078620E">
      <w:pPr>
        <w:spacing w:after="0" w:line="240" w:lineRule="auto"/>
        <w:rPr>
          <w:rStyle w:val="04-Normalcharacter"/>
          <w:rFonts w:ascii="Arial" w:hAnsi="Arial" w:cs="Arial"/>
          <w:sz w:val="24"/>
          <w:szCs w:val="24"/>
        </w:rPr>
      </w:pPr>
      <w:r>
        <w:rPr>
          <w:rStyle w:val="04-Normalcharacter"/>
          <w:rFonts w:ascii="Arial" w:hAnsi="Arial" w:cs="Arial"/>
          <w:sz w:val="24"/>
          <w:szCs w:val="24"/>
        </w:rPr>
        <w:t>A</w:t>
      </w:r>
      <w:r w:rsidRPr="00B260FA">
        <w:rPr>
          <w:rStyle w:val="04-Normalcharacter"/>
          <w:rFonts w:ascii="Arial" w:hAnsi="Arial" w:cs="Arial"/>
          <w:sz w:val="24"/>
          <w:szCs w:val="24"/>
        </w:rPr>
        <w:t>round half of both public body chair and members either work or mostly recently worked in the public sector.  According to the Scottish Government publication “Public sector employment in Scotland: statistics for fourth quarter 2020” around 21.8% of the Scottish population work in the public sector.</w:t>
      </w:r>
      <w:r>
        <w:rPr>
          <w:rStyle w:val="04-Normalcharacter"/>
          <w:rFonts w:ascii="Arial" w:hAnsi="Arial" w:cs="Arial"/>
          <w:sz w:val="24"/>
          <w:szCs w:val="24"/>
        </w:rPr>
        <w:t xml:space="preserve"> The data also shows</w:t>
      </w:r>
      <w:r w:rsidRPr="00D31533">
        <w:rPr>
          <w:rStyle w:val="04-Normalcharacter"/>
          <w:rFonts w:ascii="Arial" w:hAnsi="Arial" w:cs="Arial"/>
          <w:sz w:val="24"/>
          <w:szCs w:val="24"/>
        </w:rPr>
        <w:t xml:space="preserve"> that individuals from a public sector background are more likely than those from a private sector background to apply and that they are more successful when they do so.</w:t>
      </w:r>
    </w:p>
    <w:p w14:paraId="5D89673C" w14:textId="302F7446" w:rsidR="00C73A20" w:rsidRPr="00D3517A" w:rsidRDefault="0078620E" w:rsidP="00B055D1">
      <w:pPr>
        <w:spacing w:after="0" w:line="240" w:lineRule="auto"/>
        <w:rPr>
          <w:rStyle w:val="04-Normalcharacter"/>
          <w:rFonts w:ascii="Arial" w:hAnsi="Arial" w:cs="Arial"/>
          <w:sz w:val="24"/>
          <w:szCs w:val="24"/>
        </w:rPr>
      </w:pPr>
      <w:r>
        <w:rPr>
          <w:rStyle w:val="04-Normalcharacter"/>
          <w:rFonts w:ascii="Arial" w:hAnsi="Arial" w:cs="Arial"/>
          <w:sz w:val="24"/>
          <w:szCs w:val="24"/>
        </w:rPr>
        <w:t xml:space="preserve"> </w:t>
      </w:r>
      <w:r w:rsidR="00C73A20" w:rsidRPr="00D3517A">
        <w:rPr>
          <w:rStyle w:val="04-Normalcharacter"/>
          <w:rFonts w:ascii="Arial" w:hAnsi="Arial" w:cs="Arial"/>
          <w:sz w:val="24"/>
          <w:szCs w:val="24"/>
        </w:rPr>
        <w:t xml:space="preserve"> </w:t>
      </w:r>
    </w:p>
    <w:p w14:paraId="7B4A49FA" w14:textId="0AC93D56" w:rsidR="00C73A20" w:rsidRPr="00D3517A" w:rsidRDefault="00C73A20" w:rsidP="00D3517A">
      <w:pPr>
        <w:spacing w:after="0" w:line="240" w:lineRule="auto"/>
        <w:rPr>
          <w:rStyle w:val="04-Normalcharacter"/>
          <w:rFonts w:ascii="Arial" w:hAnsi="Arial" w:cs="Arial"/>
          <w:sz w:val="24"/>
          <w:szCs w:val="24"/>
        </w:rPr>
      </w:pPr>
    </w:p>
    <w:p w14:paraId="4CC50F96" w14:textId="77777777" w:rsidR="00D3517A" w:rsidRDefault="00D3517A">
      <w:pPr>
        <w:rPr>
          <w:rStyle w:val="04-Normalcharacter"/>
          <w:rFonts w:ascii="Arial" w:hAnsi="Arial" w:cs="Arial"/>
          <w:caps/>
          <w:color w:val="00A19A" w:themeColor="accent2"/>
          <w:sz w:val="24"/>
          <w:szCs w:val="24"/>
        </w:rPr>
      </w:pPr>
      <w:r>
        <w:rPr>
          <w:rStyle w:val="04-Normalcharacter"/>
          <w:rFonts w:ascii="Arial" w:hAnsi="Arial" w:cs="Arial"/>
          <w:caps/>
          <w:color w:val="00A19A" w:themeColor="accent2"/>
          <w:sz w:val="24"/>
          <w:szCs w:val="24"/>
        </w:rPr>
        <w:br w:type="page"/>
      </w:r>
    </w:p>
    <w:p w14:paraId="127AA1DD" w14:textId="360D120A" w:rsidR="00C73A20" w:rsidRPr="009D3802" w:rsidRDefault="00C73A20" w:rsidP="00173457">
      <w:pPr>
        <w:spacing w:after="0" w:line="240" w:lineRule="auto"/>
        <w:rPr>
          <w:rStyle w:val="04-Normalcharacter"/>
          <w:rFonts w:ascii="Arial" w:hAnsi="Arial" w:cs="Arial"/>
          <w:szCs w:val="24"/>
        </w:rPr>
      </w:pPr>
      <w:r w:rsidRPr="009D3802">
        <w:rPr>
          <w:rStyle w:val="04-Normalcharacter"/>
          <w:rFonts w:ascii="Arial" w:hAnsi="Arial" w:cs="Arial"/>
          <w:caps/>
          <w:color w:val="00A19A" w:themeColor="accent2"/>
          <w:szCs w:val="24"/>
        </w:rPr>
        <w:lastRenderedPageBreak/>
        <w:t xml:space="preserve">household income of board chairs and members as at </w:t>
      </w:r>
      <w:r w:rsidR="0090518E" w:rsidRPr="009D3802">
        <w:rPr>
          <w:rStyle w:val="04-Normalcharacter"/>
          <w:rFonts w:ascii="Arial" w:hAnsi="Arial" w:cs="Arial"/>
          <w:caps/>
          <w:color w:val="00A19A" w:themeColor="accent2"/>
          <w:szCs w:val="24"/>
        </w:rPr>
        <w:t xml:space="preserve">31 </w:t>
      </w:r>
      <w:r w:rsidRPr="009D3802">
        <w:rPr>
          <w:rStyle w:val="04-Normalcharacter"/>
          <w:rFonts w:ascii="Arial" w:hAnsi="Arial" w:cs="Arial"/>
          <w:caps/>
          <w:color w:val="00A19A" w:themeColor="accent2"/>
          <w:szCs w:val="24"/>
        </w:rPr>
        <w:t>December 2021</w:t>
      </w:r>
    </w:p>
    <w:p w14:paraId="0E88EBEE" w14:textId="73322BD2" w:rsidR="001A4550" w:rsidRDefault="001A4550" w:rsidP="00D3517A">
      <w:pPr>
        <w:spacing w:after="0" w:line="240" w:lineRule="auto"/>
        <w:rPr>
          <w:rStyle w:val="04-Normalcharacter"/>
          <w:rFonts w:ascii="Arial" w:hAnsi="Arial" w:cs="Arial"/>
          <w:sz w:val="24"/>
          <w:szCs w:val="24"/>
        </w:rPr>
      </w:pPr>
    </w:p>
    <w:p w14:paraId="6B7407D4" w14:textId="2E79CCB2" w:rsidR="0090518E" w:rsidRPr="00173457" w:rsidRDefault="0090518E" w:rsidP="0090518E">
      <w:pPr>
        <w:spacing w:after="0" w:line="240" w:lineRule="auto"/>
        <w:rPr>
          <w:rStyle w:val="04-Normalcharacter"/>
          <w:rFonts w:ascii="Arial" w:hAnsi="Arial" w:cs="Arial"/>
          <w:sz w:val="24"/>
          <w:szCs w:val="24"/>
        </w:rPr>
      </w:pPr>
      <w:r w:rsidRPr="009D3802">
        <w:rPr>
          <w:rStyle w:val="04-Normalcharacter"/>
          <w:rFonts w:ascii="Arial" w:hAnsi="Arial" w:cs="Arial"/>
          <w:sz w:val="16"/>
          <w:szCs w:val="24"/>
        </w:rPr>
        <w:t xml:space="preserve">Figure </w:t>
      </w:r>
      <w:r w:rsidR="00173457" w:rsidRPr="009D3802">
        <w:rPr>
          <w:rStyle w:val="04-Normalcharacter"/>
          <w:rFonts w:ascii="Arial" w:hAnsi="Arial" w:cs="Arial"/>
          <w:sz w:val="16"/>
          <w:szCs w:val="24"/>
        </w:rPr>
        <w:t>21</w:t>
      </w:r>
    </w:p>
    <w:p w14:paraId="05A05330" w14:textId="076F3443" w:rsidR="00C73A20" w:rsidRPr="00B732AB" w:rsidRDefault="00C73A20" w:rsidP="00B055D1">
      <w:pPr>
        <w:spacing w:after="0" w:line="240" w:lineRule="auto"/>
        <w:rPr>
          <w:rStyle w:val="04-Normalcharacter"/>
        </w:rPr>
      </w:pPr>
      <w:r w:rsidRPr="00B732AB">
        <w:rPr>
          <w:rStyle w:val="04-Normalcharacter"/>
          <w:rFonts w:ascii="Arial" w:hAnsi="Arial" w:cs="Arial"/>
          <w:noProof/>
          <w:sz w:val="24"/>
          <w:szCs w:val="24"/>
        </w:rPr>
        <w:drawing>
          <wp:inline distT="0" distB="0" distL="0" distR="0" wp14:anchorId="0909CBFF" wp14:editId="0450E576">
            <wp:extent cx="5760000" cy="3600000"/>
            <wp:effectExtent l="0" t="0" r="0" b="635"/>
            <wp:docPr id="29" name="Chart 29">
              <a:extLst xmlns:a="http://schemas.openxmlformats.org/drawingml/2006/main">
                <a:ext uri="{FF2B5EF4-FFF2-40B4-BE49-F238E27FC236}">
                  <a16:creationId xmlns:a16="http://schemas.microsoft.com/office/drawing/2014/main" id="{12B9BBD3-B27E-41EE-8795-03B2558F4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7B77F04" w14:textId="7BE55F49" w:rsidR="00C73A20" w:rsidRPr="00B732AB" w:rsidRDefault="00C73A20" w:rsidP="00B055D1">
      <w:pPr>
        <w:spacing w:after="0" w:line="240" w:lineRule="auto"/>
        <w:rPr>
          <w:rStyle w:val="04-Normalcharacter"/>
        </w:rPr>
      </w:pPr>
    </w:p>
    <w:p w14:paraId="174B5FF0" w14:textId="29858050" w:rsidR="00483305" w:rsidRPr="009D3802" w:rsidRDefault="00483305" w:rsidP="00483305">
      <w:pPr>
        <w:spacing w:after="0" w:line="240" w:lineRule="auto"/>
        <w:rPr>
          <w:rFonts w:ascii="Arial" w:hAnsi="Arial" w:cs="Arial"/>
          <w:caps/>
          <w:color w:val="00A19A" w:themeColor="accent2"/>
          <w:szCs w:val="24"/>
        </w:rPr>
      </w:pPr>
      <w:r w:rsidRPr="009D3802">
        <w:rPr>
          <w:rFonts w:ascii="Arial" w:hAnsi="Arial" w:cs="Arial"/>
          <w:caps/>
          <w:color w:val="00A19A" w:themeColor="accent2"/>
          <w:szCs w:val="24"/>
        </w:rPr>
        <w:t>Sector worked (or most recently worked) in</w:t>
      </w:r>
    </w:p>
    <w:p w14:paraId="25907DDE" w14:textId="01983C3B" w:rsidR="00C73A20" w:rsidRPr="00B732AB" w:rsidRDefault="00C73A20" w:rsidP="00B055D1">
      <w:pPr>
        <w:spacing w:after="0" w:line="240" w:lineRule="auto"/>
        <w:rPr>
          <w:rStyle w:val="04-Normalcharacter"/>
        </w:rPr>
      </w:pPr>
    </w:p>
    <w:p w14:paraId="6D3E8BD9" w14:textId="396B2765" w:rsidR="00483305" w:rsidRPr="00173457" w:rsidRDefault="00483305" w:rsidP="00483305">
      <w:pPr>
        <w:spacing w:after="0" w:line="240" w:lineRule="auto"/>
        <w:rPr>
          <w:rStyle w:val="04-Normalcharacter"/>
          <w:rFonts w:ascii="Arial" w:hAnsi="Arial" w:cs="Arial"/>
          <w:sz w:val="24"/>
          <w:szCs w:val="24"/>
        </w:rPr>
      </w:pPr>
      <w:r w:rsidRPr="009D3802">
        <w:rPr>
          <w:rStyle w:val="04-Normalcharacter"/>
          <w:rFonts w:ascii="Arial" w:hAnsi="Arial" w:cs="Arial"/>
          <w:sz w:val="16"/>
          <w:szCs w:val="24"/>
        </w:rPr>
        <w:t xml:space="preserve">Figure </w:t>
      </w:r>
      <w:r w:rsidR="00173457" w:rsidRPr="009D3802">
        <w:rPr>
          <w:rStyle w:val="04-Normalcharacter"/>
          <w:rFonts w:ascii="Arial" w:hAnsi="Arial" w:cs="Arial"/>
          <w:sz w:val="16"/>
          <w:szCs w:val="24"/>
        </w:rPr>
        <w:t>22</w:t>
      </w:r>
    </w:p>
    <w:p w14:paraId="7DE4ECA2" w14:textId="05E95B7E" w:rsidR="00C73A20" w:rsidRPr="00B260FA" w:rsidRDefault="00C73A20" w:rsidP="00B260FA">
      <w:pPr>
        <w:spacing w:after="0" w:line="240" w:lineRule="auto"/>
        <w:rPr>
          <w:rStyle w:val="04-Normalcharacter"/>
        </w:rPr>
      </w:pPr>
      <w:r w:rsidRPr="00B260FA">
        <w:rPr>
          <w:rStyle w:val="04-Normalcharacter"/>
          <w:noProof/>
          <w:sz w:val="24"/>
          <w:szCs w:val="24"/>
        </w:rPr>
        <w:drawing>
          <wp:inline distT="0" distB="0" distL="0" distR="0" wp14:anchorId="715F4E4A" wp14:editId="0C7C3DB7">
            <wp:extent cx="6300000" cy="3600000"/>
            <wp:effectExtent l="0" t="0" r="5715" b="635"/>
            <wp:docPr id="17" name="Chart 17">
              <a:extLst xmlns:a="http://schemas.openxmlformats.org/drawingml/2006/main">
                <a:ext uri="{FF2B5EF4-FFF2-40B4-BE49-F238E27FC236}">
                  <a16:creationId xmlns:a16="http://schemas.microsoft.com/office/drawing/2014/main" id="{05FFEE11-EB02-4657-8A94-91ADEDBD9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4943280" w14:textId="5BAFA7E0" w:rsidR="00B260FA" w:rsidRDefault="00B260FA" w:rsidP="00B055D1">
      <w:pPr>
        <w:spacing w:after="0" w:line="240" w:lineRule="auto"/>
        <w:rPr>
          <w:rStyle w:val="04-Normalcharacter"/>
          <w:rFonts w:ascii="Arial" w:hAnsi="Arial" w:cs="Arial"/>
          <w:sz w:val="24"/>
          <w:szCs w:val="24"/>
        </w:rPr>
      </w:pPr>
    </w:p>
    <w:p w14:paraId="55781275" w14:textId="77777777" w:rsidR="00B260FA" w:rsidRDefault="00B260FA">
      <w:pPr>
        <w:rPr>
          <w:rFonts w:ascii="Arial" w:hAnsi="Arial" w:cs="Arial"/>
          <w:caps/>
          <w:color w:val="00A19A" w:themeColor="accent2"/>
          <w:sz w:val="24"/>
          <w:szCs w:val="24"/>
        </w:rPr>
      </w:pPr>
      <w:r>
        <w:rPr>
          <w:rFonts w:ascii="Arial" w:hAnsi="Arial" w:cs="Arial"/>
          <w:caps/>
          <w:color w:val="00A19A" w:themeColor="accent2"/>
          <w:sz w:val="24"/>
          <w:szCs w:val="24"/>
        </w:rPr>
        <w:br w:type="page"/>
      </w:r>
    </w:p>
    <w:p w14:paraId="3468CB03" w14:textId="2374DE12" w:rsidR="00B260FA" w:rsidRPr="00B260FA" w:rsidRDefault="00B260FA" w:rsidP="00B260FA">
      <w:pPr>
        <w:spacing w:after="0" w:line="240" w:lineRule="auto"/>
        <w:rPr>
          <w:rFonts w:ascii="Arial" w:hAnsi="Arial" w:cs="Arial"/>
          <w:caps/>
          <w:color w:val="00A19A" w:themeColor="accent2"/>
          <w:sz w:val="24"/>
          <w:szCs w:val="24"/>
        </w:rPr>
      </w:pPr>
      <w:r w:rsidRPr="00B260FA">
        <w:rPr>
          <w:rFonts w:ascii="Arial" w:hAnsi="Arial" w:cs="Arial"/>
          <w:caps/>
          <w:color w:val="00A19A" w:themeColor="accent2"/>
          <w:sz w:val="24"/>
          <w:szCs w:val="24"/>
        </w:rPr>
        <w:lastRenderedPageBreak/>
        <w:t>Performance against Diversity Delivers Targets 2020</w:t>
      </w:r>
    </w:p>
    <w:p w14:paraId="26B0042A" w14:textId="77777777" w:rsidR="00B260FA" w:rsidRDefault="00B260FA" w:rsidP="00B055D1">
      <w:pPr>
        <w:spacing w:after="0" w:line="240" w:lineRule="auto"/>
        <w:rPr>
          <w:rStyle w:val="04-Normalcharacter"/>
          <w:rFonts w:ascii="Arial" w:hAnsi="Arial" w:cs="Arial"/>
          <w:sz w:val="24"/>
          <w:szCs w:val="24"/>
        </w:rPr>
      </w:pPr>
    </w:p>
    <w:p w14:paraId="5B8EEFA6" w14:textId="234C638F" w:rsidR="00C73A20" w:rsidRPr="00B260FA" w:rsidRDefault="00C73A20" w:rsidP="00B055D1">
      <w:pPr>
        <w:spacing w:after="0" w:line="240" w:lineRule="auto"/>
        <w:rPr>
          <w:rStyle w:val="04-Normalcharacter"/>
          <w:rFonts w:ascii="Arial" w:hAnsi="Arial" w:cs="Arial"/>
          <w:sz w:val="24"/>
          <w:szCs w:val="24"/>
          <w:highlight w:val="yellow"/>
        </w:rPr>
      </w:pPr>
      <w:r w:rsidRPr="00B260FA">
        <w:rPr>
          <w:rStyle w:val="04-Normalcharacter"/>
          <w:rFonts w:ascii="Arial" w:hAnsi="Arial" w:cs="Arial"/>
          <w:sz w:val="24"/>
          <w:szCs w:val="24"/>
        </w:rPr>
        <w:t>The following chart shows the percentage of applications and appointments in 2020 by each target group as set out in Diversity Delivers.</w:t>
      </w:r>
    </w:p>
    <w:p w14:paraId="158C9C0F" w14:textId="345B7055" w:rsidR="00C73A20" w:rsidRDefault="00C73A20" w:rsidP="00B260FA">
      <w:pPr>
        <w:spacing w:after="0" w:line="240" w:lineRule="auto"/>
        <w:rPr>
          <w:rStyle w:val="04-Normalcharacter"/>
          <w:rFonts w:ascii="Arial" w:hAnsi="Arial" w:cs="Arial"/>
          <w:sz w:val="24"/>
          <w:szCs w:val="24"/>
          <w:highlight w:val="yellow"/>
        </w:rPr>
      </w:pPr>
    </w:p>
    <w:p w14:paraId="7A172057" w14:textId="2A1AEA97" w:rsidR="00B260FA" w:rsidRPr="00F9516B" w:rsidRDefault="00B260FA" w:rsidP="00B260FA">
      <w:pPr>
        <w:spacing w:after="0" w:line="240" w:lineRule="auto"/>
        <w:rPr>
          <w:rStyle w:val="04-Normalcharacter"/>
          <w:rFonts w:ascii="Arial" w:hAnsi="Arial" w:cs="Arial"/>
          <w:noProof/>
          <w:sz w:val="24"/>
          <w:szCs w:val="24"/>
        </w:rPr>
      </w:pPr>
      <w:r w:rsidRPr="009D3802">
        <w:rPr>
          <w:rStyle w:val="04-Normalcharacter"/>
          <w:rFonts w:ascii="Arial" w:hAnsi="Arial" w:cs="Arial"/>
          <w:sz w:val="16"/>
          <w:szCs w:val="24"/>
        </w:rPr>
        <w:t xml:space="preserve">Figure </w:t>
      </w:r>
      <w:r w:rsidR="00F9516B" w:rsidRPr="009D3802">
        <w:rPr>
          <w:rStyle w:val="04-Normalcharacter"/>
          <w:rFonts w:ascii="Arial" w:hAnsi="Arial" w:cs="Arial"/>
          <w:sz w:val="16"/>
          <w:szCs w:val="24"/>
        </w:rPr>
        <w:t>23</w:t>
      </w:r>
    </w:p>
    <w:p w14:paraId="4E4B9C60" w14:textId="77777777" w:rsidR="00C73A20" w:rsidRPr="00B260FA" w:rsidRDefault="00C73A20" w:rsidP="00B260FA">
      <w:pPr>
        <w:spacing w:after="0" w:line="240" w:lineRule="auto"/>
        <w:rPr>
          <w:rStyle w:val="04-Normalcharacter"/>
          <w:highlight w:val="yellow"/>
        </w:rPr>
      </w:pPr>
      <w:r w:rsidRPr="00B260FA">
        <w:rPr>
          <w:rStyle w:val="04-Normalcharacter"/>
          <w:rFonts w:ascii="Arial" w:hAnsi="Arial" w:cs="Arial"/>
          <w:noProof/>
          <w:sz w:val="24"/>
          <w:szCs w:val="24"/>
        </w:rPr>
        <w:drawing>
          <wp:inline distT="0" distB="0" distL="0" distR="0" wp14:anchorId="040E1AC7" wp14:editId="2A092953">
            <wp:extent cx="6188710" cy="3200400"/>
            <wp:effectExtent l="0" t="0" r="2540" b="0"/>
            <wp:docPr id="31" name="Chart 31">
              <a:extLst xmlns:a="http://schemas.openxmlformats.org/drawingml/2006/main">
                <a:ext uri="{FF2B5EF4-FFF2-40B4-BE49-F238E27FC236}">
                  <a16:creationId xmlns:a16="http://schemas.microsoft.com/office/drawing/2014/main" id="{CECCE708-801F-4B83-B06E-C9065F758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3BE5E43" w14:textId="77777777" w:rsidR="00B260FA" w:rsidRPr="00B260FA" w:rsidRDefault="00B260FA" w:rsidP="00B055D1">
      <w:pPr>
        <w:spacing w:after="0" w:line="240" w:lineRule="auto"/>
        <w:rPr>
          <w:rStyle w:val="04-Normalcharacter"/>
          <w:rFonts w:ascii="Arial" w:hAnsi="Arial" w:cs="Arial"/>
          <w:sz w:val="24"/>
          <w:szCs w:val="24"/>
        </w:rPr>
      </w:pPr>
    </w:p>
    <w:p w14:paraId="57B4EF09" w14:textId="30FC2258" w:rsidR="00C73A20" w:rsidRPr="00B260FA" w:rsidRDefault="00C73A20" w:rsidP="00B055D1">
      <w:pPr>
        <w:spacing w:after="0" w:line="240" w:lineRule="auto"/>
        <w:rPr>
          <w:rStyle w:val="04-Normalcharacter"/>
          <w:rFonts w:ascii="Arial" w:hAnsi="Arial" w:cs="Arial"/>
          <w:sz w:val="24"/>
          <w:szCs w:val="24"/>
        </w:rPr>
      </w:pPr>
      <w:r w:rsidRPr="00B260FA">
        <w:rPr>
          <w:rStyle w:val="04-Normalcharacter"/>
          <w:rFonts w:ascii="Arial" w:hAnsi="Arial" w:cs="Arial"/>
          <w:sz w:val="24"/>
          <w:szCs w:val="24"/>
        </w:rPr>
        <w:t xml:space="preserve">The table below shows these figures for the preceding four years. </w:t>
      </w:r>
    </w:p>
    <w:p w14:paraId="53431D30" w14:textId="290669C7" w:rsidR="00C73A20" w:rsidRDefault="00C73A20" w:rsidP="00B055D1">
      <w:pPr>
        <w:spacing w:after="0" w:line="240" w:lineRule="auto"/>
        <w:rPr>
          <w:rStyle w:val="04-Normalcharacter"/>
          <w:rFonts w:ascii="Arial" w:hAnsi="Arial" w:cs="Arial"/>
          <w:sz w:val="24"/>
          <w:szCs w:val="24"/>
        </w:rPr>
      </w:pPr>
    </w:p>
    <w:p w14:paraId="1DDF944F" w14:textId="77777777" w:rsidR="003C5AB6" w:rsidRDefault="003C5AB6">
      <w:pPr>
        <w:rPr>
          <w:rStyle w:val="04-Normalcharacter"/>
          <w:rFonts w:ascii="Arial" w:hAnsi="Arial" w:cs="Arial"/>
          <w:caps/>
          <w:color w:val="00A19A" w:themeColor="accent2"/>
          <w:szCs w:val="24"/>
        </w:rPr>
      </w:pPr>
      <w:r>
        <w:rPr>
          <w:rStyle w:val="04-Normalcharacter"/>
          <w:rFonts w:ascii="Arial" w:hAnsi="Arial" w:cs="Arial"/>
          <w:caps/>
          <w:color w:val="00A19A" w:themeColor="accent2"/>
          <w:szCs w:val="24"/>
        </w:rPr>
        <w:br w:type="page"/>
      </w:r>
    </w:p>
    <w:p w14:paraId="7614CA4F" w14:textId="1C5AB1A8" w:rsidR="00B260FA" w:rsidRPr="009D3802" w:rsidRDefault="00B260FA" w:rsidP="003C5AB6">
      <w:pPr>
        <w:spacing w:after="0" w:line="240" w:lineRule="auto"/>
        <w:rPr>
          <w:rStyle w:val="04-Normalcharacter"/>
          <w:rFonts w:ascii="Arial" w:hAnsi="Arial" w:cs="Arial"/>
          <w:caps/>
          <w:color w:val="00A19A" w:themeColor="accent2"/>
          <w:szCs w:val="24"/>
        </w:rPr>
      </w:pPr>
      <w:r w:rsidRPr="009D3802">
        <w:rPr>
          <w:rStyle w:val="04-Normalcharacter"/>
          <w:rFonts w:ascii="Arial" w:hAnsi="Arial" w:cs="Arial"/>
          <w:caps/>
          <w:color w:val="00A19A" w:themeColor="accent2"/>
          <w:szCs w:val="24"/>
        </w:rPr>
        <w:lastRenderedPageBreak/>
        <w:t>Applications and appointments by target group</w:t>
      </w:r>
    </w:p>
    <w:p w14:paraId="1056BD02" w14:textId="77777777" w:rsidR="00B260FA" w:rsidRPr="00B260FA" w:rsidRDefault="00B260FA" w:rsidP="00B055D1">
      <w:pPr>
        <w:spacing w:after="0" w:line="240" w:lineRule="auto"/>
        <w:rPr>
          <w:rStyle w:val="04-Normalcharacter"/>
          <w:rFonts w:ascii="Arial" w:hAnsi="Arial" w:cs="Arial"/>
          <w:sz w:val="24"/>
          <w:szCs w:val="24"/>
        </w:rPr>
      </w:pPr>
    </w:p>
    <w:p w14:paraId="06086098" w14:textId="7EB74796" w:rsidR="00B260FA" w:rsidRPr="003C5AB6" w:rsidRDefault="00B260FA" w:rsidP="00B260FA">
      <w:pPr>
        <w:spacing w:after="0" w:line="240" w:lineRule="auto"/>
        <w:rPr>
          <w:rStyle w:val="04-Normalcharacter"/>
          <w:rFonts w:ascii="Arial" w:hAnsi="Arial" w:cs="Arial"/>
          <w:sz w:val="24"/>
          <w:szCs w:val="24"/>
        </w:rPr>
      </w:pPr>
      <w:bookmarkStart w:id="16" w:name="_Toc76717550"/>
      <w:r w:rsidRPr="009D3802">
        <w:rPr>
          <w:rStyle w:val="04-Normalcharacter"/>
          <w:rFonts w:ascii="Arial" w:hAnsi="Arial" w:cs="Arial"/>
          <w:sz w:val="16"/>
          <w:szCs w:val="24"/>
        </w:rPr>
        <w:t xml:space="preserve">Figure </w:t>
      </w:r>
      <w:r w:rsidR="003C5AB6">
        <w:rPr>
          <w:rStyle w:val="04-Normalcharacter"/>
          <w:rFonts w:ascii="Arial" w:hAnsi="Arial" w:cs="Arial"/>
          <w:sz w:val="16"/>
          <w:szCs w:val="24"/>
        </w:rPr>
        <w:t>24</w:t>
      </w:r>
    </w:p>
    <w:tbl>
      <w:tblPr>
        <w:tblW w:w="4865" w:type="pct"/>
        <w:tblInd w:w="-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1293"/>
        <w:gridCol w:w="890"/>
        <w:gridCol w:w="657"/>
        <w:gridCol w:w="650"/>
        <w:gridCol w:w="813"/>
        <w:gridCol w:w="673"/>
        <w:gridCol w:w="678"/>
        <w:gridCol w:w="703"/>
        <w:gridCol w:w="710"/>
        <w:gridCol w:w="822"/>
        <w:gridCol w:w="1584"/>
      </w:tblGrid>
      <w:tr w:rsidR="00C73A20" w:rsidRPr="00B260FA" w14:paraId="60B7932E" w14:textId="77777777" w:rsidTr="00B260FA">
        <w:trPr>
          <w:cantSplit/>
          <w:trHeight w:val="247"/>
          <w:tblHeader/>
        </w:trPr>
        <w:tc>
          <w:tcPr>
            <w:tcW w:w="682" w:type="pct"/>
            <w:vMerge w:val="restart"/>
            <w:shd w:val="clear" w:color="auto" w:fill="CFCDE5" w:themeFill="accent4" w:themeFillTint="66"/>
            <w:vAlign w:val="center"/>
          </w:tcPr>
          <w:bookmarkEnd w:id="16"/>
          <w:p w14:paraId="78926B2E" w14:textId="77777777" w:rsidR="00C73A20" w:rsidRPr="00B260FA" w:rsidRDefault="00C73A20" w:rsidP="00B055D1">
            <w:pPr>
              <w:spacing w:after="0" w:line="240" w:lineRule="auto"/>
              <w:rPr>
                <w:rStyle w:val="04-Normalcharacter"/>
                <w:rFonts w:ascii="Arial" w:hAnsi="Arial" w:cs="Arial"/>
                <w:b/>
                <w:sz w:val="20"/>
                <w:szCs w:val="20"/>
              </w:rPr>
            </w:pPr>
            <w:r w:rsidRPr="00B260FA">
              <w:rPr>
                <w:rStyle w:val="04-Normalcharacter"/>
                <w:rFonts w:ascii="Arial" w:hAnsi="Arial" w:cs="Arial"/>
                <w:b/>
                <w:sz w:val="20"/>
                <w:szCs w:val="20"/>
              </w:rPr>
              <w:t>Target Group</w:t>
            </w:r>
          </w:p>
        </w:tc>
        <w:tc>
          <w:tcPr>
            <w:tcW w:w="470" w:type="pct"/>
            <w:shd w:val="clear" w:color="auto" w:fill="CFCDE5" w:themeFill="accent4" w:themeFillTint="66"/>
            <w:vAlign w:val="center"/>
          </w:tcPr>
          <w:p w14:paraId="2426B89A"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Target</w:t>
            </w:r>
          </w:p>
        </w:tc>
        <w:tc>
          <w:tcPr>
            <w:tcW w:w="690" w:type="pct"/>
            <w:gridSpan w:val="2"/>
            <w:shd w:val="clear" w:color="auto" w:fill="CFCDE5" w:themeFill="accent4" w:themeFillTint="66"/>
          </w:tcPr>
          <w:p w14:paraId="7C84AD34"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2020</w:t>
            </w:r>
          </w:p>
        </w:tc>
        <w:tc>
          <w:tcPr>
            <w:tcW w:w="784" w:type="pct"/>
            <w:gridSpan w:val="2"/>
            <w:shd w:val="clear" w:color="auto" w:fill="CFCDE5" w:themeFill="accent4" w:themeFillTint="66"/>
            <w:vAlign w:val="center"/>
          </w:tcPr>
          <w:p w14:paraId="08F5AC1D"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2019</w:t>
            </w:r>
          </w:p>
        </w:tc>
        <w:tc>
          <w:tcPr>
            <w:tcW w:w="729" w:type="pct"/>
            <w:gridSpan w:val="2"/>
            <w:shd w:val="clear" w:color="auto" w:fill="CFCDE5" w:themeFill="accent4" w:themeFillTint="66"/>
            <w:vAlign w:val="center"/>
          </w:tcPr>
          <w:p w14:paraId="53D890B4"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2018</w:t>
            </w:r>
          </w:p>
        </w:tc>
        <w:tc>
          <w:tcPr>
            <w:tcW w:w="809" w:type="pct"/>
            <w:gridSpan w:val="2"/>
            <w:shd w:val="clear" w:color="auto" w:fill="CFCDE5" w:themeFill="accent4" w:themeFillTint="66"/>
            <w:vAlign w:val="center"/>
          </w:tcPr>
          <w:p w14:paraId="36341DC3"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2017</w:t>
            </w:r>
          </w:p>
        </w:tc>
        <w:tc>
          <w:tcPr>
            <w:tcW w:w="836" w:type="pct"/>
            <w:vMerge w:val="restart"/>
            <w:shd w:val="clear" w:color="auto" w:fill="CFCDE5" w:themeFill="accent4" w:themeFillTint="66"/>
            <w:vAlign w:val="center"/>
          </w:tcPr>
          <w:p w14:paraId="0866898D"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Scottish Population*</w:t>
            </w:r>
          </w:p>
        </w:tc>
      </w:tr>
      <w:tr w:rsidR="00C73A20" w:rsidRPr="00B260FA" w14:paraId="39519B89" w14:textId="77777777" w:rsidTr="00B260FA">
        <w:trPr>
          <w:cantSplit/>
          <w:trHeight w:val="247"/>
        </w:trPr>
        <w:tc>
          <w:tcPr>
            <w:tcW w:w="682" w:type="pct"/>
            <w:vMerge/>
            <w:shd w:val="clear" w:color="auto" w:fill="CFCDE5" w:themeFill="accent4" w:themeFillTint="66"/>
            <w:vAlign w:val="center"/>
          </w:tcPr>
          <w:p w14:paraId="7D9624F2" w14:textId="77777777" w:rsidR="00C73A20" w:rsidRPr="00B260FA" w:rsidRDefault="00C73A20" w:rsidP="00B055D1">
            <w:pPr>
              <w:spacing w:after="0" w:line="240" w:lineRule="auto"/>
              <w:rPr>
                <w:rStyle w:val="04-Normalcharacter"/>
                <w:rFonts w:ascii="Arial" w:hAnsi="Arial" w:cs="Arial"/>
                <w:b/>
                <w:sz w:val="20"/>
                <w:szCs w:val="20"/>
              </w:rPr>
            </w:pPr>
          </w:p>
        </w:tc>
        <w:tc>
          <w:tcPr>
            <w:tcW w:w="470" w:type="pct"/>
            <w:shd w:val="clear" w:color="auto" w:fill="CFCDE5" w:themeFill="accent4" w:themeFillTint="66"/>
            <w:vAlign w:val="center"/>
          </w:tcPr>
          <w:p w14:paraId="041464EF" w14:textId="77777777" w:rsidR="00C73A20" w:rsidRPr="00D64AE4" w:rsidRDefault="00C73A20" w:rsidP="00B260FA">
            <w:pPr>
              <w:spacing w:after="0" w:line="240" w:lineRule="auto"/>
              <w:jc w:val="center"/>
              <w:rPr>
                <w:rStyle w:val="04-Normalcharacter"/>
                <w:rFonts w:ascii="Arial" w:hAnsi="Arial" w:cs="Arial"/>
                <w:b/>
                <w:color w:val="C24F97"/>
                <w:sz w:val="20"/>
                <w:szCs w:val="20"/>
              </w:rPr>
            </w:pPr>
            <w:r w:rsidRPr="00D64AE4">
              <w:rPr>
                <w:rStyle w:val="04-Normalcharacter"/>
                <w:rFonts w:ascii="Arial" w:hAnsi="Arial" w:cs="Arial"/>
                <w:b/>
                <w:color w:val="C24F97"/>
                <w:sz w:val="20"/>
                <w:szCs w:val="20"/>
              </w:rPr>
              <w:sym w:font="Wingdings" w:char="F06C"/>
            </w:r>
          </w:p>
        </w:tc>
        <w:tc>
          <w:tcPr>
            <w:tcW w:w="347" w:type="pct"/>
            <w:shd w:val="clear" w:color="auto" w:fill="CFCDE5" w:themeFill="accent4" w:themeFillTint="66"/>
            <w:vAlign w:val="center"/>
          </w:tcPr>
          <w:p w14:paraId="1D70D29C"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C24F97"/>
                <w:sz w:val="20"/>
                <w:szCs w:val="20"/>
              </w:rPr>
              <w:sym w:font="Wingdings" w:char="F06C"/>
            </w:r>
          </w:p>
        </w:tc>
        <w:tc>
          <w:tcPr>
            <w:tcW w:w="343" w:type="pct"/>
            <w:shd w:val="clear" w:color="auto" w:fill="CFCDE5" w:themeFill="accent4" w:themeFillTint="66"/>
            <w:vAlign w:val="center"/>
          </w:tcPr>
          <w:p w14:paraId="0C4C5D7A"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00A19A" w:themeColor="accent2"/>
                <w:sz w:val="20"/>
                <w:szCs w:val="20"/>
              </w:rPr>
              <w:sym w:font="Wingdings" w:char="F06C"/>
            </w:r>
          </w:p>
        </w:tc>
        <w:tc>
          <w:tcPr>
            <w:tcW w:w="429" w:type="pct"/>
            <w:shd w:val="clear" w:color="auto" w:fill="CFCDE5" w:themeFill="accent4" w:themeFillTint="66"/>
            <w:vAlign w:val="center"/>
          </w:tcPr>
          <w:p w14:paraId="68AACAA3"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C24F97"/>
                <w:sz w:val="20"/>
                <w:szCs w:val="20"/>
              </w:rPr>
              <w:sym w:font="Wingdings" w:char="F06C"/>
            </w:r>
          </w:p>
        </w:tc>
        <w:tc>
          <w:tcPr>
            <w:tcW w:w="355" w:type="pct"/>
            <w:shd w:val="clear" w:color="auto" w:fill="CFCDE5" w:themeFill="accent4" w:themeFillTint="66"/>
            <w:vAlign w:val="center"/>
          </w:tcPr>
          <w:p w14:paraId="7B2CCDB1"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00A19A" w:themeColor="accent2"/>
                <w:sz w:val="20"/>
                <w:szCs w:val="20"/>
              </w:rPr>
              <w:sym w:font="Wingdings" w:char="F06C"/>
            </w:r>
          </w:p>
        </w:tc>
        <w:tc>
          <w:tcPr>
            <w:tcW w:w="358" w:type="pct"/>
            <w:shd w:val="clear" w:color="auto" w:fill="CFCDE5" w:themeFill="accent4" w:themeFillTint="66"/>
            <w:vAlign w:val="center"/>
          </w:tcPr>
          <w:p w14:paraId="00DBF086"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C24F97"/>
                <w:sz w:val="20"/>
                <w:szCs w:val="20"/>
              </w:rPr>
              <w:sym w:font="Wingdings" w:char="F06C"/>
            </w:r>
          </w:p>
        </w:tc>
        <w:tc>
          <w:tcPr>
            <w:tcW w:w="371" w:type="pct"/>
            <w:shd w:val="clear" w:color="auto" w:fill="CFCDE5" w:themeFill="accent4" w:themeFillTint="66"/>
            <w:vAlign w:val="center"/>
          </w:tcPr>
          <w:p w14:paraId="10A6E37A"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00A19A" w:themeColor="accent2"/>
                <w:sz w:val="20"/>
                <w:szCs w:val="20"/>
              </w:rPr>
              <w:sym w:font="Wingdings" w:char="F06C"/>
            </w:r>
          </w:p>
        </w:tc>
        <w:tc>
          <w:tcPr>
            <w:tcW w:w="375" w:type="pct"/>
            <w:shd w:val="clear" w:color="auto" w:fill="CFCDE5" w:themeFill="accent4" w:themeFillTint="66"/>
            <w:vAlign w:val="center"/>
          </w:tcPr>
          <w:p w14:paraId="6D718BE5"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C24F97"/>
                <w:sz w:val="20"/>
                <w:szCs w:val="20"/>
              </w:rPr>
              <w:sym w:font="Wingdings" w:char="F06C"/>
            </w:r>
          </w:p>
        </w:tc>
        <w:tc>
          <w:tcPr>
            <w:tcW w:w="434" w:type="pct"/>
            <w:shd w:val="clear" w:color="auto" w:fill="CFCDE5" w:themeFill="accent4" w:themeFillTint="66"/>
            <w:vAlign w:val="center"/>
          </w:tcPr>
          <w:p w14:paraId="3810CDF6" w14:textId="77777777" w:rsidR="00C73A20" w:rsidRPr="00B260FA" w:rsidRDefault="00C73A20" w:rsidP="00B260FA">
            <w:pPr>
              <w:spacing w:after="0" w:line="240" w:lineRule="auto"/>
              <w:jc w:val="center"/>
              <w:rPr>
                <w:rStyle w:val="04-Normalcharacter"/>
                <w:rFonts w:ascii="Arial" w:hAnsi="Arial" w:cs="Arial"/>
                <w:b/>
                <w:sz w:val="20"/>
                <w:szCs w:val="20"/>
              </w:rPr>
            </w:pPr>
            <w:r w:rsidRPr="00D64AE4">
              <w:rPr>
                <w:rStyle w:val="04-Normalcharacter"/>
                <w:rFonts w:ascii="Arial" w:hAnsi="Arial" w:cs="Arial"/>
                <w:b/>
                <w:color w:val="00A19A" w:themeColor="accent2"/>
                <w:sz w:val="20"/>
                <w:szCs w:val="20"/>
              </w:rPr>
              <w:sym w:font="Wingdings" w:char="F06C"/>
            </w:r>
          </w:p>
        </w:tc>
        <w:tc>
          <w:tcPr>
            <w:tcW w:w="836" w:type="pct"/>
            <w:vMerge/>
            <w:shd w:val="clear" w:color="auto" w:fill="CFCDE5" w:themeFill="accent4" w:themeFillTint="66"/>
            <w:vAlign w:val="center"/>
          </w:tcPr>
          <w:p w14:paraId="77BA18AD" w14:textId="77777777" w:rsidR="00C73A20" w:rsidRPr="00B260FA" w:rsidRDefault="00C73A20" w:rsidP="00B260FA">
            <w:pPr>
              <w:spacing w:after="0" w:line="240" w:lineRule="auto"/>
              <w:jc w:val="center"/>
              <w:rPr>
                <w:rStyle w:val="04-Normalcharacter"/>
                <w:rFonts w:ascii="Arial" w:hAnsi="Arial" w:cs="Arial"/>
                <w:b/>
                <w:sz w:val="20"/>
                <w:szCs w:val="20"/>
              </w:rPr>
            </w:pPr>
          </w:p>
        </w:tc>
      </w:tr>
      <w:tr w:rsidR="00C73A20" w:rsidRPr="00B260FA" w14:paraId="3130F606" w14:textId="77777777" w:rsidTr="00B260FA">
        <w:trPr>
          <w:cantSplit/>
          <w:trHeight w:val="208"/>
        </w:trPr>
        <w:tc>
          <w:tcPr>
            <w:tcW w:w="682" w:type="pct"/>
            <w:vMerge/>
            <w:shd w:val="clear" w:color="auto" w:fill="CFCDE5" w:themeFill="accent4" w:themeFillTint="66"/>
            <w:vAlign w:val="center"/>
          </w:tcPr>
          <w:p w14:paraId="0AC8A5D3" w14:textId="77777777" w:rsidR="00C73A20" w:rsidRPr="00B260FA" w:rsidRDefault="00C73A20" w:rsidP="00B055D1">
            <w:pPr>
              <w:spacing w:after="0" w:line="240" w:lineRule="auto"/>
              <w:rPr>
                <w:rStyle w:val="04-Normalcharacter"/>
                <w:rFonts w:ascii="Arial" w:hAnsi="Arial" w:cs="Arial"/>
                <w:b/>
                <w:sz w:val="20"/>
                <w:szCs w:val="20"/>
              </w:rPr>
            </w:pPr>
          </w:p>
        </w:tc>
        <w:tc>
          <w:tcPr>
            <w:tcW w:w="470" w:type="pct"/>
            <w:shd w:val="clear" w:color="auto" w:fill="CFCDE5" w:themeFill="accent4" w:themeFillTint="66"/>
            <w:vAlign w:val="center"/>
          </w:tcPr>
          <w:p w14:paraId="4E8E34F7"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47" w:type="pct"/>
            <w:shd w:val="clear" w:color="auto" w:fill="CFCDE5" w:themeFill="accent4" w:themeFillTint="66"/>
            <w:vAlign w:val="center"/>
          </w:tcPr>
          <w:p w14:paraId="4092D31A"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43" w:type="pct"/>
            <w:shd w:val="clear" w:color="auto" w:fill="CFCDE5" w:themeFill="accent4" w:themeFillTint="66"/>
            <w:vAlign w:val="center"/>
          </w:tcPr>
          <w:p w14:paraId="5BB97173"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429" w:type="pct"/>
            <w:shd w:val="clear" w:color="auto" w:fill="CFCDE5" w:themeFill="accent4" w:themeFillTint="66"/>
            <w:vAlign w:val="center"/>
          </w:tcPr>
          <w:p w14:paraId="74421CEB"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55" w:type="pct"/>
            <w:shd w:val="clear" w:color="auto" w:fill="CFCDE5" w:themeFill="accent4" w:themeFillTint="66"/>
            <w:vAlign w:val="center"/>
          </w:tcPr>
          <w:p w14:paraId="275C62E7"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58" w:type="pct"/>
            <w:shd w:val="clear" w:color="auto" w:fill="CFCDE5" w:themeFill="accent4" w:themeFillTint="66"/>
            <w:vAlign w:val="center"/>
          </w:tcPr>
          <w:p w14:paraId="1E4AF164"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71" w:type="pct"/>
            <w:shd w:val="clear" w:color="auto" w:fill="CFCDE5" w:themeFill="accent4" w:themeFillTint="66"/>
            <w:vAlign w:val="center"/>
          </w:tcPr>
          <w:p w14:paraId="3C1B4905"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375" w:type="pct"/>
            <w:shd w:val="clear" w:color="auto" w:fill="CFCDE5" w:themeFill="accent4" w:themeFillTint="66"/>
            <w:vAlign w:val="center"/>
          </w:tcPr>
          <w:p w14:paraId="7DCD076D"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434" w:type="pct"/>
            <w:shd w:val="clear" w:color="auto" w:fill="CFCDE5" w:themeFill="accent4" w:themeFillTint="66"/>
            <w:vAlign w:val="center"/>
          </w:tcPr>
          <w:p w14:paraId="3DA2CCCB"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c>
          <w:tcPr>
            <w:tcW w:w="836" w:type="pct"/>
            <w:shd w:val="clear" w:color="auto" w:fill="CFCDE5" w:themeFill="accent4" w:themeFillTint="66"/>
            <w:vAlign w:val="center"/>
          </w:tcPr>
          <w:p w14:paraId="29976CAD" w14:textId="77777777" w:rsidR="00C73A20" w:rsidRPr="00B260FA" w:rsidRDefault="00C73A20" w:rsidP="00B260FA">
            <w:pPr>
              <w:spacing w:after="0" w:line="240" w:lineRule="auto"/>
              <w:jc w:val="center"/>
              <w:rPr>
                <w:rStyle w:val="04-Normalcharacter"/>
                <w:rFonts w:ascii="Arial" w:hAnsi="Arial" w:cs="Arial"/>
                <w:b/>
                <w:sz w:val="20"/>
                <w:szCs w:val="20"/>
              </w:rPr>
            </w:pPr>
            <w:r w:rsidRPr="00B260FA">
              <w:rPr>
                <w:rStyle w:val="04-Normalcharacter"/>
                <w:rFonts w:ascii="Arial" w:hAnsi="Arial" w:cs="Arial"/>
                <w:b/>
                <w:sz w:val="20"/>
                <w:szCs w:val="20"/>
              </w:rPr>
              <w:t>%</w:t>
            </w:r>
          </w:p>
        </w:tc>
      </w:tr>
      <w:tr w:rsidR="00C73A20" w:rsidRPr="00B260FA" w14:paraId="27E8B5D1" w14:textId="77777777" w:rsidTr="00B260FA">
        <w:trPr>
          <w:cantSplit/>
          <w:trHeight w:val="221"/>
        </w:trPr>
        <w:tc>
          <w:tcPr>
            <w:tcW w:w="682" w:type="pct"/>
            <w:shd w:val="clear" w:color="auto" w:fill="auto"/>
            <w:vAlign w:val="center"/>
          </w:tcPr>
          <w:p w14:paraId="3E5B2177"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Female</w:t>
            </w:r>
          </w:p>
        </w:tc>
        <w:tc>
          <w:tcPr>
            <w:tcW w:w="470" w:type="pct"/>
            <w:vAlign w:val="center"/>
          </w:tcPr>
          <w:p w14:paraId="491FB18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40.0</w:t>
            </w:r>
          </w:p>
        </w:tc>
        <w:tc>
          <w:tcPr>
            <w:tcW w:w="347" w:type="pct"/>
          </w:tcPr>
          <w:p w14:paraId="5FEAD6C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41.4</w:t>
            </w:r>
          </w:p>
        </w:tc>
        <w:tc>
          <w:tcPr>
            <w:tcW w:w="343" w:type="pct"/>
          </w:tcPr>
          <w:p w14:paraId="4F3E230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53.5</w:t>
            </w:r>
          </w:p>
        </w:tc>
        <w:tc>
          <w:tcPr>
            <w:tcW w:w="429" w:type="pct"/>
            <w:shd w:val="clear" w:color="auto" w:fill="auto"/>
            <w:vAlign w:val="center"/>
          </w:tcPr>
          <w:p w14:paraId="1DD286C2"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42.9</w:t>
            </w:r>
          </w:p>
        </w:tc>
        <w:tc>
          <w:tcPr>
            <w:tcW w:w="355" w:type="pct"/>
            <w:vAlign w:val="center"/>
          </w:tcPr>
          <w:p w14:paraId="3088715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48.1</w:t>
            </w:r>
          </w:p>
        </w:tc>
        <w:tc>
          <w:tcPr>
            <w:tcW w:w="358" w:type="pct"/>
            <w:shd w:val="clear" w:color="auto" w:fill="auto"/>
            <w:vAlign w:val="center"/>
          </w:tcPr>
          <w:p w14:paraId="7D708DD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42.8</w:t>
            </w:r>
          </w:p>
        </w:tc>
        <w:tc>
          <w:tcPr>
            <w:tcW w:w="371" w:type="pct"/>
            <w:vAlign w:val="center"/>
          </w:tcPr>
          <w:p w14:paraId="61FE414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52.4</w:t>
            </w:r>
          </w:p>
        </w:tc>
        <w:tc>
          <w:tcPr>
            <w:tcW w:w="375" w:type="pct"/>
            <w:vAlign w:val="center"/>
          </w:tcPr>
          <w:p w14:paraId="721B286B"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39.5</w:t>
            </w:r>
          </w:p>
        </w:tc>
        <w:tc>
          <w:tcPr>
            <w:tcW w:w="434" w:type="pct"/>
            <w:vAlign w:val="center"/>
          </w:tcPr>
          <w:p w14:paraId="16EA72BB"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52.8</w:t>
            </w:r>
          </w:p>
        </w:tc>
        <w:tc>
          <w:tcPr>
            <w:tcW w:w="836" w:type="pct"/>
            <w:vAlign w:val="center"/>
          </w:tcPr>
          <w:p w14:paraId="3B402C1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51.5</w:t>
            </w:r>
          </w:p>
        </w:tc>
      </w:tr>
      <w:tr w:rsidR="00C73A20" w:rsidRPr="00B260FA" w14:paraId="1876F8E7" w14:textId="77777777" w:rsidTr="00B260FA">
        <w:trPr>
          <w:cantSplit/>
          <w:trHeight w:val="221"/>
        </w:trPr>
        <w:tc>
          <w:tcPr>
            <w:tcW w:w="682" w:type="pct"/>
            <w:shd w:val="clear" w:color="auto" w:fill="auto"/>
            <w:vAlign w:val="center"/>
          </w:tcPr>
          <w:p w14:paraId="2593DAA2"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Disabled</w:t>
            </w:r>
          </w:p>
        </w:tc>
        <w:tc>
          <w:tcPr>
            <w:tcW w:w="470" w:type="pct"/>
            <w:vAlign w:val="center"/>
          </w:tcPr>
          <w:p w14:paraId="34374C2C"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15.0</w:t>
            </w:r>
          </w:p>
        </w:tc>
        <w:tc>
          <w:tcPr>
            <w:tcW w:w="347" w:type="pct"/>
          </w:tcPr>
          <w:p w14:paraId="48720D39"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12.8</w:t>
            </w:r>
          </w:p>
        </w:tc>
        <w:tc>
          <w:tcPr>
            <w:tcW w:w="343" w:type="pct"/>
          </w:tcPr>
          <w:p w14:paraId="5A722A5C"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12.7</w:t>
            </w:r>
          </w:p>
        </w:tc>
        <w:tc>
          <w:tcPr>
            <w:tcW w:w="429" w:type="pct"/>
            <w:shd w:val="clear" w:color="auto" w:fill="auto"/>
            <w:vAlign w:val="center"/>
          </w:tcPr>
          <w:p w14:paraId="68CFDF6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12.9</w:t>
            </w:r>
          </w:p>
        </w:tc>
        <w:tc>
          <w:tcPr>
            <w:tcW w:w="355" w:type="pct"/>
            <w:vAlign w:val="center"/>
          </w:tcPr>
          <w:p w14:paraId="09BAD71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11.9</w:t>
            </w:r>
          </w:p>
        </w:tc>
        <w:tc>
          <w:tcPr>
            <w:tcW w:w="358" w:type="pct"/>
            <w:shd w:val="clear" w:color="auto" w:fill="auto"/>
            <w:vAlign w:val="center"/>
          </w:tcPr>
          <w:p w14:paraId="5FDAC202"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9.4</w:t>
            </w:r>
          </w:p>
        </w:tc>
        <w:tc>
          <w:tcPr>
            <w:tcW w:w="371" w:type="pct"/>
            <w:vAlign w:val="center"/>
          </w:tcPr>
          <w:p w14:paraId="66519E1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7.1</w:t>
            </w:r>
          </w:p>
        </w:tc>
        <w:tc>
          <w:tcPr>
            <w:tcW w:w="375" w:type="pct"/>
            <w:vAlign w:val="center"/>
          </w:tcPr>
          <w:p w14:paraId="642AD09D"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11.0</w:t>
            </w:r>
          </w:p>
        </w:tc>
        <w:tc>
          <w:tcPr>
            <w:tcW w:w="434" w:type="pct"/>
            <w:vAlign w:val="center"/>
          </w:tcPr>
          <w:p w14:paraId="59920554"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6.5</w:t>
            </w:r>
          </w:p>
        </w:tc>
        <w:tc>
          <w:tcPr>
            <w:tcW w:w="836" w:type="pct"/>
            <w:vAlign w:val="center"/>
          </w:tcPr>
          <w:p w14:paraId="51E34FBD"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19.6</w:t>
            </w:r>
          </w:p>
        </w:tc>
      </w:tr>
      <w:tr w:rsidR="00C73A20" w:rsidRPr="00B260FA" w14:paraId="4FEED2F6" w14:textId="77777777" w:rsidTr="00B260FA">
        <w:trPr>
          <w:cantSplit/>
          <w:trHeight w:val="455"/>
        </w:trPr>
        <w:tc>
          <w:tcPr>
            <w:tcW w:w="682" w:type="pct"/>
            <w:shd w:val="clear" w:color="auto" w:fill="auto"/>
            <w:vAlign w:val="center"/>
          </w:tcPr>
          <w:p w14:paraId="27377755"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Black and minority ethnic (visible)**</w:t>
            </w:r>
          </w:p>
        </w:tc>
        <w:tc>
          <w:tcPr>
            <w:tcW w:w="470" w:type="pct"/>
            <w:vAlign w:val="center"/>
          </w:tcPr>
          <w:p w14:paraId="15E9C150"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8.0</w:t>
            </w:r>
          </w:p>
        </w:tc>
        <w:tc>
          <w:tcPr>
            <w:tcW w:w="347" w:type="pct"/>
            <w:shd w:val="clear" w:color="auto" w:fill="FFFFFF" w:themeFill="background1"/>
            <w:vAlign w:val="center"/>
          </w:tcPr>
          <w:p w14:paraId="43A9CDD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8.5</w:t>
            </w:r>
          </w:p>
        </w:tc>
        <w:tc>
          <w:tcPr>
            <w:tcW w:w="343" w:type="pct"/>
            <w:shd w:val="clear" w:color="auto" w:fill="FFFFFF" w:themeFill="background1"/>
            <w:vAlign w:val="center"/>
          </w:tcPr>
          <w:p w14:paraId="644A7849"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5.6</w:t>
            </w:r>
          </w:p>
        </w:tc>
        <w:tc>
          <w:tcPr>
            <w:tcW w:w="429" w:type="pct"/>
            <w:shd w:val="clear" w:color="auto" w:fill="auto"/>
            <w:vAlign w:val="center"/>
          </w:tcPr>
          <w:p w14:paraId="17F577C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8.7</w:t>
            </w:r>
          </w:p>
        </w:tc>
        <w:tc>
          <w:tcPr>
            <w:tcW w:w="355" w:type="pct"/>
            <w:vAlign w:val="center"/>
          </w:tcPr>
          <w:p w14:paraId="3F01501B"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5.9</w:t>
            </w:r>
          </w:p>
        </w:tc>
        <w:tc>
          <w:tcPr>
            <w:tcW w:w="358" w:type="pct"/>
            <w:shd w:val="clear" w:color="auto" w:fill="auto"/>
            <w:vAlign w:val="center"/>
          </w:tcPr>
          <w:p w14:paraId="306AFFD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6.3</w:t>
            </w:r>
          </w:p>
        </w:tc>
        <w:tc>
          <w:tcPr>
            <w:tcW w:w="371" w:type="pct"/>
            <w:vAlign w:val="center"/>
          </w:tcPr>
          <w:p w14:paraId="13E5A164"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3.6</w:t>
            </w:r>
          </w:p>
        </w:tc>
        <w:tc>
          <w:tcPr>
            <w:tcW w:w="375" w:type="pct"/>
            <w:vAlign w:val="center"/>
          </w:tcPr>
          <w:p w14:paraId="6B6D3B5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7.0</w:t>
            </w:r>
          </w:p>
        </w:tc>
        <w:tc>
          <w:tcPr>
            <w:tcW w:w="434" w:type="pct"/>
            <w:vAlign w:val="center"/>
          </w:tcPr>
          <w:p w14:paraId="588A536B"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w:t>
            </w:r>
          </w:p>
        </w:tc>
        <w:tc>
          <w:tcPr>
            <w:tcW w:w="836" w:type="pct"/>
            <w:vAlign w:val="center"/>
          </w:tcPr>
          <w:p w14:paraId="4DAF0F6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4.0</w:t>
            </w:r>
          </w:p>
        </w:tc>
      </w:tr>
      <w:tr w:rsidR="00C73A20" w:rsidRPr="00B260FA" w14:paraId="2B138875" w14:textId="77777777" w:rsidTr="00B260FA">
        <w:trPr>
          <w:cantSplit/>
          <w:trHeight w:val="443"/>
        </w:trPr>
        <w:tc>
          <w:tcPr>
            <w:tcW w:w="682" w:type="pct"/>
            <w:shd w:val="clear" w:color="auto" w:fill="auto"/>
            <w:vAlign w:val="center"/>
          </w:tcPr>
          <w:p w14:paraId="181FFA77"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Black and minority ethnic (non-visible)</w:t>
            </w:r>
          </w:p>
        </w:tc>
        <w:tc>
          <w:tcPr>
            <w:tcW w:w="470" w:type="pct"/>
            <w:shd w:val="clear" w:color="auto" w:fill="auto"/>
            <w:vAlign w:val="center"/>
          </w:tcPr>
          <w:p w14:paraId="1DD86B91"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N/A</w:t>
            </w:r>
          </w:p>
        </w:tc>
        <w:tc>
          <w:tcPr>
            <w:tcW w:w="347" w:type="pct"/>
            <w:shd w:val="clear" w:color="auto" w:fill="FFFFFF" w:themeFill="background1"/>
            <w:vAlign w:val="center"/>
          </w:tcPr>
          <w:p w14:paraId="12A3665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8.9</w:t>
            </w:r>
          </w:p>
        </w:tc>
        <w:tc>
          <w:tcPr>
            <w:tcW w:w="343" w:type="pct"/>
            <w:shd w:val="clear" w:color="auto" w:fill="FFFFFF" w:themeFill="background1"/>
            <w:vAlign w:val="center"/>
          </w:tcPr>
          <w:p w14:paraId="21997763"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5.6</w:t>
            </w:r>
          </w:p>
        </w:tc>
        <w:tc>
          <w:tcPr>
            <w:tcW w:w="429" w:type="pct"/>
            <w:shd w:val="clear" w:color="auto" w:fill="auto"/>
            <w:vAlign w:val="center"/>
          </w:tcPr>
          <w:p w14:paraId="1785E6C3"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6.3</w:t>
            </w:r>
          </w:p>
        </w:tc>
        <w:tc>
          <w:tcPr>
            <w:tcW w:w="355" w:type="pct"/>
            <w:shd w:val="clear" w:color="auto" w:fill="auto"/>
            <w:vAlign w:val="center"/>
          </w:tcPr>
          <w:p w14:paraId="06F2797F"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5.9</w:t>
            </w:r>
          </w:p>
        </w:tc>
        <w:tc>
          <w:tcPr>
            <w:tcW w:w="358" w:type="pct"/>
            <w:shd w:val="clear" w:color="auto" w:fill="auto"/>
            <w:vAlign w:val="center"/>
          </w:tcPr>
          <w:p w14:paraId="1F2BA88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5.2</w:t>
            </w:r>
          </w:p>
        </w:tc>
        <w:tc>
          <w:tcPr>
            <w:tcW w:w="371" w:type="pct"/>
            <w:vAlign w:val="center"/>
          </w:tcPr>
          <w:p w14:paraId="68ECD6AC"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3.6</w:t>
            </w:r>
          </w:p>
        </w:tc>
        <w:tc>
          <w:tcPr>
            <w:tcW w:w="375" w:type="pct"/>
            <w:vAlign w:val="center"/>
          </w:tcPr>
          <w:p w14:paraId="60F474F3"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4.9</w:t>
            </w:r>
          </w:p>
        </w:tc>
        <w:tc>
          <w:tcPr>
            <w:tcW w:w="434" w:type="pct"/>
            <w:vAlign w:val="center"/>
          </w:tcPr>
          <w:p w14:paraId="1D3780C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w:t>
            </w:r>
          </w:p>
        </w:tc>
        <w:tc>
          <w:tcPr>
            <w:tcW w:w="836" w:type="pct"/>
            <w:vAlign w:val="center"/>
          </w:tcPr>
          <w:p w14:paraId="7553CE0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4.0</w:t>
            </w:r>
          </w:p>
        </w:tc>
      </w:tr>
      <w:tr w:rsidR="00C73A20" w:rsidRPr="00B260FA" w14:paraId="30D0201C" w14:textId="77777777" w:rsidTr="00B260FA">
        <w:trPr>
          <w:cantSplit/>
          <w:trHeight w:val="221"/>
        </w:trPr>
        <w:tc>
          <w:tcPr>
            <w:tcW w:w="682" w:type="pct"/>
            <w:shd w:val="clear" w:color="auto" w:fill="auto"/>
            <w:vAlign w:val="center"/>
          </w:tcPr>
          <w:p w14:paraId="2766C70C"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Aged 49 and under</w:t>
            </w:r>
          </w:p>
        </w:tc>
        <w:tc>
          <w:tcPr>
            <w:tcW w:w="470" w:type="pct"/>
            <w:vAlign w:val="center"/>
          </w:tcPr>
          <w:p w14:paraId="2CEEE955"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40.0</w:t>
            </w:r>
          </w:p>
        </w:tc>
        <w:tc>
          <w:tcPr>
            <w:tcW w:w="347" w:type="pct"/>
            <w:vAlign w:val="center"/>
          </w:tcPr>
          <w:p w14:paraId="647A30C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28.2</w:t>
            </w:r>
          </w:p>
        </w:tc>
        <w:tc>
          <w:tcPr>
            <w:tcW w:w="343" w:type="pct"/>
            <w:vAlign w:val="center"/>
          </w:tcPr>
          <w:p w14:paraId="3EAE266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21.2</w:t>
            </w:r>
          </w:p>
        </w:tc>
        <w:tc>
          <w:tcPr>
            <w:tcW w:w="429" w:type="pct"/>
            <w:shd w:val="clear" w:color="auto" w:fill="auto"/>
            <w:vAlign w:val="center"/>
          </w:tcPr>
          <w:p w14:paraId="3A03E44E"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30.8</w:t>
            </w:r>
          </w:p>
        </w:tc>
        <w:tc>
          <w:tcPr>
            <w:tcW w:w="355" w:type="pct"/>
            <w:vAlign w:val="center"/>
          </w:tcPr>
          <w:p w14:paraId="425A6897"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27.4</w:t>
            </w:r>
          </w:p>
        </w:tc>
        <w:tc>
          <w:tcPr>
            <w:tcW w:w="358" w:type="pct"/>
            <w:shd w:val="clear" w:color="auto" w:fill="auto"/>
            <w:vAlign w:val="center"/>
          </w:tcPr>
          <w:p w14:paraId="216B440C"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28.2</w:t>
            </w:r>
          </w:p>
        </w:tc>
        <w:tc>
          <w:tcPr>
            <w:tcW w:w="371" w:type="pct"/>
            <w:vAlign w:val="center"/>
          </w:tcPr>
          <w:p w14:paraId="2B1E3602"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22.6</w:t>
            </w:r>
          </w:p>
        </w:tc>
        <w:tc>
          <w:tcPr>
            <w:tcW w:w="375" w:type="pct"/>
            <w:vAlign w:val="center"/>
          </w:tcPr>
          <w:p w14:paraId="410AC6A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27.1</w:t>
            </w:r>
          </w:p>
        </w:tc>
        <w:tc>
          <w:tcPr>
            <w:tcW w:w="434" w:type="pct"/>
            <w:vAlign w:val="center"/>
          </w:tcPr>
          <w:p w14:paraId="55743CB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29.6</w:t>
            </w:r>
          </w:p>
        </w:tc>
        <w:tc>
          <w:tcPr>
            <w:tcW w:w="836" w:type="pct"/>
            <w:vAlign w:val="center"/>
          </w:tcPr>
          <w:p w14:paraId="674A84A8"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54.3***</w:t>
            </w:r>
          </w:p>
        </w:tc>
      </w:tr>
      <w:tr w:rsidR="00C73A20" w:rsidRPr="00B260FA" w14:paraId="54C868C0" w14:textId="77777777" w:rsidTr="00B260FA">
        <w:trPr>
          <w:cantSplit/>
          <w:trHeight w:val="455"/>
        </w:trPr>
        <w:tc>
          <w:tcPr>
            <w:tcW w:w="682" w:type="pct"/>
            <w:shd w:val="clear" w:color="auto" w:fill="auto"/>
            <w:vAlign w:val="center"/>
          </w:tcPr>
          <w:p w14:paraId="3B6CAE69" w14:textId="77777777" w:rsidR="00C73A20" w:rsidRPr="00B260FA" w:rsidRDefault="00C73A20" w:rsidP="00B055D1">
            <w:pPr>
              <w:spacing w:after="0" w:line="240" w:lineRule="auto"/>
              <w:rPr>
                <w:rStyle w:val="04-Normalcharacter"/>
                <w:rFonts w:ascii="Arial" w:hAnsi="Arial" w:cs="Arial"/>
                <w:sz w:val="18"/>
                <w:szCs w:val="20"/>
              </w:rPr>
            </w:pPr>
            <w:r w:rsidRPr="00B260FA">
              <w:rPr>
                <w:rStyle w:val="04-Normalcharacter"/>
                <w:rFonts w:ascii="Arial" w:hAnsi="Arial" w:cs="Arial"/>
                <w:sz w:val="18"/>
                <w:szCs w:val="20"/>
              </w:rPr>
              <w:t xml:space="preserve">Lesbian, gay, bisexual or other sexuality </w:t>
            </w:r>
          </w:p>
        </w:tc>
        <w:tc>
          <w:tcPr>
            <w:tcW w:w="470" w:type="pct"/>
            <w:vAlign w:val="center"/>
          </w:tcPr>
          <w:p w14:paraId="536BBC9F"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6.0</w:t>
            </w:r>
          </w:p>
        </w:tc>
        <w:tc>
          <w:tcPr>
            <w:tcW w:w="347" w:type="pct"/>
            <w:vAlign w:val="center"/>
          </w:tcPr>
          <w:p w14:paraId="67300EBA"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5.4</w:t>
            </w:r>
          </w:p>
        </w:tc>
        <w:tc>
          <w:tcPr>
            <w:tcW w:w="343" w:type="pct"/>
            <w:vAlign w:val="center"/>
          </w:tcPr>
          <w:p w14:paraId="39B1F626"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5.6</w:t>
            </w:r>
          </w:p>
        </w:tc>
        <w:tc>
          <w:tcPr>
            <w:tcW w:w="429" w:type="pct"/>
            <w:shd w:val="clear" w:color="auto" w:fill="auto"/>
            <w:vAlign w:val="center"/>
          </w:tcPr>
          <w:p w14:paraId="7B3CDDF4"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4.9</w:t>
            </w:r>
          </w:p>
        </w:tc>
        <w:tc>
          <w:tcPr>
            <w:tcW w:w="355" w:type="pct"/>
            <w:vAlign w:val="center"/>
          </w:tcPr>
          <w:p w14:paraId="691BC4C9"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3.7</w:t>
            </w:r>
          </w:p>
        </w:tc>
        <w:tc>
          <w:tcPr>
            <w:tcW w:w="358" w:type="pct"/>
            <w:shd w:val="clear" w:color="auto" w:fill="auto"/>
            <w:vAlign w:val="center"/>
          </w:tcPr>
          <w:p w14:paraId="695949A1"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4.3</w:t>
            </w:r>
          </w:p>
        </w:tc>
        <w:tc>
          <w:tcPr>
            <w:tcW w:w="371" w:type="pct"/>
            <w:vAlign w:val="center"/>
          </w:tcPr>
          <w:p w14:paraId="216A93EF"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7.1</w:t>
            </w:r>
          </w:p>
        </w:tc>
        <w:tc>
          <w:tcPr>
            <w:tcW w:w="375" w:type="pct"/>
            <w:vAlign w:val="center"/>
          </w:tcPr>
          <w:p w14:paraId="10BA07A0"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4.6</w:t>
            </w:r>
          </w:p>
        </w:tc>
        <w:tc>
          <w:tcPr>
            <w:tcW w:w="434" w:type="pct"/>
            <w:vAlign w:val="center"/>
          </w:tcPr>
          <w:p w14:paraId="4BC349C2"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4.6</w:t>
            </w:r>
          </w:p>
        </w:tc>
        <w:tc>
          <w:tcPr>
            <w:tcW w:w="836" w:type="pct"/>
            <w:vAlign w:val="center"/>
          </w:tcPr>
          <w:p w14:paraId="1DF18001" w14:textId="77777777" w:rsidR="00C73A20" w:rsidRPr="00B260FA" w:rsidRDefault="00C73A20" w:rsidP="00B260FA">
            <w:pPr>
              <w:spacing w:after="0" w:line="240" w:lineRule="auto"/>
              <w:jc w:val="center"/>
              <w:rPr>
                <w:rStyle w:val="04-Normalcharacter"/>
                <w:rFonts w:ascii="Arial" w:hAnsi="Arial" w:cs="Arial"/>
                <w:sz w:val="20"/>
                <w:szCs w:val="20"/>
              </w:rPr>
            </w:pPr>
            <w:r w:rsidRPr="00B260FA">
              <w:rPr>
                <w:rStyle w:val="04-Normalcharacter"/>
                <w:rFonts w:ascii="Arial" w:hAnsi="Arial" w:cs="Arial"/>
                <w:sz w:val="20"/>
                <w:szCs w:val="20"/>
              </w:rPr>
              <w:t>6.0****</w:t>
            </w:r>
          </w:p>
        </w:tc>
      </w:tr>
      <w:tr w:rsidR="00B260FA" w:rsidRPr="00D64AE4" w14:paraId="4BA18455" w14:textId="77777777" w:rsidTr="00D64AE4">
        <w:trPr>
          <w:cantSplit/>
        </w:trPr>
        <w:tc>
          <w:tcPr>
            <w:tcW w:w="682" w:type="pct"/>
            <w:shd w:val="clear" w:color="auto" w:fill="auto"/>
            <w:vAlign w:val="center"/>
          </w:tcPr>
          <w:p w14:paraId="5E83F3C3" w14:textId="5CEED6A4" w:rsidR="00B260FA" w:rsidRPr="00D64AE4" w:rsidRDefault="00B260FA" w:rsidP="00B260FA">
            <w:pPr>
              <w:spacing w:after="0" w:line="240" w:lineRule="auto"/>
              <w:jc w:val="right"/>
              <w:rPr>
                <w:rStyle w:val="04-Normalcharacter"/>
                <w:rFonts w:ascii="Arial" w:hAnsi="Arial" w:cs="Arial"/>
                <w:sz w:val="20"/>
                <w:szCs w:val="16"/>
              </w:rPr>
            </w:pPr>
            <w:r w:rsidRPr="00D64AE4">
              <w:rPr>
                <w:rStyle w:val="04-Normalcharacter"/>
                <w:rFonts w:ascii="Arial" w:hAnsi="Arial" w:cs="Arial"/>
                <w:sz w:val="20"/>
                <w:szCs w:val="16"/>
              </w:rPr>
              <w:t>Key:</w:t>
            </w:r>
          </w:p>
        </w:tc>
        <w:tc>
          <w:tcPr>
            <w:tcW w:w="4318" w:type="pct"/>
            <w:gridSpan w:val="10"/>
            <w:vAlign w:val="center"/>
          </w:tcPr>
          <w:p w14:paraId="40565902" w14:textId="33FA737A" w:rsidR="00B260FA" w:rsidRPr="00D64AE4" w:rsidRDefault="00B260FA" w:rsidP="00B260FA">
            <w:pPr>
              <w:spacing w:after="0" w:line="240" w:lineRule="auto"/>
              <w:rPr>
                <w:rStyle w:val="04-Normalcharacter"/>
                <w:rFonts w:ascii="Arial" w:hAnsi="Arial" w:cs="Arial"/>
                <w:sz w:val="20"/>
                <w:szCs w:val="16"/>
              </w:rPr>
            </w:pPr>
            <w:r w:rsidRPr="00D64AE4">
              <w:rPr>
                <w:rStyle w:val="04-Normalcharacter"/>
                <w:rFonts w:ascii="Arial" w:hAnsi="Arial" w:cs="Arial"/>
                <w:sz w:val="20"/>
                <w:szCs w:val="16"/>
              </w:rPr>
              <w:t xml:space="preserve">Applications </w:t>
            </w:r>
            <w:r w:rsidRPr="00D64AE4">
              <w:rPr>
                <w:rStyle w:val="04-Normalcharacter"/>
                <w:rFonts w:ascii="Arial" w:hAnsi="Arial" w:cs="Arial"/>
                <w:color w:val="C24F97"/>
                <w:sz w:val="20"/>
                <w:szCs w:val="16"/>
              </w:rPr>
              <w:sym w:font="Wingdings" w:char="F06C"/>
            </w:r>
            <w:r w:rsidRPr="00D64AE4">
              <w:rPr>
                <w:rStyle w:val="04-Normalcharacter"/>
                <w:rFonts w:ascii="Arial" w:hAnsi="Arial" w:cs="Arial"/>
                <w:sz w:val="20"/>
                <w:szCs w:val="16"/>
              </w:rPr>
              <w:t xml:space="preserve"> Appointed </w:t>
            </w:r>
            <w:r w:rsidRPr="00D64AE4">
              <w:rPr>
                <w:rStyle w:val="04-Normalcharacter"/>
                <w:rFonts w:ascii="Arial" w:hAnsi="Arial" w:cs="Arial"/>
                <w:color w:val="00A19A" w:themeColor="accent2"/>
                <w:sz w:val="20"/>
                <w:szCs w:val="16"/>
              </w:rPr>
              <w:sym w:font="Wingdings" w:char="F06C"/>
            </w:r>
          </w:p>
        </w:tc>
      </w:tr>
      <w:tr w:rsidR="00D64AE4" w:rsidRPr="00B260FA" w14:paraId="20BDC2FC" w14:textId="77777777" w:rsidTr="00D64AE4">
        <w:trPr>
          <w:cantSplit/>
          <w:trHeight w:val="455"/>
        </w:trPr>
        <w:tc>
          <w:tcPr>
            <w:tcW w:w="5000" w:type="pct"/>
            <w:gridSpan w:val="11"/>
            <w:shd w:val="clear" w:color="auto" w:fill="auto"/>
            <w:vAlign w:val="center"/>
          </w:tcPr>
          <w:p w14:paraId="28E72BC5" w14:textId="77777777" w:rsidR="00D64AE4" w:rsidRPr="00D64AE4" w:rsidRDefault="00D64AE4" w:rsidP="00D64AE4">
            <w:pPr>
              <w:spacing w:after="0" w:line="240" w:lineRule="auto"/>
              <w:rPr>
                <w:rStyle w:val="04-Normalcharacter"/>
                <w:rFonts w:ascii="Arial" w:hAnsi="Arial" w:cs="Arial"/>
                <w:sz w:val="16"/>
                <w:szCs w:val="16"/>
              </w:rPr>
            </w:pPr>
            <w:r w:rsidRPr="00D64AE4">
              <w:rPr>
                <w:rStyle w:val="04-Normalcharacter"/>
                <w:rFonts w:ascii="Arial" w:hAnsi="Arial" w:cs="Arial"/>
                <w:sz w:val="16"/>
                <w:szCs w:val="16"/>
              </w:rPr>
              <w:t>^ Values for fewer than five have been supressed to decrease the risk of disclosure of information about individuals.</w:t>
            </w:r>
          </w:p>
          <w:p w14:paraId="4786F590" w14:textId="77777777" w:rsidR="00D64AE4" w:rsidRPr="00D64AE4" w:rsidRDefault="00D64AE4" w:rsidP="00D64AE4">
            <w:pPr>
              <w:spacing w:after="0" w:line="240" w:lineRule="auto"/>
              <w:rPr>
                <w:rStyle w:val="04-Normalcharacter"/>
                <w:rFonts w:ascii="Arial" w:hAnsi="Arial" w:cs="Arial"/>
                <w:sz w:val="16"/>
                <w:szCs w:val="16"/>
              </w:rPr>
            </w:pPr>
            <w:r w:rsidRPr="00D64AE4">
              <w:rPr>
                <w:rStyle w:val="04-Normalcharacter"/>
                <w:rFonts w:ascii="Arial" w:hAnsi="Arial" w:cs="Arial"/>
                <w:sz w:val="16"/>
                <w:szCs w:val="16"/>
              </w:rPr>
              <w:t>* Unless otherwise stated, all population figures are extracted from 2011 census data</w:t>
            </w:r>
          </w:p>
          <w:p w14:paraId="1F877CB7" w14:textId="77777777" w:rsidR="00D64AE4" w:rsidRPr="00D64AE4" w:rsidRDefault="00D64AE4" w:rsidP="00D64AE4">
            <w:pPr>
              <w:spacing w:after="0" w:line="240" w:lineRule="auto"/>
              <w:rPr>
                <w:rStyle w:val="04-Normalcharacter"/>
                <w:rFonts w:ascii="Arial" w:hAnsi="Arial" w:cs="Arial"/>
                <w:sz w:val="16"/>
                <w:szCs w:val="16"/>
              </w:rPr>
            </w:pPr>
            <w:r w:rsidRPr="00D64AE4">
              <w:rPr>
                <w:rStyle w:val="04-Normalcharacter"/>
                <w:rFonts w:ascii="Arial" w:hAnsi="Arial" w:cs="Arial"/>
                <w:sz w:val="16"/>
                <w:szCs w:val="16"/>
              </w:rPr>
              <w:t xml:space="preserve">** The target for the BME population is inclusive of people from non-visible minority groups. Up until 2017 the figures reported on have related to visible minority applicants and appointees. From 2017 onwards, the figures have been provided for both visible and non-visible. For this latter category the monitoring form question responded to is “Other white” and includes those who selected “Irish”, “Polish” or “Other white ethnic group”.  </w:t>
            </w:r>
          </w:p>
          <w:p w14:paraId="2BC8456F" w14:textId="77777777" w:rsidR="00D64AE4" w:rsidRPr="00D64AE4" w:rsidRDefault="00D64AE4" w:rsidP="00D64AE4">
            <w:pPr>
              <w:spacing w:after="0" w:line="240" w:lineRule="auto"/>
              <w:rPr>
                <w:rStyle w:val="04-Normalcharacter"/>
                <w:rFonts w:ascii="Arial" w:hAnsi="Arial" w:cs="Arial"/>
                <w:sz w:val="16"/>
                <w:szCs w:val="16"/>
              </w:rPr>
            </w:pPr>
            <w:r w:rsidRPr="00D64AE4">
              <w:rPr>
                <w:rStyle w:val="04-Normalcharacter"/>
                <w:rFonts w:ascii="Arial" w:hAnsi="Arial" w:cs="Arial"/>
                <w:sz w:val="16"/>
                <w:szCs w:val="16"/>
              </w:rPr>
              <w:t>*** Scottish population aged 18 to 49 as a percentage of whole population 18 and over</w:t>
            </w:r>
          </w:p>
          <w:p w14:paraId="65FFC88D" w14:textId="3D1C7BB5" w:rsidR="00D64AE4" w:rsidRPr="00B260FA" w:rsidRDefault="00D64AE4" w:rsidP="00D64AE4">
            <w:pPr>
              <w:spacing w:after="0" w:line="240" w:lineRule="auto"/>
              <w:rPr>
                <w:rStyle w:val="04-Normalcharacter"/>
                <w:rFonts w:ascii="Arial" w:hAnsi="Arial" w:cs="Arial"/>
                <w:sz w:val="16"/>
                <w:szCs w:val="16"/>
              </w:rPr>
            </w:pPr>
            <w:r w:rsidRPr="00D64AE4">
              <w:rPr>
                <w:rStyle w:val="04-Normalcharacter"/>
                <w:rFonts w:ascii="Arial" w:hAnsi="Arial" w:cs="Arial"/>
                <w:sz w:val="16"/>
                <w:szCs w:val="16"/>
              </w:rPr>
              <w:t>**** Estimated based on information from Stonewall Scotland website</w:t>
            </w:r>
          </w:p>
        </w:tc>
      </w:tr>
    </w:tbl>
    <w:p w14:paraId="6B37560E" w14:textId="77777777" w:rsidR="00C73A20" w:rsidRPr="00D64AE4" w:rsidRDefault="00C73A20" w:rsidP="00B055D1">
      <w:pPr>
        <w:spacing w:after="0" w:line="240" w:lineRule="auto"/>
        <w:rPr>
          <w:rStyle w:val="04-Normalcharacter"/>
          <w:rFonts w:ascii="Arial" w:hAnsi="Arial" w:cs="Arial"/>
          <w:sz w:val="24"/>
          <w:szCs w:val="24"/>
        </w:rPr>
      </w:pPr>
    </w:p>
    <w:p w14:paraId="44ED5291" w14:textId="16D30D90" w:rsidR="00C73A20" w:rsidRPr="00D64AE4" w:rsidRDefault="00C73A20" w:rsidP="00B055D1">
      <w:pPr>
        <w:spacing w:after="0" w:line="240" w:lineRule="auto"/>
        <w:rPr>
          <w:rStyle w:val="04-Normalcharacter"/>
          <w:rFonts w:ascii="Arial" w:hAnsi="Arial" w:cs="Arial"/>
          <w:sz w:val="24"/>
          <w:szCs w:val="24"/>
        </w:rPr>
      </w:pPr>
      <w:r w:rsidRPr="00D64AE4">
        <w:rPr>
          <w:rStyle w:val="04-Normalcharacter"/>
          <w:rFonts w:ascii="Arial" w:hAnsi="Arial" w:cs="Arial"/>
          <w:sz w:val="24"/>
          <w:szCs w:val="24"/>
        </w:rPr>
        <w:t xml:space="preserve">It is apparent from these figures that women are the only standalone group over the past four years who were more likely to be successful when they applied (although it is acknowledged that, in 2020, BME applications exceeded the target, people declaring LGB status were relatively successful when applying and people declaring a disability have seen some increase in both applications and appointments in the last 2 years). </w:t>
      </w:r>
    </w:p>
    <w:p w14:paraId="5F856BB3" w14:textId="77777777" w:rsidR="00C73A20" w:rsidRPr="00D64AE4" w:rsidRDefault="00C73A20" w:rsidP="00B055D1">
      <w:pPr>
        <w:spacing w:after="0" w:line="240" w:lineRule="auto"/>
        <w:rPr>
          <w:rStyle w:val="04-Normalcharacter"/>
          <w:rFonts w:ascii="Arial" w:hAnsi="Arial" w:cs="Arial"/>
          <w:sz w:val="24"/>
          <w:szCs w:val="24"/>
        </w:rPr>
      </w:pPr>
    </w:p>
    <w:p w14:paraId="03BC57C4" w14:textId="3FC463E6" w:rsidR="00C73A20" w:rsidRPr="00D31533" w:rsidRDefault="00C73A20" w:rsidP="00B055D1">
      <w:p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 xml:space="preserve">The Scottish Government also provides application and appointment data to the Commissioner disaggregated by Director General (DG) area to aid in identifying those that are meeting or exceeding the targets and so that the sharing of their good practice can be encouraged. The Commissioner requested, for the first time this year, the data also </w:t>
      </w:r>
      <w:bookmarkStart w:id="17" w:name="_Hlk77596711"/>
      <w:r w:rsidRPr="00D31533">
        <w:rPr>
          <w:rStyle w:val="04-Normalcharacter"/>
          <w:rFonts w:ascii="Arial" w:hAnsi="Arial" w:cs="Arial"/>
          <w:sz w:val="24"/>
          <w:szCs w:val="24"/>
        </w:rPr>
        <w:t>disaggregated</w:t>
      </w:r>
      <w:bookmarkEnd w:id="17"/>
      <w:r w:rsidRPr="00D31533">
        <w:rPr>
          <w:rStyle w:val="04-Normalcharacter"/>
          <w:rFonts w:ascii="Arial" w:hAnsi="Arial" w:cs="Arial"/>
          <w:sz w:val="24"/>
          <w:szCs w:val="24"/>
        </w:rPr>
        <w:t xml:space="preserve"> by household income and sector worked (or most recently worked in).  </w:t>
      </w:r>
    </w:p>
    <w:p w14:paraId="6B7FB0D3" w14:textId="77777777" w:rsidR="00C73A20" w:rsidRPr="00D31533" w:rsidRDefault="00C73A20" w:rsidP="00B055D1">
      <w:pPr>
        <w:spacing w:after="0" w:line="240" w:lineRule="auto"/>
        <w:rPr>
          <w:rStyle w:val="04-Normalcharacter"/>
          <w:rFonts w:ascii="Arial" w:hAnsi="Arial" w:cs="Arial"/>
          <w:sz w:val="24"/>
          <w:szCs w:val="24"/>
        </w:rPr>
      </w:pPr>
    </w:p>
    <w:p w14:paraId="1CAF7874" w14:textId="64DD49B8" w:rsidR="00C73A20" w:rsidRPr="00D31533" w:rsidRDefault="00C73A20" w:rsidP="00B055D1">
      <w:p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There appears to have been some encouraging progress by some DGs in some areas.</w:t>
      </w:r>
      <w:r w:rsidR="00A92F42" w:rsidRPr="00D31533">
        <w:rPr>
          <w:rStyle w:val="04-Normalcharacter"/>
          <w:rFonts w:ascii="Arial" w:hAnsi="Arial" w:cs="Arial"/>
          <w:sz w:val="24"/>
          <w:szCs w:val="24"/>
        </w:rPr>
        <w:t xml:space="preserve"> More information is included in our </w:t>
      </w:r>
      <w:hyperlink r:id="rId54" w:history="1">
        <w:r w:rsidR="00A92F42" w:rsidRPr="007A6E62">
          <w:rPr>
            <w:rStyle w:val="Hyperlink"/>
            <w:rFonts w:ascii="Arial" w:hAnsi="Arial" w:cs="Arial"/>
            <w:sz w:val="24"/>
            <w:szCs w:val="24"/>
          </w:rPr>
          <w:t>standalone public appointments report</w:t>
        </w:r>
      </w:hyperlink>
      <w:r w:rsidR="00A92F42" w:rsidRPr="00D31533">
        <w:rPr>
          <w:rStyle w:val="04-Normalcharacter"/>
          <w:rFonts w:ascii="Arial" w:hAnsi="Arial" w:cs="Arial"/>
          <w:sz w:val="24"/>
          <w:szCs w:val="24"/>
        </w:rPr>
        <w:t xml:space="preserve"> for the year. </w:t>
      </w:r>
    </w:p>
    <w:p w14:paraId="12ACBFE7" w14:textId="77777777" w:rsidR="00C73A20" w:rsidRPr="00D31533" w:rsidRDefault="00C73A20" w:rsidP="00B055D1">
      <w:pPr>
        <w:spacing w:after="0" w:line="240" w:lineRule="auto"/>
        <w:rPr>
          <w:rStyle w:val="04-Normalcharacter"/>
          <w:rFonts w:ascii="Arial" w:hAnsi="Arial" w:cs="Arial"/>
          <w:sz w:val="24"/>
          <w:szCs w:val="24"/>
        </w:rPr>
      </w:pPr>
    </w:p>
    <w:p w14:paraId="35957140" w14:textId="77777777" w:rsidR="00C73A20" w:rsidRPr="00D31533" w:rsidRDefault="00C73A20" w:rsidP="00B055D1">
      <w:pPr>
        <w:spacing w:after="0" w:line="240" w:lineRule="auto"/>
        <w:rPr>
          <w:rStyle w:val="04-Normalcharacter"/>
          <w:rFonts w:ascii="Arial" w:hAnsi="Arial" w:cs="Arial"/>
          <w:sz w:val="24"/>
          <w:szCs w:val="24"/>
        </w:rPr>
      </w:pPr>
    </w:p>
    <w:p w14:paraId="4C34D82F" w14:textId="77777777" w:rsidR="00D31533" w:rsidRPr="00D31533" w:rsidRDefault="00D31533">
      <w:pPr>
        <w:rPr>
          <w:rStyle w:val="04-Normalcharacter"/>
          <w:rFonts w:ascii="Arial" w:hAnsi="Arial" w:cs="Arial"/>
          <w:sz w:val="24"/>
          <w:szCs w:val="24"/>
        </w:rPr>
      </w:pPr>
      <w:bookmarkStart w:id="18" w:name="_Toc76717553"/>
      <w:r w:rsidRPr="00D31533">
        <w:rPr>
          <w:rStyle w:val="04-Normalcharacter"/>
          <w:rFonts w:ascii="Arial" w:hAnsi="Arial" w:cs="Arial"/>
          <w:sz w:val="24"/>
          <w:szCs w:val="24"/>
        </w:rPr>
        <w:br w:type="page"/>
      </w:r>
    </w:p>
    <w:p w14:paraId="3DA9E00E" w14:textId="2501AC1F" w:rsidR="00C73A20" w:rsidRPr="00D31533" w:rsidRDefault="00C73A20" w:rsidP="00D31533">
      <w:pPr>
        <w:spacing w:after="0" w:line="240" w:lineRule="auto"/>
        <w:rPr>
          <w:rStyle w:val="04-Normalcharacter"/>
          <w:rFonts w:ascii="Arial" w:hAnsi="Arial" w:cs="Arial"/>
          <w:color w:val="00A19A" w:themeColor="accent2"/>
          <w:sz w:val="24"/>
          <w:szCs w:val="24"/>
        </w:rPr>
      </w:pPr>
      <w:r w:rsidRPr="00D31533">
        <w:rPr>
          <w:rStyle w:val="04-Normalcharacter"/>
          <w:rFonts w:ascii="Arial" w:hAnsi="Arial" w:cs="Arial"/>
          <w:color w:val="00A19A" w:themeColor="accent2"/>
          <w:sz w:val="24"/>
          <w:szCs w:val="24"/>
        </w:rPr>
        <w:lastRenderedPageBreak/>
        <w:t>PERFORMANCE AGAINST OUR BUSINESS PLAN</w:t>
      </w:r>
      <w:bookmarkEnd w:id="18"/>
    </w:p>
    <w:p w14:paraId="39054B0F" w14:textId="77777777" w:rsidR="00C73A20" w:rsidRPr="00D31533" w:rsidRDefault="00C73A20" w:rsidP="00B055D1">
      <w:pPr>
        <w:spacing w:after="0" w:line="240" w:lineRule="auto"/>
        <w:rPr>
          <w:rStyle w:val="04-Normalcharacter"/>
          <w:rFonts w:ascii="Arial" w:hAnsi="Arial" w:cs="Arial"/>
          <w:sz w:val="24"/>
          <w:szCs w:val="24"/>
        </w:rPr>
      </w:pPr>
    </w:p>
    <w:p w14:paraId="1B1D4D5A" w14:textId="77777777" w:rsidR="00C73A20" w:rsidRPr="00D31533" w:rsidRDefault="00C73A20" w:rsidP="00B055D1">
      <w:p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 xml:space="preserve">The Commissioner’s public appointments objective is set out in the strategic plan for 2020 to 2024. At 31st March 2020 (it has since been re-written) it was: </w:t>
      </w:r>
    </w:p>
    <w:p w14:paraId="4E2D3370" w14:textId="4B72F61C" w:rsidR="00C73A20" w:rsidRDefault="00A95727" w:rsidP="00B055D1">
      <w:pPr>
        <w:spacing w:after="0" w:line="240" w:lineRule="auto"/>
        <w:rPr>
          <w:rStyle w:val="04-Normalcharacte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45872EE" wp14:editId="35588E10">
                <wp:simplePos x="0" y="0"/>
                <wp:positionH relativeFrom="margin">
                  <wp:align>center</wp:align>
                </wp:positionH>
                <wp:positionV relativeFrom="paragraph">
                  <wp:posOffset>152400</wp:posOffset>
                </wp:positionV>
                <wp:extent cx="5940000" cy="1512000"/>
                <wp:effectExtent l="0" t="0" r="22860" b="12065"/>
                <wp:wrapNone/>
                <wp:docPr id="36" name="Text Box 36"/>
                <wp:cNvGraphicFramePr/>
                <a:graphic xmlns:a="http://schemas.openxmlformats.org/drawingml/2006/main">
                  <a:graphicData uri="http://schemas.microsoft.com/office/word/2010/wordprocessingShape">
                    <wps:wsp>
                      <wps:cNvSpPr txBox="1"/>
                      <wps:spPr>
                        <a:xfrm>
                          <a:off x="0" y="0"/>
                          <a:ext cx="5940000" cy="15120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0100237" w14:textId="77777777" w:rsidR="00532A7F" w:rsidRPr="00175409" w:rsidRDefault="00532A7F" w:rsidP="00A95727">
                            <w:pPr>
                              <w:spacing w:after="0" w:line="240" w:lineRule="auto"/>
                              <w:rPr>
                                <w:rFonts w:ascii="Arial" w:hAnsi="Arial" w:cs="Arial"/>
                                <w:color w:val="00A19A" w:themeColor="accent2"/>
                                <w:sz w:val="24"/>
                                <w:szCs w:val="24"/>
                              </w:rPr>
                            </w:pPr>
                            <w:r w:rsidRPr="00175409">
                              <w:rPr>
                                <w:rFonts w:ascii="Arial" w:hAnsi="Arial" w:cs="Arial"/>
                                <w:bCs/>
                                <w:color w:val="00A19A" w:themeColor="accent2"/>
                                <w:sz w:val="24"/>
                                <w:szCs w:val="24"/>
                              </w:rPr>
                              <w:t>Evolution and maturity as a regulator, responsive to contextual and scope change</w:t>
                            </w:r>
                          </w:p>
                          <w:p w14:paraId="51319FEB"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Help create public body boards that are effective and reflective of society through our regulatory and outreach work, including our Diversity Strategy</w:t>
                            </w:r>
                          </w:p>
                          <w:p w14:paraId="77D0CD17"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 xml:space="preserve">Consider adoption of a traditional regulatory role more fitting to the current environment </w:t>
                            </w:r>
                          </w:p>
                          <w:p w14:paraId="2058D994"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Prioritise evolution of systems fit for handling sexual harassment and bullying complaints</w:t>
                            </w:r>
                          </w:p>
                          <w:p w14:paraId="43C1370F" w14:textId="77777777" w:rsidR="00532A7F" w:rsidRDefault="00532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872EE" id="Text Box 36" o:spid="_x0000_s1027" style="position:absolute;margin-left:0;margin-top:12pt;width:467.7pt;height:119.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" fillcolor="white [3201]" strokecolor="#00a19a [3205]" strokeweight="1pt">
                <v:stroke joinstyle="miter"/>
                <v:textbox>
                  <w:txbxContent>
                    <w:p w14:paraId="10100237" w14:textId="77777777" w:rsidR="00532A7F" w:rsidRPr="00175409" w:rsidRDefault="00532A7F" w:rsidP="00A95727">
                      <w:pPr>
                        <w:spacing w:after="0" w:line="240" w:lineRule="auto"/>
                        <w:rPr>
                          <w:rFonts w:ascii="Arial" w:hAnsi="Arial" w:cs="Arial"/>
                          <w:color w:val="00A19A" w:themeColor="accent2"/>
                          <w:sz w:val="24"/>
                          <w:szCs w:val="24"/>
                        </w:rPr>
                      </w:pPr>
                      <w:r w:rsidRPr="00175409">
                        <w:rPr>
                          <w:rFonts w:ascii="Arial" w:hAnsi="Arial" w:cs="Arial"/>
                          <w:bCs/>
                          <w:color w:val="00A19A" w:themeColor="accent2"/>
                          <w:sz w:val="24"/>
                          <w:szCs w:val="24"/>
                        </w:rPr>
                        <w:t>Evolution and maturity as a regulator, responsive to contextual and scope change</w:t>
                      </w:r>
                    </w:p>
                    <w:p w14:paraId="51319FEB"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Help create public body boards that are effective and reflective of society through our regulatory and outreach work, including our Diversity Strategy</w:t>
                      </w:r>
                    </w:p>
                    <w:p w14:paraId="77D0CD17"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 xml:space="preserve">Consider adoption of a traditional regulatory role more fitting to the current environment </w:t>
                      </w:r>
                    </w:p>
                    <w:p w14:paraId="2058D994" w14:textId="77777777" w:rsidR="00532A7F" w:rsidRPr="00736318" w:rsidRDefault="00532A7F" w:rsidP="00B67FB2">
                      <w:pPr>
                        <w:numPr>
                          <w:ilvl w:val="0"/>
                          <w:numId w:val="16"/>
                        </w:numPr>
                        <w:spacing w:after="0" w:line="240" w:lineRule="auto"/>
                        <w:rPr>
                          <w:rFonts w:ascii="Arial" w:hAnsi="Arial" w:cs="Arial"/>
                          <w:sz w:val="24"/>
                          <w:szCs w:val="24"/>
                        </w:rPr>
                      </w:pPr>
                      <w:r w:rsidRPr="00736318">
                        <w:rPr>
                          <w:rFonts w:ascii="Arial" w:hAnsi="Arial" w:cs="Arial"/>
                          <w:sz w:val="24"/>
                          <w:szCs w:val="24"/>
                        </w:rPr>
                        <w:t>Prioritise evolution of systems fit for handling sexual harassment and bullying complaints</w:t>
                      </w:r>
                    </w:p>
                    <w:p w14:paraId="43C1370F" w14:textId="77777777" w:rsidR="00532A7F" w:rsidRDefault="00532A7F"/>
                  </w:txbxContent>
                </v:textbox>
                <w10:wrap anchorx="margin"/>
              </v:roundrect>
            </w:pict>
          </mc:Fallback>
        </mc:AlternateContent>
      </w:r>
    </w:p>
    <w:p w14:paraId="624DE66B" w14:textId="467274D5" w:rsidR="00A95727" w:rsidRDefault="00A95727" w:rsidP="00B055D1">
      <w:pPr>
        <w:spacing w:after="0" w:line="240" w:lineRule="auto"/>
        <w:rPr>
          <w:rStyle w:val="04-Normalcharacter"/>
          <w:rFonts w:ascii="Arial" w:hAnsi="Arial" w:cs="Arial"/>
          <w:sz w:val="24"/>
          <w:szCs w:val="24"/>
        </w:rPr>
      </w:pPr>
    </w:p>
    <w:p w14:paraId="2FF8ECAA" w14:textId="77777777" w:rsidR="00A95727" w:rsidRPr="00D31533" w:rsidRDefault="00A95727" w:rsidP="00B055D1">
      <w:pPr>
        <w:spacing w:after="0" w:line="240" w:lineRule="auto"/>
        <w:rPr>
          <w:rStyle w:val="04-Normalcharacter"/>
          <w:rFonts w:ascii="Arial" w:hAnsi="Arial" w:cs="Arial"/>
          <w:sz w:val="24"/>
          <w:szCs w:val="24"/>
        </w:rPr>
      </w:pPr>
    </w:p>
    <w:p w14:paraId="0656E12D" w14:textId="6E82ADF0" w:rsidR="00C73A20" w:rsidRPr="00D31533" w:rsidRDefault="00C73A20" w:rsidP="00B055D1">
      <w:pPr>
        <w:spacing w:after="0" w:line="240" w:lineRule="auto"/>
        <w:rPr>
          <w:rStyle w:val="04-Normalcharacter"/>
          <w:rFonts w:ascii="Arial" w:hAnsi="Arial" w:cs="Arial"/>
          <w:sz w:val="24"/>
          <w:szCs w:val="24"/>
        </w:rPr>
      </w:pPr>
    </w:p>
    <w:p w14:paraId="387FA590" w14:textId="77777777" w:rsidR="00A95727" w:rsidRDefault="00A95727" w:rsidP="00B055D1">
      <w:pPr>
        <w:spacing w:after="0" w:line="240" w:lineRule="auto"/>
        <w:rPr>
          <w:rStyle w:val="04-Normalcharacter"/>
          <w:rFonts w:ascii="Arial" w:hAnsi="Arial" w:cs="Arial"/>
          <w:sz w:val="24"/>
          <w:szCs w:val="24"/>
        </w:rPr>
      </w:pPr>
    </w:p>
    <w:p w14:paraId="71DCC1B6" w14:textId="77777777" w:rsidR="00A95727" w:rsidRDefault="00A95727" w:rsidP="00B055D1">
      <w:pPr>
        <w:spacing w:after="0" w:line="240" w:lineRule="auto"/>
        <w:rPr>
          <w:rStyle w:val="04-Normalcharacter"/>
          <w:rFonts w:ascii="Arial" w:hAnsi="Arial" w:cs="Arial"/>
          <w:sz w:val="24"/>
          <w:szCs w:val="24"/>
        </w:rPr>
      </w:pPr>
    </w:p>
    <w:p w14:paraId="1B758904" w14:textId="77777777" w:rsidR="00A95727" w:rsidRDefault="00A95727" w:rsidP="00B055D1">
      <w:pPr>
        <w:spacing w:after="0" w:line="240" w:lineRule="auto"/>
        <w:rPr>
          <w:rStyle w:val="04-Normalcharacter"/>
          <w:rFonts w:ascii="Arial" w:hAnsi="Arial" w:cs="Arial"/>
          <w:sz w:val="24"/>
          <w:szCs w:val="24"/>
        </w:rPr>
      </w:pPr>
    </w:p>
    <w:p w14:paraId="477BB2AD" w14:textId="77777777" w:rsidR="00A95727" w:rsidRDefault="00A95727" w:rsidP="00B055D1">
      <w:pPr>
        <w:spacing w:after="0" w:line="240" w:lineRule="auto"/>
        <w:rPr>
          <w:rStyle w:val="04-Normalcharacter"/>
          <w:rFonts w:ascii="Arial" w:hAnsi="Arial" w:cs="Arial"/>
          <w:sz w:val="24"/>
          <w:szCs w:val="24"/>
        </w:rPr>
      </w:pPr>
    </w:p>
    <w:p w14:paraId="5DC4F3C2" w14:textId="77777777" w:rsidR="00A95727" w:rsidRDefault="00A95727" w:rsidP="00B055D1">
      <w:pPr>
        <w:spacing w:after="0" w:line="240" w:lineRule="auto"/>
        <w:rPr>
          <w:rStyle w:val="04-Normalcharacter"/>
          <w:rFonts w:ascii="Arial" w:hAnsi="Arial" w:cs="Arial"/>
          <w:sz w:val="24"/>
          <w:szCs w:val="24"/>
        </w:rPr>
      </w:pPr>
    </w:p>
    <w:p w14:paraId="44D4CE18" w14:textId="77777777" w:rsidR="00A95727" w:rsidRDefault="00A95727" w:rsidP="00B055D1">
      <w:pPr>
        <w:spacing w:after="0" w:line="240" w:lineRule="auto"/>
        <w:rPr>
          <w:rStyle w:val="04-Normalcharacter"/>
          <w:rFonts w:ascii="Arial" w:hAnsi="Arial" w:cs="Arial"/>
          <w:sz w:val="24"/>
          <w:szCs w:val="24"/>
        </w:rPr>
      </w:pPr>
    </w:p>
    <w:p w14:paraId="4E0930EC" w14:textId="2FDCB00D" w:rsidR="00C73A20" w:rsidRPr="00D31533" w:rsidRDefault="00C73A20" w:rsidP="00B055D1">
      <w:p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The Commissioner’s business plan for 2020/21 was not published</w:t>
      </w:r>
      <w:r w:rsidR="00811A68">
        <w:rPr>
          <w:rStyle w:val="04-Normalcharacter"/>
          <w:rFonts w:ascii="Arial" w:hAnsi="Arial" w:cs="Arial"/>
          <w:sz w:val="24"/>
          <w:szCs w:val="24"/>
        </w:rPr>
        <w:t xml:space="preserve"> until April 2021</w:t>
      </w:r>
      <w:r w:rsidRPr="00D31533">
        <w:rPr>
          <w:rStyle w:val="04-Normalcharacter"/>
          <w:rFonts w:ascii="Arial" w:hAnsi="Arial" w:cs="Arial"/>
          <w:sz w:val="24"/>
          <w:szCs w:val="24"/>
        </w:rPr>
        <w:t xml:space="preserve"> but included actions intended to contribute to the achievement of this objective. Specific activities were set out under the following headings:</w:t>
      </w:r>
    </w:p>
    <w:p w14:paraId="51A6A2B4" w14:textId="77777777" w:rsidR="00C73A20" w:rsidRPr="00D31533" w:rsidRDefault="00C73A20" w:rsidP="00B055D1">
      <w:pPr>
        <w:spacing w:after="0" w:line="240" w:lineRule="auto"/>
        <w:rPr>
          <w:rStyle w:val="04-Normalcharacter"/>
          <w:rFonts w:ascii="Arial" w:hAnsi="Arial" w:cs="Arial"/>
          <w:sz w:val="24"/>
          <w:szCs w:val="24"/>
        </w:rPr>
      </w:pPr>
    </w:p>
    <w:p w14:paraId="00BCAC7C" w14:textId="77777777" w:rsidR="00C73A20" w:rsidRPr="00D31533" w:rsidRDefault="00C73A20" w:rsidP="00B67FB2">
      <w:pPr>
        <w:pStyle w:val="ListParagraph"/>
        <w:numPr>
          <w:ilvl w:val="0"/>
          <w:numId w:val="23"/>
        </w:num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Revise the Code and Guidance on Ministerial Appointments to Public Bodies in Scotland</w:t>
      </w:r>
    </w:p>
    <w:p w14:paraId="6131C366" w14:textId="77777777" w:rsidR="00C73A20" w:rsidRPr="00D31533" w:rsidRDefault="00C73A20" w:rsidP="00B67FB2">
      <w:pPr>
        <w:pStyle w:val="ListParagraph"/>
        <w:numPr>
          <w:ilvl w:val="0"/>
          <w:numId w:val="23"/>
        </w:num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Increase transparency in the public appointments process by adoption of a traditional regulatory role</w:t>
      </w:r>
    </w:p>
    <w:p w14:paraId="4D21FC4B" w14:textId="77777777" w:rsidR="00C73A20" w:rsidRPr="00D31533" w:rsidRDefault="00C73A20" w:rsidP="00B67FB2">
      <w:pPr>
        <w:pStyle w:val="ListParagraph"/>
        <w:numPr>
          <w:ilvl w:val="0"/>
          <w:numId w:val="23"/>
        </w:num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Help create public body boards that are effective and reflective of society through regulation and support of ministerial plans to implement the diversity strategy</w:t>
      </w:r>
    </w:p>
    <w:p w14:paraId="2BD89F31" w14:textId="77777777" w:rsidR="00C73A20" w:rsidRPr="00D31533" w:rsidRDefault="00C73A20" w:rsidP="00B67FB2">
      <w:pPr>
        <w:pStyle w:val="ListParagraph"/>
        <w:numPr>
          <w:ilvl w:val="0"/>
          <w:numId w:val="23"/>
        </w:num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Developing a talented professional team to further drive quality</w:t>
      </w:r>
    </w:p>
    <w:p w14:paraId="305FDB64" w14:textId="77777777" w:rsidR="00C73A20" w:rsidRPr="00D31533" w:rsidRDefault="00C73A20" w:rsidP="00B67FB2">
      <w:pPr>
        <w:pStyle w:val="ListParagraph"/>
        <w:numPr>
          <w:ilvl w:val="0"/>
          <w:numId w:val="23"/>
        </w:numPr>
        <w:spacing w:after="0" w:line="240" w:lineRule="auto"/>
        <w:rPr>
          <w:rStyle w:val="04-Normalcharacter"/>
          <w:rFonts w:ascii="Arial" w:hAnsi="Arial" w:cs="Arial"/>
          <w:sz w:val="24"/>
          <w:szCs w:val="24"/>
        </w:rPr>
      </w:pPr>
      <w:r w:rsidRPr="00D31533">
        <w:rPr>
          <w:rStyle w:val="04-Normalcharacter"/>
          <w:rFonts w:ascii="Arial" w:hAnsi="Arial" w:cs="Arial"/>
          <w:sz w:val="24"/>
          <w:szCs w:val="24"/>
        </w:rPr>
        <w:t>Creating an effective information governance system designed to support our business aims</w:t>
      </w:r>
    </w:p>
    <w:p w14:paraId="687054D5" w14:textId="77777777" w:rsidR="00C73A20" w:rsidRPr="00D31533" w:rsidRDefault="00C73A20" w:rsidP="00D31533">
      <w:pPr>
        <w:spacing w:after="0" w:line="240" w:lineRule="auto"/>
        <w:rPr>
          <w:rStyle w:val="04-Normalcharacter"/>
          <w:rFonts w:ascii="Arial" w:hAnsi="Arial" w:cs="Arial"/>
          <w:sz w:val="24"/>
          <w:szCs w:val="24"/>
        </w:rPr>
      </w:pPr>
    </w:p>
    <w:p w14:paraId="53163B71" w14:textId="77777777" w:rsidR="0042014C" w:rsidRDefault="0042014C">
      <w:pPr>
        <w:rPr>
          <w:rStyle w:val="04-Normalcharacter"/>
          <w:rFonts w:ascii="Arial" w:hAnsi="Arial" w:cs="Arial"/>
          <w:sz w:val="24"/>
          <w:szCs w:val="24"/>
        </w:rPr>
      </w:pPr>
      <w:r>
        <w:rPr>
          <w:rStyle w:val="04-Normalcharacter"/>
          <w:rFonts w:ascii="Arial" w:hAnsi="Arial" w:cs="Arial"/>
          <w:sz w:val="24"/>
          <w:szCs w:val="24"/>
        </w:rPr>
        <w:br w:type="page"/>
      </w:r>
    </w:p>
    <w:p w14:paraId="3873507D" w14:textId="0BBF76FC" w:rsidR="00C73A20" w:rsidRPr="00D31533" w:rsidRDefault="00C73A20" w:rsidP="00D31533">
      <w:pPr>
        <w:spacing w:after="0" w:line="240" w:lineRule="auto"/>
        <w:rPr>
          <w:rStyle w:val="04-Normalcharacter"/>
          <w:rFonts w:ascii="Arial" w:hAnsi="Arial" w:cs="Arial"/>
          <w:sz w:val="24"/>
          <w:szCs w:val="24"/>
        </w:rPr>
      </w:pPr>
      <w:r w:rsidRPr="00D31533">
        <w:rPr>
          <w:rStyle w:val="04-Normalcharacter"/>
          <w:rFonts w:ascii="Arial" w:hAnsi="Arial" w:cs="Arial"/>
          <w:sz w:val="24"/>
          <w:szCs w:val="24"/>
        </w:rPr>
        <w:lastRenderedPageBreak/>
        <w:t>Progress against the business plan is summarised in the following table</w:t>
      </w:r>
      <w:r w:rsidR="0042014C">
        <w:rPr>
          <w:rStyle w:val="04-Normalcharacter"/>
          <w:rFonts w:ascii="Arial" w:hAnsi="Arial" w:cs="Arial"/>
          <w:sz w:val="24"/>
          <w:szCs w:val="24"/>
        </w:rPr>
        <w:t>:</w:t>
      </w:r>
    </w:p>
    <w:p w14:paraId="3C232EB6" w14:textId="77777777" w:rsidR="0042014C" w:rsidRPr="00D31533" w:rsidRDefault="0042014C" w:rsidP="00D31533">
      <w:pPr>
        <w:spacing w:after="0" w:line="240" w:lineRule="auto"/>
        <w:rPr>
          <w:rStyle w:val="04-Normalcharacter"/>
          <w:rFonts w:ascii="Arial" w:hAnsi="Arial" w:cs="Arial"/>
          <w:sz w:val="24"/>
          <w:szCs w:val="24"/>
        </w:rPr>
      </w:pPr>
    </w:p>
    <w:p w14:paraId="4BF26D16" w14:textId="575E67CE" w:rsidR="00A95727" w:rsidRPr="003C5AB6" w:rsidRDefault="00A95727" w:rsidP="00901D84">
      <w:pPr>
        <w:spacing w:after="0" w:line="240" w:lineRule="auto"/>
        <w:rPr>
          <w:rStyle w:val="04-Normalcharacter"/>
          <w:rFonts w:ascii="Arial" w:hAnsi="Arial" w:cs="Arial"/>
          <w:sz w:val="24"/>
          <w:szCs w:val="24"/>
        </w:rPr>
      </w:pPr>
      <w:bookmarkStart w:id="19" w:name="_Toc76717554"/>
      <w:r w:rsidRPr="00583CE6">
        <w:rPr>
          <w:rStyle w:val="04-Normalcharacter"/>
          <w:rFonts w:ascii="Arial" w:hAnsi="Arial" w:cs="Arial"/>
          <w:sz w:val="16"/>
          <w:szCs w:val="24"/>
        </w:rPr>
        <w:t xml:space="preserve">Figure </w:t>
      </w:r>
      <w:r>
        <w:rPr>
          <w:rStyle w:val="04-Normalcharacter"/>
          <w:rFonts w:ascii="Arial" w:hAnsi="Arial" w:cs="Arial"/>
          <w:sz w:val="16"/>
          <w:szCs w:val="24"/>
        </w:rPr>
        <w:t>25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657"/>
        <w:gridCol w:w="3435"/>
        <w:gridCol w:w="3467"/>
        <w:gridCol w:w="1514"/>
      </w:tblGrid>
      <w:tr w:rsidR="00E01478" w:rsidRPr="009D3802" w14:paraId="78A2C074" w14:textId="77777777" w:rsidTr="009D3802">
        <w:trPr>
          <w:trHeight w:val="340"/>
          <w:jc w:val="center"/>
        </w:trPr>
        <w:tc>
          <w:tcPr>
            <w:tcW w:w="4092" w:type="dxa"/>
            <w:gridSpan w:val="2"/>
            <w:shd w:val="clear" w:color="auto" w:fill="CFCDE5" w:themeFill="accent4" w:themeFillTint="66"/>
            <w:vAlign w:val="center"/>
          </w:tcPr>
          <w:p w14:paraId="6D636A8D" w14:textId="78539485" w:rsidR="00E01478" w:rsidRPr="009D3802" w:rsidRDefault="00E01478" w:rsidP="00AA09DE">
            <w:pPr>
              <w:rPr>
                <w:rFonts w:ascii="Arial" w:hAnsi="Arial" w:cs="Arial"/>
                <w:b/>
                <w:szCs w:val="24"/>
              </w:rPr>
            </w:pPr>
            <w:r w:rsidRPr="009D3802">
              <w:rPr>
                <w:rFonts w:ascii="Arial" w:hAnsi="Arial" w:cs="Arial"/>
                <w:b/>
                <w:szCs w:val="24"/>
              </w:rPr>
              <w:t>Public Appointments</w:t>
            </w:r>
          </w:p>
        </w:tc>
        <w:tc>
          <w:tcPr>
            <w:tcW w:w="3467" w:type="dxa"/>
            <w:shd w:val="clear" w:color="auto" w:fill="CFCDE5" w:themeFill="accent4" w:themeFillTint="66"/>
            <w:vAlign w:val="center"/>
          </w:tcPr>
          <w:p w14:paraId="19FB8289" w14:textId="3990576F" w:rsidR="00E01478" w:rsidRPr="009D3802" w:rsidRDefault="00E01478" w:rsidP="00AA09DE">
            <w:pPr>
              <w:rPr>
                <w:rFonts w:ascii="Arial" w:hAnsi="Arial" w:cs="Arial"/>
                <w:b/>
                <w:szCs w:val="24"/>
              </w:rPr>
            </w:pPr>
            <w:r w:rsidRPr="009D3802">
              <w:rPr>
                <w:rFonts w:ascii="Arial" w:hAnsi="Arial" w:cs="Arial"/>
                <w:b/>
                <w:szCs w:val="24"/>
              </w:rPr>
              <w:t>Milestones</w:t>
            </w:r>
          </w:p>
        </w:tc>
        <w:tc>
          <w:tcPr>
            <w:tcW w:w="1514" w:type="dxa"/>
            <w:shd w:val="clear" w:color="auto" w:fill="CFCDE5" w:themeFill="accent4" w:themeFillTint="66"/>
            <w:vAlign w:val="center"/>
          </w:tcPr>
          <w:p w14:paraId="60CB770B" w14:textId="6CE837F5" w:rsidR="00E01478" w:rsidRPr="009D3802" w:rsidRDefault="00E01478" w:rsidP="00A95727">
            <w:pPr>
              <w:jc w:val="center"/>
              <w:rPr>
                <w:rFonts w:ascii="Arial" w:hAnsi="Arial" w:cs="Arial"/>
                <w:b/>
                <w:szCs w:val="24"/>
              </w:rPr>
            </w:pPr>
            <w:r w:rsidRPr="009D3802">
              <w:rPr>
                <w:rFonts w:ascii="Arial" w:hAnsi="Arial" w:cs="Arial"/>
                <w:b/>
                <w:szCs w:val="24"/>
              </w:rPr>
              <w:t>Achieved</w:t>
            </w:r>
          </w:p>
        </w:tc>
      </w:tr>
      <w:tr w:rsidR="00B4033E" w:rsidRPr="00B4033E" w14:paraId="0F1EC350" w14:textId="77777777" w:rsidTr="009D3802">
        <w:trPr>
          <w:trHeight w:val="340"/>
          <w:jc w:val="center"/>
        </w:trPr>
        <w:tc>
          <w:tcPr>
            <w:tcW w:w="657" w:type="dxa"/>
            <w:tcBorders>
              <w:left w:val="single" w:sz="4" w:space="0" w:color="E6E6F2" w:themeColor="accent4" w:themeTint="33"/>
              <w:bottom w:val="single" w:sz="4" w:space="0" w:color="E6E6F2" w:themeColor="accent4" w:themeTint="33"/>
              <w:right w:val="single" w:sz="4" w:space="0" w:color="E6E6F2" w:themeColor="accent4" w:themeTint="33"/>
            </w:tcBorders>
          </w:tcPr>
          <w:p w14:paraId="7DFD500A" w14:textId="77777777" w:rsidR="00AA09DE" w:rsidRPr="009D3802" w:rsidRDefault="00AA09DE" w:rsidP="00AA09DE">
            <w:pPr>
              <w:rPr>
                <w:rFonts w:ascii="Arial" w:hAnsi="Arial" w:cs="Arial"/>
                <w:szCs w:val="24"/>
              </w:rPr>
            </w:pPr>
            <w:r w:rsidRPr="009D3802">
              <w:rPr>
                <w:rFonts w:ascii="Arial" w:hAnsi="Arial" w:cs="Arial"/>
                <w:szCs w:val="24"/>
              </w:rPr>
              <w:t>A1</w:t>
            </w:r>
          </w:p>
        </w:tc>
        <w:tc>
          <w:tcPr>
            <w:tcW w:w="3435" w:type="dxa"/>
            <w:tcBorders>
              <w:left w:val="single" w:sz="4" w:space="0" w:color="E6E6F2" w:themeColor="accent4" w:themeTint="33"/>
              <w:bottom w:val="single" w:sz="4" w:space="0" w:color="E6E6F2" w:themeColor="accent4" w:themeTint="33"/>
              <w:right w:val="single" w:sz="4" w:space="0" w:color="E6E6F2" w:themeColor="accent4" w:themeTint="33"/>
            </w:tcBorders>
          </w:tcPr>
          <w:p w14:paraId="79F480D9" w14:textId="77777777" w:rsidR="00AA09DE" w:rsidRPr="009D3802" w:rsidRDefault="00AA09DE" w:rsidP="00AA09DE">
            <w:pPr>
              <w:rPr>
                <w:rFonts w:ascii="Arial" w:hAnsi="Arial" w:cs="Arial"/>
                <w:szCs w:val="24"/>
              </w:rPr>
            </w:pPr>
            <w:r w:rsidRPr="009D3802">
              <w:rPr>
                <w:rFonts w:ascii="Arial" w:hAnsi="Arial" w:cs="Arial"/>
                <w:szCs w:val="24"/>
              </w:rPr>
              <w:t>Develop a revised Code of Practice for Public Appointments</w:t>
            </w:r>
          </w:p>
        </w:tc>
        <w:tc>
          <w:tcPr>
            <w:tcW w:w="3467" w:type="dxa"/>
            <w:tcBorders>
              <w:left w:val="single" w:sz="4" w:space="0" w:color="E6E6F2" w:themeColor="accent4" w:themeTint="33"/>
              <w:bottom w:val="single" w:sz="4" w:space="0" w:color="E6E6F2" w:themeColor="accent4" w:themeTint="33"/>
              <w:right w:val="single" w:sz="4" w:space="0" w:color="E6E6F2" w:themeColor="accent4" w:themeTint="33"/>
            </w:tcBorders>
          </w:tcPr>
          <w:p w14:paraId="33FFF05B" w14:textId="2E0FDC48" w:rsidR="00AA09DE" w:rsidRPr="009D3802" w:rsidRDefault="00AA09DE" w:rsidP="00AA09DE">
            <w:pPr>
              <w:rPr>
                <w:rFonts w:ascii="Arial" w:hAnsi="Arial" w:cs="Arial"/>
                <w:szCs w:val="24"/>
              </w:rPr>
            </w:pPr>
            <w:r w:rsidRPr="009D3802">
              <w:rPr>
                <w:rFonts w:ascii="Arial" w:hAnsi="Arial" w:cs="Arial"/>
                <w:szCs w:val="24"/>
              </w:rPr>
              <w:t>i. Consult Scottish Ministers, Scottish Parliament and key stakeholders on broad proposals by Dec-20.</w:t>
            </w:r>
          </w:p>
          <w:p w14:paraId="7CB49FB5" w14:textId="422FD760" w:rsidR="00AA09DE" w:rsidRPr="009D3802" w:rsidRDefault="00AA09DE" w:rsidP="00AA09DE">
            <w:pPr>
              <w:rPr>
                <w:rFonts w:ascii="Arial" w:hAnsi="Arial" w:cs="Arial"/>
                <w:szCs w:val="24"/>
              </w:rPr>
            </w:pPr>
            <w:r w:rsidRPr="009D3802">
              <w:rPr>
                <w:rFonts w:ascii="Arial" w:hAnsi="Arial" w:cs="Arial"/>
                <w:szCs w:val="24"/>
              </w:rPr>
              <w:t xml:space="preserve">ii. Produce revised draft by Feb-21. </w:t>
            </w:r>
          </w:p>
          <w:p w14:paraId="385FDBFD" w14:textId="27B08410" w:rsidR="00AA09DE" w:rsidRPr="009D3802" w:rsidRDefault="000271BC" w:rsidP="00AA09DE">
            <w:pPr>
              <w:rPr>
                <w:rFonts w:ascii="Arial" w:hAnsi="Arial" w:cs="Arial"/>
                <w:szCs w:val="24"/>
              </w:rPr>
            </w:pPr>
            <w:r>
              <w:rPr>
                <w:rFonts w:ascii="Arial" w:hAnsi="Arial" w:cs="Arial"/>
                <w:szCs w:val="24"/>
              </w:rPr>
              <w:t>i</w:t>
            </w:r>
            <w:r w:rsidR="00AA09DE" w:rsidRPr="009D3802">
              <w:rPr>
                <w:rFonts w:ascii="Arial" w:hAnsi="Arial" w:cs="Arial"/>
                <w:szCs w:val="24"/>
              </w:rPr>
              <w:t>ii Publish in May-21</w:t>
            </w:r>
          </w:p>
        </w:tc>
        <w:tc>
          <w:tcPr>
            <w:tcW w:w="1514" w:type="dxa"/>
            <w:tcBorders>
              <w:left w:val="single" w:sz="4" w:space="0" w:color="E6E6F2" w:themeColor="accent4" w:themeTint="33"/>
              <w:bottom w:val="single" w:sz="4" w:space="0" w:color="E6E6F2" w:themeColor="accent4" w:themeTint="33"/>
              <w:right w:val="single" w:sz="4" w:space="0" w:color="E6E6F2" w:themeColor="accent4" w:themeTint="33"/>
            </w:tcBorders>
          </w:tcPr>
          <w:p w14:paraId="42131C6F" w14:textId="1C89C4B5" w:rsidR="00AA09DE" w:rsidRPr="00E01478" w:rsidRDefault="00AA09DE" w:rsidP="009D3802">
            <w:pPr>
              <w:jc w:val="center"/>
              <w:rPr>
                <w:rFonts w:ascii="Arial" w:hAnsi="Arial" w:cs="Arial"/>
                <w:color w:val="323E48"/>
                <w:szCs w:val="24"/>
              </w:rPr>
            </w:pPr>
            <w:r w:rsidRPr="009D3802">
              <w:rPr>
                <w:rFonts w:ascii="Arial" w:hAnsi="Arial" w:cs="Arial"/>
                <w:szCs w:val="24"/>
              </w:rPr>
              <w:t>i</w:t>
            </w:r>
            <w:r w:rsidRPr="009D3802">
              <w:rPr>
                <w:rFonts w:ascii="Arial" w:hAnsi="Arial" w:cs="Arial"/>
                <w:color w:val="323E48"/>
                <w:sz w:val="32"/>
                <w:szCs w:val="32"/>
              </w:rPr>
              <w:t xml:space="preserve"> </w:t>
            </w:r>
            <w:r w:rsidR="007A034D" w:rsidRPr="009D3802">
              <w:rPr>
                <w:rFonts w:ascii="Arial" w:hAnsi="Arial" w:cs="Arial"/>
                <w:color w:val="00B050"/>
                <w:sz w:val="32"/>
                <w:szCs w:val="32"/>
              </w:rPr>
              <w:sym w:font="Wingdings" w:char="F0FC"/>
            </w:r>
          </w:p>
          <w:p w14:paraId="4E3A5454" w14:textId="44ACCB83" w:rsidR="00AA09DE" w:rsidRPr="00E01478" w:rsidRDefault="00AA09DE" w:rsidP="009D3802">
            <w:pPr>
              <w:jc w:val="center"/>
              <w:rPr>
                <w:rFonts w:ascii="Arial" w:hAnsi="Arial" w:cs="Arial"/>
                <w:color w:val="323E48"/>
                <w:szCs w:val="24"/>
              </w:rPr>
            </w:pPr>
            <w:r w:rsidRPr="009D3802">
              <w:rPr>
                <w:rFonts w:ascii="Arial" w:hAnsi="Arial" w:cs="Arial"/>
                <w:szCs w:val="24"/>
              </w:rPr>
              <w:t>ii</w:t>
            </w:r>
            <w:r w:rsidRPr="00E01478">
              <w:rPr>
                <w:rFonts w:ascii="Arial" w:hAnsi="Arial" w:cs="Arial"/>
                <w:color w:val="323E48"/>
                <w:szCs w:val="24"/>
              </w:rPr>
              <w:t xml:space="preserve"> </w:t>
            </w:r>
            <w:r w:rsidR="00E01478">
              <w:rPr>
                <w:rFonts w:ascii="Arial" w:hAnsi="Arial" w:cs="Arial"/>
                <w:color w:val="323E48"/>
                <w:szCs w:val="24"/>
              </w:rPr>
              <w:t xml:space="preserve"> </w:t>
            </w:r>
            <w:r w:rsidR="007A034D" w:rsidRPr="009D3802">
              <w:rPr>
                <w:rFonts w:ascii="Arial" w:hAnsi="Arial" w:cs="Arial"/>
                <w:color w:val="FF0000"/>
                <w:sz w:val="24"/>
                <w:szCs w:val="24"/>
              </w:rPr>
              <w:t>X</w:t>
            </w:r>
          </w:p>
          <w:p w14:paraId="71E8E825" w14:textId="6007AE7B" w:rsidR="00AA09DE" w:rsidRPr="00E01478" w:rsidRDefault="00AA09DE" w:rsidP="009D3802">
            <w:pPr>
              <w:jc w:val="center"/>
              <w:rPr>
                <w:rFonts w:ascii="Arial" w:hAnsi="Arial" w:cs="Arial"/>
                <w:color w:val="323E48"/>
                <w:szCs w:val="24"/>
              </w:rPr>
            </w:pPr>
            <w:r w:rsidRPr="009D3802">
              <w:rPr>
                <w:rFonts w:ascii="Arial" w:hAnsi="Arial" w:cs="Arial"/>
                <w:szCs w:val="24"/>
              </w:rPr>
              <w:t>iii</w:t>
            </w:r>
            <w:r w:rsidRPr="009D3802">
              <w:rPr>
                <w:rFonts w:ascii="Arial" w:hAnsi="Arial" w:cs="Arial"/>
                <w:color w:val="323E48"/>
                <w:sz w:val="24"/>
                <w:szCs w:val="24"/>
              </w:rPr>
              <w:t xml:space="preserve"> </w:t>
            </w:r>
            <w:r w:rsidR="007A034D" w:rsidRPr="009D3802">
              <w:rPr>
                <w:rFonts w:ascii="Arial" w:hAnsi="Arial" w:cs="Arial"/>
                <w:color w:val="FF0000"/>
                <w:sz w:val="24"/>
                <w:szCs w:val="24"/>
              </w:rPr>
              <w:t>X</w:t>
            </w:r>
          </w:p>
        </w:tc>
      </w:tr>
      <w:tr w:rsidR="00E01478" w:rsidRPr="009D3802" w14:paraId="1B3F64AC"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A378EE2" w14:textId="77777777" w:rsidR="00AA09DE" w:rsidRPr="009D3802" w:rsidRDefault="00AA09DE" w:rsidP="00AA09DE">
            <w:pPr>
              <w:rPr>
                <w:rFonts w:ascii="Arial" w:hAnsi="Arial" w:cs="Arial"/>
                <w:szCs w:val="24"/>
              </w:rPr>
            </w:pPr>
            <w:r w:rsidRPr="009D3802">
              <w:rPr>
                <w:rFonts w:ascii="Arial" w:hAnsi="Arial" w:cs="Arial"/>
                <w:szCs w:val="24"/>
              </w:rPr>
              <w:t>A2</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30713E22" w14:textId="77777777" w:rsidR="00AA09DE" w:rsidRPr="009D3802" w:rsidRDefault="00AA09DE" w:rsidP="00AA09DE">
            <w:pPr>
              <w:rPr>
                <w:rFonts w:ascii="Arial" w:hAnsi="Arial" w:cs="Arial"/>
                <w:szCs w:val="24"/>
              </w:rPr>
            </w:pPr>
            <w:r w:rsidRPr="009D3802">
              <w:rPr>
                <w:rFonts w:ascii="Arial" w:hAnsi="Arial" w:cs="Arial"/>
                <w:szCs w:val="24"/>
              </w:rPr>
              <w:t>Tender for new Public Appointments Advisers</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03696384" w14:textId="77777777" w:rsidR="00AA09DE" w:rsidRPr="009D3802" w:rsidRDefault="00AA09DE" w:rsidP="00AA09DE">
            <w:pPr>
              <w:rPr>
                <w:rFonts w:ascii="Arial" w:hAnsi="Arial" w:cs="Arial"/>
                <w:szCs w:val="24"/>
              </w:rPr>
            </w:pPr>
            <w:r w:rsidRPr="009D3802">
              <w:rPr>
                <w:rFonts w:ascii="Arial" w:hAnsi="Arial" w:cs="Arial"/>
                <w:szCs w:val="24"/>
              </w:rPr>
              <w:t>Tender over Sep-20 /Oct- 20. New SLAs issued in Dec-20</w:t>
            </w: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1F04EE87" w14:textId="3D1FC433"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E01478" w:rsidRPr="009D3802" w14:paraId="5E7F48C9"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6A05D3BA" w14:textId="77777777" w:rsidR="00AA09DE" w:rsidRPr="009D3802" w:rsidRDefault="00AA09DE" w:rsidP="00AA09DE">
            <w:pPr>
              <w:rPr>
                <w:rFonts w:ascii="Arial" w:hAnsi="Arial" w:cs="Arial"/>
                <w:szCs w:val="24"/>
              </w:rPr>
            </w:pPr>
            <w:r w:rsidRPr="009D3802">
              <w:rPr>
                <w:rFonts w:ascii="Arial" w:hAnsi="Arial" w:cs="Arial"/>
                <w:szCs w:val="24"/>
              </w:rPr>
              <w:t>A3</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7C987E14" w14:textId="77777777" w:rsidR="00AA09DE" w:rsidRPr="009D3802" w:rsidRDefault="00AA09DE" w:rsidP="00AA09DE">
            <w:pPr>
              <w:rPr>
                <w:rFonts w:ascii="Arial" w:hAnsi="Arial" w:cs="Arial"/>
                <w:szCs w:val="24"/>
              </w:rPr>
            </w:pPr>
            <w:r w:rsidRPr="009D3802">
              <w:rPr>
                <w:rFonts w:ascii="Arial" w:hAnsi="Arial" w:cs="Arial"/>
                <w:szCs w:val="24"/>
              </w:rPr>
              <w:t>Survey board members on time commitment and remuneration – report on results</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0129BA9C" w14:textId="77777777" w:rsidR="00AA09DE" w:rsidRPr="009D3802" w:rsidRDefault="00AA09DE" w:rsidP="00AA09DE">
            <w:pPr>
              <w:rPr>
                <w:rFonts w:ascii="Arial" w:hAnsi="Arial" w:cs="Arial"/>
                <w:szCs w:val="24"/>
              </w:rPr>
            </w:pPr>
            <w:r w:rsidRPr="009D3802">
              <w:rPr>
                <w:rFonts w:ascii="Arial" w:hAnsi="Arial" w:cs="Arial"/>
                <w:szCs w:val="24"/>
              </w:rPr>
              <w:t>Run survey from Jul-20 to Oct-20. Published results in Feb-21</w:t>
            </w: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4D15F5B0" w14:textId="289DE091"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E01478" w:rsidRPr="009D3802" w14:paraId="4B8CD290"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54183DC8" w14:textId="77777777" w:rsidR="00AA09DE" w:rsidRPr="009D3802" w:rsidRDefault="00AA09DE" w:rsidP="00AA09DE">
            <w:pPr>
              <w:rPr>
                <w:rFonts w:ascii="Arial" w:hAnsi="Arial" w:cs="Arial"/>
                <w:szCs w:val="24"/>
              </w:rPr>
            </w:pPr>
            <w:r w:rsidRPr="009D3802">
              <w:rPr>
                <w:rFonts w:ascii="Arial" w:hAnsi="Arial" w:cs="Arial"/>
                <w:szCs w:val="24"/>
              </w:rPr>
              <w:t>A4</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4106F7AD" w14:textId="77777777" w:rsidR="00AA09DE" w:rsidRPr="009D3802" w:rsidRDefault="00AA09DE" w:rsidP="00AA09DE">
            <w:pPr>
              <w:rPr>
                <w:rFonts w:ascii="Arial" w:hAnsi="Arial" w:cs="Arial"/>
                <w:szCs w:val="24"/>
              </w:rPr>
            </w:pPr>
            <w:r w:rsidRPr="009D3802">
              <w:rPr>
                <w:rFonts w:ascii="Arial" w:hAnsi="Arial" w:cs="Arial"/>
                <w:szCs w:val="24"/>
              </w:rPr>
              <w:t xml:space="preserve">Engage with the Scottish Parliament’s subject committee about appointments practices with a view to making improvements. Take committee views into account in the development of the Code and guidance (see A1). </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43586F68" w14:textId="77777777" w:rsidR="00AA09DE" w:rsidRPr="009D3802" w:rsidRDefault="00AA09DE" w:rsidP="00AA09DE">
            <w:pPr>
              <w:rPr>
                <w:rFonts w:ascii="Arial" w:hAnsi="Arial" w:cs="Arial"/>
                <w:szCs w:val="24"/>
              </w:rPr>
            </w:pPr>
            <w:r w:rsidRPr="009D3802">
              <w:rPr>
                <w:rFonts w:ascii="Arial" w:hAnsi="Arial" w:cs="Arial"/>
                <w:szCs w:val="24"/>
              </w:rPr>
              <w:t>May-20 to Oct-20 - Done</w:t>
            </w: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54462BE" w14:textId="26967053"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E01478" w:rsidRPr="009D3802" w14:paraId="7D05A3C2"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7476B959" w14:textId="77777777" w:rsidR="00AA09DE" w:rsidRPr="009D3802" w:rsidRDefault="00AA09DE" w:rsidP="00AA09DE">
            <w:pPr>
              <w:rPr>
                <w:rFonts w:ascii="Arial" w:hAnsi="Arial" w:cs="Arial"/>
                <w:szCs w:val="24"/>
              </w:rPr>
            </w:pPr>
            <w:r w:rsidRPr="009D3802">
              <w:rPr>
                <w:rFonts w:ascii="Arial" w:hAnsi="Arial" w:cs="Arial"/>
                <w:szCs w:val="24"/>
              </w:rPr>
              <w:t>A5</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09B17FC6" w14:textId="77777777" w:rsidR="00AA09DE" w:rsidRPr="009D3802" w:rsidRDefault="00AA09DE" w:rsidP="00AA09DE">
            <w:pPr>
              <w:rPr>
                <w:rFonts w:ascii="Arial" w:hAnsi="Arial" w:cs="Arial"/>
                <w:szCs w:val="24"/>
              </w:rPr>
            </w:pPr>
            <w:r w:rsidRPr="009D3802">
              <w:rPr>
                <w:rFonts w:ascii="Arial" w:hAnsi="Arial" w:cs="Arial"/>
                <w:szCs w:val="24"/>
              </w:rPr>
              <w:t>Revise the applicant survey to take account of applicant views in prior year. Publish the results of all applicant surveys run in year in a single report.</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shd w:val="clear" w:color="auto" w:fill="auto"/>
          </w:tcPr>
          <w:p w14:paraId="797F8CE4" w14:textId="77777777" w:rsidR="00AA09DE" w:rsidRPr="009D3802" w:rsidRDefault="00AA09DE" w:rsidP="00AA09DE">
            <w:pPr>
              <w:rPr>
                <w:rFonts w:ascii="Arial" w:hAnsi="Arial" w:cs="Arial"/>
                <w:szCs w:val="24"/>
              </w:rPr>
            </w:pPr>
            <w:r w:rsidRPr="009D3802">
              <w:rPr>
                <w:rFonts w:ascii="Arial" w:hAnsi="Arial" w:cs="Arial"/>
                <w:szCs w:val="24"/>
              </w:rPr>
              <w:t>Draft published slightly behind schedule on 20/01/21.</w:t>
            </w: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0052A161" w14:textId="1BD652B2"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E01478" w:rsidRPr="009D3802" w14:paraId="365F68E4"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5C68390B" w14:textId="77777777" w:rsidR="00AA09DE" w:rsidRPr="009D3802" w:rsidRDefault="00AA09DE" w:rsidP="00AA09DE">
            <w:pPr>
              <w:rPr>
                <w:rFonts w:ascii="Arial" w:hAnsi="Arial" w:cs="Arial"/>
                <w:szCs w:val="24"/>
              </w:rPr>
            </w:pPr>
            <w:r w:rsidRPr="009D3802">
              <w:rPr>
                <w:rFonts w:ascii="Arial" w:hAnsi="Arial" w:cs="Arial"/>
                <w:szCs w:val="24"/>
              </w:rPr>
              <w:t>A6</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561550E" w14:textId="77777777" w:rsidR="00AA09DE" w:rsidRPr="009D3802" w:rsidRDefault="00AA09DE" w:rsidP="00AA09DE">
            <w:pPr>
              <w:rPr>
                <w:rFonts w:ascii="Arial" w:hAnsi="Arial" w:cs="Arial"/>
                <w:szCs w:val="24"/>
              </w:rPr>
            </w:pPr>
            <w:r w:rsidRPr="009D3802">
              <w:rPr>
                <w:rFonts w:ascii="Arial" w:hAnsi="Arial" w:cs="Arial"/>
                <w:szCs w:val="24"/>
              </w:rPr>
              <w:t>Revise and publish further good practice advice on Code compliance and recruitment and selection and provide further training for Public Appointments Advisers to inform advice and oversight.</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208CFCE" w14:textId="77777777" w:rsidR="00AA09DE" w:rsidRPr="009D3802" w:rsidRDefault="00AA09DE" w:rsidP="00AA09DE">
            <w:pPr>
              <w:rPr>
                <w:rFonts w:ascii="Arial" w:hAnsi="Arial" w:cs="Arial"/>
                <w:szCs w:val="24"/>
              </w:rPr>
            </w:pPr>
            <w:r w:rsidRPr="009D3802">
              <w:rPr>
                <w:rFonts w:ascii="Arial" w:hAnsi="Arial" w:cs="Arial"/>
                <w:szCs w:val="24"/>
              </w:rPr>
              <w:t xml:space="preserve">Published guidance by Sep-20. </w:t>
            </w:r>
          </w:p>
          <w:p w14:paraId="4718E3E2" w14:textId="221B10F1" w:rsidR="00AA09DE" w:rsidRPr="009D3802" w:rsidRDefault="00AA09DE" w:rsidP="00AA09DE">
            <w:pPr>
              <w:rPr>
                <w:rFonts w:ascii="Arial" w:hAnsi="Arial" w:cs="Arial"/>
                <w:szCs w:val="24"/>
              </w:rPr>
            </w:pPr>
            <w:r w:rsidRPr="009D3802">
              <w:rPr>
                <w:rFonts w:ascii="Arial" w:hAnsi="Arial" w:cs="Arial"/>
                <w:szCs w:val="24"/>
              </w:rPr>
              <w:t xml:space="preserve">Online training in Jul-20, Oct- 20 and Dec-20. </w:t>
            </w: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78DC4C13" w14:textId="17FCCFE3"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E01478" w:rsidRPr="009D3802" w14:paraId="071C0EC9" w14:textId="77777777" w:rsidTr="009D3802">
        <w:trPr>
          <w:trHeight w:val="340"/>
          <w:jc w:val="center"/>
        </w:trPr>
        <w:tc>
          <w:tcPr>
            <w:tcW w:w="65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0547D391" w14:textId="77777777" w:rsidR="00AA09DE" w:rsidRPr="009D3802" w:rsidRDefault="00AA09DE" w:rsidP="00AA09DE">
            <w:pPr>
              <w:rPr>
                <w:rFonts w:ascii="Arial" w:hAnsi="Arial" w:cs="Arial"/>
                <w:szCs w:val="24"/>
              </w:rPr>
            </w:pPr>
            <w:r w:rsidRPr="009D3802">
              <w:rPr>
                <w:rFonts w:ascii="Arial" w:hAnsi="Arial" w:cs="Arial"/>
                <w:szCs w:val="24"/>
              </w:rPr>
              <w:t>A7</w:t>
            </w:r>
          </w:p>
        </w:tc>
        <w:tc>
          <w:tcPr>
            <w:tcW w:w="3435"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F8C01E5" w14:textId="77777777" w:rsidR="00AA09DE" w:rsidRPr="009D3802" w:rsidRDefault="00AA09DE" w:rsidP="00AA09DE">
            <w:pPr>
              <w:rPr>
                <w:rFonts w:ascii="Arial" w:hAnsi="Arial" w:cs="Arial"/>
                <w:szCs w:val="24"/>
              </w:rPr>
            </w:pPr>
            <w:r w:rsidRPr="009D3802">
              <w:rPr>
                <w:rFonts w:ascii="Arial" w:hAnsi="Arial" w:cs="Arial"/>
                <w:szCs w:val="24"/>
              </w:rPr>
              <w:t>Support the Scottish Government’s mentoring schemes for chairs of the future and for disabled people shadowing current board members.</w:t>
            </w:r>
          </w:p>
        </w:tc>
        <w:tc>
          <w:tcPr>
            <w:tcW w:w="3467"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9318C14" w14:textId="798573DA" w:rsidR="00AA09DE" w:rsidRPr="009D3802" w:rsidRDefault="00AA09DE" w:rsidP="00AA09DE">
            <w:pPr>
              <w:rPr>
                <w:rFonts w:ascii="Arial" w:hAnsi="Arial" w:cs="Arial"/>
                <w:szCs w:val="24"/>
                <w:highlight w:val="green"/>
              </w:rPr>
            </w:pPr>
          </w:p>
        </w:tc>
        <w:tc>
          <w:tcPr>
            <w:tcW w:w="1514" w:type="dxa"/>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tcPr>
          <w:p w14:paraId="27F89941" w14:textId="55E42E60" w:rsidR="00AA09DE" w:rsidRPr="009D3802" w:rsidRDefault="007A034D" w:rsidP="009D3802">
            <w:pPr>
              <w:jc w:val="center"/>
              <w:rPr>
                <w:rFonts w:ascii="Arial" w:hAnsi="Arial" w:cs="Arial"/>
                <w:color w:val="323E48"/>
                <w:sz w:val="32"/>
                <w:szCs w:val="32"/>
              </w:rPr>
            </w:pPr>
            <w:r w:rsidRPr="009D3802">
              <w:rPr>
                <w:rFonts w:ascii="Arial" w:hAnsi="Arial" w:cs="Arial"/>
                <w:color w:val="00B050"/>
                <w:sz w:val="32"/>
                <w:szCs w:val="32"/>
              </w:rPr>
              <w:sym w:font="Wingdings" w:char="F0FC"/>
            </w:r>
          </w:p>
        </w:tc>
      </w:tr>
      <w:tr w:rsidR="00A95727" w:rsidRPr="009D3802" w14:paraId="43017EF0" w14:textId="77777777" w:rsidTr="009D3802">
        <w:trPr>
          <w:trHeight w:val="340"/>
          <w:jc w:val="center"/>
        </w:trPr>
        <w:tc>
          <w:tcPr>
            <w:tcW w:w="9073" w:type="dxa"/>
            <w:gridSpan w:val="4"/>
            <w:tcBorders>
              <w:top w:val="single" w:sz="4" w:space="0" w:color="E6E6F2" w:themeColor="accent4" w:themeTint="33"/>
              <w:left w:val="single" w:sz="4" w:space="0" w:color="E6E6F2" w:themeColor="accent4" w:themeTint="33"/>
              <w:bottom w:val="single" w:sz="4" w:space="0" w:color="E6E6F2" w:themeColor="accent4" w:themeTint="33"/>
              <w:right w:val="single" w:sz="4" w:space="0" w:color="E6E6F2" w:themeColor="accent4" w:themeTint="33"/>
            </w:tcBorders>
            <w:vAlign w:val="center"/>
          </w:tcPr>
          <w:p w14:paraId="4B52CFFA" w14:textId="6A720D4E" w:rsidR="00A95727" w:rsidRPr="009D3802" w:rsidRDefault="00A95727" w:rsidP="009D3802">
            <w:pPr>
              <w:jc w:val="center"/>
              <w:rPr>
                <w:rFonts w:ascii="Arial" w:hAnsi="Arial" w:cs="Arial"/>
                <w:color w:val="00B050"/>
                <w:szCs w:val="24"/>
              </w:rPr>
            </w:pPr>
            <w:r w:rsidRPr="009D3802">
              <w:rPr>
                <w:rFonts w:ascii="Arial" w:hAnsi="Arial" w:cs="Arial"/>
                <w:color w:val="00B050"/>
                <w:sz w:val="24"/>
                <w:szCs w:val="24"/>
              </w:rPr>
              <w:sym w:font="Wingdings" w:char="F0FC"/>
            </w:r>
            <w:r w:rsidRPr="009D3802">
              <w:rPr>
                <w:rFonts w:ascii="Arial" w:hAnsi="Arial" w:cs="Arial"/>
                <w:szCs w:val="24"/>
              </w:rPr>
              <w:t xml:space="preserve"> Achieved   </w:t>
            </w:r>
            <w:r w:rsidRPr="009D3802">
              <w:rPr>
                <w:rFonts w:ascii="Arial" w:hAnsi="Arial" w:cs="Arial"/>
                <w:color w:val="FFC000"/>
                <w:szCs w:val="24"/>
              </w:rPr>
              <w:sym w:font="Wingdings" w:char="F06C"/>
            </w:r>
            <w:r w:rsidRPr="009D3802">
              <w:rPr>
                <w:rFonts w:ascii="Arial" w:hAnsi="Arial" w:cs="Arial"/>
                <w:szCs w:val="24"/>
              </w:rPr>
              <w:t xml:space="preserve"> Partially achieved   </w:t>
            </w:r>
            <w:r w:rsidRPr="009D3802">
              <w:rPr>
                <w:rFonts w:ascii="Arial" w:hAnsi="Arial" w:cs="Arial"/>
                <w:color w:val="FF0000"/>
                <w:szCs w:val="24"/>
              </w:rPr>
              <w:t>X</w:t>
            </w:r>
            <w:r w:rsidRPr="009D3802">
              <w:rPr>
                <w:rFonts w:ascii="Arial" w:hAnsi="Arial" w:cs="Arial"/>
                <w:szCs w:val="24"/>
              </w:rPr>
              <w:t xml:space="preserve"> Not achieved</w:t>
            </w:r>
          </w:p>
        </w:tc>
      </w:tr>
    </w:tbl>
    <w:p w14:paraId="555E114F" w14:textId="3CB2D6D5" w:rsidR="00AA09DE" w:rsidRDefault="00AA09DE">
      <w:pPr>
        <w:spacing w:after="0" w:line="240" w:lineRule="auto"/>
        <w:rPr>
          <w:rStyle w:val="04-Normalcharacter"/>
          <w:rFonts w:ascii="Arial" w:hAnsi="Arial" w:cs="Arial"/>
          <w:sz w:val="24"/>
          <w:szCs w:val="24"/>
        </w:rPr>
      </w:pPr>
    </w:p>
    <w:bookmarkEnd w:id="19"/>
    <w:p w14:paraId="49A76FB0" w14:textId="2DE50F50" w:rsidR="00C73A20" w:rsidRPr="002816F5" w:rsidRDefault="00763276" w:rsidP="00B055D1">
      <w:pPr>
        <w:spacing w:after="0" w:line="240" w:lineRule="auto"/>
        <w:rPr>
          <w:rStyle w:val="04-Normalcharacter"/>
          <w:rFonts w:ascii="Arial" w:hAnsi="Arial" w:cs="Arial"/>
          <w:sz w:val="24"/>
          <w:szCs w:val="20"/>
        </w:rPr>
      </w:pPr>
      <w:r w:rsidRPr="002816F5">
        <w:rPr>
          <w:rStyle w:val="04-Normalcharacter"/>
          <w:rFonts w:ascii="Arial" w:hAnsi="Arial" w:cs="Arial"/>
          <w:sz w:val="24"/>
          <w:szCs w:val="20"/>
        </w:rPr>
        <w:t xml:space="preserve">Additional, more detailed information on progress against the </w:t>
      </w:r>
      <w:r w:rsidR="00AA09DE">
        <w:rPr>
          <w:rStyle w:val="04-Normalcharacter"/>
          <w:rFonts w:ascii="Arial" w:hAnsi="Arial" w:cs="Arial"/>
          <w:sz w:val="24"/>
          <w:szCs w:val="20"/>
        </w:rPr>
        <w:t xml:space="preserve">business plan and </w:t>
      </w:r>
      <w:r w:rsidRPr="002816F5">
        <w:rPr>
          <w:rStyle w:val="04-Normalcharacter"/>
          <w:rFonts w:ascii="Arial" w:hAnsi="Arial" w:cs="Arial"/>
          <w:sz w:val="24"/>
          <w:szCs w:val="20"/>
        </w:rPr>
        <w:t xml:space="preserve">action plan is included in the </w:t>
      </w:r>
      <w:hyperlink r:id="rId55" w:history="1">
        <w:r w:rsidRPr="007A6E62">
          <w:rPr>
            <w:rStyle w:val="Hyperlink"/>
            <w:rFonts w:ascii="Arial" w:hAnsi="Arial" w:cs="Arial"/>
            <w:sz w:val="24"/>
            <w:szCs w:val="20"/>
          </w:rPr>
          <w:t>standalone public appointments annual report</w:t>
        </w:r>
      </w:hyperlink>
      <w:r w:rsidRPr="002816F5">
        <w:rPr>
          <w:rStyle w:val="04-Normalcharacter"/>
          <w:rFonts w:ascii="Arial" w:hAnsi="Arial" w:cs="Arial"/>
          <w:sz w:val="24"/>
          <w:szCs w:val="20"/>
        </w:rPr>
        <w:t xml:space="preserve">. </w:t>
      </w:r>
    </w:p>
    <w:p w14:paraId="37749432" w14:textId="7098D1C3" w:rsidR="00C73A20" w:rsidRPr="002816F5" w:rsidRDefault="00C73A20" w:rsidP="00B055D1">
      <w:pPr>
        <w:spacing w:after="0" w:line="240" w:lineRule="auto"/>
        <w:rPr>
          <w:rStyle w:val="04-Normalcharacter"/>
          <w:rFonts w:ascii="Arial" w:hAnsi="Arial" w:cs="Arial"/>
          <w:sz w:val="24"/>
          <w:szCs w:val="20"/>
          <w:highlight w:val="yellow"/>
        </w:rPr>
      </w:pPr>
    </w:p>
    <w:p w14:paraId="5A59A0E4" w14:textId="77777777" w:rsidR="002816F5" w:rsidRDefault="002816F5">
      <w:pPr>
        <w:rPr>
          <w:rStyle w:val="04-Normalcharacter"/>
          <w:sz w:val="24"/>
          <w:szCs w:val="24"/>
        </w:rPr>
      </w:pPr>
      <w:bookmarkStart w:id="20" w:name="_Toc76717555"/>
      <w:r>
        <w:rPr>
          <w:rStyle w:val="04-Normalcharacter"/>
          <w:sz w:val="24"/>
          <w:szCs w:val="24"/>
        </w:rPr>
        <w:br w:type="page"/>
      </w:r>
    </w:p>
    <w:p w14:paraId="7CF9F34B" w14:textId="3971B5D6" w:rsidR="00C73A20" w:rsidRPr="00152A6B" w:rsidRDefault="00C73A20" w:rsidP="00152A6B">
      <w:pPr>
        <w:spacing w:after="0" w:line="240" w:lineRule="auto"/>
        <w:rPr>
          <w:rStyle w:val="04-Normalcharacter"/>
          <w:rFonts w:ascii="Arial" w:hAnsi="Arial" w:cs="Arial"/>
          <w:color w:val="00A19A" w:themeColor="accent2"/>
          <w:sz w:val="24"/>
          <w:szCs w:val="24"/>
        </w:rPr>
      </w:pPr>
      <w:r w:rsidRPr="00152A6B">
        <w:rPr>
          <w:rStyle w:val="04-Normalcharacter"/>
          <w:rFonts w:ascii="Arial" w:hAnsi="Arial" w:cs="Arial"/>
          <w:color w:val="00A19A" w:themeColor="accent2"/>
          <w:sz w:val="24"/>
          <w:szCs w:val="24"/>
        </w:rPr>
        <w:lastRenderedPageBreak/>
        <w:t>MONITORING AND REPORTING</w:t>
      </w:r>
      <w:bookmarkEnd w:id="20"/>
    </w:p>
    <w:p w14:paraId="1BF77790" w14:textId="77777777" w:rsidR="00C73A20" w:rsidRPr="00152A6B" w:rsidRDefault="00C73A20" w:rsidP="00B055D1">
      <w:pPr>
        <w:spacing w:after="0" w:line="240" w:lineRule="auto"/>
        <w:rPr>
          <w:rStyle w:val="04-Normalcharacter"/>
          <w:rFonts w:ascii="Arial" w:hAnsi="Arial" w:cs="Arial"/>
          <w:sz w:val="24"/>
          <w:szCs w:val="24"/>
        </w:rPr>
      </w:pPr>
    </w:p>
    <w:p w14:paraId="7FB297C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All information under this heading relates to the Commissioner’s statutory duties to monitor and report on appointment activity and to provide guidance on application of the Code. </w:t>
      </w:r>
    </w:p>
    <w:p w14:paraId="01752CD9" w14:textId="77777777" w:rsidR="00C73A20" w:rsidRPr="00152A6B" w:rsidRDefault="00C73A20" w:rsidP="00B055D1">
      <w:pPr>
        <w:spacing w:after="0" w:line="240" w:lineRule="auto"/>
        <w:rPr>
          <w:rStyle w:val="04-Normalcharacter"/>
          <w:rFonts w:ascii="Arial" w:hAnsi="Arial" w:cs="Arial"/>
          <w:sz w:val="24"/>
          <w:szCs w:val="24"/>
        </w:rPr>
      </w:pPr>
    </w:p>
    <w:p w14:paraId="0746310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The Commissioner’s remit extended to 717 posts on the boards of 99 public bodies at the year end. In the case of a proportion of these bodies, such as regional colleges, only the chair appointments are regulated. Additionally, some bodies are statutorily included in the Commissioner’s remit even though they are either abolished or no longer active.  </w:t>
      </w:r>
    </w:p>
    <w:p w14:paraId="2AD31210" w14:textId="02133560" w:rsidR="00C73A20" w:rsidRDefault="00C73A20" w:rsidP="00B055D1">
      <w:pPr>
        <w:spacing w:after="0" w:line="240" w:lineRule="auto"/>
        <w:rPr>
          <w:rStyle w:val="04-Normalcharacter"/>
          <w:rFonts w:ascii="Arial" w:hAnsi="Arial" w:cs="Arial"/>
          <w:sz w:val="24"/>
          <w:szCs w:val="24"/>
        </w:rPr>
      </w:pPr>
    </w:p>
    <w:p w14:paraId="35F34628" w14:textId="47213B0A" w:rsidR="001871AF" w:rsidRPr="009D3802" w:rsidRDefault="001871AF" w:rsidP="00B055D1">
      <w:pPr>
        <w:spacing w:after="0" w:line="240" w:lineRule="auto"/>
        <w:rPr>
          <w:rStyle w:val="04-Normalcharacter"/>
          <w:rFonts w:ascii="Arial" w:hAnsi="Arial" w:cs="Arial"/>
          <w:caps/>
          <w:color w:val="00A19A" w:themeColor="accent2"/>
          <w:szCs w:val="24"/>
        </w:rPr>
      </w:pPr>
      <w:r w:rsidRPr="009D3802">
        <w:rPr>
          <w:rStyle w:val="04-Normalcharacter"/>
          <w:rFonts w:ascii="Arial" w:hAnsi="Arial" w:cs="Arial"/>
          <w:caps/>
          <w:color w:val="00A19A" w:themeColor="accent2"/>
          <w:szCs w:val="24"/>
        </w:rPr>
        <w:t>How many bodies and positions do we regulate?</w:t>
      </w:r>
    </w:p>
    <w:p w14:paraId="3906573E" w14:textId="77777777" w:rsidR="001871AF" w:rsidRPr="00152A6B" w:rsidRDefault="001871AF" w:rsidP="00B055D1">
      <w:pPr>
        <w:spacing w:after="0" w:line="240" w:lineRule="auto"/>
        <w:rPr>
          <w:rStyle w:val="04-Normalcharacter"/>
          <w:rFonts w:ascii="Arial" w:hAnsi="Arial" w:cs="Arial"/>
          <w:sz w:val="24"/>
          <w:szCs w:val="24"/>
        </w:rPr>
      </w:pPr>
    </w:p>
    <w:p w14:paraId="7E68CA36" w14:textId="3D7783D4" w:rsidR="00C73A20" w:rsidRPr="00211FEC" w:rsidRDefault="001871AF" w:rsidP="00152A6B">
      <w:pPr>
        <w:spacing w:after="0" w:line="240" w:lineRule="auto"/>
        <w:rPr>
          <w:rStyle w:val="04-Normalcharacter"/>
          <w:rFonts w:ascii="Arial" w:hAnsi="Arial" w:cs="Arial"/>
          <w:sz w:val="24"/>
          <w:szCs w:val="24"/>
        </w:rPr>
      </w:pPr>
      <w:r w:rsidRPr="009D3802">
        <w:rPr>
          <w:rStyle w:val="04-Normalcharacter"/>
          <w:rFonts w:ascii="Arial" w:hAnsi="Arial" w:cs="Arial"/>
          <w:sz w:val="16"/>
          <w:szCs w:val="24"/>
        </w:rPr>
        <w:t xml:space="preserve">Figure </w:t>
      </w:r>
      <w:r w:rsidR="00211FEC" w:rsidRPr="009D3802">
        <w:rPr>
          <w:rStyle w:val="04-Normalcharacter"/>
          <w:rFonts w:ascii="Arial" w:hAnsi="Arial" w:cs="Arial"/>
          <w:sz w:val="16"/>
          <w:szCs w:val="24"/>
        </w:rPr>
        <w:t>26</w:t>
      </w:r>
    </w:p>
    <w:tbl>
      <w:tblPr>
        <w:tblW w:w="4664"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995"/>
        <w:gridCol w:w="995"/>
        <w:gridCol w:w="995"/>
        <w:gridCol w:w="992"/>
      </w:tblGrid>
      <w:tr w:rsidR="001871AF" w:rsidRPr="00152A6B" w14:paraId="386BF37B" w14:textId="77777777" w:rsidTr="00152A6B">
        <w:trPr>
          <w:trHeight w:val="454"/>
          <w:jc w:val="center"/>
        </w:trPr>
        <w:tc>
          <w:tcPr>
            <w:tcW w:w="2810"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4A44636" w14:textId="77777777" w:rsidR="00C73A20" w:rsidRPr="00152A6B" w:rsidRDefault="00C73A20" w:rsidP="00B055D1">
            <w:pPr>
              <w:spacing w:after="0" w:line="240" w:lineRule="auto"/>
              <w:rPr>
                <w:rStyle w:val="04-Normalcharacter"/>
                <w:rFonts w:ascii="Arial" w:hAnsi="Arial" w:cs="Arial"/>
                <w:b/>
                <w:sz w:val="24"/>
                <w:szCs w:val="24"/>
                <w:highlight w:val="yellow"/>
              </w:rPr>
            </w:pPr>
            <w:r w:rsidRPr="00152A6B">
              <w:rPr>
                <w:rStyle w:val="04-Normalcharacter"/>
                <w:rFonts w:ascii="Arial" w:hAnsi="Arial" w:cs="Arial"/>
                <w:b/>
                <w:sz w:val="24"/>
                <w:szCs w:val="24"/>
              </w:rPr>
              <w:t>At 31 March</w:t>
            </w:r>
          </w:p>
        </w:tc>
        <w:tc>
          <w:tcPr>
            <w:tcW w:w="548"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0D266D52" w14:textId="77777777" w:rsidR="00C73A20" w:rsidRPr="00152A6B" w:rsidRDefault="00C73A20" w:rsidP="00152A6B">
            <w:pPr>
              <w:spacing w:after="0" w:line="240" w:lineRule="auto"/>
              <w:jc w:val="right"/>
              <w:rPr>
                <w:rStyle w:val="04-Normalcharacter"/>
                <w:rFonts w:ascii="Arial" w:hAnsi="Arial" w:cs="Arial"/>
                <w:b/>
                <w:sz w:val="24"/>
                <w:szCs w:val="24"/>
              </w:rPr>
            </w:pPr>
            <w:r w:rsidRPr="00152A6B">
              <w:rPr>
                <w:rStyle w:val="04-Normalcharacter"/>
                <w:rFonts w:ascii="Arial" w:hAnsi="Arial" w:cs="Arial"/>
                <w:b/>
                <w:sz w:val="24"/>
                <w:szCs w:val="24"/>
              </w:rPr>
              <w:t>2021</w:t>
            </w:r>
          </w:p>
        </w:tc>
        <w:tc>
          <w:tcPr>
            <w:tcW w:w="548"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63CA541"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highlight w:val="yellow"/>
              </w:rPr>
            </w:pPr>
            <w:r w:rsidRPr="00152A6B">
              <w:rPr>
                <w:rStyle w:val="04-Normalcharacter"/>
                <w:rFonts w:ascii="Arial" w:hAnsi="Arial" w:cs="Arial"/>
                <w:b/>
                <w:color w:val="758C9F" w:themeColor="accent1" w:themeTint="99"/>
                <w:sz w:val="24"/>
                <w:szCs w:val="24"/>
              </w:rPr>
              <w:t>2020</w:t>
            </w:r>
          </w:p>
        </w:tc>
        <w:tc>
          <w:tcPr>
            <w:tcW w:w="548"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2F9C6683"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2019</w:t>
            </w:r>
          </w:p>
        </w:tc>
        <w:tc>
          <w:tcPr>
            <w:tcW w:w="547" w:type="pct"/>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E157666"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2018</w:t>
            </w:r>
          </w:p>
        </w:tc>
      </w:tr>
      <w:tr w:rsidR="001871AF" w:rsidRPr="001871AF" w14:paraId="528FD2F6" w14:textId="77777777" w:rsidTr="00152A6B">
        <w:trPr>
          <w:trHeight w:val="454"/>
          <w:jc w:val="center"/>
        </w:trPr>
        <w:tc>
          <w:tcPr>
            <w:tcW w:w="2810" w:type="pct"/>
            <w:tcBorders>
              <w:top w:val="single" w:sz="4" w:space="0" w:color="CFCDE5" w:themeColor="accent4" w:themeTint="66"/>
            </w:tcBorders>
            <w:shd w:val="clear" w:color="auto" w:fill="auto"/>
            <w:vAlign w:val="center"/>
          </w:tcPr>
          <w:p w14:paraId="20689A0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No. of bodies regulated</w:t>
            </w:r>
          </w:p>
        </w:tc>
        <w:tc>
          <w:tcPr>
            <w:tcW w:w="548" w:type="pct"/>
            <w:tcBorders>
              <w:top w:val="single" w:sz="4" w:space="0" w:color="CFCDE5" w:themeColor="accent4" w:themeTint="66"/>
            </w:tcBorders>
            <w:vAlign w:val="center"/>
          </w:tcPr>
          <w:p w14:paraId="67E9473E" w14:textId="77777777" w:rsidR="00C73A20" w:rsidRPr="00152A6B" w:rsidRDefault="00C73A20" w:rsidP="001871AF">
            <w:pPr>
              <w:spacing w:after="0" w:line="240" w:lineRule="auto"/>
              <w:jc w:val="right"/>
              <w:rPr>
                <w:rStyle w:val="04-Normalcharacter"/>
                <w:rFonts w:ascii="Arial" w:hAnsi="Arial" w:cs="Arial"/>
                <w:sz w:val="24"/>
                <w:szCs w:val="24"/>
              </w:rPr>
            </w:pPr>
            <w:r w:rsidRPr="00152A6B">
              <w:rPr>
                <w:rStyle w:val="04-Normalcharacter"/>
                <w:rFonts w:ascii="Arial" w:hAnsi="Arial" w:cs="Arial"/>
                <w:sz w:val="24"/>
                <w:szCs w:val="24"/>
              </w:rPr>
              <w:t>99</w:t>
            </w:r>
          </w:p>
        </w:tc>
        <w:tc>
          <w:tcPr>
            <w:tcW w:w="548" w:type="pct"/>
            <w:tcBorders>
              <w:top w:val="single" w:sz="4" w:space="0" w:color="CFCDE5" w:themeColor="accent4" w:themeTint="66"/>
            </w:tcBorders>
            <w:vAlign w:val="center"/>
          </w:tcPr>
          <w:p w14:paraId="7B5F13C6"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97</w:t>
            </w:r>
          </w:p>
        </w:tc>
        <w:tc>
          <w:tcPr>
            <w:tcW w:w="548" w:type="pct"/>
            <w:tcBorders>
              <w:top w:val="single" w:sz="4" w:space="0" w:color="CFCDE5" w:themeColor="accent4" w:themeTint="66"/>
            </w:tcBorders>
            <w:vAlign w:val="center"/>
          </w:tcPr>
          <w:p w14:paraId="0986959C"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95</w:t>
            </w:r>
          </w:p>
        </w:tc>
        <w:tc>
          <w:tcPr>
            <w:tcW w:w="547" w:type="pct"/>
            <w:tcBorders>
              <w:top w:val="single" w:sz="4" w:space="0" w:color="CFCDE5" w:themeColor="accent4" w:themeTint="66"/>
            </w:tcBorders>
            <w:vAlign w:val="center"/>
          </w:tcPr>
          <w:p w14:paraId="0B262CC2"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95</w:t>
            </w:r>
          </w:p>
        </w:tc>
      </w:tr>
      <w:tr w:rsidR="001871AF" w:rsidRPr="001871AF" w14:paraId="60A35BE0" w14:textId="77777777" w:rsidTr="00152A6B">
        <w:trPr>
          <w:trHeight w:val="454"/>
          <w:jc w:val="center"/>
        </w:trPr>
        <w:tc>
          <w:tcPr>
            <w:tcW w:w="2810" w:type="pct"/>
            <w:tcBorders>
              <w:bottom w:val="single" w:sz="4" w:space="0" w:color="D0EAE5" w:themeColor="accent3" w:themeTint="66"/>
            </w:tcBorders>
            <w:shd w:val="clear" w:color="auto" w:fill="auto"/>
            <w:vAlign w:val="center"/>
          </w:tcPr>
          <w:p w14:paraId="729D01F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No. of posts regulated</w:t>
            </w:r>
          </w:p>
        </w:tc>
        <w:tc>
          <w:tcPr>
            <w:tcW w:w="548" w:type="pct"/>
            <w:tcBorders>
              <w:bottom w:val="single" w:sz="4" w:space="0" w:color="D0EAE5" w:themeColor="accent3" w:themeTint="66"/>
            </w:tcBorders>
            <w:vAlign w:val="center"/>
          </w:tcPr>
          <w:p w14:paraId="0C60DEA3" w14:textId="77777777" w:rsidR="00C73A20" w:rsidRPr="00152A6B" w:rsidRDefault="00C73A20" w:rsidP="001871AF">
            <w:pPr>
              <w:spacing w:after="0" w:line="240" w:lineRule="auto"/>
              <w:jc w:val="right"/>
              <w:rPr>
                <w:rStyle w:val="04-Normalcharacter"/>
                <w:rFonts w:ascii="Arial" w:hAnsi="Arial" w:cs="Arial"/>
                <w:sz w:val="24"/>
                <w:szCs w:val="24"/>
              </w:rPr>
            </w:pPr>
            <w:r w:rsidRPr="00152A6B">
              <w:rPr>
                <w:rStyle w:val="04-Normalcharacter"/>
                <w:rFonts w:ascii="Arial" w:hAnsi="Arial" w:cs="Arial"/>
                <w:sz w:val="24"/>
                <w:szCs w:val="24"/>
              </w:rPr>
              <w:t>717</w:t>
            </w:r>
          </w:p>
        </w:tc>
        <w:tc>
          <w:tcPr>
            <w:tcW w:w="548" w:type="pct"/>
            <w:tcBorders>
              <w:bottom w:val="single" w:sz="4" w:space="0" w:color="D0EAE5" w:themeColor="accent3" w:themeTint="66"/>
            </w:tcBorders>
            <w:vAlign w:val="center"/>
          </w:tcPr>
          <w:p w14:paraId="7B49C364"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755</w:t>
            </w:r>
          </w:p>
        </w:tc>
        <w:tc>
          <w:tcPr>
            <w:tcW w:w="548" w:type="pct"/>
            <w:tcBorders>
              <w:bottom w:val="single" w:sz="4" w:space="0" w:color="D0EAE5" w:themeColor="accent3" w:themeTint="66"/>
            </w:tcBorders>
            <w:vAlign w:val="center"/>
          </w:tcPr>
          <w:p w14:paraId="57D9CBA9"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677</w:t>
            </w:r>
          </w:p>
        </w:tc>
        <w:tc>
          <w:tcPr>
            <w:tcW w:w="547" w:type="pct"/>
            <w:tcBorders>
              <w:bottom w:val="single" w:sz="4" w:space="0" w:color="D0EAE5" w:themeColor="accent3" w:themeTint="66"/>
            </w:tcBorders>
            <w:vAlign w:val="center"/>
          </w:tcPr>
          <w:p w14:paraId="596707CE" w14:textId="77777777" w:rsidR="00C73A20" w:rsidRPr="00152A6B" w:rsidRDefault="00C73A20" w:rsidP="001871AF">
            <w:pPr>
              <w:spacing w:after="0" w:line="240" w:lineRule="auto"/>
              <w:jc w:val="right"/>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660</w:t>
            </w:r>
          </w:p>
        </w:tc>
      </w:tr>
      <w:tr w:rsidR="001871AF" w:rsidRPr="00152A6B" w14:paraId="12D0A608" w14:textId="77777777" w:rsidTr="00152A6B">
        <w:trPr>
          <w:trHeight w:val="454"/>
          <w:jc w:val="center"/>
        </w:trPr>
        <w:tc>
          <w:tcPr>
            <w:tcW w:w="2810"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76088BBF" w14:textId="77777777" w:rsidR="00C73A20" w:rsidRPr="00152A6B" w:rsidRDefault="00C73A20" w:rsidP="00B055D1">
            <w:pPr>
              <w:spacing w:after="0" w:line="240" w:lineRule="auto"/>
              <w:rPr>
                <w:rStyle w:val="04-Normalcharacter"/>
                <w:rFonts w:ascii="Arial" w:hAnsi="Arial" w:cs="Arial"/>
                <w:b/>
                <w:sz w:val="24"/>
                <w:szCs w:val="24"/>
              </w:rPr>
            </w:pPr>
            <w:r w:rsidRPr="00152A6B">
              <w:rPr>
                <w:rStyle w:val="04-Normalcharacter"/>
                <w:rFonts w:ascii="Arial" w:hAnsi="Arial" w:cs="Arial"/>
                <w:b/>
                <w:sz w:val="24"/>
                <w:szCs w:val="24"/>
              </w:rPr>
              <w:t>Avg. no. of regulated positions per board</w:t>
            </w:r>
          </w:p>
        </w:tc>
        <w:tc>
          <w:tcPr>
            <w:tcW w:w="548"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40E60364" w14:textId="77777777" w:rsidR="00C73A20" w:rsidRPr="00152A6B" w:rsidRDefault="00C73A20" w:rsidP="001871AF">
            <w:pPr>
              <w:spacing w:after="0" w:line="240" w:lineRule="auto"/>
              <w:jc w:val="right"/>
              <w:rPr>
                <w:rStyle w:val="04-Normalcharacter"/>
                <w:rFonts w:ascii="Arial" w:hAnsi="Arial" w:cs="Arial"/>
                <w:b/>
                <w:sz w:val="24"/>
                <w:szCs w:val="24"/>
              </w:rPr>
            </w:pPr>
            <w:r w:rsidRPr="00152A6B">
              <w:rPr>
                <w:rStyle w:val="04-Normalcharacter"/>
                <w:rFonts w:ascii="Arial" w:hAnsi="Arial" w:cs="Arial"/>
                <w:b/>
                <w:sz w:val="24"/>
                <w:szCs w:val="24"/>
              </w:rPr>
              <w:t>7.2</w:t>
            </w:r>
          </w:p>
        </w:tc>
        <w:tc>
          <w:tcPr>
            <w:tcW w:w="548"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31CE779"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7.8</w:t>
            </w:r>
          </w:p>
        </w:tc>
        <w:tc>
          <w:tcPr>
            <w:tcW w:w="548"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16E8E620"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7.1</w:t>
            </w:r>
          </w:p>
        </w:tc>
        <w:tc>
          <w:tcPr>
            <w:tcW w:w="547"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7FD112F1" w14:textId="77777777" w:rsidR="00C73A20" w:rsidRPr="00152A6B" w:rsidRDefault="00C73A20" w:rsidP="001871AF">
            <w:pPr>
              <w:spacing w:after="0" w:line="240" w:lineRule="auto"/>
              <w:jc w:val="right"/>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6.9</w:t>
            </w:r>
          </w:p>
        </w:tc>
      </w:tr>
    </w:tbl>
    <w:p w14:paraId="697E4BC2" w14:textId="77777777" w:rsidR="00C73A20" w:rsidRPr="00152A6B" w:rsidRDefault="00C73A20" w:rsidP="00B055D1">
      <w:pPr>
        <w:spacing w:after="0" w:line="240" w:lineRule="auto"/>
        <w:rPr>
          <w:rStyle w:val="04-Normalcharacter"/>
          <w:rFonts w:ascii="Arial" w:hAnsi="Arial" w:cs="Arial"/>
          <w:sz w:val="24"/>
          <w:szCs w:val="24"/>
          <w:highlight w:val="yellow"/>
        </w:rPr>
      </w:pPr>
    </w:p>
    <w:p w14:paraId="2D2D3CED" w14:textId="6694953E" w:rsidR="00C73A20" w:rsidRPr="001871AF" w:rsidRDefault="00C73A20" w:rsidP="00B055D1">
      <w:pPr>
        <w:spacing w:after="0" w:line="240" w:lineRule="auto"/>
        <w:rPr>
          <w:rStyle w:val="04-Normalcharacter"/>
          <w:rFonts w:ascii="Arial" w:hAnsi="Arial" w:cs="Arial"/>
          <w:sz w:val="24"/>
          <w:szCs w:val="24"/>
        </w:rPr>
      </w:pPr>
      <w:bookmarkStart w:id="21" w:name="_Hlk75963454"/>
      <w:r w:rsidRPr="00152A6B">
        <w:rPr>
          <w:rStyle w:val="04-Normalcharacter"/>
          <w:rFonts w:ascii="Arial" w:hAnsi="Arial" w:cs="Arial"/>
          <w:sz w:val="24"/>
          <w:szCs w:val="24"/>
        </w:rPr>
        <w:t xml:space="preserve">Consumer Scotland, the Scottish National Investment Bank and the Scottish Fuel Poverty Advisory Panel were added to the Commissioner’s remit over the course of the year and the Parole Board for Scotland was removed. </w:t>
      </w:r>
      <w:bookmarkEnd w:id="21"/>
    </w:p>
    <w:p w14:paraId="3B8715B5" w14:textId="77777777" w:rsidR="00C73A20" w:rsidRPr="001871AF" w:rsidRDefault="00C73A20" w:rsidP="00B055D1">
      <w:pPr>
        <w:spacing w:after="0" w:line="240" w:lineRule="auto"/>
        <w:rPr>
          <w:rStyle w:val="04-Normalcharacter"/>
          <w:rFonts w:ascii="Arial" w:hAnsi="Arial" w:cs="Arial"/>
          <w:sz w:val="24"/>
          <w:szCs w:val="24"/>
          <w:highlight w:val="yellow"/>
        </w:rPr>
      </w:pPr>
    </w:p>
    <w:p w14:paraId="485890C7" w14:textId="6D11E4BF" w:rsidR="00C73A20" w:rsidRPr="001871AF" w:rsidRDefault="00C73A20" w:rsidP="00B055D1">
      <w:pPr>
        <w:spacing w:after="0" w:line="240" w:lineRule="auto"/>
        <w:rPr>
          <w:rStyle w:val="04-Normalcharacter"/>
          <w:rFonts w:ascii="Arial" w:hAnsi="Arial" w:cs="Arial"/>
          <w:sz w:val="24"/>
          <w:szCs w:val="24"/>
        </w:rPr>
      </w:pPr>
      <w:r w:rsidRPr="001871AF">
        <w:rPr>
          <w:rStyle w:val="04-Normalcharacter"/>
          <w:rFonts w:ascii="Arial" w:hAnsi="Arial" w:cs="Arial"/>
          <w:sz w:val="24"/>
          <w:szCs w:val="24"/>
        </w:rPr>
        <w:t xml:space="preserve">A list of the regulated bodies is available at </w:t>
      </w:r>
      <w:hyperlink r:id="rId56" w:history="1">
        <w:r w:rsidR="00F45283" w:rsidRPr="00CC31B4">
          <w:rPr>
            <w:rStyle w:val="Hyperlink"/>
            <w:rFonts w:ascii="Arial" w:hAnsi="Arial" w:cs="Arial"/>
            <w:sz w:val="24"/>
            <w:szCs w:val="24"/>
          </w:rPr>
          <w:t>www.ethicalstandards.org.uk/regulated-bodies</w:t>
        </w:r>
      </w:hyperlink>
      <w:r w:rsidRPr="001871AF">
        <w:rPr>
          <w:rStyle w:val="04-Normalcharacter"/>
          <w:rFonts w:ascii="Arial" w:hAnsi="Arial" w:cs="Arial"/>
          <w:sz w:val="24"/>
          <w:szCs w:val="24"/>
        </w:rPr>
        <w:t>.</w:t>
      </w:r>
      <w:r w:rsidR="00F45283">
        <w:rPr>
          <w:rStyle w:val="04-Normalcharacter"/>
          <w:rFonts w:ascii="Arial" w:hAnsi="Arial" w:cs="Arial"/>
          <w:sz w:val="24"/>
          <w:szCs w:val="24"/>
        </w:rPr>
        <w:t xml:space="preserve"> </w:t>
      </w:r>
      <w:r w:rsidRPr="001871AF">
        <w:rPr>
          <w:rStyle w:val="04-Normalcharacter"/>
          <w:rFonts w:ascii="Arial" w:hAnsi="Arial" w:cs="Arial"/>
          <w:sz w:val="24"/>
          <w:szCs w:val="24"/>
        </w:rPr>
        <w:t xml:space="preserve"> </w:t>
      </w:r>
    </w:p>
    <w:p w14:paraId="08B6FBD6" w14:textId="77777777" w:rsidR="00C73A20" w:rsidRPr="001871AF" w:rsidRDefault="00C73A20" w:rsidP="00B055D1">
      <w:pPr>
        <w:spacing w:after="0" w:line="240" w:lineRule="auto"/>
        <w:rPr>
          <w:rStyle w:val="04-Normalcharacter"/>
          <w:rFonts w:ascii="Arial" w:hAnsi="Arial" w:cs="Arial"/>
          <w:sz w:val="24"/>
          <w:szCs w:val="24"/>
          <w:highlight w:val="yellow"/>
        </w:rPr>
      </w:pPr>
    </w:p>
    <w:p w14:paraId="6EE7F68A" w14:textId="77777777" w:rsidR="00C73A20" w:rsidRPr="009D3802" w:rsidRDefault="00C73A20" w:rsidP="00152A6B">
      <w:pPr>
        <w:spacing w:after="0" w:line="240" w:lineRule="auto"/>
        <w:rPr>
          <w:rStyle w:val="04-Normalcharacter"/>
          <w:rFonts w:ascii="Arial" w:hAnsi="Arial" w:cs="Arial"/>
          <w:caps/>
          <w:color w:val="00A19A" w:themeColor="accent2"/>
          <w:szCs w:val="24"/>
        </w:rPr>
      </w:pPr>
      <w:bookmarkStart w:id="22" w:name="_Toc76717557"/>
      <w:r w:rsidRPr="009D3802">
        <w:rPr>
          <w:rStyle w:val="04-Normalcharacter"/>
          <w:rFonts w:ascii="Arial" w:hAnsi="Arial" w:cs="Arial"/>
          <w:caps/>
          <w:color w:val="00A19A" w:themeColor="accent2"/>
          <w:szCs w:val="24"/>
        </w:rPr>
        <w:t>How many appointments did we oversee?</w:t>
      </w:r>
      <w:bookmarkEnd w:id="22"/>
    </w:p>
    <w:p w14:paraId="53E9F601" w14:textId="77777777" w:rsidR="00C73A20" w:rsidRPr="00152A6B" w:rsidRDefault="00C73A20" w:rsidP="00B055D1">
      <w:pPr>
        <w:spacing w:after="0" w:line="240" w:lineRule="auto"/>
        <w:rPr>
          <w:rStyle w:val="04-Normalcharacter"/>
          <w:rFonts w:ascii="Arial" w:hAnsi="Arial" w:cs="Arial"/>
          <w:sz w:val="24"/>
          <w:szCs w:val="24"/>
        </w:rPr>
      </w:pPr>
    </w:p>
    <w:p w14:paraId="518F7787" w14:textId="697333F6"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During the previous calendar year, 71 regulated board appointments were made to 30 public bodies. For a more detailed breakdown of appointment activity see Appendix </w:t>
      </w:r>
      <w:r w:rsidR="00F45283">
        <w:rPr>
          <w:rStyle w:val="04-Normalcharacter"/>
          <w:rFonts w:ascii="Arial" w:hAnsi="Arial" w:cs="Arial"/>
          <w:sz w:val="24"/>
          <w:szCs w:val="24"/>
        </w:rPr>
        <w:t>One</w:t>
      </w:r>
      <w:r w:rsidRPr="00152A6B">
        <w:rPr>
          <w:rStyle w:val="04-Normalcharacter"/>
          <w:rFonts w:ascii="Arial" w:hAnsi="Arial" w:cs="Arial"/>
          <w:sz w:val="24"/>
          <w:szCs w:val="24"/>
        </w:rPr>
        <w:t xml:space="preserve">. The data in Appendix </w:t>
      </w:r>
      <w:r w:rsidR="00F45283">
        <w:rPr>
          <w:rStyle w:val="04-Normalcharacter"/>
          <w:rFonts w:ascii="Arial" w:hAnsi="Arial" w:cs="Arial"/>
          <w:sz w:val="24"/>
          <w:szCs w:val="24"/>
        </w:rPr>
        <w:t>One</w:t>
      </w:r>
      <w:r w:rsidR="00F45283" w:rsidRPr="00152A6B">
        <w:rPr>
          <w:rStyle w:val="04-Normalcharacter"/>
          <w:rFonts w:ascii="Arial" w:hAnsi="Arial" w:cs="Arial"/>
          <w:sz w:val="24"/>
          <w:szCs w:val="24"/>
        </w:rPr>
        <w:t xml:space="preserve"> </w:t>
      </w:r>
      <w:r w:rsidRPr="00152A6B">
        <w:rPr>
          <w:rStyle w:val="04-Normalcharacter"/>
          <w:rFonts w:ascii="Arial" w:hAnsi="Arial" w:cs="Arial"/>
          <w:sz w:val="24"/>
          <w:szCs w:val="24"/>
        </w:rPr>
        <w:t xml:space="preserve">are supplied by the Scottish Government. It covers a calendar rather than financial year. It sets out all appointments made by the Scottish Ministers in 2020, the number of applications for the posts and the oversight level applied by the Commissioner. </w:t>
      </w:r>
    </w:p>
    <w:p w14:paraId="07E956DB" w14:textId="77777777" w:rsidR="00C73A20" w:rsidRPr="00152A6B" w:rsidRDefault="00C73A20" w:rsidP="00B055D1">
      <w:pPr>
        <w:spacing w:after="0" w:line="240" w:lineRule="auto"/>
        <w:rPr>
          <w:rStyle w:val="04-Normalcharacter"/>
          <w:rFonts w:ascii="Arial" w:hAnsi="Arial" w:cs="Arial"/>
          <w:sz w:val="24"/>
          <w:szCs w:val="24"/>
        </w:rPr>
      </w:pPr>
    </w:p>
    <w:p w14:paraId="1DB5B6C0"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Appointments are made through a process called an appointment round. Multiple appointments can be made through a single appointment round and the Scottish Ministers can run more than one round in a single year per public body. In certain circumstances we allocate a Public Appointments Adviser (PAA) to oversee all or part of the round. We report on these allocations rather than the number of appointment rounds as this better reflects our actual workload - not every allocation becomes an appointment round. </w:t>
      </w:r>
    </w:p>
    <w:p w14:paraId="56C5BBE1" w14:textId="77777777" w:rsidR="001871AF" w:rsidRDefault="001871AF">
      <w:pPr>
        <w:rPr>
          <w:rStyle w:val="04-Normalcharacter"/>
        </w:rPr>
      </w:pPr>
      <w:bookmarkStart w:id="23" w:name="_Toc76717558"/>
      <w:r>
        <w:rPr>
          <w:rStyle w:val="04-Normalcharacter"/>
        </w:rPr>
        <w:br w:type="page"/>
      </w:r>
    </w:p>
    <w:p w14:paraId="4F19B038" w14:textId="4E857887" w:rsidR="001871AF" w:rsidRPr="009D3802" w:rsidRDefault="001871AF">
      <w:pPr>
        <w:spacing w:after="0" w:line="240" w:lineRule="auto"/>
        <w:rPr>
          <w:rStyle w:val="04-Normalcharacter"/>
          <w:rFonts w:ascii="Arial" w:hAnsi="Arial" w:cs="Arial"/>
          <w:caps/>
          <w:color w:val="00A19A" w:themeColor="accent2"/>
          <w:szCs w:val="24"/>
        </w:rPr>
      </w:pPr>
      <w:r w:rsidRPr="009D3802">
        <w:rPr>
          <w:rStyle w:val="04-Normalcharacter"/>
          <w:rFonts w:ascii="Arial" w:hAnsi="Arial" w:cs="Arial"/>
          <w:caps/>
          <w:color w:val="00A19A" w:themeColor="accent2"/>
          <w:szCs w:val="24"/>
        </w:rPr>
        <w:lastRenderedPageBreak/>
        <w:t>Number of allocations made</w:t>
      </w:r>
    </w:p>
    <w:p w14:paraId="22E98A26" w14:textId="77777777" w:rsidR="001871AF" w:rsidRPr="00152A6B" w:rsidRDefault="001871AF">
      <w:pPr>
        <w:spacing w:after="0" w:line="240" w:lineRule="auto"/>
        <w:rPr>
          <w:rStyle w:val="04-Normalcharacter"/>
          <w:rFonts w:ascii="Arial" w:hAnsi="Arial" w:cs="Arial"/>
          <w:sz w:val="24"/>
          <w:szCs w:val="24"/>
        </w:rPr>
      </w:pPr>
    </w:p>
    <w:bookmarkEnd w:id="23"/>
    <w:p w14:paraId="517743C1" w14:textId="1FDC564E" w:rsidR="00C73A20" w:rsidRPr="009D3802" w:rsidRDefault="001871AF" w:rsidP="00152A6B">
      <w:pPr>
        <w:spacing w:after="0" w:line="240" w:lineRule="auto"/>
        <w:rPr>
          <w:rStyle w:val="04-Normalcharacter"/>
          <w:rFonts w:ascii="Arial" w:hAnsi="Arial" w:cs="Arial"/>
          <w:sz w:val="16"/>
          <w:szCs w:val="24"/>
        </w:rPr>
      </w:pPr>
      <w:r w:rsidRPr="009D3802">
        <w:rPr>
          <w:rStyle w:val="04-Normalcharacter"/>
          <w:rFonts w:ascii="Arial" w:hAnsi="Arial" w:cs="Arial"/>
          <w:sz w:val="16"/>
          <w:szCs w:val="24"/>
        </w:rPr>
        <w:t xml:space="preserve">Figure </w:t>
      </w:r>
      <w:r w:rsidR="00211FEC" w:rsidRPr="009D3802">
        <w:rPr>
          <w:rStyle w:val="04-Normalcharacter"/>
          <w:rFonts w:ascii="Arial" w:hAnsi="Arial" w:cs="Arial"/>
          <w:sz w:val="16"/>
          <w:szCs w:val="24"/>
        </w:rPr>
        <w:t>27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1088"/>
        <w:gridCol w:w="1272"/>
        <w:gridCol w:w="1272"/>
        <w:gridCol w:w="1272"/>
      </w:tblGrid>
      <w:tr w:rsidR="00C73A20" w:rsidRPr="00152A6B" w14:paraId="0E510D0F" w14:textId="77777777" w:rsidTr="00152A6B">
        <w:trPr>
          <w:trHeight w:val="397"/>
          <w:jc w:val="center"/>
        </w:trPr>
        <w:tc>
          <w:tcPr>
            <w:tcW w:w="4812" w:type="dxa"/>
            <w:shd w:val="clear" w:color="auto" w:fill="B7B5D8" w:themeFill="accent4" w:themeFillTint="99"/>
            <w:vAlign w:val="center"/>
          </w:tcPr>
          <w:p w14:paraId="676F2AAA" w14:textId="77777777" w:rsidR="00C73A20" w:rsidRPr="00152A6B" w:rsidRDefault="00C73A20" w:rsidP="00B055D1">
            <w:pPr>
              <w:rPr>
                <w:rStyle w:val="04-Normalcharacter"/>
                <w:rFonts w:ascii="Arial" w:hAnsi="Arial" w:cs="Arial"/>
                <w:b/>
                <w:sz w:val="24"/>
                <w:szCs w:val="24"/>
              </w:rPr>
            </w:pPr>
            <w:r w:rsidRPr="00152A6B">
              <w:rPr>
                <w:rStyle w:val="04-Normalcharacter"/>
                <w:rFonts w:ascii="Arial" w:hAnsi="Arial" w:cs="Arial"/>
                <w:b/>
                <w:sz w:val="24"/>
                <w:szCs w:val="24"/>
              </w:rPr>
              <w:t>Allocations made</w:t>
            </w:r>
          </w:p>
        </w:tc>
        <w:tc>
          <w:tcPr>
            <w:tcW w:w="1088" w:type="dxa"/>
            <w:shd w:val="clear" w:color="auto" w:fill="B7B5D8" w:themeFill="accent4" w:themeFillTint="99"/>
            <w:vAlign w:val="center"/>
          </w:tcPr>
          <w:p w14:paraId="2EC4ADA6" w14:textId="77777777" w:rsidR="00C73A20" w:rsidRPr="00152A6B" w:rsidRDefault="00C73A20" w:rsidP="00152A6B">
            <w:pPr>
              <w:jc w:val="center"/>
              <w:rPr>
                <w:rStyle w:val="04-Normalcharacter"/>
                <w:rFonts w:ascii="Arial" w:hAnsi="Arial" w:cs="Arial"/>
                <w:b/>
                <w:sz w:val="24"/>
                <w:szCs w:val="24"/>
              </w:rPr>
            </w:pPr>
            <w:r w:rsidRPr="00152A6B">
              <w:rPr>
                <w:rStyle w:val="04-Normalcharacter"/>
                <w:rFonts w:ascii="Arial" w:hAnsi="Arial" w:cs="Arial"/>
                <w:b/>
                <w:sz w:val="24"/>
                <w:szCs w:val="24"/>
              </w:rPr>
              <w:t>2020/21</w:t>
            </w:r>
          </w:p>
        </w:tc>
        <w:tc>
          <w:tcPr>
            <w:tcW w:w="1272" w:type="dxa"/>
            <w:shd w:val="clear" w:color="auto" w:fill="B7B5D8" w:themeFill="accent4" w:themeFillTint="99"/>
            <w:vAlign w:val="center"/>
          </w:tcPr>
          <w:p w14:paraId="4A4696BD" w14:textId="77777777" w:rsidR="00C73A20" w:rsidRPr="00152A6B" w:rsidRDefault="00C73A20" w:rsidP="00152A6B">
            <w:pPr>
              <w:jc w:val="center"/>
              <w:rPr>
                <w:rStyle w:val="04-Normalcharacter"/>
                <w:rFonts w:ascii="Arial" w:hAnsi="Arial" w:cs="Arial"/>
                <w:b/>
                <w:color w:val="758C9F" w:themeColor="accent1" w:themeTint="99"/>
                <w:sz w:val="24"/>
                <w:szCs w:val="24"/>
                <w:highlight w:val="yellow"/>
              </w:rPr>
            </w:pPr>
            <w:r w:rsidRPr="00152A6B">
              <w:rPr>
                <w:rStyle w:val="04-Normalcharacter"/>
                <w:rFonts w:ascii="Arial" w:hAnsi="Arial" w:cs="Arial"/>
                <w:b/>
                <w:color w:val="758C9F" w:themeColor="accent1" w:themeTint="99"/>
                <w:sz w:val="24"/>
                <w:szCs w:val="24"/>
              </w:rPr>
              <w:t>2019/20</w:t>
            </w:r>
          </w:p>
        </w:tc>
        <w:tc>
          <w:tcPr>
            <w:tcW w:w="1272" w:type="dxa"/>
            <w:shd w:val="clear" w:color="auto" w:fill="B7B5D8" w:themeFill="accent4" w:themeFillTint="99"/>
            <w:vAlign w:val="center"/>
          </w:tcPr>
          <w:p w14:paraId="1111BDE9" w14:textId="77777777" w:rsidR="00C73A20" w:rsidRPr="00152A6B" w:rsidRDefault="00C73A20" w:rsidP="00152A6B">
            <w:pPr>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2018/19</w:t>
            </w:r>
          </w:p>
        </w:tc>
        <w:tc>
          <w:tcPr>
            <w:tcW w:w="1272" w:type="dxa"/>
            <w:shd w:val="clear" w:color="auto" w:fill="B7B5D8" w:themeFill="accent4" w:themeFillTint="99"/>
            <w:vAlign w:val="center"/>
          </w:tcPr>
          <w:p w14:paraId="70AF40AC" w14:textId="77777777" w:rsidR="00C73A20" w:rsidRPr="00152A6B" w:rsidRDefault="00C73A20" w:rsidP="00152A6B">
            <w:pPr>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2017/18</w:t>
            </w:r>
          </w:p>
        </w:tc>
      </w:tr>
      <w:tr w:rsidR="00C73A20" w:rsidRPr="00152A6B" w14:paraId="6CC5E673" w14:textId="77777777" w:rsidTr="00152A6B">
        <w:trPr>
          <w:trHeight w:val="397"/>
          <w:jc w:val="center"/>
        </w:trPr>
        <w:tc>
          <w:tcPr>
            <w:tcW w:w="4812" w:type="dxa"/>
            <w:vAlign w:val="center"/>
          </w:tcPr>
          <w:p w14:paraId="566EB49E" w14:textId="77777777" w:rsidR="00C73A20" w:rsidRPr="00152A6B" w:rsidRDefault="00C73A20" w:rsidP="00B055D1">
            <w:pPr>
              <w:rPr>
                <w:rStyle w:val="04-Normalcharacter"/>
                <w:rFonts w:ascii="Arial" w:hAnsi="Arial" w:cs="Arial"/>
                <w:sz w:val="24"/>
                <w:szCs w:val="24"/>
              </w:rPr>
            </w:pPr>
            <w:r w:rsidRPr="00152A6B">
              <w:rPr>
                <w:rStyle w:val="04-Normalcharacter"/>
                <w:rFonts w:ascii="Arial" w:hAnsi="Arial" w:cs="Arial"/>
                <w:sz w:val="24"/>
                <w:szCs w:val="24"/>
              </w:rPr>
              <w:t>Brought forward from previous year</w:t>
            </w:r>
          </w:p>
        </w:tc>
        <w:tc>
          <w:tcPr>
            <w:tcW w:w="1088" w:type="dxa"/>
            <w:vAlign w:val="center"/>
          </w:tcPr>
          <w:p w14:paraId="7013E5C4" w14:textId="54491B80" w:rsidR="00C73A20" w:rsidRPr="00152A6B" w:rsidRDefault="00C73A20" w:rsidP="00152A6B">
            <w:pPr>
              <w:jc w:val="center"/>
              <w:rPr>
                <w:rStyle w:val="04-Normalcharacter"/>
                <w:rFonts w:ascii="Arial" w:hAnsi="Arial" w:cs="Arial"/>
                <w:sz w:val="24"/>
                <w:szCs w:val="24"/>
              </w:rPr>
            </w:pPr>
            <w:r w:rsidRPr="00152A6B">
              <w:rPr>
                <w:rStyle w:val="04-Normalcharacter"/>
                <w:rFonts w:ascii="Arial" w:hAnsi="Arial" w:cs="Arial"/>
                <w:sz w:val="24"/>
                <w:szCs w:val="24"/>
              </w:rPr>
              <w:t>40</w:t>
            </w:r>
            <w:r w:rsidR="0050518C" w:rsidRPr="00152A6B">
              <w:rPr>
                <w:rStyle w:val="04-Normalcharacter"/>
                <w:rFonts w:ascii="Arial" w:hAnsi="Arial" w:cs="Arial"/>
                <w:sz w:val="20"/>
                <w:szCs w:val="24"/>
                <w:vertAlign w:val="superscript"/>
              </w:rPr>
              <w:t>1</w:t>
            </w:r>
          </w:p>
        </w:tc>
        <w:tc>
          <w:tcPr>
            <w:tcW w:w="1272" w:type="dxa"/>
            <w:vAlign w:val="center"/>
          </w:tcPr>
          <w:p w14:paraId="46627E46" w14:textId="77777777" w:rsidR="00C73A20" w:rsidRPr="00152A6B" w:rsidRDefault="00C73A20" w:rsidP="00152A6B">
            <w:pPr>
              <w:jc w:val="center"/>
              <w:rPr>
                <w:rStyle w:val="04-Normalcharacter"/>
                <w:rFonts w:ascii="Arial" w:hAnsi="Arial" w:cs="Arial"/>
                <w:color w:val="758C9F" w:themeColor="accent1" w:themeTint="99"/>
                <w:sz w:val="24"/>
                <w:szCs w:val="24"/>
                <w:highlight w:val="yellow"/>
              </w:rPr>
            </w:pPr>
            <w:r w:rsidRPr="00152A6B">
              <w:rPr>
                <w:rStyle w:val="04-Normalcharacter"/>
                <w:rFonts w:ascii="Arial" w:hAnsi="Arial" w:cs="Arial"/>
                <w:color w:val="758C9F" w:themeColor="accent1" w:themeTint="99"/>
                <w:sz w:val="24"/>
                <w:szCs w:val="24"/>
              </w:rPr>
              <w:t>58</w:t>
            </w:r>
          </w:p>
        </w:tc>
        <w:tc>
          <w:tcPr>
            <w:tcW w:w="1272" w:type="dxa"/>
            <w:vAlign w:val="center"/>
          </w:tcPr>
          <w:p w14:paraId="4B9316D3"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43</w:t>
            </w:r>
          </w:p>
        </w:tc>
        <w:tc>
          <w:tcPr>
            <w:tcW w:w="1272" w:type="dxa"/>
            <w:vAlign w:val="center"/>
          </w:tcPr>
          <w:p w14:paraId="64DF7CDC"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24</w:t>
            </w:r>
          </w:p>
        </w:tc>
      </w:tr>
      <w:tr w:rsidR="00C73A20" w:rsidRPr="00152A6B" w14:paraId="7F9DF0E2" w14:textId="77777777" w:rsidTr="00152A6B">
        <w:trPr>
          <w:trHeight w:val="397"/>
          <w:jc w:val="center"/>
        </w:trPr>
        <w:tc>
          <w:tcPr>
            <w:tcW w:w="4812" w:type="dxa"/>
            <w:tcBorders>
              <w:bottom w:val="single" w:sz="4" w:space="0" w:color="D0EAE5" w:themeColor="accent3" w:themeTint="66"/>
            </w:tcBorders>
            <w:vAlign w:val="center"/>
          </w:tcPr>
          <w:p w14:paraId="7F26C482" w14:textId="77777777" w:rsidR="00C73A20" w:rsidRPr="00152A6B" w:rsidRDefault="00C73A20" w:rsidP="00B055D1">
            <w:pPr>
              <w:rPr>
                <w:rStyle w:val="04-Normalcharacter"/>
                <w:rFonts w:ascii="Arial" w:hAnsi="Arial" w:cs="Arial"/>
                <w:sz w:val="24"/>
                <w:szCs w:val="24"/>
              </w:rPr>
            </w:pPr>
            <w:r w:rsidRPr="00152A6B">
              <w:rPr>
                <w:rStyle w:val="04-Normalcharacter"/>
                <w:rFonts w:ascii="Arial" w:hAnsi="Arial" w:cs="Arial"/>
                <w:sz w:val="24"/>
                <w:szCs w:val="24"/>
              </w:rPr>
              <w:t>Started in year</w:t>
            </w:r>
          </w:p>
        </w:tc>
        <w:tc>
          <w:tcPr>
            <w:tcW w:w="1088" w:type="dxa"/>
            <w:tcBorders>
              <w:bottom w:val="single" w:sz="4" w:space="0" w:color="D0EAE5" w:themeColor="accent3" w:themeTint="66"/>
            </w:tcBorders>
            <w:vAlign w:val="center"/>
          </w:tcPr>
          <w:p w14:paraId="0D4D9D73" w14:textId="77777777" w:rsidR="00C73A20" w:rsidRPr="00152A6B" w:rsidRDefault="00C73A20" w:rsidP="00152A6B">
            <w:pPr>
              <w:jc w:val="center"/>
              <w:rPr>
                <w:rStyle w:val="04-Normalcharacter"/>
                <w:rFonts w:ascii="Arial" w:hAnsi="Arial" w:cs="Arial"/>
                <w:sz w:val="24"/>
                <w:szCs w:val="24"/>
              </w:rPr>
            </w:pPr>
            <w:r w:rsidRPr="00152A6B">
              <w:rPr>
                <w:rStyle w:val="04-Normalcharacter"/>
                <w:rFonts w:ascii="Arial" w:hAnsi="Arial" w:cs="Arial"/>
                <w:sz w:val="24"/>
                <w:szCs w:val="24"/>
              </w:rPr>
              <w:t>58</w:t>
            </w:r>
          </w:p>
        </w:tc>
        <w:tc>
          <w:tcPr>
            <w:tcW w:w="1272" w:type="dxa"/>
            <w:tcBorders>
              <w:bottom w:val="single" w:sz="4" w:space="0" w:color="D0EAE5" w:themeColor="accent3" w:themeTint="66"/>
            </w:tcBorders>
            <w:vAlign w:val="center"/>
          </w:tcPr>
          <w:p w14:paraId="759DFFBE" w14:textId="77777777" w:rsidR="00C73A20" w:rsidRPr="00152A6B" w:rsidRDefault="00C73A20" w:rsidP="00152A6B">
            <w:pPr>
              <w:jc w:val="center"/>
              <w:rPr>
                <w:rStyle w:val="04-Normalcharacter"/>
                <w:rFonts w:ascii="Arial" w:hAnsi="Arial" w:cs="Arial"/>
                <w:color w:val="758C9F" w:themeColor="accent1" w:themeTint="99"/>
                <w:sz w:val="24"/>
                <w:szCs w:val="24"/>
                <w:highlight w:val="yellow"/>
              </w:rPr>
            </w:pPr>
            <w:r w:rsidRPr="00152A6B">
              <w:rPr>
                <w:rStyle w:val="04-Normalcharacter"/>
                <w:rFonts w:ascii="Arial" w:hAnsi="Arial" w:cs="Arial"/>
                <w:color w:val="758C9F" w:themeColor="accent1" w:themeTint="99"/>
                <w:sz w:val="24"/>
                <w:szCs w:val="24"/>
              </w:rPr>
              <w:t>70</w:t>
            </w:r>
          </w:p>
        </w:tc>
        <w:tc>
          <w:tcPr>
            <w:tcW w:w="1272" w:type="dxa"/>
            <w:tcBorders>
              <w:bottom w:val="single" w:sz="4" w:space="0" w:color="D0EAE5" w:themeColor="accent3" w:themeTint="66"/>
            </w:tcBorders>
            <w:vAlign w:val="center"/>
          </w:tcPr>
          <w:p w14:paraId="49691A5A"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96</w:t>
            </w:r>
          </w:p>
        </w:tc>
        <w:tc>
          <w:tcPr>
            <w:tcW w:w="1272" w:type="dxa"/>
            <w:tcBorders>
              <w:bottom w:val="single" w:sz="4" w:space="0" w:color="D0EAE5" w:themeColor="accent3" w:themeTint="66"/>
            </w:tcBorders>
            <w:vAlign w:val="center"/>
          </w:tcPr>
          <w:p w14:paraId="6024D220"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90</w:t>
            </w:r>
          </w:p>
        </w:tc>
      </w:tr>
      <w:tr w:rsidR="00C73A20" w:rsidRPr="00152A6B" w14:paraId="5ACE352B" w14:textId="77777777" w:rsidTr="00152A6B">
        <w:trPr>
          <w:trHeight w:val="397"/>
          <w:jc w:val="center"/>
        </w:trPr>
        <w:tc>
          <w:tcPr>
            <w:tcW w:w="481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692F1771" w14:textId="77777777" w:rsidR="00C73A20" w:rsidRPr="00152A6B" w:rsidRDefault="00C73A20" w:rsidP="00B055D1">
            <w:pPr>
              <w:rPr>
                <w:rStyle w:val="04-Normalcharacter"/>
                <w:rFonts w:ascii="Arial" w:hAnsi="Arial" w:cs="Arial"/>
                <w:b/>
                <w:sz w:val="24"/>
                <w:szCs w:val="24"/>
              </w:rPr>
            </w:pPr>
            <w:r w:rsidRPr="00152A6B">
              <w:rPr>
                <w:rStyle w:val="04-Normalcharacter"/>
                <w:rFonts w:ascii="Arial" w:hAnsi="Arial" w:cs="Arial"/>
                <w:b/>
                <w:sz w:val="24"/>
                <w:szCs w:val="24"/>
              </w:rPr>
              <w:t>Active during year</w:t>
            </w:r>
          </w:p>
        </w:tc>
        <w:tc>
          <w:tcPr>
            <w:tcW w:w="1088"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4EA3484E" w14:textId="77777777" w:rsidR="00C73A20" w:rsidRPr="00152A6B" w:rsidRDefault="00C73A20" w:rsidP="00152A6B">
            <w:pPr>
              <w:jc w:val="center"/>
              <w:rPr>
                <w:rStyle w:val="04-Normalcharacter"/>
                <w:rFonts w:ascii="Arial" w:hAnsi="Arial" w:cs="Arial"/>
                <w:b/>
                <w:sz w:val="24"/>
                <w:szCs w:val="24"/>
              </w:rPr>
            </w:pPr>
            <w:r w:rsidRPr="00152A6B">
              <w:rPr>
                <w:rStyle w:val="04-Normalcharacter"/>
                <w:rFonts w:ascii="Arial" w:hAnsi="Arial" w:cs="Arial"/>
                <w:b/>
                <w:sz w:val="24"/>
                <w:szCs w:val="24"/>
              </w:rPr>
              <w:t>98</w:t>
            </w:r>
          </w:p>
        </w:tc>
        <w:tc>
          <w:tcPr>
            <w:tcW w:w="127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6919B4A5" w14:textId="77777777" w:rsidR="00C73A20" w:rsidRPr="00152A6B" w:rsidRDefault="00C73A20" w:rsidP="00152A6B">
            <w:pPr>
              <w:jc w:val="center"/>
              <w:rPr>
                <w:rStyle w:val="04-Normalcharacter"/>
                <w:rFonts w:ascii="Arial" w:hAnsi="Arial" w:cs="Arial"/>
                <w:b/>
                <w:color w:val="758C9F" w:themeColor="accent1" w:themeTint="99"/>
                <w:sz w:val="24"/>
                <w:szCs w:val="24"/>
                <w:highlight w:val="yellow"/>
              </w:rPr>
            </w:pPr>
            <w:r w:rsidRPr="00152A6B">
              <w:rPr>
                <w:rStyle w:val="04-Normalcharacter"/>
                <w:rFonts w:ascii="Arial" w:hAnsi="Arial" w:cs="Arial"/>
                <w:b/>
                <w:color w:val="758C9F" w:themeColor="accent1" w:themeTint="99"/>
                <w:sz w:val="24"/>
                <w:szCs w:val="24"/>
              </w:rPr>
              <w:t>128</w:t>
            </w:r>
          </w:p>
        </w:tc>
        <w:tc>
          <w:tcPr>
            <w:tcW w:w="127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1A3415C1" w14:textId="77777777" w:rsidR="00C73A20" w:rsidRPr="00152A6B" w:rsidRDefault="00C73A20" w:rsidP="00152A6B">
            <w:pPr>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139</w:t>
            </w:r>
          </w:p>
        </w:tc>
        <w:tc>
          <w:tcPr>
            <w:tcW w:w="1272" w:type="dxa"/>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vAlign w:val="center"/>
          </w:tcPr>
          <w:p w14:paraId="5B335199" w14:textId="77777777" w:rsidR="00C73A20" w:rsidRPr="00152A6B" w:rsidRDefault="00C73A20" w:rsidP="00152A6B">
            <w:pPr>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114</w:t>
            </w:r>
          </w:p>
        </w:tc>
      </w:tr>
      <w:tr w:rsidR="00C73A20" w:rsidRPr="00152A6B" w14:paraId="2F796857" w14:textId="77777777" w:rsidTr="00152A6B">
        <w:trPr>
          <w:trHeight w:val="397"/>
          <w:jc w:val="center"/>
        </w:trPr>
        <w:tc>
          <w:tcPr>
            <w:tcW w:w="4812" w:type="dxa"/>
            <w:tcBorders>
              <w:top w:val="single" w:sz="4" w:space="0" w:color="D0EAE5" w:themeColor="accent3" w:themeTint="66"/>
            </w:tcBorders>
            <w:vAlign w:val="center"/>
          </w:tcPr>
          <w:p w14:paraId="33DAA39D" w14:textId="77777777" w:rsidR="00C73A20" w:rsidRPr="00152A6B" w:rsidRDefault="00C73A20" w:rsidP="00B055D1">
            <w:pPr>
              <w:rPr>
                <w:rStyle w:val="04-Normalcharacter"/>
                <w:rFonts w:ascii="Arial" w:hAnsi="Arial" w:cs="Arial"/>
                <w:sz w:val="24"/>
                <w:szCs w:val="24"/>
              </w:rPr>
            </w:pPr>
            <w:r w:rsidRPr="00152A6B">
              <w:rPr>
                <w:rStyle w:val="04-Normalcharacter"/>
                <w:rFonts w:ascii="Arial" w:hAnsi="Arial" w:cs="Arial"/>
                <w:sz w:val="24"/>
                <w:szCs w:val="24"/>
              </w:rPr>
              <w:t>Completed</w:t>
            </w:r>
          </w:p>
        </w:tc>
        <w:tc>
          <w:tcPr>
            <w:tcW w:w="1088" w:type="dxa"/>
            <w:tcBorders>
              <w:top w:val="single" w:sz="4" w:space="0" w:color="D0EAE5" w:themeColor="accent3" w:themeTint="66"/>
            </w:tcBorders>
            <w:vAlign w:val="center"/>
          </w:tcPr>
          <w:p w14:paraId="65C39493" w14:textId="77777777" w:rsidR="00C73A20" w:rsidRPr="00152A6B" w:rsidRDefault="00C73A20" w:rsidP="00152A6B">
            <w:pPr>
              <w:jc w:val="center"/>
              <w:rPr>
                <w:rStyle w:val="04-Normalcharacter"/>
                <w:rFonts w:ascii="Arial" w:hAnsi="Arial" w:cs="Arial"/>
                <w:sz w:val="24"/>
                <w:szCs w:val="24"/>
              </w:rPr>
            </w:pPr>
            <w:r w:rsidRPr="00152A6B">
              <w:rPr>
                <w:rStyle w:val="04-Normalcharacter"/>
                <w:rFonts w:ascii="Arial" w:hAnsi="Arial" w:cs="Arial"/>
                <w:sz w:val="24"/>
                <w:szCs w:val="24"/>
              </w:rPr>
              <w:t>45</w:t>
            </w:r>
          </w:p>
        </w:tc>
        <w:tc>
          <w:tcPr>
            <w:tcW w:w="1272" w:type="dxa"/>
            <w:tcBorders>
              <w:top w:val="single" w:sz="4" w:space="0" w:color="D0EAE5" w:themeColor="accent3" w:themeTint="66"/>
            </w:tcBorders>
            <w:vAlign w:val="center"/>
          </w:tcPr>
          <w:p w14:paraId="1B27C3BD" w14:textId="77777777" w:rsidR="00C73A20" w:rsidRPr="00152A6B" w:rsidRDefault="00C73A20" w:rsidP="00152A6B">
            <w:pPr>
              <w:jc w:val="center"/>
              <w:rPr>
                <w:rStyle w:val="04-Normalcharacter"/>
                <w:rFonts w:ascii="Arial" w:hAnsi="Arial" w:cs="Arial"/>
                <w:color w:val="758C9F" w:themeColor="accent1" w:themeTint="99"/>
                <w:sz w:val="24"/>
                <w:szCs w:val="24"/>
                <w:highlight w:val="yellow"/>
              </w:rPr>
            </w:pPr>
            <w:r w:rsidRPr="00152A6B">
              <w:rPr>
                <w:rStyle w:val="04-Normalcharacter"/>
                <w:rFonts w:ascii="Arial" w:hAnsi="Arial" w:cs="Arial"/>
                <w:color w:val="758C9F" w:themeColor="accent1" w:themeTint="99"/>
                <w:sz w:val="24"/>
                <w:szCs w:val="24"/>
              </w:rPr>
              <w:t>83</w:t>
            </w:r>
          </w:p>
        </w:tc>
        <w:tc>
          <w:tcPr>
            <w:tcW w:w="1272" w:type="dxa"/>
            <w:tcBorders>
              <w:top w:val="single" w:sz="4" w:space="0" w:color="D0EAE5" w:themeColor="accent3" w:themeTint="66"/>
            </w:tcBorders>
            <w:vAlign w:val="center"/>
          </w:tcPr>
          <w:p w14:paraId="5F8CF88F"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81</w:t>
            </w:r>
          </w:p>
        </w:tc>
        <w:tc>
          <w:tcPr>
            <w:tcW w:w="1272" w:type="dxa"/>
            <w:tcBorders>
              <w:top w:val="single" w:sz="4" w:space="0" w:color="D0EAE5" w:themeColor="accent3" w:themeTint="66"/>
            </w:tcBorders>
            <w:vAlign w:val="center"/>
          </w:tcPr>
          <w:p w14:paraId="3E286A0E"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71</w:t>
            </w:r>
          </w:p>
        </w:tc>
      </w:tr>
      <w:tr w:rsidR="00C73A20" w:rsidRPr="00152A6B" w14:paraId="5335C950" w14:textId="77777777" w:rsidTr="00152A6B">
        <w:trPr>
          <w:trHeight w:val="397"/>
          <w:jc w:val="center"/>
        </w:trPr>
        <w:tc>
          <w:tcPr>
            <w:tcW w:w="4812" w:type="dxa"/>
            <w:vAlign w:val="center"/>
          </w:tcPr>
          <w:p w14:paraId="5FA48F7F" w14:textId="77777777" w:rsidR="00C73A20" w:rsidRPr="00152A6B" w:rsidRDefault="00C73A20" w:rsidP="00B055D1">
            <w:pPr>
              <w:rPr>
                <w:rStyle w:val="04-Normalcharacter"/>
                <w:rFonts w:ascii="Arial" w:hAnsi="Arial" w:cs="Arial"/>
                <w:sz w:val="24"/>
                <w:szCs w:val="24"/>
              </w:rPr>
            </w:pPr>
            <w:r w:rsidRPr="00152A6B">
              <w:rPr>
                <w:rStyle w:val="04-Normalcharacter"/>
                <w:rFonts w:ascii="Arial" w:hAnsi="Arial" w:cs="Arial"/>
                <w:sz w:val="24"/>
                <w:szCs w:val="24"/>
              </w:rPr>
              <w:t>Open at end of year</w:t>
            </w:r>
          </w:p>
        </w:tc>
        <w:tc>
          <w:tcPr>
            <w:tcW w:w="1088" w:type="dxa"/>
            <w:vAlign w:val="center"/>
          </w:tcPr>
          <w:p w14:paraId="4721D653" w14:textId="77777777" w:rsidR="00C73A20" w:rsidRPr="00152A6B" w:rsidRDefault="00C73A20" w:rsidP="00152A6B">
            <w:pPr>
              <w:jc w:val="center"/>
              <w:rPr>
                <w:rStyle w:val="04-Normalcharacter"/>
                <w:rFonts w:ascii="Arial" w:hAnsi="Arial" w:cs="Arial"/>
                <w:sz w:val="24"/>
                <w:szCs w:val="24"/>
              </w:rPr>
            </w:pPr>
            <w:r w:rsidRPr="00152A6B">
              <w:rPr>
                <w:rStyle w:val="04-Normalcharacter"/>
                <w:rFonts w:ascii="Arial" w:hAnsi="Arial" w:cs="Arial"/>
                <w:sz w:val="24"/>
                <w:szCs w:val="24"/>
              </w:rPr>
              <w:t>53</w:t>
            </w:r>
          </w:p>
        </w:tc>
        <w:tc>
          <w:tcPr>
            <w:tcW w:w="1272" w:type="dxa"/>
            <w:vAlign w:val="center"/>
          </w:tcPr>
          <w:p w14:paraId="78280A29"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45</w:t>
            </w:r>
          </w:p>
        </w:tc>
        <w:tc>
          <w:tcPr>
            <w:tcW w:w="1272" w:type="dxa"/>
            <w:vAlign w:val="center"/>
          </w:tcPr>
          <w:p w14:paraId="331AC932"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58</w:t>
            </w:r>
          </w:p>
        </w:tc>
        <w:tc>
          <w:tcPr>
            <w:tcW w:w="1272" w:type="dxa"/>
            <w:vAlign w:val="center"/>
          </w:tcPr>
          <w:p w14:paraId="25A55836" w14:textId="77777777" w:rsidR="00C73A20" w:rsidRPr="00152A6B" w:rsidRDefault="00C73A20" w:rsidP="00152A6B">
            <w:pPr>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43</w:t>
            </w:r>
          </w:p>
        </w:tc>
      </w:tr>
      <w:tr w:rsidR="0050518C" w:rsidRPr="00152A6B" w14:paraId="76D3AB4D" w14:textId="77777777" w:rsidTr="00EC624F">
        <w:trPr>
          <w:trHeight w:val="397"/>
          <w:jc w:val="center"/>
        </w:trPr>
        <w:tc>
          <w:tcPr>
            <w:tcW w:w="9716" w:type="dxa"/>
            <w:gridSpan w:val="5"/>
            <w:vAlign w:val="center"/>
          </w:tcPr>
          <w:p w14:paraId="72886D3D" w14:textId="1AA63057" w:rsidR="0050518C" w:rsidRPr="00152A6B" w:rsidRDefault="0050518C" w:rsidP="00152A6B">
            <w:pPr>
              <w:rPr>
                <w:rStyle w:val="04-Normalcharacter"/>
                <w:rFonts w:ascii="Arial" w:hAnsi="Arial" w:cs="Arial"/>
                <w:color w:val="758C9F" w:themeColor="accent1" w:themeTint="99"/>
                <w:sz w:val="16"/>
                <w:szCs w:val="24"/>
              </w:rPr>
            </w:pPr>
            <w:r w:rsidRPr="00152A6B">
              <w:rPr>
                <w:rFonts w:ascii="Arial" w:hAnsi="Arial" w:cs="Arial"/>
                <w:sz w:val="20"/>
                <w:vertAlign w:val="superscript"/>
              </w:rPr>
              <w:t>1</w:t>
            </w:r>
            <w:r w:rsidRPr="00152A6B">
              <w:rPr>
                <w:rFonts w:ascii="Arial" w:hAnsi="Arial" w:cs="Arial"/>
                <w:sz w:val="16"/>
                <w:vertAlign w:val="superscript"/>
              </w:rPr>
              <w:t xml:space="preserve"> </w:t>
            </w:r>
            <w:r w:rsidRPr="00152A6B">
              <w:rPr>
                <w:rFonts w:ascii="Arial" w:hAnsi="Arial" w:cs="Arial"/>
                <w:sz w:val="16"/>
              </w:rPr>
              <w:t>Five rounds were reported as live at the end of 2019/20 which were subsequently closed with a closing date at the end of March 2020 and therefore should have been included in the “completed in year” category.</w:t>
            </w:r>
          </w:p>
        </w:tc>
      </w:tr>
    </w:tbl>
    <w:p w14:paraId="227F5122" w14:textId="77777777" w:rsidR="0050518C" w:rsidRPr="00152A6B" w:rsidRDefault="0050518C" w:rsidP="00B055D1">
      <w:pPr>
        <w:spacing w:after="0" w:line="240" w:lineRule="auto"/>
        <w:rPr>
          <w:rStyle w:val="04-Normalcharacter"/>
          <w:rFonts w:ascii="Arial" w:hAnsi="Arial" w:cs="Arial"/>
          <w:sz w:val="24"/>
          <w:szCs w:val="24"/>
        </w:rPr>
      </w:pPr>
    </w:p>
    <w:p w14:paraId="23CFC7A5" w14:textId="7C4683DE"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The significant drop in number of rounds completed during the year 2020/21 can largely be attributed to a temporary cessation in appointment activity due to the Covid-19 pandemic. The oversight levels for </w:t>
      </w:r>
      <w:r w:rsidR="007A034D">
        <w:rPr>
          <w:rStyle w:val="04-Normalcharacter"/>
          <w:rFonts w:ascii="Arial" w:hAnsi="Arial" w:cs="Arial"/>
          <w:sz w:val="24"/>
          <w:szCs w:val="24"/>
        </w:rPr>
        <w:t xml:space="preserve">all </w:t>
      </w:r>
      <w:r w:rsidRPr="00152A6B">
        <w:rPr>
          <w:rStyle w:val="04-Normalcharacter"/>
          <w:rFonts w:ascii="Arial" w:hAnsi="Arial" w:cs="Arial"/>
          <w:sz w:val="24"/>
          <w:szCs w:val="24"/>
        </w:rPr>
        <w:t xml:space="preserve">allocations in 2020/21 are </w:t>
      </w:r>
      <w:r w:rsidR="007A034D">
        <w:rPr>
          <w:rStyle w:val="04-Normalcharacter"/>
          <w:rFonts w:ascii="Arial" w:hAnsi="Arial" w:cs="Arial"/>
          <w:sz w:val="24"/>
          <w:szCs w:val="24"/>
        </w:rPr>
        <w:t xml:space="preserve">included in our </w:t>
      </w:r>
      <w:hyperlink r:id="rId57" w:history="1">
        <w:r w:rsidR="007A034D" w:rsidRPr="007A6E62">
          <w:rPr>
            <w:rStyle w:val="Hyperlink"/>
            <w:rFonts w:ascii="Arial" w:hAnsi="Arial" w:cs="Arial"/>
            <w:sz w:val="24"/>
            <w:szCs w:val="24"/>
          </w:rPr>
          <w:t>standalone public appointments report</w:t>
        </w:r>
      </w:hyperlink>
      <w:r w:rsidRPr="00152A6B">
        <w:rPr>
          <w:rStyle w:val="04-Normalcharacter"/>
          <w:rFonts w:ascii="Arial" w:hAnsi="Arial" w:cs="Arial"/>
          <w:sz w:val="24"/>
          <w:szCs w:val="24"/>
        </w:rPr>
        <w:t>. How the Commissioner decides on an appropriate oversight level is explained in the guidance on application of the Code.</w:t>
      </w:r>
    </w:p>
    <w:p w14:paraId="752ACBE5" w14:textId="3C501649" w:rsidR="00C73A20" w:rsidRPr="00152A6B" w:rsidRDefault="00C73A20" w:rsidP="00B055D1">
      <w:pPr>
        <w:spacing w:after="0" w:line="240" w:lineRule="auto"/>
        <w:rPr>
          <w:rStyle w:val="04-Normalcharacter"/>
          <w:rFonts w:ascii="Arial" w:hAnsi="Arial" w:cs="Arial"/>
          <w:sz w:val="24"/>
          <w:szCs w:val="24"/>
        </w:rPr>
      </w:pPr>
    </w:p>
    <w:p w14:paraId="00C2A8E3" w14:textId="77777777" w:rsidR="00C73A20" w:rsidRPr="009D3802" w:rsidRDefault="00C73A20" w:rsidP="00152A6B">
      <w:pPr>
        <w:spacing w:after="0" w:line="240" w:lineRule="auto"/>
        <w:rPr>
          <w:rStyle w:val="04-Normalcharacter"/>
          <w:rFonts w:ascii="Arial" w:hAnsi="Arial" w:cs="Arial"/>
          <w:caps/>
          <w:color w:val="00A19A" w:themeColor="accent2"/>
          <w:szCs w:val="24"/>
        </w:rPr>
      </w:pPr>
      <w:bookmarkStart w:id="24" w:name="_Toc76717560"/>
      <w:r w:rsidRPr="009D3802">
        <w:rPr>
          <w:rStyle w:val="04-Normalcharacter"/>
          <w:rFonts w:ascii="Arial" w:hAnsi="Arial" w:cs="Arial"/>
          <w:caps/>
          <w:color w:val="00A19A" w:themeColor="accent2"/>
          <w:szCs w:val="24"/>
        </w:rPr>
        <w:t>How many people apply for a public appointment?</w:t>
      </w:r>
      <w:bookmarkEnd w:id="24"/>
    </w:p>
    <w:p w14:paraId="46D5CB8E" w14:textId="77777777" w:rsidR="00C73A20" w:rsidRPr="00152A6B" w:rsidRDefault="00C73A20" w:rsidP="00B055D1">
      <w:pPr>
        <w:spacing w:after="0" w:line="240" w:lineRule="auto"/>
        <w:rPr>
          <w:rStyle w:val="04-Normalcharacter"/>
          <w:rFonts w:ascii="Arial" w:hAnsi="Arial" w:cs="Arial"/>
          <w:sz w:val="24"/>
          <w:szCs w:val="24"/>
        </w:rPr>
      </w:pPr>
    </w:p>
    <w:p w14:paraId="12EEDE2E"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During 2020, 71 appointments were made to 30 public bodies following 1,307 applications made by 1,117 applicants. This information is provided by the Scottish Government and relates to a calendar year. </w:t>
      </w:r>
    </w:p>
    <w:p w14:paraId="70CE569C" w14:textId="77777777" w:rsidR="00C73A20" w:rsidRPr="00152A6B" w:rsidRDefault="00C73A20" w:rsidP="00B055D1">
      <w:pPr>
        <w:spacing w:after="0" w:line="240" w:lineRule="auto"/>
        <w:rPr>
          <w:rStyle w:val="04-Normalcharacter"/>
          <w:rFonts w:ascii="Arial" w:hAnsi="Arial" w:cs="Arial"/>
          <w:sz w:val="24"/>
          <w:szCs w:val="24"/>
          <w:highlight w:val="yellow"/>
        </w:rPr>
      </w:pPr>
    </w:p>
    <w:p w14:paraId="3CE83312" w14:textId="5AF8FCDD" w:rsidR="0050518C" w:rsidRPr="00220852" w:rsidRDefault="0050518C" w:rsidP="00220852">
      <w:pPr>
        <w:spacing w:after="0" w:line="240" w:lineRule="auto"/>
        <w:rPr>
          <w:rStyle w:val="04-Normalcharacter"/>
          <w:rFonts w:ascii="Arial" w:hAnsi="Arial" w:cs="Arial"/>
          <w:caps/>
          <w:color w:val="00A19A" w:themeColor="accent2"/>
          <w:szCs w:val="24"/>
        </w:rPr>
      </w:pPr>
      <w:bookmarkStart w:id="25" w:name="_Toc76717561"/>
      <w:r w:rsidRPr="00220852">
        <w:rPr>
          <w:rStyle w:val="04-Normalcharacter"/>
          <w:rFonts w:ascii="Arial" w:hAnsi="Arial" w:cs="Arial"/>
          <w:caps/>
          <w:color w:val="00A19A" w:themeColor="accent2"/>
          <w:szCs w:val="24"/>
        </w:rPr>
        <w:t>Number of applications and appointments</w:t>
      </w:r>
    </w:p>
    <w:p w14:paraId="6019CEB4" w14:textId="77777777" w:rsidR="0050518C" w:rsidRDefault="0050518C">
      <w:pPr>
        <w:spacing w:after="0" w:line="240" w:lineRule="auto"/>
        <w:rPr>
          <w:rStyle w:val="04-Normalcharacter"/>
          <w:rFonts w:ascii="Arial" w:hAnsi="Arial" w:cs="Arial"/>
          <w:sz w:val="24"/>
          <w:szCs w:val="24"/>
        </w:rPr>
      </w:pPr>
    </w:p>
    <w:p w14:paraId="6AA79793" w14:textId="02527EE7" w:rsidR="0050518C" w:rsidRPr="00220852" w:rsidRDefault="0050518C" w:rsidP="0050518C">
      <w:pPr>
        <w:spacing w:after="0" w:line="240" w:lineRule="auto"/>
        <w:rPr>
          <w:rStyle w:val="04-Normalcharacter"/>
          <w:rFonts w:ascii="Arial" w:hAnsi="Arial" w:cs="Arial"/>
          <w:sz w:val="16"/>
          <w:szCs w:val="24"/>
        </w:rPr>
      </w:pPr>
      <w:r w:rsidRPr="00220852">
        <w:rPr>
          <w:rStyle w:val="04-Normalcharacter"/>
          <w:rFonts w:ascii="Arial" w:hAnsi="Arial" w:cs="Arial"/>
          <w:sz w:val="16"/>
          <w:szCs w:val="24"/>
        </w:rPr>
        <w:t xml:space="preserve">Figure </w:t>
      </w:r>
      <w:r w:rsidR="00220852" w:rsidRPr="00220852">
        <w:rPr>
          <w:rStyle w:val="04-Normalcharacter"/>
          <w:rFonts w:ascii="Arial" w:hAnsi="Arial" w:cs="Arial"/>
          <w:sz w:val="16"/>
          <w:szCs w:val="24"/>
        </w:rPr>
        <w:t>28</w:t>
      </w:r>
    </w:p>
    <w:tbl>
      <w:tblPr>
        <w:tblW w:w="5000" w:type="pct"/>
        <w:jc w:val="center"/>
        <w:tblLook w:val="04A0" w:firstRow="1" w:lastRow="0" w:firstColumn="1" w:lastColumn="0" w:noHBand="0" w:noVBand="1"/>
      </w:tblPr>
      <w:tblGrid>
        <w:gridCol w:w="4679"/>
        <w:gridCol w:w="1134"/>
        <w:gridCol w:w="1559"/>
        <w:gridCol w:w="895"/>
        <w:gridCol w:w="1479"/>
      </w:tblGrid>
      <w:tr w:rsidR="00C73A20" w:rsidRPr="00152A6B" w14:paraId="249B03AF" w14:textId="77777777" w:rsidTr="00F7235B">
        <w:trPr>
          <w:trHeight w:val="454"/>
          <w:tblHeader/>
          <w:jc w:val="center"/>
        </w:trPr>
        <w:tc>
          <w:tcPr>
            <w:tcW w:w="2400" w:type="pct"/>
            <w:shd w:val="clear" w:color="auto" w:fill="CFCDE5" w:themeFill="accent4" w:themeFillTint="66"/>
            <w:vAlign w:val="center"/>
          </w:tcPr>
          <w:bookmarkEnd w:id="25"/>
          <w:p w14:paraId="6F27A8EA" w14:textId="77777777" w:rsidR="00C73A20" w:rsidRPr="00152A6B" w:rsidRDefault="00C73A20" w:rsidP="00B055D1">
            <w:pPr>
              <w:spacing w:after="0" w:line="240" w:lineRule="auto"/>
              <w:rPr>
                <w:rStyle w:val="04-Normalcharacter"/>
                <w:rFonts w:ascii="Arial" w:hAnsi="Arial" w:cs="Arial"/>
                <w:b/>
                <w:sz w:val="24"/>
                <w:szCs w:val="24"/>
              </w:rPr>
            </w:pPr>
            <w:r w:rsidRPr="00152A6B">
              <w:rPr>
                <w:rStyle w:val="04-Normalcharacter"/>
                <w:rFonts w:ascii="Arial" w:hAnsi="Arial" w:cs="Arial"/>
                <w:b/>
                <w:sz w:val="24"/>
                <w:szCs w:val="24"/>
              </w:rPr>
              <w:t>Number of</w:t>
            </w:r>
          </w:p>
        </w:tc>
        <w:tc>
          <w:tcPr>
            <w:tcW w:w="582" w:type="pct"/>
            <w:shd w:val="clear" w:color="auto" w:fill="CFCDE5" w:themeFill="accent4" w:themeFillTint="66"/>
            <w:vAlign w:val="center"/>
          </w:tcPr>
          <w:p w14:paraId="5F8814A3" w14:textId="77777777" w:rsidR="00C73A20" w:rsidRPr="00152A6B" w:rsidRDefault="00C73A20" w:rsidP="00152A6B">
            <w:pPr>
              <w:spacing w:after="0" w:line="240" w:lineRule="auto"/>
              <w:jc w:val="center"/>
              <w:rPr>
                <w:rStyle w:val="04-Normalcharacter"/>
                <w:rFonts w:ascii="Arial" w:hAnsi="Arial" w:cs="Arial"/>
                <w:b/>
                <w:sz w:val="24"/>
                <w:szCs w:val="24"/>
              </w:rPr>
            </w:pPr>
            <w:r w:rsidRPr="00152A6B">
              <w:rPr>
                <w:rStyle w:val="04-Normalcharacter"/>
                <w:rFonts w:ascii="Arial" w:hAnsi="Arial" w:cs="Arial"/>
                <w:b/>
                <w:sz w:val="24"/>
                <w:szCs w:val="24"/>
              </w:rPr>
              <w:t>2020</w:t>
            </w:r>
          </w:p>
        </w:tc>
        <w:tc>
          <w:tcPr>
            <w:tcW w:w="800" w:type="pct"/>
            <w:shd w:val="clear" w:color="auto" w:fill="CFCDE5" w:themeFill="accent4" w:themeFillTint="66"/>
            <w:vAlign w:val="center"/>
          </w:tcPr>
          <w:p w14:paraId="028CA655"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2019</w:t>
            </w:r>
          </w:p>
        </w:tc>
        <w:tc>
          <w:tcPr>
            <w:tcW w:w="459" w:type="pct"/>
            <w:shd w:val="clear" w:color="auto" w:fill="CFCDE5" w:themeFill="accent4" w:themeFillTint="66"/>
            <w:vAlign w:val="center"/>
          </w:tcPr>
          <w:p w14:paraId="68D5BAAE"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2018</w:t>
            </w:r>
          </w:p>
        </w:tc>
        <w:tc>
          <w:tcPr>
            <w:tcW w:w="759" w:type="pct"/>
            <w:shd w:val="clear" w:color="auto" w:fill="CFCDE5" w:themeFill="accent4" w:themeFillTint="66"/>
            <w:vAlign w:val="center"/>
          </w:tcPr>
          <w:p w14:paraId="6A67A111"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2017</w:t>
            </w:r>
          </w:p>
        </w:tc>
      </w:tr>
      <w:tr w:rsidR="00C73A20" w:rsidRPr="00152A6B" w14:paraId="57D496D9" w14:textId="77777777" w:rsidTr="00F7235B">
        <w:trPr>
          <w:trHeight w:val="454"/>
          <w:jc w:val="center"/>
        </w:trPr>
        <w:tc>
          <w:tcPr>
            <w:tcW w:w="2400" w:type="pct"/>
            <w:shd w:val="clear" w:color="auto" w:fill="auto"/>
            <w:vAlign w:val="center"/>
          </w:tcPr>
          <w:p w14:paraId="69E929BD"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Applications</w:t>
            </w:r>
          </w:p>
        </w:tc>
        <w:tc>
          <w:tcPr>
            <w:tcW w:w="582" w:type="pct"/>
            <w:vAlign w:val="center"/>
          </w:tcPr>
          <w:p w14:paraId="30F31758"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1,307</w:t>
            </w:r>
          </w:p>
        </w:tc>
        <w:tc>
          <w:tcPr>
            <w:tcW w:w="800" w:type="pct"/>
            <w:vAlign w:val="center"/>
          </w:tcPr>
          <w:p w14:paraId="78D36315"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2,088</w:t>
            </w:r>
          </w:p>
        </w:tc>
        <w:tc>
          <w:tcPr>
            <w:tcW w:w="459" w:type="pct"/>
            <w:vAlign w:val="center"/>
          </w:tcPr>
          <w:p w14:paraId="608D0DD8"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2,832</w:t>
            </w:r>
          </w:p>
        </w:tc>
        <w:tc>
          <w:tcPr>
            <w:tcW w:w="759" w:type="pct"/>
            <w:vAlign w:val="center"/>
          </w:tcPr>
          <w:p w14:paraId="1E5902FE"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2,048</w:t>
            </w:r>
          </w:p>
        </w:tc>
      </w:tr>
      <w:tr w:rsidR="00C73A20" w:rsidRPr="00152A6B" w14:paraId="4AA6C3BD" w14:textId="77777777" w:rsidTr="00F7235B">
        <w:trPr>
          <w:trHeight w:val="454"/>
          <w:jc w:val="center"/>
        </w:trPr>
        <w:tc>
          <w:tcPr>
            <w:tcW w:w="2400" w:type="pct"/>
            <w:shd w:val="clear" w:color="auto" w:fill="auto"/>
            <w:vAlign w:val="center"/>
          </w:tcPr>
          <w:p w14:paraId="11ABF51A"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Appointments</w:t>
            </w:r>
          </w:p>
        </w:tc>
        <w:tc>
          <w:tcPr>
            <w:tcW w:w="582" w:type="pct"/>
            <w:vAlign w:val="center"/>
          </w:tcPr>
          <w:p w14:paraId="0CE69A00"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71</w:t>
            </w:r>
          </w:p>
        </w:tc>
        <w:tc>
          <w:tcPr>
            <w:tcW w:w="800" w:type="pct"/>
            <w:vAlign w:val="center"/>
          </w:tcPr>
          <w:p w14:paraId="05AEA448"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135</w:t>
            </w:r>
          </w:p>
        </w:tc>
        <w:tc>
          <w:tcPr>
            <w:tcW w:w="459" w:type="pct"/>
            <w:vAlign w:val="center"/>
          </w:tcPr>
          <w:p w14:paraId="17E10D10"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168</w:t>
            </w:r>
          </w:p>
        </w:tc>
        <w:tc>
          <w:tcPr>
            <w:tcW w:w="759" w:type="pct"/>
            <w:vAlign w:val="center"/>
          </w:tcPr>
          <w:p w14:paraId="2FBEED6A"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108</w:t>
            </w:r>
          </w:p>
        </w:tc>
      </w:tr>
      <w:tr w:rsidR="00C73A20" w:rsidRPr="00152A6B" w14:paraId="513F6A0B" w14:textId="77777777" w:rsidTr="00F7235B">
        <w:trPr>
          <w:trHeight w:val="454"/>
          <w:jc w:val="center"/>
        </w:trPr>
        <w:tc>
          <w:tcPr>
            <w:tcW w:w="2400" w:type="pct"/>
            <w:shd w:val="clear" w:color="auto" w:fill="auto"/>
            <w:vAlign w:val="center"/>
          </w:tcPr>
          <w:p w14:paraId="7AB0076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Average applications per appointment</w:t>
            </w:r>
          </w:p>
        </w:tc>
        <w:tc>
          <w:tcPr>
            <w:tcW w:w="582" w:type="pct"/>
            <w:shd w:val="clear" w:color="auto" w:fill="auto"/>
            <w:vAlign w:val="center"/>
          </w:tcPr>
          <w:p w14:paraId="4E189072"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18.4</w:t>
            </w:r>
          </w:p>
        </w:tc>
        <w:tc>
          <w:tcPr>
            <w:tcW w:w="800" w:type="pct"/>
            <w:shd w:val="clear" w:color="auto" w:fill="auto"/>
            <w:vAlign w:val="center"/>
          </w:tcPr>
          <w:p w14:paraId="1F6A4ED7"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15.5</w:t>
            </w:r>
          </w:p>
        </w:tc>
        <w:tc>
          <w:tcPr>
            <w:tcW w:w="459" w:type="pct"/>
            <w:shd w:val="clear" w:color="auto" w:fill="auto"/>
            <w:vAlign w:val="center"/>
          </w:tcPr>
          <w:p w14:paraId="4C5F5763"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16.9</w:t>
            </w:r>
          </w:p>
        </w:tc>
        <w:tc>
          <w:tcPr>
            <w:tcW w:w="759" w:type="pct"/>
            <w:shd w:val="clear" w:color="auto" w:fill="auto"/>
            <w:vAlign w:val="center"/>
          </w:tcPr>
          <w:p w14:paraId="00A83D2C" w14:textId="72D343D2"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19.</w:t>
            </w:r>
            <w:r w:rsidR="00901D84">
              <w:rPr>
                <w:rStyle w:val="04-Normalcharacter"/>
                <w:rFonts w:ascii="Arial" w:hAnsi="Arial" w:cs="Arial"/>
                <w:color w:val="758C9F" w:themeColor="accent1" w:themeTint="99"/>
                <w:sz w:val="24"/>
                <w:szCs w:val="24"/>
              </w:rPr>
              <w:t>0</w:t>
            </w:r>
          </w:p>
        </w:tc>
      </w:tr>
    </w:tbl>
    <w:p w14:paraId="08D41685" w14:textId="7E736435" w:rsidR="00C73A20" w:rsidRDefault="00C73A20" w:rsidP="00B055D1">
      <w:pPr>
        <w:spacing w:after="0" w:line="240" w:lineRule="auto"/>
        <w:rPr>
          <w:rStyle w:val="04-Normalcharacter"/>
          <w:highlight w:val="yellow"/>
        </w:rPr>
      </w:pPr>
    </w:p>
    <w:p w14:paraId="0EADFE2A" w14:textId="3D7F4FDC" w:rsidR="00901426" w:rsidRPr="00220852" w:rsidRDefault="00901426" w:rsidP="00B055D1">
      <w:pPr>
        <w:spacing w:after="0" w:line="240" w:lineRule="auto"/>
        <w:rPr>
          <w:rStyle w:val="04-Normalcharacter"/>
          <w:rFonts w:ascii="Arial" w:hAnsi="Arial" w:cs="Arial"/>
          <w:caps/>
          <w:color w:val="00A19A" w:themeColor="accent2"/>
          <w:szCs w:val="24"/>
          <w:highlight w:val="yellow"/>
        </w:rPr>
      </w:pPr>
      <w:r w:rsidRPr="00220852">
        <w:rPr>
          <w:rStyle w:val="04-Normalcharacter"/>
          <w:rFonts w:ascii="Arial" w:hAnsi="Arial" w:cs="Arial"/>
          <w:caps/>
          <w:color w:val="00A19A" w:themeColor="accent2"/>
          <w:szCs w:val="24"/>
        </w:rPr>
        <w:t>Breakdown of applications</w:t>
      </w:r>
    </w:p>
    <w:p w14:paraId="35C19C1B" w14:textId="77777777" w:rsidR="00901426" w:rsidRPr="00152A6B" w:rsidRDefault="00901426" w:rsidP="00B055D1">
      <w:pPr>
        <w:spacing w:after="0" w:line="240" w:lineRule="auto"/>
        <w:rPr>
          <w:rStyle w:val="04-Normalcharacter"/>
          <w:highlight w:val="yellow"/>
        </w:rPr>
      </w:pPr>
    </w:p>
    <w:p w14:paraId="212EEEB7" w14:textId="49D82CA8" w:rsidR="00901426" w:rsidRPr="00220852" w:rsidRDefault="00901426" w:rsidP="00901426">
      <w:pPr>
        <w:spacing w:after="0" w:line="240" w:lineRule="auto"/>
        <w:rPr>
          <w:rStyle w:val="04-Normalcharacter"/>
          <w:rFonts w:ascii="Arial" w:hAnsi="Arial" w:cs="Arial"/>
          <w:sz w:val="16"/>
          <w:szCs w:val="24"/>
        </w:rPr>
      </w:pPr>
      <w:bookmarkStart w:id="26" w:name="_Toc76717562"/>
      <w:r w:rsidRPr="00220852">
        <w:rPr>
          <w:rStyle w:val="04-Normalcharacter"/>
          <w:rFonts w:ascii="Arial" w:hAnsi="Arial" w:cs="Arial"/>
          <w:sz w:val="16"/>
          <w:szCs w:val="24"/>
        </w:rPr>
        <w:t xml:space="preserve">Figure </w:t>
      </w:r>
      <w:r w:rsidR="00220852" w:rsidRPr="00220852">
        <w:rPr>
          <w:rStyle w:val="04-Normalcharacter"/>
          <w:rFonts w:ascii="Arial" w:hAnsi="Arial" w:cs="Arial"/>
          <w:sz w:val="16"/>
          <w:szCs w:val="24"/>
        </w:rPr>
        <w:t>29</w:t>
      </w:r>
    </w:p>
    <w:tbl>
      <w:tblPr>
        <w:tblW w:w="5000" w:type="pct"/>
        <w:jc w:val="center"/>
        <w:tblLook w:val="04A0" w:firstRow="1" w:lastRow="0" w:firstColumn="1" w:lastColumn="0" w:noHBand="0" w:noVBand="1"/>
      </w:tblPr>
      <w:tblGrid>
        <w:gridCol w:w="4700"/>
        <w:gridCol w:w="1263"/>
        <w:gridCol w:w="1263"/>
        <w:gridCol w:w="1259"/>
        <w:gridCol w:w="1261"/>
      </w:tblGrid>
      <w:tr w:rsidR="00C73A20" w:rsidRPr="00152A6B" w14:paraId="353664A7" w14:textId="77777777" w:rsidTr="00152A6B">
        <w:trPr>
          <w:trHeight w:val="442"/>
          <w:jc w:val="center"/>
        </w:trPr>
        <w:tc>
          <w:tcPr>
            <w:tcW w:w="2411" w:type="pct"/>
            <w:shd w:val="clear" w:color="auto" w:fill="CFCDE5"/>
            <w:vAlign w:val="center"/>
          </w:tcPr>
          <w:bookmarkEnd w:id="26"/>
          <w:p w14:paraId="75EB0946" w14:textId="77777777" w:rsidR="00C73A20" w:rsidRPr="00152A6B" w:rsidRDefault="00C73A20" w:rsidP="00B055D1">
            <w:pPr>
              <w:spacing w:after="0" w:line="240" w:lineRule="auto"/>
              <w:rPr>
                <w:rStyle w:val="04-Normalcharacter"/>
                <w:rFonts w:ascii="Arial" w:hAnsi="Arial" w:cs="Arial"/>
                <w:b/>
                <w:sz w:val="24"/>
                <w:szCs w:val="24"/>
              </w:rPr>
            </w:pPr>
            <w:r w:rsidRPr="00152A6B">
              <w:rPr>
                <w:rStyle w:val="04-Normalcharacter"/>
                <w:rFonts w:ascii="Arial" w:hAnsi="Arial" w:cs="Arial"/>
                <w:b/>
                <w:sz w:val="24"/>
                <w:szCs w:val="24"/>
              </w:rPr>
              <w:t>Number of applications</w:t>
            </w:r>
          </w:p>
        </w:tc>
        <w:tc>
          <w:tcPr>
            <w:tcW w:w="648" w:type="pct"/>
            <w:shd w:val="clear" w:color="auto" w:fill="CFCDE5"/>
            <w:vAlign w:val="center"/>
          </w:tcPr>
          <w:p w14:paraId="54CFA9C1" w14:textId="77777777" w:rsidR="00C73A20" w:rsidRPr="00152A6B" w:rsidRDefault="00C73A20" w:rsidP="00152A6B">
            <w:pPr>
              <w:spacing w:after="0" w:line="240" w:lineRule="auto"/>
              <w:jc w:val="center"/>
              <w:rPr>
                <w:rStyle w:val="04-Normalcharacter"/>
                <w:rFonts w:ascii="Arial" w:hAnsi="Arial" w:cs="Arial"/>
                <w:b/>
                <w:sz w:val="24"/>
                <w:szCs w:val="24"/>
              </w:rPr>
            </w:pPr>
            <w:r w:rsidRPr="00152A6B">
              <w:rPr>
                <w:rStyle w:val="04-Normalcharacter"/>
                <w:rFonts w:ascii="Arial" w:hAnsi="Arial" w:cs="Arial"/>
                <w:b/>
                <w:sz w:val="24"/>
                <w:szCs w:val="24"/>
              </w:rPr>
              <w:t>2020</w:t>
            </w:r>
          </w:p>
        </w:tc>
        <w:tc>
          <w:tcPr>
            <w:tcW w:w="648" w:type="pct"/>
            <w:shd w:val="clear" w:color="auto" w:fill="CFCDE5"/>
            <w:vAlign w:val="center"/>
          </w:tcPr>
          <w:p w14:paraId="3DB03D89"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2019</w:t>
            </w:r>
          </w:p>
        </w:tc>
        <w:tc>
          <w:tcPr>
            <w:tcW w:w="646" w:type="pct"/>
            <w:shd w:val="clear" w:color="auto" w:fill="CFCDE5"/>
            <w:vAlign w:val="center"/>
          </w:tcPr>
          <w:p w14:paraId="2D35843E"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2018</w:t>
            </w:r>
          </w:p>
        </w:tc>
        <w:tc>
          <w:tcPr>
            <w:tcW w:w="647" w:type="pct"/>
            <w:shd w:val="clear" w:color="auto" w:fill="CFCDE5"/>
            <w:vAlign w:val="center"/>
          </w:tcPr>
          <w:p w14:paraId="791EFF55" w14:textId="77777777" w:rsidR="00C73A20" w:rsidRPr="00152A6B" w:rsidRDefault="00C73A20" w:rsidP="00152A6B">
            <w:pPr>
              <w:spacing w:after="0" w:line="240" w:lineRule="auto"/>
              <w:jc w:val="center"/>
              <w:rPr>
                <w:rStyle w:val="04-Normalcharacter"/>
                <w:rFonts w:ascii="Arial" w:hAnsi="Arial" w:cs="Arial"/>
                <w:b/>
                <w:color w:val="758C9F" w:themeColor="accent1" w:themeTint="99"/>
                <w:sz w:val="24"/>
                <w:szCs w:val="24"/>
              </w:rPr>
            </w:pPr>
            <w:r w:rsidRPr="00152A6B">
              <w:rPr>
                <w:rStyle w:val="04-Normalcharacter"/>
                <w:rFonts w:ascii="Arial" w:hAnsi="Arial" w:cs="Arial"/>
                <w:b/>
                <w:color w:val="758C9F" w:themeColor="accent1" w:themeTint="99"/>
                <w:sz w:val="24"/>
                <w:szCs w:val="24"/>
              </w:rPr>
              <w:t>2017</w:t>
            </w:r>
          </w:p>
        </w:tc>
      </w:tr>
      <w:tr w:rsidR="00C73A20" w:rsidRPr="00152A6B" w14:paraId="457F4027" w14:textId="77777777" w:rsidTr="00152A6B">
        <w:trPr>
          <w:trHeight w:val="454"/>
          <w:jc w:val="center"/>
        </w:trPr>
        <w:tc>
          <w:tcPr>
            <w:tcW w:w="2411" w:type="pct"/>
            <w:shd w:val="clear" w:color="auto" w:fill="auto"/>
            <w:vAlign w:val="center"/>
          </w:tcPr>
          <w:p w14:paraId="02C02F6A"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Applied</w:t>
            </w:r>
          </w:p>
        </w:tc>
        <w:tc>
          <w:tcPr>
            <w:tcW w:w="648" w:type="pct"/>
            <w:vAlign w:val="center"/>
          </w:tcPr>
          <w:p w14:paraId="21E7B9B2"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1,307</w:t>
            </w:r>
          </w:p>
        </w:tc>
        <w:tc>
          <w:tcPr>
            <w:tcW w:w="648" w:type="pct"/>
            <w:vAlign w:val="center"/>
          </w:tcPr>
          <w:p w14:paraId="51CBA061"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2,088</w:t>
            </w:r>
          </w:p>
        </w:tc>
        <w:tc>
          <w:tcPr>
            <w:tcW w:w="646" w:type="pct"/>
            <w:vAlign w:val="center"/>
          </w:tcPr>
          <w:p w14:paraId="0BD49B5C"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2,832</w:t>
            </w:r>
          </w:p>
        </w:tc>
        <w:tc>
          <w:tcPr>
            <w:tcW w:w="647" w:type="pct"/>
            <w:vAlign w:val="center"/>
          </w:tcPr>
          <w:p w14:paraId="7658BE08"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2,048</w:t>
            </w:r>
          </w:p>
        </w:tc>
      </w:tr>
      <w:tr w:rsidR="00C73A20" w:rsidRPr="00152A6B" w14:paraId="377D974C" w14:textId="77777777" w:rsidTr="00152A6B">
        <w:trPr>
          <w:trHeight w:val="454"/>
          <w:jc w:val="center"/>
        </w:trPr>
        <w:tc>
          <w:tcPr>
            <w:tcW w:w="2411" w:type="pct"/>
            <w:shd w:val="clear" w:color="auto" w:fill="auto"/>
            <w:vAlign w:val="center"/>
          </w:tcPr>
          <w:p w14:paraId="3DCCECC3"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Reached shortlist</w:t>
            </w:r>
          </w:p>
        </w:tc>
        <w:tc>
          <w:tcPr>
            <w:tcW w:w="648" w:type="pct"/>
            <w:vAlign w:val="center"/>
          </w:tcPr>
          <w:p w14:paraId="79A3D173"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1,299</w:t>
            </w:r>
          </w:p>
        </w:tc>
        <w:tc>
          <w:tcPr>
            <w:tcW w:w="648" w:type="pct"/>
            <w:vAlign w:val="center"/>
          </w:tcPr>
          <w:p w14:paraId="1CA7161A"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2,079</w:t>
            </w:r>
          </w:p>
        </w:tc>
        <w:tc>
          <w:tcPr>
            <w:tcW w:w="646" w:type="pct"/>
            <w:vAlign w:val="center"/>
          </w:tcPr>
          <w:p w14:paraId="51079785"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2,827</w:t>
            </w:r>
          </w:p>
        </w:tc>
        <w:tc>
          <w:tcPr>
            <w:tcW w:w="647" w:type="pct"/>
            <w:vAlign w:val="center"/>
          </w:tcPr>
          <w:p w14:paraId="2B4CAC60"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2,017</w:t>
            </w:r>
          </w:p>
        </w:tc>
      </w:tr>
      <w:tr w:rsidR="00C73A20" w:rsidRPr="00152A6B" w14:paraId="76A7D102" w14:textId="77777777" w:rsidTr="00152A6B">
        <w:trPr>
          <w:trHeight w:val="454"/>
          <w:jc w:val="center"/>
        </w:trPr>
        <w:tc>
          <w:tcPr>
            <w:tcW w:w="2411" w:type="pct"/>
            <w:shd w:val="clear" w:color="auto" w:fill="auto"/>
            <w:vAlign w:val="center"/>
          </w:tcPr>
          <w:p w14:paraId="68220FD4"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Invited to interview</w:t>
            </w:r>
          </w:p>
        </w:tc>
        <w:tc>
          <w:tcPr>
            <w:tcW w:w="648" w:type="pct"/>
            <w:vAlign w:val="center"/>
          </w:tcPr>
          <w:p w14:paraId="7DC63451"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242</w:t>
            </w:r>
          </w:p>
        </w:tc>
        <w:tc>
          <w:tcPr>
            <w:tcW w:w="648" w:type="pct"/>
            <w:vAlign w:val="center"/>
          </w:tcPr>
          <w:p w14:paraId="37D214BE"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442</w:t>
            </w:r>
          </w:p>
        </w:tc>
        <w:tc>
          <w:tcPr>
            <w:tcW w:w="646" w:type="pct"/>
            <w:vAlign w:val="center"/>
          </w:tcPr>
          <w:p w14:paraId="117286AE"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580</w:t>
            </w:r>
          </w:p>
        </w:tc>
        <w:tc>
          <w:tcPr>
            <w:tcW w:w="647" w:type="pct"/>
            <w:vAlign w:val="center"/>
          </w:tcPr>
          <w:p w14:paraId="71A589E4"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368</w:t>
            </w:r>
          </w:p>
        </w:tc>
      </w:tr>
      <w:tr w:rsidR="00C73A20" w:rsidRPr="00152A6B" w14:paraId="0CE0535C" w14:textId="77777777" w:rsidTr="00152A6B">
        <w:trPr>
          <w:trHeight w:val="454"/>
          <w:jc w:val="center"/>
        </w:trPr>
        <w:tc>
          <w:tcPr>
            <w:tcW w:w="2411" w:type="pct"/>
            <w:shd w:val="clear" w:color="auto" w:fill="auto"/>
            <w:vAlign w:val="center"/>
          </w:tcPr>
          <w:p w14:paraId="1F0A2A32"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Recommended for appointment</w:t>
            </w:r>
          </w:p>
        </w:tc>
        <w:tc>
          <w:tcPr>
            <w:tcW w:w="648" w:type="pct"/>
            <w:vAlign w:val="center"/>
          </w:tcPr>
          <w:p w14:paraId="64018C5D"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87</w:t>
            </w:r>
          </w:p>
        </w:tc>
        <w:tc>
          <w:tcPr>
            <w:tcW w:w="648" w:type="pct"/>
            <w:vAlign w:val="center"/>
          </w:tcPr>
          <w:p w14:paraId="2A72C193"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151</w:t>
            </w:r>
          </w:p>
        </w:tc>
        <w:tc>
          <w:tcPr>
            <w:tcW w:w="646" w:type="pct"/>
            <w:vAlign w:val="center"/>
          </w:tcPr>
          <w:p w14:paraId="0F78EC90"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176</w:t>
            </w:r>
          </w:p>
        </w:tc>
        <w:tc>
          <w:tcPr>
            <w:tcW w:w="647" w:type="pct"/>
            <w:vAlign w:val="center"/>
          </w:tcPr>
          <w:p w14:paraId="2D1800B8"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132</w:t>
            </w:r>
          </w:p>
        </w:tc>
      </w:tr>
      <w:tr w:rsidR="00C73A20" w:rsidRPr="00152A6B" w14:paraId="2F912121" w14:textId="77777777" w:rsidTr="00152A6B">
        <w:trPr>
          <w:trHeight w:val="454"/>
          <w:jc w:val="center"/>
        </w:trPr>
        <w:tc>
          <w:tcPr>
            <w:tcW w:w="2411" w:type="pct"/>
            <w:shd w:val="clear" w:color="auto" w:fill="auto"/>
            <w:vAlign w:val="center"/>
          </w:tcPr>
          <w:p w14:paraId="14EAB2F6" w14:textId="77777777"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Appointed</w:t>
            </w:r>
          </w:p>
        </w:tc>
        <w:tc>
          <w:tcPr>
            <w:tcW w:w="648" w:type="pct"/>
            <w:vAlign w:val="center"/>
          </w:tcPr>
          <w:p w14:paraId="0AE0463C" w14:textId="77777777" w:rsidR="00C73A20" w:rsidRPr="00152A6B" w:rsidRDefault="00C73A20" w:rsidP="00152A6B">
            <w:pPr>
              <w:spacing w:after="0" w:line="240" w:lineRule="auto"/>
              <w:jc w:val="center"/>
              <w:rPr>
                <w:rStyle w:val="04-Normalcharacter"/>
                <w:rFonts w:ascii="Arial" w:hAnsi="Arial" w:cs="Arial"/>
                <w:sz w:val="24"/>
                <w:szCs w:val="24"/>
              </w:rPr>
            </w:pPr>
            <w:r w:rsidRPr="00152A6B">
              <w:rPr>
                <w:rStyle w:val="04-Normalcharacter"/>
                <w:rFonts w:ascii="Arial" w:hAnsi="Arial" w:cs="Arial"/>
                <w:sz w:val="24"/>
                <w:szCs w:val="24"/>
              </w:rPr>
              <w:t>71</w:t>
            </w:r>
          </w:p>
        </w:tc>
        <w:tc>
          <w:tcPr>
            <w:tcW w:w="648" w:type="pct"/>
            <w:vAlign w:val="center"/>
          </w:tcPr>
          <w:p w14:paraId="58F32E7B"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135</w:t>
            </w:r>
          </w:p>
        </w:tc>
        <w:tc>
          <w:tcPr>
            <w:tcW w:w="646" w:type="pct"/>
            <w:vAlign w:val="center"/>
          </w:tcPr>
          <w:p w14:paraId="044B17DA"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168</w:t>
            </w:r>
          </w:p>
        </w:tc>
        <w:tc>
          <w:tcPr>
            <w:tcW w:w="647" w:type="pct"/>
            <w:vAlign w:val="center"/>
          </w:tcPr>
          <w:p w14:paraId="4FDEC0A4" w14:textId="77777777" w:rsidR="00C73A20" w:rsidRPr="00152A6B" w:rsidRDefault="00C73A20" w:rsidP="00152A6B">
            <w:pPr>
              <w:spacing w:after="0" w:line="240" w:lineRule="auto"/>
              <w:jc w:val="center"/>
              <w:rPr>
                <w:rStyle w:val="04-Normalcharacter"/>
                <w:rFonts w:ascii="Arial" w:hAnsi="Arial" w:cs="Arial"/>
                <w:color w:val="758C9F" w:themeColor="accent1" w:themeTint="99"/>
                <w:sz w:val="24"/>
                <w:szCs w:val="24"/>
              </w:rPr>
            </w:pPr>
            <w:r w:rsidRPr="00152A6B">
              <w:rPr>
                <w:rStyle w:val="04-Normalcharacter"/>
                <w:rFonts w:ascii="Arial" w:hAnsi="Arial" w:cs="Arial"/>
                <w:color w:val="758C9F" w:themeColor="accent1" w:themeTint="99"/>
                <w:sz w:val="24"/>
                <w:szCs w:val="24"/>
              </w:rPr>
              <w:t>108</w:t>
            </w:r>
          </w:p>
        </w:tc>
      </w:tr>
    </w:tbl>
    <w:p w14:paraId="6DB0C8C0" w14:textId="77777777" w:rsidR="00C73A20" w:rsidRPr="00152A6B" w:rsidRDefault="00C73A20" w:rsidP="00152A6B">
      <w:pPr>
        <w:spacing w:after="0" w:line="240" w:lineRule="auto"/>
        <w:rPr>
          <w:rStyle w:val="04-Normalcharacter"/>
          <w:rFonts w:ascii="Arial" w:hAnsi="Arial" w:cs="Arial"/>
          <w:sz w:val="24"/>
          <w:szCs w:val="24"/>
        </w:rPr>
      </w:pPr>
    </w:p>
    <w:p w14:paraId="066A555B" w14:textId="77777777" w:rsidR="00F7235B" w:rsidRDefault="00F7235B">
      <w:pPr>
        <w:rPr>
          <w:rStyle w:val="04-Normalcharacter"/>
          <w:rFonts w:ascii="Arial" w:hAnsi="Arial" w:cs="Arial"/>
          <w:caps/>
          <w:color w:val="00A19A" w:themeColor="accent2"/>
          <w:sz w:val="24"/>
          <w:szCs w:val="24"/>
        </w:rPr>
      </w:pPr>
      <w:bookmarkStart w:id="27" w:name="_Toc76717563"/>
      <w:r>
        <w:rPr>
          <w:rStyle w:val="04-Normalcharacter"/>
          <w:rFonts w:ascii="Arial" w:hAnsi="Arial" w:cs="Arial"/>
          <w:caps/>
          <w:color w:val="00A19A" w:themeColor="accent2"/>
          <w:sz w:val="24"/>
          <w:szCs w:val="24"/>
        </w:rPr>
        <w:br w:type="page"/>
      </w:r>
    </w:p>
    <w:p w14:paraId="32125ED1" w14:textId="18B22CB8" w:rsidR="00C73A20" w:rsidRPr="001E3350" w:rsidRDefault="00C73A20" w:rsidP="00152A6B">
      <w:pPr>
        <w:spacing w:after="0" w:line="240" w:lineRule="auto"/>
        <w:rPr>
          <w:rStyle w:val="04-Normalcharacter"/>
          <w:rFonts w:ascii="Arial" w:hAnsi="Arial" w:cs="Arial"/>
          <w:caps/>
          <w:color w:val="00A19A" w:themeColor="accent2"/>
          <w:szCs w:val="24"/>
        </w:rPr>
      </w:pPr>
      <w:r w:rsidRPr="001E3350">
        <w:rPr>
          <w:rStyle w:val="04-Normalcharacter"/>
          <w:rFonts w:ascii="Arial" w:hAnsi="Arial" w:cs="Arial"/>
          <w:caps/>
          <w:color w:val="00A19A" w:themeColor="accent2"/>
          <w:szCs w:val="24"/>
        </w:rPr>
        <w:lastRenderedPageBreak/>
        <w:t>How long does an appointment round take?</w:t>
      </w:r>
      <w:bookmarkEnd w:id="27"/>
    </w:p>
    <w:p w14:paraId="05CC5584" w14:textId="77777777" w:rsidR="00C73A20" w:rsidRPr="00152A6B" w:rsidRDefault="00C73A20" w:rsidP="00B055D1">
      <w:pPr>
        <w:spacing w:after="0" w:line="240" w:lineRule="auto"/>
        <w:rPr>
          <w:rStyle w:val="04-Normalcharacter"/>
          <w:rFonts w:ascii="Arial" w:hAnsi="Arial" w:cs="Arial"/>
          <w:sz w:val="24"/>
          <w:szCs w:val="24"/>
          <w:highlight w:val="yellow"/>
        </w:rPr>
      </w:pPr>
    </w:p>
    <w:p w14:paraId="0AF9576A" w14:textId="77777777" w:rsidR="00C73A20" w:rsidRPr="00152A6B" w:rsidRDefault="00C73A20" w:rsidP="00B055D1">
      <w:pPr>
        <w:spacing w:after="0" w:line="240" w:lineRule="auto"/>
        <w:rPr>
          <w:rStyle w:val="04-Normalcharacter"/>
          <w:rFonts w:ascii="Arial" w:hAnsi="Arial" w:cs="Arial"/>
          <w:sz w:val="24"/>
          <w:szCs w:val="24"/>
        </w:rPr>
      </w:pPr>
      <w:bookmarkStart w:id="28" w:name="_Hlk515367734"/>
      <w:r w:rsidRPr="00152A6B">
        <w:rPr>
          <w:rStyle w:val="04-Normalcharacter"/>
          <w:rFonts w:ascii="Arial" w:hAnsi="Arial" w:cs="Arial"/>
          <w:sz w:val="24"/>
          <w:szCs w:val="24"/>
        </w:rPr>
        <w:t xml:space="preserve">As with the appointments’ statistics, much of the material relating to these measures is provided to the Commissioner by the Scottish Government and relates to a calendar year. </w:t>
      </w:r>
    </w:p>
    <w:p w14:paraId="1A9B224D" w14:textId="26001711" w:rsidR="00C73A20" w:rsidRPr="00152A6B" w:rsidRDefault="00C73A20" w:rsidP="00B055D1">
      <w:pPr>
        <w:spacing w:after="0" w:line="240" w:lineRule="auto"/>
        <w:rPr>
          <w:rStyle w:val="04-Normalcharacter"/>
          <w:rFonts w:ascii="Arial" w:hAnsi="Arial" w:cs="Arial"/>
          <w:sz w:val="24"/>
          <w:szCs w:val="24"/>
        </w:rPr>
      </w:pPr>
      <w:r w:rsidRPr="00152A6B">
        <w:rPr>
          <w:rStyle w:val="04-Normalcharacter"/>
          <w:rFonts w:ascii="Arial" w:hAnsi="Arial" w:cs="Arial"/>
          <w:sz w:val="24"/>
          <w:szCs w:val="24"/>
        </w:rPr>
        <w:t xml:space="preserve">Concerns have historically been raised about the time taken for appointment rounds and reappointments and the Commissioner therefore included indicative targets for timescales in guidance on application of the Code. </w:t>
      </w:r>
      <w:bookmarkStart w:id="29" w:name="_Hlk77605647"/>
      <w:r w:rsidRPr="00152A6B">
        <w:rPr>
          <w:rStyle w:val="04-Normalcharacter"/>
          <w:rFonts w:ascii="Arial" w:hAnsi="Arial" w:cs="Arial"/>
          <w:sz w:val="24"/>
          <w:szCs w:val="24"/>
        </w:rPr>
        <w:t>All of the indicative targets were surpassed in the prior three reporting years but not met by a small margin in this year</w:t>
      </w:r>
      <w:bookmarkEnd w:id="29"/>
      <w:r w:rsidRPr="00152A6B">
        <w:rPr>
          <w:rStyle w:val="04-Normalcharacter"/>
          <w:rFonts w:ascii="Arial" w:hAnsi="Arial" w:cs="Arial"/>
          <w:sz w:val="24"/>
          <w:szCs w:val="24"/>
        </w:rPr>
        <w:t xml:space="preserve">. </w:t>
      </w:r>
      <w:r w:rsidR="007A034D">
        <w:rPr>
          <w:rStyle w:val="04-Normalcharacter"/>
          <w:rFonts w:ascii="Arial" w:hAnsi="Arial" w:cs="Arial"/>
          <w:sz w:val="24"/>
          <w:szCs w:val="24"/>
        </w:rPr>
        <w:t xml:space="preserve">Full details are included in the </w:t>
      </w:r>
      <w:hyperlink r:id="rId58" w:history="1">
        <w:r w:rsidR="007A034D" w:rsidRPr="007A6E62">
          <w:rPr>
            <w:rStyle w:val="Hyperlink"/>
            <w:rFonts w:ascii="Arial" w:hAnsi="Arial" w:cs="Arial"/>
            <w:sz w:val="24"/>
            <w:szCs w:val="24"/>
          </w:rPr>
          <w:t>standalone public appointments report</w:t>
        </w:r>
      </w:hyperlink>
      <w:r w:rsidR="007A034D">
        <w:rPr>
          <w:rStyle w:val="04-Normalcharacter"/>
          <w:rFonts w:ascii="Arial" w:hAnsi="Arial" w:cs="Arial"/>
          <w:sz w:val="24"/>
          <w:szCs w:val="24"/>
        </w:rPr>
        <w:t xml:space="preserve">. </w:t>
      </w:r>
      <w:r w:rsidRPr="00152A6B">
        <w:rPr>
          <w:rStyle w:val="04-Normalcharacter"/>
          <w:rFonts w:ascii="Arial" w:hAnsi="Arial" w:cs="Arial"/>
          <w:sz w:val="24"/>
          <w:szCs w:val="24"/>
        </w:rPr>
        <w:t xml:space="preserve"> </w:t>
      </w:r>
    </w:p>
    <w:p w14:paraId="4C7F9E91" w14:textId="77777777" w:rsidR="00C73A20" w:rsidRPr="00152A6B" w:rsidRDefault="00C73A20" w:rsidP="00B055D1">
      <w:pPr>
        <w:spacing w:after="0" w:line="240" w:lineRule="auto"/>
        <w:rPr>
          <w:rStyle w:val="04-Normalcharacter"/>
          <w:rFonts w:ascii="Arial" w:hAnsi="Arial" w:cs="Arial"/>
          <w:sz w:val="24"/>
          <w:szCs w:val="24"/>
        </w:rPr>
      </w:pPr>
    </w:p>
    <w:p w14:paraId="7C526E11" w14:textId="4E76D45F" w:rsidR="00C73A20" w:rsidRPr="001E3350" w:rsidRDefault="00C73A20" w:rsidP="00087990">
      <w:pPr>
        <w:spacing w:after="0" w:line="240" w:lineRule="auto"/>
        <w:rPr>
          <w:rStyle w:val="04-Normalcharacter"/>
          <w:rFonts w:ascii="Arial" w:hAnsi="Arial" w:cs="Arial"/>
          <w:caps/>
          <w:color w:val="00A19A" w:themeColor="accent2"/>
          <w:szCs w:val="24"/>
        </w:rPr>
      </w:pPr>
      <w:bookmarkStart w:id="30" w:name="_Toc76717567"/>
      <w:bookmarkEnd w:id="28"/>
      <w:r w:rsidRPr="001E3350">
        <w:rPr>
          <w:rStyle w:val="04-Normalcharacter"/>
          <w:rFonts w:ascii="Arial" w:hAnsi="Arial" w:cs="Arial"/>
          <w:caps/>
          <w:color w:val="00A19A" w:themeColor="accent2"/>
          <w:szCs w:val="24"/>
        </w:rPr>
        <w:t>How many applicants hold or have held a public appointment?</w:t>
      </w:r>
      <w:bookmarkEnd w:id="30"/>
    </w:p>
    <w:p w14:paraId="015577D1" w14:textId="77777777" w:rsidR="00C73A20" w:rsidRPr="003358AE" w:rsidRDefault="00C73A20" w:rsidP="00B055D1">
      <w:pPr>
        <w:spacing w:after="0" w:line="240" w:lineRule="auto"/>
        <w:rPr>
          <w:rStyle w:val="04-Normalcharacter"/>
          <w:rFonts w:ascii="Arial" w:hAnsi="Arial" w:cs="Arial"/>
          <w:sz w:val="24"/>
          <w:szCs w:val="24"/>
        </w:rPr>
      </w:pPr>
      <w:bookmarkStart w:id="31" w:name="_Hlk515367914"/>
    </w:p>
    <w:p w14:paraId="46E2474B"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This indicator relates to whether applicants hold or have previously held a public appointment.</w:t>
      </w:r>
    </w:p>
    <w:p w14:paraId="71D5F531" w14:textId="77777777" w:rsidR="00C73A20" w:rsidRPr="003358AE" w:rsidRDefault="00C73A20" w:rsidP="00B055D1">
      <w:pPr>
        <w:spacing w:after="0" w:line="240" w:lineRule="auto"/>
        <w:rPr>
          <w:rStyle w:val="04-Normalcharacter"/>
          <w:rFonts w:ascii="Arial" w:hAnsi="Arial" w:cs="Arial"/>
          <w:sz w:val="24"/>
          <w:szCs w:val="24"/>
        </w:rPr>
      </w:pPr>
    </w:p>
    <w:p w14:paraId="17BB942E" w14:textId="75B2FDBD" w:rsidR="00FA0D31" w:rsidRPr="001E3350" w:rsidRDefault="00FA0D31" w:rsidP="00FA0D31">
      <w:pPr>
        <w:spacing w:after="0" w:line="240" w:lineRule="auto"/>
        <w:rPr>
          <w:rStyle w:val="04-Normalcharacter"/>
          <w:rFonts w:ascii="Arial" w:hAnsi="Arial" w:cs="Arial"/>
          <w:sz w:val="16"/>
          <w:szCs w:val="24"/>
        </w:rPr>
      </w:pPr>
      <w:bookmarkStart w:id="32" w:name="_Toc76717568"/>
      <w:bookmarkEnd w:id="31"/>
      <w:r w:rsidRPr="001E3350">
        <w:rPr>
          <w:rStyle w:val="04-Normalcharacter"/>
          <w:rFonts w:ascii="Arial" w:hAnsi="Arial" w:cs="Arial"/>
          <w:sz w:val="16"/>
          <w:szCs w:val="24"/>
        </w:rPr>
        <w:t xml:space="preserve">Figure </w:t>
      </w:r>
      <w:r w:rsidR="00F7235B" w:rsidRPr="001E3350">
        <w:rPr>
          <w:rStyle w:val="04-Normalcharacter"/>
          <w:rFonts w:ascii="Arial" w:hAnsi="Arial" w:cs="Arial"/>
          <w:sz w:val="16"/>
          <w:szCs w:val="24"/>
        </w:rPr>
        <w:t>30</w:t>
      </w:r>
    </w:p>
    <w:bookmarkEnd w:id="32"/>
    <w:tbl>
      <w:tblPr>
        <w:tblStyle w:val="TableGrid"/>
        <w:tblW w:w="976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686"/>
        <w:gridCol w:w="851"/>
        <w:gridCol w:w="283"/>
        <w:gridCol w:w="993"/>
        <w:gridCol w:w="425"/>
        <w:gridCol w:w="850"/>
        <w:gridCol w:w="567"/>
        <w:gridCol w:w="949"/>
        <w:gridCol w:w="469"/>
        <w:gridCol w:w="850"/>
        <w:gridCol w:w="567"/>
        <w:gridCol w:w="798"/>
        <w:gridCol w:w="478"/>
      </w:tblGrid>
      <w:tr w:rsidR="00C73A20" w:rsidRPr="003358AE" w14:paraId="7AE10F33" w14:textId="77777777" w:rsidTr="003358AE">
        <w:trPr>
          <w:jc w:val="center"/>
        </w:trPr>
        <w:tc>
          <w:tcPr>
            <w:tcW w:w="168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14F294A2" w14:textId="77777777" w:rsidR="00C73A20" w:rsidRPr="003358AE" w:rsidRDefault="00C73A20" w:rsidP="00B055D1">
            <w:pPr>
              <w:rPr>
                <w:rStyle w:val="04-Normalcharacter"/>
                <w:rFonts w:ascii="Arial" w:hAnsi="Arial" w:cs="Arial"/>
                <w:b/>
                <w:sz w:val="20"/>
                <w:szCs w:val="20"/>
                <w:highlight w:val="yellow"/>
              </w:rPr>
            </w:pPr>
          </w:p>
        </w:tc>
        <w:tc>
          <w:tcPr>
            <w:tcW w:w="2552" w:type="dxa"/>
            <w:gridSpan w:val="4"/>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393CC2C0" w14:textId="77777777" w:rsidR="00C73A20" w:rsidRPr="003358AE" w:rsidRDefault="00C73A20" w:rsidP="00FA0D31">
            <w:pPr>
              <w:jc w:val="center"/>
              <w:rPr>
                <w:rStyle w:val="04-Normalcharacter"/>
                <w:rFonts w:ascii="Arial" w:hAnsi="Arial" w:cs="Arial"/>
                <w:b/>
                <w:sz w:val="20"/>
                <w:szCs w:val="20"/>
              </w:rPr>
            </w:pPr>
            <w:r w:rsidRPr="003358AE">
              <w:rPr>
                <w:rStyle w:val="04-Normalcharacter"/>
                <w:rFonts w:ascii="Arial" w:hAnsi="Arial" w:cs="Arial"/>
                <w:b/>
                <w:sz w:val="20"/>
                <w:szCs w:val="20"/>
              </w:rPr>
              <w:t>2020</w:t>
            </w:r>
          </w:p>
        </w:tc>
        <w:tc>
          <w:tcPr>
            <w:tcW w:w="2835" w:type="dxa"/>
            <w:gridSpan w:val="4"/>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6B08068E" w14:textId="77777777" w:rsidR="00C73A20" w:rsidRPr="003358AE" w:rsidRDefault="00C73A20" w:rsidP="00FA0D31">
            <w:pPr>
              <w:jc w:val="center"/>
              <w:rPr>
                <w:rStyle w:val="04-Normalcharacter"/>
                <w:rFonts w:ascii="Arial" w:hAnsi="Arial" w:cs="Arial"/>
                <w:b/>
                <w:color w:val="758C9F" w:themeColor="accent1" w:themeTint="99"/>
                <w:sz w:val="20"/>
                <w:szCs w:val="20"/>
              </w:rPr>
            </w:pPr>
            <w:r w:rsidRPr="003358AE">
              <w:rPr>
                <w:rStyle w:val="04-Normalcharacter"/>
                <w:rFonts w:ascii="Arial" w:hAnsi="Arial" w:cs="Arial"/>
                <w:b/>
                <w:color w:val="758C9F" w:themeColor="accent1" w:themeTint="99"/>
                <w:sz w:val="20"/>
                <w:szCs w:val="20"/>
              </w:rPr>
              <w:t>2019</w:t>
            </w:r>
          </w:p>
        </w:tc>
        <w:tc>
          <w:tcPr>
            <w:tcW w:w="2693" w:type="dxa"/>
            <w:gridSpan w:val="4"/>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DF06861" w14:textId="77777777" w:rsidR="00C73A20" w:rsidRPr="003358AE" w:rsidRDefault="00C73A20" w:rsidP="00FA0D31">
            <w:pPr>
              <w:jc w:val="center"/>
              <w:rPr>
                <w:rStyle w:val="04-Normalcharacter"/>
                <w:rFonts w:ascii="Arial" w:hAnsi="Arial" w:cs="Arial"/>
                <w:b/>
                <w:sz w:val="20"/>
                <w:szCs w:val="20"/>
              </w:rPr>
            </w:pPr>
            <w:r w:rsidRPr="003358AE">
              <w:rPr>
                <w:rStyle w:val="04-Normalcharacter"/>
                <w:rFonts w:ascii="Arial" w:hAnsi="Arial" w:cs="Arial"/>
                <w:b/>
                <w:color w:val="758C9F" w:themeColor="accent1" w:themeTint="99"/>
                <w:sz w:val="20"/>
                <w:szCs w:val="20"/>
              </w:rPr>
              <w:t>2018</w:t>
            </w:r>
          </w:p>
        </w:tc>
      </w:tr>
      <w:tr w:rsidR="00C73A20" w:rsidRPr="003358AE" w14:paraId="40433235" w14:textId="77777777" w:rsidTr="003358AE">
        <w:trPr>
          <w:jc w:val="center"/>
        </w:trPr>
        <w:tc>
          <w:tcPr>
            <w:tcW w:w="1686"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711200C" w14:textId="77777777" w:rsidR="00C73A20" w:rsidRPr="003358AE" w:rsidRDefault="00C73A20" w:rsidP="00B055D1">
            <w:pPr>
              <w:rPr>
                <w:rStyle w:val="04-Normalcharacter"/>
                <w:rFonts w:ascii="Arial" w:hAnsi="Arial" w:cs="Arial"/>
                <w:b/>
                <w:sz w:val="20"/>
                <w:szCs w:val="20"/>
                <w:highlight w:val="yellow"/>
              </w:rPr>
            </w:pPr>
          </w:p>
        </w:tc>
        <w:tc>
          <w:tcPr>
            <w:tcW w:w="851"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57074466" w14:textId="2A69F0D8"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b/>
                <w:color w:val="C24F97"/>
                <w:sz w:val="20"/>
                <w:szCs w:val="20"/>
              </w:rPr>
              <w:sym w:font="Wingdings" w:char="F06C"/>
            </w:r>
          </w:p>
        </w:tc>
        <w:tc>
          <w:tcPr>
            <w:tcW w:w="28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4CD7E74D" w14:textId="77777777" w:rsidR="00C73A20" w:rsidRPr="003358AE" w:rsidRDefault="00C73A20" w:rsidP="003358AE">
            <w:pPr>
              <w:jc w:val="center"/>
              <w:rPr>
                <w:rStyle w:val="04-Normalcharacter"/>
                <w:rFonts w:ascii="Arial" w:hAnsi="Arial" w:cs="Arial"/>
                <w:b/>
                <w:sz w:val="20"/>
                <w:szCs w:val="20"/>
              </w:rPr>
            </w:pPr>
            <w:r w:rsidRPr="003358AE">
              <w:rPr>
                <w:rStyle w:val="04-Normalcharacter"/>
                <w:rFonts w:ascii="Arial" w:hAnsi="Arial" w:cs="Arial"/>
                <w:b/>
                <w:sz w:val="20"/>
                <w:szCs w:val="20"/>
              </w:rPr>
              <w:t>%</w:t>
            </w:r>
          </w:p>
        </w:tc>
        <w:tc>
          <w:tcPr>
            <w:tcW w:w="99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11D1648B" w14:textId="3D496250"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color w:val="00A19A" w:themeColor="accent2"/>
                <w:sz w:val="20"/>
                <w:szCs w:val="20"/>
              </w:rPr>
              <w:sym w:font="Wingdings" w:char="F06C"/>
            </w:r>
          </w:p>
        </w:tc>
        <w:tc>
          <w:tcPr>
            <w:tcW w:w="425"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90AEDBB" w14:textId="77777777" w:rsidR="00C73A20" w:rsidRPr="003358AE" w:rsidRDefault="00C73A20" w:rsidP="003358AE">
            <w:pPr>
              <w:jc w:val="center"/>
              <w:rPr>
                <w:rStyle w:val="04-Normalcharacter"/>
                <w:rFonts w:ascii="Arial" w:hAnsi="Arial" w:cs="Arial"/>
                <w:b/>
                <w:sz w:val="20"/>
                <w:szCs w:val="20"/>
              </w:rPr>
            </w:pPr>
            <w:r w:rsidRPr="003358AE">
              <w:rPr>
                <w:rStyle w:val="04-Normalcharacter"/>
                <w:rFonts w:ascii="Arial" w:hAnsi="Arial" w:cs="Arial"/>
                <w:b/>
                <w:sz w:val="20"/>
                <w:szCs w:val="20"/>
              </w:rPr>
              <w:t>%</w:t>
            </w:r>
          </w:p>
        </w:tc>
        <w:tc>
          <w:tcPr>
            <w:tcW w:w="85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34EF27B" w14:textId="434D7AB8"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b/>
                <w:color w:val="C24F97"/>
                <w:sz w:val="20"/>
                <w:szCs w:val="20"/>
              </w:rPr>
              <w:sym w:font="Wingdings" w:char="F06C"/>
            </w:r>
          </w:p>
        </w:tc>
        <w:tc>
          <w:tcPr>
            <w:tcW w:w="56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6B92077" w14:textId="77777777" w:rsidR="00C73A20" w:rsidRPr="003358AE" w:rsidRDefault="00C73A20" w:rsidP="003358AE">
            <w:pPr>
              <w:jc w:val="center"/>
              <w:rPr>
                <w:rStyle w:val="04-Normalcharacter"/>
                <w:rFonts w:ascii="Arial" w:hAnsi="Arial" w:cs="Arial"/>
                <w:b/>
                <w:color w:val="758C9F" w:themeColor="accent1" w:themeTint="99"/>
                <w:sz w:val="20"/>
                <w:szCs w:val="20"/>
              </w:rPr>
            </w:pPr>
            <w:r w:rsidRPr="003358AE">
              <w:rPr>
                <w:rStyle w:val="04-Normalcharacter"/>
                <w:rFonts w:ascii="Arial" w:hAnsi="Arial" w:cs="Arial"/>
                <w:b/>
                <w:sz w:val="20"/>
                <w:szCs w:val="20"/>
              </w:rPr>
              <w:t>%</w:t>
            </w:r>
          </w:p>
        </w:tc>
        <w:tc>
          <w:tcPr>
            <w:tcW w:w="94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71F4F85" w14:textId="0E69AEA7"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color w:val="00A19A" w:themeColor="accent2"/>
                <w:sz w:val="20"/>
                <w:szCs w:val="20"/>
              </w:rPr>
              <w:sym w:font="Wingdings" w:char="F06C"/>
            </w:r>
          </w:p>
        </w:tc>
        <w:tc>
          <w:tcPr>
            <w:tcW w:w="469"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773A766F" w14:textId="77777777" w:rsidR="00C73A20" w:rsidRPr="003358AE" w:rsidRDefault="00C73A20" w:rsidP="003358AE">
            <w:pPr>
              <w:jc w:val="center"/>
              <w:rPr>
                <w:rStyle w:val="04-Normalcharacter"/>
                <w:rFonts w:ascii="Arial" w:hAnsi="Arial" w:cs="Arial"/>
                <w:b/>
                <w:sz w:val="20"/>
                <w:szCs w:val="20"/>
              </w:rPr>
            </w:pPr>
            <w:r w:rsidRPr="003358AE">
              <w:rPr>
                <w:rStyle w:val="04-Normalcharacter"/>
                <w:rFonts w:ascii="Arial" w:hAnsi="Arial" w:cs="Arial"/>
                <w:b/>
                <w:sz w:val="20"/>
                <w:szCs w:val="20"/>
              </w:rPr>
              <w:t>%</w:t>
            </w:r>
          </w:p>
        </w:tc>
        <w:tc>
          <w:tcPr>
            <w:tcW w:w="850"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18DE675A" w14:textId="075DECED"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b/>
                <w:color w:val="C24F97"/>
                <w:sz w:val="20"/>
                <w:szCs w:val="20"/>
              </w:rPr>
              <w:sym w:font="Wingdings" w:char="F06C"/>
            </w:r>
          </w:p>
        </w:tc>
        <w:tc>
          <w:tcPr>
            <w:tcW w:w="56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272FB83F" w14:textId="77777777" w:rsidR="00C73A20" w:rsidRPr="003358AE" w:rsidRDefault="00C73A20" w:rsidP="003358AE">
            <w:pPr>
              <w:jc w:val="center"/>
              <w:rPr>
                <w:rStyle w:val="04-Normalcharacter"/>
                <w:rFonts w:ascii="Arial" w:hAnsi="Arial" w:cs="Arial"/>
                <w:b/>
                <w:sz w:val="20"/>
                <w:szCs w:val="20"/>
              </w:rPr>
            </w:pPr>
            <w:r w:rsidRPr="003358AE">
              <w:rPr>
                <w:rStyle w:val="04-Normalcharacter"/>
                <w:rFonts w:ascii="Arial" w:hAnsi="Arial" w:cs="Arial"/>
                <w:b/>
                <w:sz w:val="20"/>
                <w:szCs w:val="20"/>
              </w:rPr>
              <w:t>%</w:t>
            </w:r>
          </w:p>
        </w:tc>
        <w:tc>
          <w:tcPr>
            <w:tcW w:w="79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6CBC067A" w14:textId="3956F2AD" w:rsidR="00C73A20" w:rsidRPr="003358AE" w:rsidRDefault="00FA0D31" w:rsidP="003358AE">
            <w:pPr>
              <w:jc w:val="center"/>
              <w:rPr>
                <w:rStyle w:val="04-Normalcharacter"/>
                <w:rFonts w:ascii="Arial" w:hAnsi="Arial" w:cs="Arial"/>
                <w:b/>
                <w:sz w:val="20"/>
                <w:szCs w:val="20"/>
              </w:rPr>
            </w:pPr>
            <w:r w:rsidRPr="00D31533">
              <w:rPr>
                <w:rStyle w:val="04-Normalcharacter"/>
                <w:rFonts w:ascii="Arial" w:hAnsi="Arial" w:cs="Arial"/>
                <w:color w:val="00A19A" w:themeColor="accent2"/>
                <w:sz w:val="20"/>
                <w:szCs w:val="20"/>
              </w:rPr>
              <w:sym w:font="Wingdings" w:char="F06C"/>
            </w:r>
          </w:p>
        </w:tc>
        <w:tc>
          <w:tcPr>
            <w:tcW w:w="478"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tcPr>
          <w:p w14:paraId="04515C01" w14:textId="77777777" w:rsidR="00C73A20" w:rsidRPr="003358AE" w:rsidRDefault="00C73A20" w:rsidP="003358AE">
            <w:pPr>
              <w:jc w:val="center"/>
              <w:rPr>
                <w:rStyle w:val="04-Normalcharacter"/>
                <w:rFonts w:ascii="Arial" w:hAnsi="Arial" w:cs="Arial"/>
                <w:b/>
                <w:sz w:val="20"/>
                <w:szCs w:val="20"/>
              </w:rPr>
            </w:pPr>
            <w:r w:rsidRPr="003358AE">
              <w:rPr>
                <w:rStyle w:val="04-Normalcharacter"/>
                <w:rFonts w:ascii="Arial" w:hAnsi="Arial" w:cs="Arial"/>
                <w:b/>
                <w:sz w:val="20"/>
                <w:szCs w:val="20"/>
              </w:rPr>
              <w:t>%</w:t>
            </w:r>
          </w:p>
        </w:tc>
      </w:tr>
      <w:tr w:rsidR="00C73A20" w:rsidRPr="003358AE" w14:paraId="0D1A642A" w14:textId="77777777" w:rsidTr="003358AE">
        <w:trPr>
          <w:jc w:val="center"/>
        </w:trPr>
        <w:tc>
          <w:tcPr>
            <w:tcW w:w="1686" w:type="dxa"/>
            <w:tcBorders>
              <w:top w:val="single" w:sz="4" w:space="0" w:color="CFCDE5" w:themeColor="accent4" w:themeTint="66"/>
            </w:tcBorders>
            <w:vAlign w:val="center"/>
          </w:tcPr>
          <w:p w14:paraId="6CE9FCA9" w14:textId="77777777" w:rsidR="00C73A20" w:rsidRPr="003358AE" w:rsidRDefault="00C73A20" w:rsidP="00B055D1">
            <w:pPr>
              <w:rPr>
                <w:rStyle w:val="04-Normalcharacter"/>
                <w:rFonts w:ascii="Arial" w:hAnsi="Arial" w:cs="Arial"/>
                <w:sz w:val="20"/>
                <w:szCs w:val="20"/>
                <w:highlight w:val="yellow"/>
              </w:rPr>
            </w:pPr>
            <w:r w:rsidRPr="003358AE">
              <w:rPr>
                <w:rStyle w:val="04-Normalcharacter"/>
                <w:rFonts w:ascii="Arial" w:hAnsi="Arial" w:cs="Arial"/>
                <w:sz w:val="20"/>
                <w:szCs w:val="20"/>
              </w:rPr>
              <w:t>Total</w:t>
            </w:r>
          </w:p>
        </w:tc>
        <w:tc>
          <w:tcPr>
            <w:tcW w:w="851" w:type="dxa"/>
            <w:tcBorders>
              <w:top w:val="single" w:sz="4" w:space="0" w:color="CFCDE5" w:themeColor="accent4" w:themeTint="66"/>
            </w:tcBorders>
            <w:vAlign w:val="center"/>
          </w:tcPr>
          <w:p w14:paraId="678EBE54"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1,117</w:t>
            </w:r>
          </w:p>
        </w:tc>
        <w:tc>
          <w:tcPr>
            <w:tcW w:w="283" w:type="dxa"/>
            <w:tcBorders>
              <w:top w:val="single" w:sz="4" w:space="0" w:color="CFCDE5" w:themeColor="accent4" w:themeTint="66"/>
            </w:tcBorders>
            <w:vAlign w:val="center"/>
          </w:tcPr>
          <w:p w14:paraId="6A287BBF" w14:textId="77777777" w:rsidR="00C73A20" w:rsidRPr="003358AE" w:rsidRDefault="00C73A20" w:rsidP="003358AE">
            <w:pPr>
              <w:jc w:val="center"/>
              <w:rPr>
                <w:rStyle w:val="04-Normalcharacter"/>
                <w:rFonts w:ascii="Arial" w:hAnsi="Arial" w:cs="Arial"/>
                <w:sz w:val="20"/>
                <w:szCs w:val="20"/>
              </w:rPr>
            </w:pPr>
          </w:p>
        </w:tc>
        <w:tc>
          <w:tcPr>
            <w:tcW w:w="993" w:type="dxa"/>
            <w:tcBorders>
              <w:top w:val="single" w:sz="4" w:space="0" w:color="CFCDE5" w:themeColor="accent4" w:themeTint="66"/>
            </w:tcBorders>
            <w:vAlign w:val="center"/>
          </w:tcPr>
          <w:p w14:paraId="2E20496C"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1,301</w:t>
            </w:r>
          </w:p>
        </w:tc>
        <w:tc>
          <w:tcPr>
            <w:tcW w:w="425" w:type="dxa"/>
            <w:tcBorders>
              <w:top w:val="single" w:sz="4" w:space="0" w:color="CFCDE5" w:themeColor="accent4" w:themeTint="66"/>
              <w:right w:val="single" w:sz="4" w:space="0" w:color="B7B5D8" w:themeColor="accent4" w:themeTint="99"/>
            </w:tcBorders>
            <w:vAlign w:val="center"/>
          </w:tcPr>
          <w:p w14:paraId="27AD7174" w14:textId="77777777" w:rsidR="00C73A20" w:rsidRPr="003358AE" w:rsidRDefault="00C73A20" w:rsidP="003358AE">
            <w:pPr>
              <w:jc w:val="center"/>
              <w:rPr>
                <w:rStyle w:val="04-Normalcharacter"/>
                <w:rFonts w:ascii="Arial" w:hAnsi="Arial" w:cs="Arial"/>
                <w:sz w:val="20"/>
                <w:szCs w:val="20"/>
              </w:rPr>
            </w:pPr>
          </w:p>
        </w:tc>
        <w:tc>
          <w:tcPr>
            <w:tcW w:w="850" w:type="dxa"/>
            <w:tcBorders>
              <w:top w:val="single" w:sz="4" w:space="0" w:color="CFCDE5" w:themeColor="accent4" w:themeTint="66"/>
              <w:left w:val="single" w:sz="4" w:space="0" w:color="B7B5D8" w:themeColor="accent4" w:themeTint="99"/>
            </w:tcBorders>
            <w:vAlign w:val="center"/>
          </w:tcPr>
          <w:p w14:paraId="43E631FA"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1,786</w:t>
            </w:r>
          </w:p>
        </w:tc>
        <w:tc>
          <w:tcPr>
            <w:tcW w:w="567" w:type="dxa"/>
            <w:tcBorders>
              <w:top w:val="single" w:sz="4" w:space="0" w:color="CFCDE5" w:themeColor="accent4" w:themeTint="66"/>
            </w:tcBorders>
            <w:vAlign w:val="center"/>
          </w:tcPr>
          <w:p w14:paraId="71181E8E"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p>
        </w:tc>
        <w:tc>
          <w:tcPr>
            <w:tcW w:w="949" w:type="dxa"/>
            <w:tcBorders>
              <w:top w:val="single" w:sz="4" w:space="0" w:color="CFCDE5" w:themeColor="accent4" w:themeTint="66"/>
            </w:tcBorders>
            <w:vAlign w:val="center"/>
          </w:tcPr>
          <w:p w14:paraId="45592C84"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2,088</w:t>
            </w:r>
          </w:p>
        </w:tc>
        <w:tc>
          <w:tcPr>
            <w:tcW w:w="469" w:type="dxa"/>
            <w:tcBorders>
              <w:top w:val="single" w:sz="4" w:space="0" w:color="CFCDE5" w:themeColor="accent4" w:themeTint="66"/>
              <w:right w:val="single" w:sz="4" w:space="0" w:color="B7B5D8" w:themeColor="accent4" w:themeTint="99"/>
            </w:tcBorders>
            <w:vAlign w:val="center"/>
          </w:tcPr>
          <w:p w14:paraId="090D9268"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p>
        </w:tc>
        <w:tc>
          <w:tcPr>
            <w:tcW w:w="850" w:type="dxa"/>
            <w:tcBorders>
              <w:top w:val="single" w:sz="4" w:space="0" w:color="CFCDE5" w:themeColor="accent4" w:themeTint="66"/>
              <w:left w:val="single" w:sz="4" w:space="0" w:color="B7B5D8" w:themeColor="accent4" w:themeTint="99"/>
            </w:tcBorders>
            <w:vAlign w:val="center"/>
          </w:tcPr>
          <w:p w14:paraId="68B65A13"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2,058</w:t>
            </w:r>
          </w:p>
        </w:tc>
        <w:tc>
          <w:tcPr>
            <w:tcW w:w="567" w:type="dxa"/>
            <w:tcBorders>
              <w:top w:val="single" w:sz="4" w:space="0" w:color="CFCDE5" w:themeColor="accent4" w:themeTint="66"/>
            </w:tcBorders>
            <w:vAlign w:val="center"/>
          </w:tcPr>
          <w:p w14:paraId="36AA70E1" w14:textId="77777777" w:rsidR="00C73A20" w:rsidRPr="003358AE" w:rsidRDefault="00C73A20" w:rsidP="003358AE">
            <w:pPr>
              <w:jc w:val="center"/>
              <w:rPr>
                <w:rStyle w:val="04-Normalcharacter"/>
                <w:rFonts w:ascii="Arial" w:hAnsi="Arial" w:cs="Arial"/>
                <w:color w:val="758C9F" w:themeColor="accent1" w:themeTint="99"/>
                <w:sz w:val="20"/>
                <w:szCs w:val="20"/>
              </w:rPr>
            </w:pPr>
          </w:p>
        </w:tc>
        <w:tc>
          <w:tcPr>
            <w:tcW w:w="798" w:type="dxa"/>
            <w:tcBorders>
              <w:top w:val="single" w:sz="4" w:space="0" w:color="CFCDE5" w:themeColor="accent4" w:themeTint="66"/>
            </w:tcBorders>
            <w:vAlign w:val="center"/>
          </w:tcPr>
          <w:p w14:paraId="43B949BF"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2,832</w:t>
            </w:r>
          </w:p>
        </w:tc>
        <w:tc>
          <w:tcPr>
            <w:tcW w:w="478" w:type="dxa"/>
            <w:tcBorders>
              <w:top w:val="single" w:sz="4" w:space="0" w:color="CFCDE5" w:themeColor="accent4" w:themeTint="66"/>
            </w:tcBorders>
            <w:vAlign w:val="center"/>
          </w:tcPr>
          <w:p w14:paraId="364EEE58" w14:textId="77777777" w:rsidR="00C73A20" w:rsidRPr="003358AE" w:rsidRDefault="00C73A20" w:rsidP="003358AE">
            <w:pPr>
              <w:jc w:val="center"/>
              <w:rPr>
                <w:rStyle w:val="04-Normalcharacter"/>
                <w:rFonts w:ascii="Arial" w:hAnsi="Arial" w:cs="Arial"/>
                <w:color w:val="758C9F" w:themeColor="accent1" w:themeTint="99"/>
                <w:sz w:val="20"/>
                <w:szCs w:val="20"/>
              </w:rPr>
            </w:pPr>
          </w:p>
        </w:tc>
      </w:tr>
      <w:tr w:rsidR="00C73A20" w:rsidRPr="003358AE" w14:paraId="07387007" w14:textId="77777777" w:rsidTr="003358AE">
        <w:trPr>
          <w:jc w:val="center"/>
        </w:trPr>
        <w:tc>
          <w:tcPr>
            <w:tcW w:w="1686" w:type="dxa"/>
            <w:vAlign w:val="center"/>
          </w:tcPr>
          <w:p w14:paraId="48814998" w14:textId="77777777" w:rsidR="00C73A20" w:rsidRPr="003358AE" w:rsidRDefault="00C73A20" w:rsidP="00B055D1">
            <w:pPr>
              <w:rPr>
                <w:rStyle w:val="04-Normalcharacter"/>
                <w:rFonts w:ascii="Arial" w:hAnsi="Arial" w:cs="Arial"/>
                <w:sz w:val="20"/>
                <w:szCs w:val="20"/>
              </w:rPr>
            </w:pPr>
            <w:r w:rsidRPr="003358AE">
              <w:rPr>
                <w:rStyle w:val="04-Normalcharacter"/>
                <w:rFonts w:ascii="Arial" w:hAnsi="Arial" w:cs="Arial"/>
                <w:sz w:val="20"/>
                <w:szCs w:val="20"/>
              </w:rPr>
              <w:t>Currently holds /previously held a public appointment*</w:t>
            </w:r>
          </w:p>
        </w:tc>
        <w:tc>
          <w:tcPr>
            <w:tcW w:w="851" w:type="dxa"/>
            <w:vAlign w:val="center"/>
          </w:tcPr>
          <w:p w14:paraId="22F117C0"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91</w:t>
            </w:r>
          </w:p>
        </w:tc>
        <w:tc>
          <w:tcPr>
            <w:tcW w:w="283" w:type="dxa"/>
            <w:vAlign w:val="center"/>
          </w:tcPr>
          <w:p w14:paraId="1628D7D3"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8</w:t>
            </w:r>
          </w:p>
        </w:tc>
        <w:tc>
          <w:tcPr>
            <w:tcW w:w="993" w:type="dxa"/>
            <w:vAlign w:val="center"/>
          </w:tcPr>
          <w:p w14:paraId="37EC8089"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101</w:t>
            </w:r>
          </w:p>
        </w:tc>
        <w:tc>
          <w:tcPr>
            <w:tcW w:w="425" w:type="dxa"/>
            <w:tcBorders>
              <w:right w:val="single" w:sz="4" w:space="0" w:color="B7B5D8" w:themeColor="accent4" w:themeTint="99"/>
            </w:tcBorders>
            <w:vAlign w:val="center"/>
          </w:tcPr>
          <w:p w14:paraId="070BDB2B"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8</w:t>
            </w:r>
          </w:p>
        </w:tc>
        <w:tc>
          <w:tcPr>
            <w:tcW w:w="850" w:type="dxa"/>
            <w:tcBorders>
              <w:left w:val="single" w:sz="4" w:space="0" w:color="B7B5D8" w:themeColor="accent4" w:themeTint="99"/>
            </w:tcBorders>
            <w:shd w:val="clear" w:color="auto" w:fill="auto"/>
            <w:vAlign w:val="center"/>
          </w:tcPr>
          <w:p w14:paraId="6CE3BA77"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83</w:t>
            </w:r>
          </w:p>
        </w:tc>
        <w:tc>
          <w:tcPr>
            <w:tcW w:w="567" w:type="dxa"/>
            <w:vAlign w:val="center"/>
          </w:tcPr>
          <w:p w14:paraId="777549C2"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5</w:t>
            </w:r>
          </w:p>
        </w:tc>
        <w:tc>
          <w:tcPr>
            <w:tcW w:w="949" w:type="dxa"/>
            <w:vAlign w:val="center"/>
          </w:tcPr>
          <w:p w14:paraId="699B9248"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97</w:t>
            </w:r>
          </w:p>
        </w:tc>
        <w:tc>
          <w:tcPr>
            <w:tcW w:w="469" w:type="dxa"/>
            <w:tcBorders>
              <w:right w:val="single" w:sz="4" w:space="0" w:color="B7B5D8" w:themeColor="accent4" w:themeTint="99"/>
            </w:tcBorders>
            <w:vAlign w:val="center"/>
          </w:tcPr>
          <w:p w14:paraId="1047C946"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5</w:t>
            </w:r>
          </w:p>
        </w:tc>
        <w:tc>
          <w:tcPr>
            <w:tcW w:w="850" w:type="dxa"/>
            <w:tcBorders>
              <w:left w:val="single" w:sz="4" w:space="0" w:color="B7B5D8" w:themeColor="accent4" w:themeTint="99"/>
            </w:tcBorders>
            <w:vAlign w:val="center"/>
          </w:tcPr>
          <w:p w14:paraId="2D01323C"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348</w:t>
            </w:r>
          </w:p>
        </w:tc>
        <w:tc>
          <w:tcPr>
            <w:tcW w:w="567" w:type="dxa"/>
            <w:vAlign w:val="center"/>
          </w:tcPr>
          <w:p w14:paraId="21F0FD4B"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17</w:t>
            </w:r>
          </w:p>
        </w:tc>
        <w:tc>
          <w:tcPr>
            <w:tcW w:w="798" w:type="dxa"/>
            <w:vAlign w:val="center"/>
          </w:tcPr>
          <w:p w14:paraId="3531E363"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612</w:t>
            </w:r>
          </w:p>
        </w:tc>
        <w:tc>
          <w:tcPr>
            <w:tcW w:w="478" w:type="dxa"/>
            <w:vAlign w:val="center"/>
          </w:tcPr>
          <w:p w14:paraId="55ED2F32"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22</w:t>
            </w:r>
          </w:p>
        </w:tc>
      </w:tr>
      <w:tr w:rsidR="00C73A20" w:rsidRPr="003358AE" w14:paraId="0C8F9ADB" w14:textId="77777777" w:rsidTr="003358AE">
        <w:trPr>
          <w:jc w:val="center"/>
        </w:trPr>
        <w:tc>
          <w:tcPr>
            <w:tcW w:w="1686" w:type="dxa"/>
            <w:vAlign w:val="center"/>
          </w:tcPr>
          <w:p w14:paraId="1B2E6E5F" w14:textId="77777777" w:rsidR="00C73A20" w:rsidRPr="003358AE" w:rsidRDefault="00C73A20" w:rsidP="00B055D1">
            <w:pPr>
              <w:rPr>
                <w:rStyle w:val="04-Normalcharacter"/>
                <w:rFonts w:ascii="Arial" w:hAnsi="Arial" w:cs="Arial"/>
                <w:sz w:val="20"/>
                <w:szCs w:val="20"/>
              </w:rPr>
            </w:pPr>
            <w:r w:rsidRPr="003358AE">
              <w:rPr>
                <w:rStyle w:val="04-Normalcharacter"/>
                <w:rFonts w:ascii="Arial" w:hAnsi="Arial" w:cs="Arial"/>
                <w:sz w:val="20"/>
                <w:szCs w:val="20"/>
              </w:rPr>
              <w:t>Currently holds /previously held a regulated public appointment*</w:t>
            </w:r>
          </w:p>
        </w:tc>
        <w:tc>
          <w:tcPr>
            <w:tcW w:w="851" w:type="dxa"/>
            <w:vAlign w:val="center"/>
          </w:tcPr>
          <w:p w14:paraId="5F4D0455"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54</w:t>
            </w:r>
          </w:p>
        </w:tc>
        <w:tc>
          <w:tcPr>
            <w:tcW w:w="283" w:type="dxa"/>
            <w:vAlign w:val="center"/>
          </w:tcPr>
          <w:p w14:paraId="28AC1835"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5</w:t>
            </w:r>
          </w:p>
        </w:tc>
        <w:tc>
          <w:tcPr>
            <w:tcW w:w="993" w:type="dxa"/>
            <w:vAlign w:val="center"/>
          </w:tcPr>
          <w:p w14:paraId="6D296F3C"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64</w:t>
            </w:r>
          </w:p>
        </w:tc>
        <w:tc>
          <w:tcPr>
            <w:tcW w:w="425" w:type="dxa"/>
            <w:tcBorders>
              <w:right w:val="single" w:sz="4" w:space="0" w:color="B7B5D8" w:themeColor="accent4" w:themeTint="99"/>
            </w:tcBorders>
            <w:vAlign w:val="center"/>
          </w:tcPr>
          <w:p w14:paraId="699D43A9"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5</w:t>
            </w:r>
          </w:p>
        </w:tc>
        <w:tc>
          <w:tcPr>
            <w:tcW w:w="850" w:type="dxa"/>
            <w:tcBorders>
              <w:left w:val="single" w:sz="4" w:space="0" w:color="B7B5D8" w:themeColor="accent4" w:themeTint="99"/>
            </w:tcBorders>
            <w:shd w:val="clear" w:color="auto" w:fill="auto"/>
            <w:vAlign w:val="center"/>
          </w:tcPr>
          <w:p w14:paraId="513995C4"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52</w:t>
            </w:r>
          </w:p>
        </w:tc>
        <w:tc>
          <w:tcPr>
            <w:tcW w:w="567" w:type="dxa"/>
            <w:vAlign w:val="center"/>
          </w:tcPr>
          <w:p w14:paraId="29336535"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3</w:t>
            </w:r>
          </w:p>
        </w:tc>
        <w:tc>
          <w:tcPr>
            <w:tcW w:w="949" w:type="dxa"/>
            <w:vAlign w:val="center"/>
          </w:tcPr>
          <w:p w14:paraId="33BE7666"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72</w:t>
            </w:r>
          </w:p>
        </w:tc>
        <w:tc>
          <w:tcPr>
            <w:tcW w:w="469" w:type="dxa"/>
            <w:tcBorders>
              <w:right w:val="single" w:sz="4" w:space="0" w:color="B7B5D8" w:themeColor="accent4" w:themeTint="99"/>
            </w:tcBorders>
            <w:vAlign w:val="center"/>
          </w:tcPr>
          <w:p w14:paraId="2CD10039"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4</w:t>
            </w:r>
          </w:p>
        </w:tc>
        <w:tc>
          <w:tcPr>
            <w:tcW w:w="850" w:type="dxa"/>
            <w:tcBorders>
              <w:left w:val="single" w:sz="4" w:space="0" w:color="B7B5D8" w:themeColor="accent4" w:themeTint="99"/>
            </w:tcBorders>
            <w:vAlign w:val="center"/>
          </w:tcPr>
          <w:p w14:paraId="69024406"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249</w:t>
            </w:r>
          </w:p>
        </w:tc>
        <w:tc>
          <w:tcPr>
            <w:tcW w:w="567" w:type="dxa"/>
            <w:vAlign w:val="center"/>
          </w:tcPr>
          <w:p w14:paraId="16F898A9"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12</w:t>
            </w:r>
          </w:p>
        </w:tc>
        <w:tc>
          <w:tcPr>
            <w:tcW w:w="798" w:type="dxa"/>
            <w:vAlign w:val="center"/>
          </w:tcPr>
          <w:p w14:paraId="5A05563F"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467</w:t>
            </w:r>
          </w:p>
        </w:tc>
        <w:tc>
          <w:tcPr>
            <w:tcW w:w="478" w:type="dxa"/>
            <w:vAlign w:val="center"/>
          </w:tcPr>
          <w:p w14:paraId="19CA9A56"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17</w:t>
            </w:r>
          </w:p>
        </w:tc>
      </w:tr>
      <w:tr w:rsidR="00C73A20" w:rsidRPr="003358AE" w14:paraId="55761249" w14:textId="77777777" w:rsidTr="003358AE">
        <w:trPr>
          <w:jc w:val="center"/>
        </w:trPr>
        <w:tc>
          <w:tcPr>
            <w:tcW w:w="1686" w:type="dxa"/>
            <w:shd w:val="clear" w:color="auto" w:fill="auto"/>
            <w:vAlign w:val="center"/>
          </w:tcPr>
          <w:p w14:paraId="7C346D37" w14:textId="77777777" w:rsidR="00C73A20" w:rsidRPr="003358AE" w:rsidRDefault="00C73A20" w:rsidP="00B055D1">
            <w:pPr>
              <w:rPr>
                <w:rStyle w:val="04-Normalcharacter"/>
                <w:rFonts w:ascii="Arial" w:hAnsi="Arial" w:cs="Arial"/>
                <w:sz w:val="20"/>
                <w:szCs w:val="20"/>
              </w:rPr>
            </w:pPr>
            <w:r w:rsidRPr="003358AE">
              <w:rPr>
                <w:rStyle w:val="04-Normalcharacter"/>
                <w:rFonts w:ascii="Arial" w:hAnsi="Arial" w:cs="Arial"/>
                <w:sz w:val="20"/>
                <w:szCs w:val="20"/>
              </w:rPr>
              <w:t>Did not say**</w:t>
            </w:r>
          </w:p>
        </w:tc>
        <w:tc>
          <w:tcPr>
            <w:tcW w:w="851" w:type="dxa"/>
            <w:vAlign w:val="center"/>
          </w:tcPr>
          <w:p w14:paraId="024ED6E3"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283" w:type="dxa"/>
            <w:vAlign w:val="center"/>
          </w:tcPr>
          <w:p w14:paraId="25967857"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993" w:type="dxa"/>
            <w:vAlign w:val="center"/>
          </w:tcPr>
          <w:p w14:paraId="18936C17"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425" w:type="dxa"/>
            <w:tcBorders>
              <w:right w:val="single" w:sz="4" w:space="0" w:color="B7B5D8" w:themeColor="accent4" w:themeTint="99"/>
            </w:tcBorders>
            <w:vAlign w:val="center"/>
          </w:tcPr>
          <w:p w14:paraId="6AA66799" w14:textId="77777777" w:rsidR="00C73A20" w:rsidRPr="003358AE" w:rsidRDefault="00C73A20" w:rsidP="003358AE">
            <w:pPr>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850" w:type="dxa"/>
            <w:tcBorders>
              <w:left w:val="single" w:sz="4" w:space="0" w:color="B7B5D8" w:themeColor="accent4" w:themeTint="99"/>
            </w:tcBorders>
            <w:shd w:val="clear" w:color="auto" w:fill="auto"/>
            <w:vAlign w:val="center"/>
          </w:tcPr>
          <w:p w14:paraId="0CE15019"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0</w:t>
            </w:r>
          </w:p>
        </w:tc>
        <w:tc>
          <w:tcPr>
            <w:tcW w:w="567" w:type="dxa"/>
            <w:vAlign w:val="center"/>
          </w:tcPr>
          <w:p w14:paraId="3ACA77B2"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0</w:t>
            </w:r>
          </w:p>
        </w:tc>
        <w:tc>
          <w:tcPr>
            <w:tcW w:w="949" w:type="dxa"/>
            <w:vAlign w:val="center"/>
          </w:tcPr>
          <w:p w14:paraId="045EAC61"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0</w:t>
            </w:r>
          </w:p>
        </w:tc>
        <w:tc>
          <w:tcPr>
            <w:tcW w:w="469" w:type="dxa"/>
            <w:tcBorders>
              <w:right w:val="single" w:sz="4" w:space="0" w:color="B7B5D8" w:themeColor="accent4" w:themeTint="99"/>
            </w:tcBorders>
            <w:vAlign w:val="center"/>
          </w:tcPr>
          <w:p w14:paraId="3F07A801" w14:textId="77777777" w:rsidR="00C73A20" w:rsidRPr="003358AE" w:rsidRDefault="00C73A20" w:rsidP="003358AE">
            <w:pPr>
              <w:jc w:val="center"/>
              <w:rPr>
                <w:rStyle w:val="04-Normalcharacter"/>
                <w:rFonts w:ascii="Arial" w:hAnsi="Arial" w:cs="Arial"/>
                <w:color w:val="758C9F" w:themeColor="accent1" w:themeTint="99"/>
                <w:sz w:val="20"/>
                <w:szCs w:val="20"/>
                <w:highlight w:val="yellow"/>
              </w:rPr>
            </w:pPr>
            <w:r w:rsidRPr="003358AE">
              <w:rPr>
                <w:rStyle w:val="04-Normalcharacter"/>
                <w:rFonts w:ascii="Arial" w:hAnsi="Arial" w:cs="Arial"/>
                <w:color w:val="758C9F" w:themeColor="accent1" w:themeTint="99"/>
                <w:sz w:val="20"/>
                <w:szCs w:val="20"/>
              </w:rPr>
              <w:t>0</w:t>
            </w:r>
          </w:p>
        </w:tc>
        <w:tc>
          <w:tcPr>
            <w:tcW w:w="850" w:type="dxa"/>
            <w:tcBorders>
              <w:left w:val="single" w:sz="4" w:space="0" w:color="B7B5D8" w:themeColor="accent4" w:themeTint="99"/>
            </w:tcBorders>
            <w:vAlign w:val="center"/>
          </w:tcPr>
          <w:p w14:paraId="23C512FE"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81</w:t>
            </w:r>
          </w:p>
        </w:tc>
        <w:tc>
          <w:tcPr>
            <w:tcW w:w="567" w:type="dxa"/>
            <w:vAlign w:val="center"/>
          </w:tcPr>
          <w:p w14:paraId="5A7671F0"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4</w:t>
            </w:r>
          </w:p>
        </w:tc>
        <w:tc>
          <w:tcPr>
            <w:tcW w:w="798" w:type="dxa"/>
            <w:vAlign w:val="center"/>
          </w:tcPr>
          <w:p w14:paraId="0CFDF1F6"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92</w:t>
            </w:r>
          </w:p>
        </w:tc>
        <w:tc>
          <w:tcPr>
            <w:tcW w:w="478" w:type="dxa"/>
            <w:vAlign w:val="center"/>
          </w:tcPr>
          <w:p w14:paraId="053821D1" w14:textId="77777777" w:rsidR="00C73A20" w:rsidRPr="003358AE" w:rsidRDefault="00C73A20" w:rsidP="003358AE">
            <w:pPr>
              <w:jc w:val="center"/>
              <w:rPr>
                <w:rStyle w:val="04-Normalcharacter"/>
                <w:rFonts w:ascii="Arial" w:hAnsi="Arial" w:cs="Arial"/>
                <w:color w:val="758C9F" w:themeColor="accent1" w:themeTint="99"/>
                <w:sz w:val="20"/>
                <w:szCs w:val="20"/>
              </w:rPr>
            </w:pPr>
            <w:r w:rsidRPr="003358AE">
              <w:rPr>
                <w:rStyle w:val="04-Normalcharacter"/>
                <w:rFonts w:ascii="Arial" w:hAnsi="Arial" w:cs="Arial"/>
                <w:color w:val="758C9F" w:themeColor="accent1" w:themeTint="99"/>
                <w:sz w:val="20"/>
                <w:szCs w:val="20"/>
              </w:rPr>
              <w:t>3</w:t>
            </w:r>
          </w:p>
        </w:tc>
      </w:tr>
      <w:tr w:rsidR="00FA0D31" w:rsidRPr="00FA0D31" w14:paraId="2C8CD6C0" w14:textId="77777777" w:rsidTr="003358AE">
        <w:trPr>
          <w:trHeight w:val="284"/>
          <w:jc w:val="center"/>
        </w:trPr>
        <w:tc>
          <w:tcPr>
            <w:tcW w:w="1686" w:type="dxa"/>
            <w:shd w:val="clear" w:color="auto" w:fill="auto"/>
            <w:vAlign w:val="center"/>
          </w:tcPr>
          <w:p w14:paraId="55A2C13A" w14:textId="28CEF96F" w:rsidR="00FA0D31" w:rsidRPr="00FA0D31" w:rsidRDefault="00FA0D31" w:rsidP="00AC37A8">
            <w:pPr>
              <w:rPr>
                <w:rStyle w:val="04-Normalcharacter"/>
                <w:rFonts w:ascii="Arial" w:hAnsi="Arial" w:cs="Arial"/>
                <w:sz w:val="20"/>
                <w:szCs w:val="20"/>
              </w:rPr>
            </w:pPr>
            <w:r w:rsidRPr="00D31533">
              <w:rPr>
                <w:rStyle w:val="04-Normalcharacter"/>
                <w:rFonts w:ascii="Arial" w:hAnsi="Arial" w:cs="Arial"/>
                <w:sz w:val="20"/>
                <w:szCs w:val="20"/>
              </w:rPr>
              <w:t>Key:</w:t>
            </w:r>
          </w:p>
        </w:tc>
        <w:tc>
          <w:tcPr>
            <w:tcW w:w="8080" w:type="dxa"/>
            <w:gridSpan w:val="12"/>
            <w:vAlign w:val="center"/>
          </w:tcPr>
          <w:p w14:paraId="7BBA138C" w14:textId="2288DAD4" w:rsidR="00FA0D31" w:rsidRPr="00FA0D31" w:rsidRDefault="00FA0D31" w:rsidP="003358AE">
            <w:pPr>
              <w:rPr>
                <w:rStyle w:val="04-Normalcharacter"/>
                <w:rFonts w:ascii="Arial" w:hAnsi="Arial" w:cs="Arial"/>
                <w:sz w:val="20"/>
                <w:szCs w:val="20"/>
              </w:rPr>
            </w:pPr>
            <w:r w:rsidRPr="00D31533">
              <w:rPr>
                <w:rStyle w:val="04-Normalcharacter"/>
                <w:rFonts w:ascii="Arial" w:hAnsi="Arial" w:cs="Arial"/>
                <w:sz w:val="20"/>
                <w:szCs w:val="20"/>
              </w:rPr>
              <w:t>Applica</w:t>
            </w:r>
            <w:r>
              <w:rPr>
                <w:rStyle w:val="04-Normalcharacter"/>
                <w:rFonts w:ascii="Arial" w:hAnsi="Arial" w:cs="Arial"/>
                <w:sz w:val="20"/>
                <w:szCs w:val="20"/>
              </w:rPr>
              <w:t>n</w:t>
            </w:r>
            <w:r w:rsidRPr="00D31533">
              <w:rPr>
                <w:rStyle w:val="04-Normalcharacter"/>
                <w:rFonts w:ascii="Arial" w:hAnsi="Arial" w:cs="Arial"/>
                <w:sz w:val="20"/>
                <w:szCs w:val="20"/>
              </w:rPr>
              <w:t xml:space="preserve">ts </w:t>
            </w:r>
            <w:r w:rsidRPr="00D31533">
              <w:rPr>
                <w:rStyle w:val="04-Normalcharacter"/>
                <w:rFonts w:ascii="Arial" w:hAnsi="Arial" w:cs="Arial"/>
                <w:color w:val="C24F97"/>
                <w:sz w:val="20"/>
                <w:szCs w:val="20"/>
              </w:rPr>
              <w:sym w:font="Wingdings" w:char="F06C"/>
            </w:r>
            <w:r w:rsidRPr="00D31533">
              <w:rPr>
                <w:rStyle w:val="04-Normalcharacter"/>
                <w:rFonts w:ascii="Arial" w:hAnsi="Arial" w:cs="Arial"/>
                <w:sz w:val="20"/>
                <w:szCs w:val="20"/>
              </w:rPr>
              <w:t xml:space="preserve"> App</w:t>
            </w:r>
            <w:r>
              <w:rPr>
                <w:rStyle w:val="04-Normalcharacter"/>
                <w:rFonts w:ascii="Arial" w:hAnsi="Arial" w:cs="Arial"/>
                <w:sz w:val="20"/>
                <w:szCs w:val="20"/>
              </w:rPr>
              <w:t>lications</w:t>
            </w:r>
            <w:r w:rsidRPr="00D31533">
              <w:rPr>
                <w:rStyle w:val="04-Normalcharacter"/>
                <w:rFonts w:ascii="Arial" w:hAnsi="Arial" w:cs="Arial"/>
                <w:sz w:val="20"/>
                <w:szCs w:val="20"/>
              </w:rPr>
              <w:t xml:space="preserve"> </w:t>
            </w:r>
            <w:r w:rsidRPr="00D31533">
              <w:rPr>
                <w:rStyle w:val="04-Normalcharacter"/>
                <w:rFonts w:ascii="Arial" w:hAnsi="Arial" w:cs="Arial"/>
                <w:color w:val="00A19A" w:themeColor="accent2"/>
                <w:sz w:val="20"/>
                <w:szCs w:val="20"/>
              </w:rPr>
              <w:sym w:font="Wingdings" w:char="F06C"/>
            </w:r>
          </w:p>
        </w:tc>
      </w:tr>
      <w:tr w:rsidR="00FA0D31" w:rsidRPr="00FA0D31" w14:paraId="0507F4C5" w14:textId="77777777" w:rsidTr="003358AE">
        <w:trPr>
          <w:jc w:val="center"/>
        </w:trPr>
        <w:tc>
          <w:tcPr>
            <w:tcW w:w="9766" w:type="dxa"/>
            <w:gridSpan w:val="13"/>
            <w:shd w:val="clear" w:color="auto" w:fill="auto"/>
            <w:vAlign w:val="center"/>
          </w:tcPr>
          <w:p w14:paraId="433969C1" w14:textId="77777777" w:rsidR="00FA0D31" w:rsidRPr="00C4046C" w:rsidRDefault="00FA0D31" w:rsidP="00FA0D31">
            <w:pPr>
              <w:rPr>
                <w:rStyle w:val="04-Normalcharacter"/>
                <w:rFonts w:ascii="Arial" w:hAnsi="Arial" w:cs="Arial"/>
                <w:sz w:val="16"/>
                <w:szCs w:val="24"/>
              </w:rPr>
            </w:pPr>
            <w:r w:rsidRPr="00C4046C">
              <w:rPr>
                <w:rStyle w:val="04-Normalcharacter"/>
                <w:rFonts w:ascii="Arial" w:hAnsi="Arial" w:cs="Arial"/>
                <w:sz w:val="16"/>
                <w:szCs w:val="24"/>
              </w:rPr>
              <w:t>*Applicants who complete the relevant fields on the application form do not restrict themselves to listing regulated appointments. Two figures are provided as a consequence; the number of those who have declared any appointment and those who declared regulated appointments. The former includes children’s panels, housing associations, tribunals, justice of the peace posts and appointments in England among others.</w:t>
            </w:r>
          </w:p>
          <w:p w14:paraId="44517BD2" w14:textId="61C01309" w:rsidR="00FA0D31" w:rsidRPr="003358AE" w:rsidRDefault="00FA0D31" w:rsidP="00FA0D31">
            <w:pPr>
              <w:rPr>
                <w:rStyle w:val="04-Normalcharacter"/>
                <w:rFonts w:ascii="Arial" w:hAnsi="Arial" w:cs="Arial"/>
                <w:sz w:val="24"/>
                <w:szCs w:val="20"/>
              </w:rPr>
            </w:pPr>
            <w:r w:rsidRPr="00C4046C">
              <w:rPr>
                <w:rStyle w:val="04-Normalcharacter"/>
                <w:rFonts w:ascii="Arial" w:hAnsi="Arial" w:cs="Arial"/>
                <w:sz w:val="16"/>
                <w:szCs w:val="24"/>
              </w:rPr>
              <w:t>**Applicants are now obliged to provide an answer to this question.</w:t>
            </w:r>
          </w:p>
        </w:tc>
      </w:tr>
    </w:tbl>
    <w:p w14:paraId="791C23B4" w14:textId="77777777" w:rsidR="0023372A" w:rsidRPr="003358AE" w:rsidRDefault="0023372A" w:rsidP="00B055D1">
      <w:pPr>
        <w:spacing w:after="0" w:line="240" w:lineRule="auto"/>
        <w:rPr>
          <w:rStyle w:val="04-Normalcharacter"/>
          <w:rFonts w:ascii="Arial" w:hAnsi="Arial" w:cs="Arial"/>
          <w:sz w:val="16"/>
          <w:szCs w:val="24"/>
        </w:rPr>
      </w:pPr>
    </w:p>
    <w:p w14:paraId="63113A86" w14:textId="77777777" w:rsidR="00C73A20" w:rsidRPr="001E3350" w:rsidRDefault="00C73A20" w:rsidP="003358AE">
      <w:pPr>
        <w:spacing w:after="0" w:line="240" w:lineRule="auto"/>
        <w:rPr>
          <w:rStyle w:val="04-Normalcharacter"/>
          <w:rFonts w:ascii="Arial" w:hAnsi="Arial" w:cs="Arial"/>
          <w:caps/>
          <w:color w:val="00A19A" w:themeColor="accent2"/>
          <w:szCs w:val="24"/>
        </w:rPr>
      </w:pPr>
      <w:bookmarkStart w:id="33" w:name="_Toc76717569"/>
      <w:r w:rsidRPr="001E3350">
        <w:rPr>
          <w:rStyle w:val="04-Normalcharacter"/>
          <w:rFonts w:ascii="Arial" w:hAnsi="Arial" w:cs="Arial"/>
          <w:caps/>
          <w:color w:val="00A19A" w:themeColor="accent2"/>
          <w:szCs w:val="24"/>
        </w:rPr>
        <w:t>Ministers interviewing applicants</w:t>
      </w:r>
      <w:bookmarkEnd w:id="33"/>
    </w:p>
    <w:p w14:paraId="26FF150D" w14:textId="77777777" w:rsidR="00C73A20" w:rsidRPr="003358AE" w:rsidRDefault="00C73A20" w:rsidP="00B055D1">
      <w:pPr>
        <w:spacing w:after="0" w:line="240" w:lineRule="auto"/>
        <w:rPr>
          <w:rStyle w:val="04-Normalcharacter"/>
          <w:rFonts w:ascii="Arial" w:hAnsi="Arial" w:cs="Arial"/>
          <w:sz w:val="24"/>
          <w:szCs w:val="24"/>
          <w:highlight w:val="yellow"/>
        </w:rPr>
      </w:pPr>
    </w:p>
    <w:p w14:paraId="22D75C8E"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The guidance on application of the Code states that the appointing minister is anticipated as meeting with appointable applicants, particularly in the case of significant chair appointments. During 2020, the Scottish Ministers only met the potential appointees on one round which was seeking new members for the Care Inspectorate.</w:t>
      </w:r>
    </w:p>
    <w:p w14:paraId="3B067C58" w14:textId="77777777" w:rsidR="00C73A20" w:rsidRPr="003358AE" w:rsidRDefault="00C73A20" w:rsidP="00B055D1">
      <w:pPr>
        <w:spacing w:after="0" w:line="240" w:lineRule="auto"/>
        <w:rPr>
          <w:rStyle w:val="04-Normalcharacter"/>
          <w:rFonts w:ascii="Arial" w:hAnsi="Arial" w:cs="Arial"/>
          <w:sz w:val="24"/>
          <w:szCs w:val="24"/>
          <w:highlight w:val="yellow"/>
        </w:rPr>
      </w:pPr>
    </w:p>
    <w:p w14:paraId="4364DE5B" w14:textId="77777777" w:rsidR="000F29F9" w:rsidRDefault="000F29F9">
      <w:pPr>
        <w:rPr>
          <w:rStyle w:val="04-Normalcharacter"/>
          <w:rFonts w:ascii="Arial" w:hAnsi="Arial" w:cs="Arial"/>
          <w:caps/>
          <w:color w:val="00A19A" w:themeColor="accent2"/>
          <w:szCs w:val="24"/>
        </w:rPr>
      </w:pPr>
      <w:bookmarkStart w:id="34" w:name="_Toc76717570"/>
      <w:r>
        <w:rPr>
          <w:rStyle w:val="04-Normalcharacter"/>
          <w:rFonts w:ascii="Arial" w:hAnsi="Arial" w:cs="Arial"/>
          <w:caps/>
          <w:color w:val="00A19A" w:themeColor="accent2"/>
          <w:szCs w:val="24"/>
        </w:rPr>
        <w:br w:type="page"/>
      </w:r>
    </w:p>
    <w:p w14:paraId="02DCFDC3" w14:textId="752FBCA4" w:rsidR="00C73A20" w:rsidRPr="001E3350" w:rsidRDefault="00C73A20" w:rsidP="003358AE">
      <w:pPr>
        <w:spacing w:after="0" w:line="240" w:lineRule="auto"/>
        <w:rPr>
          <w:rStyle w:val="04-Normalcharacter"/>
          <w:rFonts w:ascii="Arial" w:hAnsi="Arial" w:cs="Arial"/>
          <w:caps/>
          <w:color w:val="00A19A" w:themeColor="accent2"/>
          <w:szCs w:val="24"/>
        </w:rPr>
      </w:pPr>
      <w:r w:rsidRPr="001E3350">
        <w:rPr>
          <w:rStyle w:val="04-Normalcharacter"/>
          <w:rFonts w:ascii="Arial" w:hAnsi="Arial" w:cs="Arial"/>
          <w:caps/>
          <w:color w:val="00A19A" w:themeColor="accent2"/>
          <w:szCs w:val="24"/>
        </w:rPr>
        <w:lastRenderedPageBreak/>
        <w:t>What do applicants think of the appointments process?</w:t>
      </w:r>
      <w:bookmarkEnd w:id="34"/>
    </w:p>
    <w:p w14:paraId="72FFC162" w14:textId="77777777" w:rsidR="00C73A20" w:rsidRPr="003358AE" w:rsidRDefault="00C73A20" w:rsidP="00B055D1">
      <w:pPr>
        <w:spacing w:after="0" w:line="240" w:lineRule="auto"/>
        <w:rPr>
          <w:rStyle w:val="04-Normalcharacter"/>
          <w:rFonts w:ascii="Arial" w:hAnsi="Arial" w:cs="Arial"/>
          <w:sz w:val="24"/>
          <w:szCs w:val="24"/>
        </w:rPr>
      </w:pPr>
    </w:p>
    <w:p w14:paraId="58AAB880" w14:textId="067CB92F"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The Commissioner published the 2019 Annual Applicant Research report in January 2021.  The only recommendations in the 2019 research report were that the Scottish Government take on board the views of applicants as expressed in the report and provide a response to these.  This response was received and is published on the website alongside the report.</w:t>
      </w:r>
    </w:p>
    <w:p w14:paraId="2874E6A2" w14:textId="77777777" w:rsidR="00C73A20" w:rsidRPr="003358AE" w:rsidRDefault="00C73A20" w:rsidP="00B055D1">
      <w:pPr>
        <w:spacing w:after="0" w:line="240" w:lineRule="auto"/>
        <w:rPr>
          <w:rStyle w:val="04-Normalcharacter"/>
          <w:rFonts w:ascii="Arial" w:hAnsi="Arial" w:cs="Arial"/>
          <w:sz w:val="24"/>
          <w:szCs w:val="24"/>
        </w:rPr>
      </w:pPr>
    </w:p>
    <w:p w14:paraId="27C0B06A" w14:textId="5217D0F6" w:rsidR="00C73A20" w:rsidRPr="003358AE" w:rsidRDefault="00280469" w:rsidP="00B055D1">
      <w:pPr>
        <w:spacing w:after="0" w:line="240" w:lineRule="auto"/>
        <w:rPr>
          <w:rStyle w:val="04-Normalcharacter"/>
          <w:rFonts w:ascii="Arial" w:hAnsi="Arial" w:cs="Arial"/>
          <w:sz w:val="24"/>
          <w:szCs w:val="24"/>
        </w:rPr>
      </w:pPr>
      <w:r>
        <w:rPr>
          <w:rStyle w:val="04-Normalcharacter"/>
          <w:rFonts w:ascii="Arial" w:hAnsi="Arial" w:cs="Arial"/>
          <w:sz w:val="24"/>
          <w:szCs w:val="24"/>
        </w:rPr>
        <w:t>A</w:t>
      </w:r>
      <w:r w:rsidR="00C73A20" w:rsidRPr="003358AE">
        <w:rPr>
          <w:rStyle w:val="04-Normalcharacter"/>
          <w:rFonts w:ascii="Arial" w:hAnsi="Arial" w:cs="Arial"/>
          <w:sz w:val="24"/>
          <w:szCs w:val="24"/>
        </w:rPr>
        <w:t>pplicant survey</w:t>
      </w:r>
      <w:r>
        <w:rPr>
          <w:rStyle w:val="04-Normalcharacter"/>
          <w:rFonts w:ascii="Arial" w:hAnsi="Arial" w:cs="Arial"/>
          <w:sz w:val="24"/>
          <w:szCs w:val="24"/>
        </w:rPr>
        <w:t>s</w:t>
      </w:r>
      <w:r w:rsidR="00C73A20" w:rsidRPr="003358AE">
        <w:rPr>
          <w:rStyle w:val="04-Normalcharacter"/>
          <w:rFonts w:ascii="Arial" w:hAnsi="Arial" w:cs="Arial"/>
          <w:sz w:val="24"/>
          <w:szCs w:val="24"/>
        </w:rPr>
        <w:t xml:space="preserve"> </w:t>
      </w:r>
      <w:r>
        <w:rPr>
          <w:rStyle w:val="04-Normalcharacter"/>
          <w:rFonts w:ascii="Arial" w:hAnsi="Arial" w:cs="Arial"/>
          <w:sz w:val="24"/>
          <w:szCs w:val="24"/>
        </w:rPr>
        <w:t>continued to be undertaken for the majority of rounds taking place in the financial year 2020/21</w:t>
      </w:r>
      <w:r w:rsidR="00C73A20" w:rsidRPr="003358AE">
        <w:rPr>
          <w:rStyle w:val="04-Normalcharacter"/>
          <w:rFonts w:ascii="Arial" w:hAnsi="Arial" w:cs="Arial"/>
          <w:sz w:val="24"/>
          <w:szCs w:val="24"/>
        </w:rPr>
        <w:t xml:space="preserve">. </w:t>
      </w:r>
    </w:p>
    <w:p w14:paraId="263CAB00" w14:textId="599729EA" w:rsidR="00C73A20" w:rsidRDefault="00C73A20" w:rsidP="00B055D1">
      <w:pPr>
        <w:spacing w:after="0" w:line="240" w:lineRule="auto"/>
        <w:rPr>
          <w:rStyle w:val="04-Normalcharacter"/>
          <w:rFonts w:ascii="Arial" w:hAnsi="Arial" w:cs="Arial"/>
          <w:sz w:val="24"/>
          <w:szCs w:val="24"/>
        </w:rPr>
      </w:pPr>
    </w:p>
    <w:p w14:paraId="0078E656" w14:textId="0D88E665" w:rsidR="00C73A20" w:rsidRPr="003358AE" w:rsidRDefault="00C73A20" w:rsidP="001E3350">
      <w:pPr>
        <w:rPr>
          <w:rStyle w:val="04-Normalcharacter"/>
          <w:rFonts w:ascii="Arial" w:hAnsi="Arial" w:cs="Arial"/>
          <w:sz w:val="24"/>
          <w:szCs w:val="24"/>
        </w:rPr>
      </w:pPr>
      <w:r w:rsidRPr="003358AE">
        <w:rPr>
          <w:rStyle w:val="04-Normalcharacter"/>
          <w:rFonts w:ascii="Arial" w:hAnsi="Arial" w:cs="Arial"/>
          <w:sz w:val="24"/>
          <w:szCs w:val="24"/>
        </w:rPr>
        <w:t>In summary:</w:t>
      </w:r>
    </w:p>
    <w:p w14:paraId="392921B9" w14:textId="77777777" w:rsidR="00C73A20" w:rsidRPr="003358AE" w:rsidRDefault="00C73A20" w:rsidP="00B67FB2">
      <w:pPr>
        <w:pStyle w:val="ListParagraph"/>
        <w:numPr>
          <w:ilvl w:val="0"/>
          <w:numId w:val="24"/>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1,170 applicants were asked for their views on 27 appointment rounds. This is in comparison to 1,372 applicants covering 48 appointment rounds in 2019, 2,230 applicants covering 53 appointment rounds in 2018, 1,601 applicants covering 40 rounds in 2017 and 805 applicants covering 16 rounds in 2016.</w:t>
      </w:r>
    </w:p>
    <w:p w14:paraId="79FF7DB0" w14:textId="77777777" w:rsidR="00C73A20" w:rsidRPr="003358AE" w:rsidRDefault="00C73A20" w:rsidP="00B67FB2">
      <w:pPr>
        <w:pStyle w:val="ListParagraph"/>
        <w:numPr>
          <w:ilvl w:val="0"/>
          <w:numId w:val="24"/>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293 applicants responded in full or in part (25%). This is a decrease of 7 percentage points on response rates in comparison with the 2019 annual survey.</w:t>
      </w:r>
    </w:p>
    <w:p w14:paraId="5985B92E" w14:textId="06BB1137" w:rsidR="00C73A20" w:rsidRPr="00280469" w:rsidRDefault="00C73A20" w:rsidP="003358AE">
      <w:pPr>
        <w:spacing w:after="0" w:line="240" w:lineRule="auto"/>
        <w:rPr>
          <w:rStyle w:val="04-Normalcharacter"/>
          <w:rFonts w:ascii="Arial" w:hAnsi="Arial" w:cs="Arial"/>
          <w:sz w:val="24"/>
          <w:szCs w:val="24"/>
        </w:rPr>
      </w:pPr>
      <w:r w:rsidRPr="00280469">
        <w:rPr>
          <w:rStyle w:val="04-Normalcharacter"/>
          <w:rFonts w:ascii="Arial" w:hAnsi="Arial" w:cs="Arial"/>
          <w:sz w:val="24"/>
          <w:szCs w:val="24"/>
        </w:rPr>
        <w:t xml:space="preserve">  </w:t>
      </w:r>
    </w:p>
    <w:p w14:paraId="75C97BFA" w14:textId="766B2017" w:rsidR="00280469" w:rsidRPr="00280469" w:rsidRDefault="00280469" w:rsidP="003358AE">
      <w:pPr>
        <w:spacing w:after="0" w:line="240" w:lineRule="auto"/>
        <w:rPr>
          <w:rStyle w:val="04-Normalcharacter"/>
          <w:rFonts w:ascii="Arial" w:hAnsi="Arial" w:cs="Arial"/>
          <w:sz w:val="28"/>
          <w:szCs w:val="24"/>
        </w:rPr>
      </w:pPr>
      <w:r w:rsidRPr="00280469">
        <w:rPr>
          <w:rFonts w:ascii="Arial" w:hAnsi="Arial" w:cs="Arial"/>
          <w:sz w:val="24"/>
        </w:rPr>
        <w:t>Due to the low numbers of applicants responding to the surveys in this year, and the changed operational circumstances of the Commissioner’s office, it is not intended to produce an annual applicant survey report for 2020 and instead continued discussions will take place with the Scottish Government as to how applicant participation in the survey can be encouraged with a view to producing an annual report in 2022, for the survey’s conducted in 2021</w:t>
      </w:r>
    </w:p>
    <w:p w14:paraId="7938CF7E" w14:textId="77777777" w:rsidR="00280469" w:rsidRPr="00280469" w:rsidRDefault="00280469" w:rsidP="003358AE">
      <w:pPr>
        <w:spacing w:after="0" w:line="240" w:lineRule="auto"/>
        <w:rPr>
          <w:rStyle w:val="04-Normalcharacter"/>
          <w:rFonts w:ascii="Arial" w:hAnsi="Arial" w:cs="Arial"/>
          <w:sz w:val="28"/>
          <w:szCs w:val="24"/>
        </w:rPr>
      </w:pPr>
    </w:p>
    <w:p w14:paraId="6AAAB32B" w14:textId="4DA6207A" w:rsidR="00C73A20" w:rsidRPr="003358AE" w:rsidRDefault="00C73A20" w:rsidP="003358AE">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We also ask public body and panel chairs to provide their views on the contribution of our PAA and on the appointments process. We use a simple 1 to 5 scale (5 is very satisfied, 1 is very dissatisfied), the results of which have consistently exceeded 4 in the past two years.</w:t>
      </w:r>
    </w:p>
    <w:p w14:paraId="31A8620C" w14:textId="6C1394C3" w:rsidR="00C73A20" w:rsidRDefault="00C73A20">
      <w:pPr>
        <w:spacing w:after="0" w:line="240" w:lineRule="auto"/>
        <w:rPr>
          <w:rStyle w:val="04-Normalcharacter"/>
          <w:rFonts w:ascii="Arial" w:hAnsi="Arial" w:cs="Arial"/>
          <w:sz w:val="24"/>
          <w:szCs w:val="24"/>
        </w:rPr>
      </w:pPr>
    </w:p>
    <w:p w14:paraId="463EF94C" w14:textId="4C48EECE" w:rsidR="00AC37A8" w:rsidRPr="001E3350" w:rsidRDefault="00AC37A8">
      <w:pPr>
        <w:spacing w:after="0" w:line="240" w:lineRule="auto"/>
        <w:rPr>
          <w:rStyle w:val="04-Normalcharacter"/>
          <w:rFonts w:ascii="Arial" w:hAnsi="Arial" w:cs="Arial"/>
          <w:caps/>
          <w:color w:val="00A19A" w:themeColor="accent2"/>
          <w:sz w:val="24"/>
          <w:szCs w:val="24"/>
        </w:rPr>
      </w:pPr>
      <w:r w:rsidRPr="001E3350">
        <w:rPr>
          <w:rStyle w:val="04-Normalcharacter"/>
          <w:rFonts w:ascii="Arial" w:hAnsi="Arial" w:cs="Arial"/>
          <w:caps/>
          <w:color w:val="00A19A" w:themeColor="accent2"/>
        </w:rPr>
        <w:t>Satisfaction with the appointment process</w:t>
      </w:r>
    </w:p>
    <w:p w14:paraId="4795232F" w14:textId="77777777" w:rsidR="00AC37A8" w:rsidRPr="003358AE" w:rsidRDefault="00AC37A8" w:rsidP="003358AE">
      <w:pPr>
        <w:spacing w:after="0" w:line="240" w:lineRule="auto"/>
        <w:rPr>
          <w:rStyle w:val="04-Normalcharacter"/>
          <w:rFonts w:ascii="Arial" w:hAnsi="Arial" w:cs="Arial"/>
          <w:sz w:val="24"/>
          <w:szCs w:val="24"/>
        </w:rPr>
      </w:pPr>
    </w:p>
    <w:p w14:paraId="10E23E6C" w14:textId="0CCD783C" w:rsidR="00EC624F" w:rsidRPr="001E3350" w:rsidRDefault="00EC624F" w:rsidP="00EC624F">
      <w:pPr>
        <w:spacing w:after="0" w:line="240" w:lineRule="auto"/>
        <w:rPr>
          <w:rStyle w:val="04-Normalcharacter"/>
          <w:rFonts w:ascii="Arial" w:hAnsi="Arial" w:cs="Arial"/>
          <w:sz w:val="16"/>
          <w:szCs w:val="24"/>
        </w:rPr>
      </w:pPr>
      <w:bookmarkStart w:id="35" w:name="_Toc76717571"/>
      <w:r w:rsidRPr="001E3350">
        <w:rPr>
          <w:rStyle w:val="04-Normalcharacter"/>
          <w:rFonts w:ascii="Arial" w:hAnsi="Arial" w:cs="Arial"/>
          <w:sz w:val="16"/>
          <w:szCs w:val="24"/>
        </w:rPr>
        <w:t xml:space="preserve">Figure </w:t>
      </w:r>
      <w:r w:rsidR="000F29F9" w:rsidRPr="001E3350">
        <w:rPr>
          <w:rStyle w:val="04-Normalcharacter"/>
          <w:rFonts w:ascii="Arial" w:hAnsi="Arial" w:cs="Arial"/>
          <w:sz w:val="16"/>
          <w:szCs w:val="24"/>
        </w:rPr>
        <w:t>31</w:t>
      </w:r>
    </w:p>
    <w:tbl>
      <w:tblPr>
        <w:tblW w:w="5000" w:type="pct"/>
        <w:tblLook w:val="04A0" w:firstRow="1" w:lastRow="0" w:firstColumn="1" w:lastColumn="0" w:noHBand="0" w:noVBand="1"/>
      </w:tblPr>
      <w:tblGrid>
        <w:gridCol w:w="4224"/>
        <w:gridCol w:w="1300"/>
        <w:gridCol w:w="1300"/>
        <w:gridCol w:w="1462"/>
        <w:gridCol w:w="1460"/>
      </w:tblGrid>
      <w:tr w:rsidR="00C73A20" w:rsidRPr="003358AE" w14:paraId="6A3444FB" w14:textId="77777777" w:rsidTr="003358AE">
        <w:trPr>
          <w:trHeight w:val="397"/>
        </w:trPr>
        <w:tc>
          <w:tcPr>
            <w:tcW w:w="2167" w:type="pct"/>
            <w:shd w:val="clear" w:color="auto" w:fill="CFCDE5" w:themeFill="accent4" w:themeFillTint="66"/>
            <w:vAlign w:val="center"/>
          </w:tcPr>
          <w:bookmarkEnd w:id="35"/>
          <w:p w14:paraId="051E72C9" w14:textId="77777777" w:rsidR="00C73A20" w:rsidRPr="003358AE" w:rsidRDefault="00C73A20" w:rsidP="003358AE">
            <w:pPr>
              <w:spacing w:after="0" w:line="240" w:lineRule="auto"/>
              <w:rPr>
                <w:rStyle w:val="04-Normalcharacter"/>
                <w:rFonts w:ascii="Arial" w:hAnsi="Arial" w:cs="Arial"/>
                <w:b/>
              </w:rPr>
            </w:pPr>
            <w:r w:rsidRPr="003358AE">
              <w:rPr>
                <w:rStyle w:val="04-Normalcharacter"/>
                <w:rFonts w:ascii="Arial" w:hAnsi="Arial" w:cs="Arial"/>
                <w:b/>
              </w:rPr>
              <w:t>Average satisfaction level</w:t>
            </w:r>
          </w:p>
        </w:tc>
        <w:tc>
          <w:tcPr>
            <w:tcW w:w="667" w:type="pct"/>
            <w:shd w:val="clear" w:color="auto" w:fill="CFCDE5" w:themeFill="accent4" w:themeFillTint="66"/>
            <w:vAlign w:val="center"/>
          </w:tcPr>
          <w:p w14:paraId="7C263214" w14:textId="77777777" w:rsidR="00C73A20" w:rsidRPr="003358AE" w:rsidRDefault="00C73A20" w:rsidP="003358AE">
            <w:pPr>
              <w:spacing w:after="0" w:line="240" w:lineRule="auto"/>
              <w:jc w:val="center"/>
              <w:rPr>
                <w:rStyle w:val="04-Normalcharacter"/>
                <w:rFonts w:ascii="Arial" w:hAnsi="Arial" w:cs="Arial"/>
                <w:b/>
              </w:rPr>
            </w:pPr>
            <w:r w:rsidRPr="003358AE">
              <w:rPr>
                <w:rStyle w:val="04-Normalcharacter"/>
                <w:rFonts w:ascii="Arial" w:hAnsi="Arial" w:cs="Arial"/>
                <w:b/>
              </w:rPr>
              <w:t>2020/21</w:t>
            </w:r>
          </w:p>
        </w:tc>
        <w:tc>
          <w:tcPr>
            <w:tcW w:w="667" w:type="pct"/>
            <w:shd w:val="clear" w:color="auto" w:fill="CFCDE5" w:themeFill="accent4" w:themeFillTint="66"/>
            <w:vAlign w:val="center"/>
          </w:tcPr>
          <w:p w14:paraId="605C17C9" w14:textId="77777777" w:rsidR="00C73A20" w:rsidRPr="003358AE" w:rsidRDefault="00C73A20" w:rsidP="003358AE">
            <w:pPr>
              <w:spacing w:after="0" w:line="240" w:lineRule="auto"/>
              <w:jc w:val="center"/>
              <w:rPr>
                <w:rStyle w:val="04-Normalcharacter"/>
                <w:rFonts w:ascii="Arial" w:hAnsi="Arial" w:cs="Arial"/>
                <w:b/>
                <w:color w:val="758C9F" w:themeColor="accent1" w:themeTint="99"/>
              </w:rPr>
            </w:pPr>
            <w:r w:rsidRPr="003358AE">
              <w:rPr>
                <w:rStyle w:val="04-Normalcharacter"/>
                <w:rFonts w:ascii="Arial" w:hAnsi="Arial" w:cs="Arial"/>
                <w:b/>
                <w:color w:val="758C9F" w:themeColor="accent1" w:themeTint="99"/>
              </w:rPr>
              <w:t>2019/20</w:t>
            </w:r>
          </w:p>
        </w:tc>
        <w:tc>
          <w:tcPr>
            <w:tcW w:w="750" w:type="pct"/>
            <w:shd w:val="clear" w:color="auto" w:fill="CFCDE5" w:themeFill="accent4" w:themeFillTint="66"/>
            <w:vAlign w:val="center"/>
          </w:tcPr>
          <w:p w14:paraId="480950DC" w14:textId="77777777" w:rsidR="00C73A20" w:rsidRPr="003358AE" w:rsidRDefault="00C73A20" w:rsidP="003358AE">
            <w:pPr>
              <w:spacing w:after="0" w:line="240" w:lineRule="auto"/>
              <w:jc w:val="center"/>
              <w:rPr>
                <w:rStyle w:val="04-Normalcharacter"/>
                <w:rFonts w:ascii="Arial" w:hAnsi="Arial" w:cs="Arial"/>
                <w:b/>
                <w:color w:val="758C9F" w:themeColor="accent1" w:themeTint="99"/>
              </w:rPr>
            </w:pPr>
            <w:r w:rsidRPr="003358AE">
              <w:rPr>
                <w:rStyle w:val="04-Normalcharacter"/>
                <w:rFonts w:ascii="Arial" w:hAnsi="Arial" w:cs="Arial"/>
                <w:b/>
                <w:color w:val="758C9F" w:themeColor="accent1" w:themeTint="99"/>
              </w:rPr>
              <w:t>2018/19</w:t>
            </w:r>
          </w:p>
        </w:tc>
        <w:tc>
          <w:tcPr>
            <w:tcW w:w="750" w:type="pct"/>
            <w:shd w:val="clear" w:color="auto" w:fill="CFCDE5" w:themeFill="accent4" w:themeFillTint="66"/>
            <w:vAlign w:val="center"/>
          </w:tcPr>
          <w:p w14:paraId="286FF5C5" w14:textId="77777777" w:rsidR="00C73A20" w:rsidRPr="003358AE" w:rsidRDefault="00C73A20" w:rsidP="003358AE">
            <w:pPr>
              <w:spacing w:after="0" w:line="240" w:lineRule="auto"/>
              <w:jc w:val="center"/>
              <w:rPr>
                <w:rStyle w:val="04-Normalcharacter"/>
                <w:rFonts w:ascii="Arial" w:hAnsi="Arial" w:cs="Arial"/>
                <w:b/>
                <w:color w:val="758C9F" w:themeColor="accent1" w:themeTint="99"/>
              </w:rPr>
            </w:pPr>
            <w:r w:rsidRPr="003358AE">
              <w:rPr>
                <w:rStyle w:val="04-Normalcharacter"/>
                <w:rFonts w:ascii="Arial" w:hAnsi="Arial" w:cs="Arial"/>
                <w:b/>
                <w:color w:val="758C9F" w:themeColor="accent1" w:themeTint="99"/>
              </w:rPr>
              <w:t>2017/18</w:t>
            </w:r>
          </w:p>
        </w:tc>
      </w:tr>
      <w:tr w:rsidR="00C73A20" w:rsidRPr="003358AE" w14:paraId="1AF449E4" w14:textId="77777777" w:rsidTr="003358AE">
        <w:trPr>
          <w:trHeight w:val="397"/>
        </w:trPr>
        <w:tc>
          <w:tcPr>
            <w:tcW w:w="2167" w:type="pct"/>
            <w:shd w:val="clear" w:color="auto" w:fill="auto"/>
            <w:vAlign w:val="center"/>
          </w:tcPr>
          <w:p w14:paraId="724736C9" w14:textId="77777777" w:rsidR="00C73A20" w:rsidRPr="003358AE" w:rsidRDefault="00C73A20" w:rsidP="003358AE">
            <w:pPr>
              <w:spacing w:after="0" w:line="240" w:lineRule="auto"/>
              <w:rPr>
                <w:rStyle w:val="04-Normalcharacter"/>
                <w:rFonts w:ascii="Arial" w:hAnsi="Arial" w:cs="Arial"/>
              </w:rPr>
            </w:pPr>
            <w:r w:rsidRPr="003358AE">
              <w:rPr>
                <w:rStyle w:val="04-Normalcharacter"/>
                <w:rFonts w:ascii="Arial" w:hAnsi="Arial" w:cs="Arial"/>
              </w:rPr>
              <w:t>PAA’s contribution</w:t>
            </w:r>
          </w:p>
        </w:tc>
        <w:tc>
          <w:tcPr>
            <w:tcW w:w="667" w:type="pct"/>
            <w:vAlign w:val="center"/>
          </w:tcPr>
          <w:p w14:paraId="310DA28C" w14:textId="77777777" w:rsidR="00C73A20" w:rsidRPr="003358AE" w:rsidRDefault="00C73A20" w:rsidP="003358AE">
            <w:pPr>
              <w:spacing w:after="0" w:line="240" w:lineRule="auto"/>
              <w:jc w:val="center"/>
              <w:rPr>
                <w:rStyle w:val="04-Normalcharacter"/>
                <w:rFonts w:ascii="Arial" w:hAnsi="Arial" w:cs="Arial"/>
              </w:rPr>
            </w:pPr>
            <w:r w:rsidRPr="003358AE">
              <w:rPr>
                <w:rStyle w:val="04-Normalcharacter"/>
                <w:rFonts w:ascii="Arial" w:hAnsi="Arial" w:cs="Arial"/>
              </w:rPr>
              <w:t>4.46</w:t>
            </w:r>
          </w:p>
        </w:tc>
        <w:tc>
          <w:tcPr>
            <w:tcW w:w="667" w:type="pct"/>
            <w:vAlign w:val="center"/>
          </w:tcPr>
          <w:p w14:paraId="7321B37E"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4.51</w:t>
            </w:r>
          </w:p>
        </w:tc>
        <w:tc>
          <w:tcPr>
            <w:tcW w:w="750" w:type="pct"/>
            <w:vAlign w:val="center"/>
          </w:tcPr>
          <w:p w14:paraId="6EEFD26B"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4.71</w:t>
            </w:r>
          </w:p>
        </w:tc>
        <w:tc>
          <w:tcPr>
            <w:tcW w:w="750" w:type="pct"/>
            <w:shd w:val="clear" w:color="auto" w:fill="auto"/>
            <w:vAlign w:val="center"/>
          </w:tcPr>
          <w:p w14:paraId="01685793"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4.55</w:t>
            </w:r>
          </w:p>
        </w:tc>
      </w:tr>
      <w:tr w:rsidR="00C73A20" w:rsidRPr="003358AE" w14:paraId="00F77A98" w14:textId="77777777" w:rsidTr="003358AE">
        <w:trPr>
          <w:trHeight w:val="397"/>
        </w:trPr>
        <w:tc>
          <w:tcPr>
            <w:tcW w:w="2167" w:type="pct"/>
            <w:shd w:val="clear" w:color="auto" w:fill="auto"/>
            <w:vAlign w:val="center"/>
          </w:tcPr>
          <w:p w14:paraId="28C37F1B" w14:textId="77777777" w:rsidR="00C73A20" w:rsidRPr="003358AE" w:rsidRDefault="00C73A20" w:rsidP="003358AE">
            <w:pPr>
              <w:spacing w:after="0" w:line="240" w:lineRule="auto"/>
              <w:rPr>
                <w:rStyle w:val="04-Normalcharacter"/>
                <w:rFonts w:ascii="Arial" w:hAnsi="Arial" w:cs="Arial"/>
              </w:rPr>
            </w:pPr>
            <w:r w:rsidRPr="003358AE">
              <w:rPr>
                <w:rStyle w:val="04-Normalcharacter"/>
                <w:rFonts w:ascii="Arial" w:hAnsi="Arial" w:cs="Arial"/>
              </w:rPr>
              <w:t>Appointments process</w:t>
            </w:r>
          </w:p>
        </w:tc>
        <w:tc>
          <w:tcPr>
            <w:tcW w:w="667" w:type="pct"/>
            <w:vAlign w:val="center"/>
          </w:tcPr>
          <w:p w14:paraId="6EEFF487" w14:textId="77777777" w:rsidR="00C73A20" w:rsidRPr="003358AE" w:rsidRDefault="00C73A20" w:rsidP="003358AE">
            <w:pPr>
              <w:spacing w:after="0" w:line="240" w:lineRule="auto"/>
              <w:jc w:val="center"/>
              <w:rPr>
                <w:rStyle w:val="04-Normalcharacter"/>
                <w:rFonts w:ascii="Arial" w:hAnsi="Arial" w:cs="Arial"/>
              </w:rPr>
            </w:pPr>
            <w:r w:rsidRPr="003358AE">
              <w:rPr>
                <w:rStyle w:val="04-Normalcharacter"/>
                <w:rFonts w:ascii="Arial" w:hAnsi="Arial" w:cs="Arial"/>
              </w:rPr>
              <w:t>3.85</w:t>
            </w:r>
          </w:p>
        </w:tc>
        <w:tc>
          <w:tcPr>
            <w:tcW w:w="667" w:type="pct"/>
            <w:vAlign w:val="center"/>
          </w:tcPr>
          <w:p w14:paraId="0684CCB4"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4.05</w:t>
            </w:r>
          </w:p>
        </w:tc>
        <w:tc>
          <w:tcPr>
            <w:tcW w:w="750" w:type="pct"/>
            <w:vAlign w:val="center"/>
          </w:tcPr>
          <w:p w14:paraId="2FADD59B"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4.21</w:t>
            </w:r>
          </w:p>
        </w:tc>
        <w:tc>
          <w:tcPr>
            <w:tcW w:w="750" w:type="pct"/>
            <w:shd w:val="clear" w:color="auto" w:fill="auto"/>
            <w:vAlign w:val="center"/>
          </w:tcPr>
          <w:p w14:paraId="3AE86856" w14:textId="77777777" w:rsidR="00C73A20" w:rsidRPr="003358AE" w:rsidRDefault="00C73A20" w:rsidP="003358AE">
            <w:pPr>
              <w:spacing w:after="0" w:line="240" w:lineRule="auto"/>
              <w:jc w:val="center"/>
              <w:rPr>
                <w:rStyle w:val="04-Normalcharacter"/>
                <w:rFonts w:ascii="Arial" w:hAnsi="Arial" w:cs="Arial"/>
                <w:color w:val="758C9F" w:themeColor="accent1" w:themeTint="99"/>
              </w:rPr>
            </w:pPr>
            <w:r w:rsidRPr="003358AE">
              <w:rPr>
                <w:rStyle w:val="04-Normalcharacter"/>
                <w:rFonts w:ascii="Arial" w:hAnsi="Arial" w:cs="Arial"/>
                <w:color w:val="758C9F" w:themeColor="accent1" w:themeTint="99"/>
              </w:rPr>
              <w:t>4.18</w:t>
            </w:r>
          </w:p>
        </w:tc>
      </w:tr>
    </w:tbl>
    <w:p w14:paraId="3126DA68" w14:textId="77777777" w:rsidR="00C73A20" w:rsidRPr="003358AE" w:rsidRDefault="00C73A20" w:rsidP="003358AE">
      <w:pPr>
        <w:spacing w:after="0" w:line="240" w:lineRule="auto"/>
        <w:rPr>
          <w:rStyle w:val="04-Normalcharacter"/>
          <w:rFonts w:ascii="Arial" w:hAnsi="Arial" w:cs="Arial"/>
          <w:sz w:val="24"/>
          <w:szCs w:val="24"/>
        </w:rPr>
      </w:pPr>
    </w:p>
    <w:p w14:paraId="3A95A2AC" w14:textId="77777777" w:rsidR="00C73A20" w:rsidRPr="003358AE" w:rsidRDefault="00C73A20" w:rsidP="003358AE">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Any comments or constructive suggestions made are acted upon by the PAT and/or the Commissioner as appropriate. </w:t>
      </w:r>
    </w:p>
    <w:p w14:paraId="41429D1E" w14:textId="77777777" w:rsidR="00EC624F" w:rsidRPr="003358AE" w:rsidRDefault="00EC624F">
      <w:pPr>
        <w:spacing w:after="0" w:line="240" w:lineRule="auto"/>
        <w:rPr>
          <w:rStyle w:val="04-Normalcharacter"/>
          <w:rFonts w:ascii="Arial" w:hAnsi="Arial" w:cs="Arial"/>
          <w:sz w:val="24"/>
          <w:szCs w:val="24"/>
        </w:rPr>
      </w:pPr>
      <w:bookmarkStart w:id="36" w:name="_Toc76717572"/>
    </w:p>
    <w:p w14:paraId="15C0F352" w14:textId="77777777" w:rsidR="000F29F9" w:rsidRDefault="000F29F9">
      <w:pPr>
        <w:rPr>
          <w:rStyle w:val="04-Normalcharacter"/>
          <w:rFonts w:ascii="Arial" w:hAnsi="Arial" w:cs="Arial"/>
          <w:color w:val="00A19A" w:themeColor="accent2"/>
          <w:sz w:val="24"/>
          <w:szCs w:val="24"/>
        </w:rPr>
      </w:pPr>
      <w:r>
        <w:rPr>
          <w:rStyle w:val="04-Normalcharacter"/>
          <w:rFonts w:ascii="Arial" w:hAnsi="Arial" w:cs="Arial"/>
          <w:color w:val="00A19A" w:themeColor="accent2"/>
          <w:sz w:val="24"/>
          <w:szCs w:val="24"/>
        </w:rPr>
        <w:br w:type="page"/>
      </w:r>
    </w:p>
    <w:p w14:paraId="198E6C21" w14:textId="251F8F0E" w:rsidR="00C73A20" w:rsidRPr="003358AE" w:rsidRDefault="00C73A20" w:rsidP="000F29F9">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lastRenderedPageBreak/>
        <w:t>PROVIDING GUIDANCE</w:t>
      </w:r>
      <w:bookmarkEnd w:id="36"/>
    </w:p>
    <w:p w14:paraId="07D6DC4C" w14:textId="77777777" w:rsidR="00C73A20" w:rsidRPr="003358AE" w:rsidRDefault="00C73A20" w:rsidP="00B055D1">
      <w:pPr>
        <w:spacing w:after="0" w:line="240" w:lineRule="auto"/>
        <w:rPr>
          <w:rStyle w:val="04-Normalcharacter"/>
          <w:rFonts w:ascii="Arial" w:hAnsi="Arial" w:cs="Arial"/>
          <w:sz w:val="24"/>
          <w:szCs w:val="24"/>
        </w:rPr>
      </w:pPr>
    </w:p>
    <w:p w14:paraId="58CE0CD3" w14:textId="77777777" w:rsidR="00C73A20" w:rsidRPr="001E3350" w:rsidRDefault="00C73A20" w:rsidP="003358AE">
      <w:pPr>
        <w:spacing w:after="0" w:line="240" w:lineRule="auto"/>
        <w:rPr>
          <w:rStyle w:val="04-Normalcharacter"/>
          <w:rFonts w:ascii="Arial" w:hAnsi="Arial" w:cs="Arial"/>
          <w:caps/>
          <w:color w:val="00A19A" w:themeColor="accent2"/>
          <w:szCs w:val="24"/>
        </w:rPr>
      </w:pPr>
      <w:bookmarkStart w:id="37" w:name="_Toc76717573"/>
      <w:r w:rsidRPr="001E3350">
        <w:rPr>
          <w:rStyle w:val="04-Normalcharacter"/>
          <w:rFonts w:ascii="Arial" w:hAnsi="Arial" w:cs="Arial"/>
          <w:caps/>
          <w:color w:val="00A19A" w:themeColor="accent2"/>
          <w:szCs w:val="24"/>
        </w:rPr>
        <w:t>Enquiries and reports arising from scrutiny</w:t>
      </w:r>
      <w:bookmarkEnd w:id="37"/>
    </w:p>
    <w:p w14:paraId="73CEE3D9" w14:textId="77777777" w:rsidR="00C73A20" w:rsidRPr="003358AE" w:rsidRDefault="00C73A20" w:rsidP="00B055D1">
      <w:pPr>
        <w:spacing w:after="0" w:line="240" w:lineRule="auto"/>
        <w:rPr>
          <w:rStyle w:val="04-Normalcharacter"/>
          <w:rFonts w:ascii="Arial" w:hAnsi="Arial" w:cs="Arial"/>
          <w:sz w:val="24"/>
          <w:szCs w:val="24"/>
        </w:rPr>
      </w:pPr>
    </w:p>
    <w:p w14:paraId="6307FCEF"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The following tables summarise substantive contacts with the office during the reporting year. </w:t>
      </w:r>
    </w:p>
    <w:p w14:paraId="447F3577" w14:textId="302D6278" w:rsidR="00C73A20" w:rsidRDefault="00C73A20" w:rsidP="00B055D1">
      <w:pPr>
        <w:spacing w:after="0" w:line="240" w:lineRule="auto"/>
        <w:rPr>
          <w:rStyle w:val="04-Normalcharacter"/>
          <w:rFonts w:ascii="Arial" w:hAnsi="Arial" w:cs="Arial"/>
          <w:sz w:val="24"/>
          <w:szCs w:val="24"/>
        </w:rPr>
      </w:pPr>
    </w:p>
    <w:p w14:paraId="366BF588" w14:textId="127141F6" w:rsidR="00EC624F" w:rsidRPr="001E3350" w:rsidRDefault="00EC624F" w:rsidP="00EC624F">
      <w:pPr>
        <w:spacing w:after="0" w:line="240" w:lineRule="auto"/>
        <w:rPr>
          <w:rStyle w:val="04-Normalcharacter"/>
          <w:rFonts w:ascii="Arial" w:hAnsi="Arial" w:cs="Arial"/>
          <w:sz w:val="16"/>
          <w:szCs w:val="24"/>
        </w:rPr>
      </w:pPr>
      <w:bookmarkStart w:id="38" w:name="_Toc76717574"/>
      <w:r w:rsidRPr="001E3350">
        <w:rPr>
          <w:rStyle w:val="04-Normalcharacter"/>
          <w:rFonts w:ascii="Arial" w:hAnsi="Arial" w:cs="Arial"/>
          <w:sz w:val="16"/>
          <w:szCs w:val="24"/>
        </w:rPr>
        <w:t xml:space="preserve">Figure </w:t>
      </w:r>
      <w:r w:rsidR="00CB0089" w:rsidRPr="001E3350">
        <w:rPr>
          <w:rStyle w:val="04-Normalcharacter"/>
          <w:rFonts w:ascii="Arial" w:hAnsi="Arial" w:cs="Arial"/>
          <w:sz w:val="16"/>
          <w:szCs w:val="24"/>
        </w:rPr>
        <w:t>32</w:t>
      </w: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000" w:firstRow="0" w:lastRow="0" w:firstColumn="0" w:lastColumn="0" w:noHBand="0" w:noVBand="0"/>
      </w:tblPr>
      <w:tblGrid>
        <w:gridCol w:w="3989"/>
        <w:gridCol w:w="1801"/>
        <w:gridCol w:w="940"/>
        <w:gridCol w:w="1006"/>
        <w:gridCol w:w="1006"/>
        <w:gridCol w:w="1004"/>
      </w:tblGrid>
      <w:tr w:rsidR="00C73A20" w:rsidRPr="003358AE" w14:paraId="4606EC3A" w14:textId="77777777" w:rsidTr="001E3350">
        <w:trPr>
          <w:cantSplit/>
          <w:trHeight w:val="397"/>
          <w:tblHeader/>
          <w:jc w:val="center"/>
        </w:trPr>
        <w:tc>
          <w:tcPr>
            <w:tcW w:w="2047" w:type="pct"/>
            <w:tcBorders>
              <w:top w:val="nil"/>
              <w:left w:val="nil"/>
              <w:bottom w:val="nil"/>
              <w:right w:val="nil"/>
            </w:tcBorders>
            <w:shd w:val="clear" w:color="auto" w:fill="CFCDE5" w:themeFill="accent4" w:themeFillTint="66"/>
            <w:vAlign w:val="center"/>
          </w:tcPr>
          <w:bookmarkEnd w:id="38"/>
          <w:p w14:paraId="3F815C1A" w14:textId="77777777" w:rsidR="00C73A20" w:rsidRPr="003358AE" w:rsidRDefault="00C73A20" w:rsidP="003358AE">
            <w:pPr>
              <w:spacing w:after="0" w:line="240" w:lineRule="auto"/>
              <w:rPr>
                <w:rStyle w:val="04-Normalcharacter"/>
                <w:rFonts w:ascii="Arial" w:hAnsi="Arial" w:cs="Arial"/>
                <w:b/>
                <w:sz w:val="20"/>
                <w:szCs w:val="20"/>
              </w:rPr>
            </w:pPr>
            <w:r w:rsidRPr="003358AE">
              <w:rPr>
                <w:rStyle w:val="04-Normalcharacter"/>
                <w:rFonts w:ascii="Arial" w:hAnsi="Arial" w:cs="Arial"/>
                <w:b/>
                <w:sz w:val="20"/>
                <w:szCs w:val="20"/>
              </w:rPr>
              <w:t>Issues raised</w:t>
            </w:r>
          </w:p>
        </w:tc>
        <w:tc>
          <w:tcPr>
            <w:tcW w:w="924" w:type="pct"/>
            <w:tcBorders>
              <w:top w:val="nil"/>
              <w:left w:val="nil"/>
              <w:bottom w:val="nil"/>
              <w:right w:val="nil"/>
            </w:tcBorders>
            <w:shd w:val="clear" w:color="auto" w:fill="CFCDE5" w:themeFill="accent4" w:themeFillTint="66"/>
            <w:vAlign w:val="center"/>
          </w:tcPr>
          <w:p w14:paraId="60B719AD"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Supplementary Information</w:t>
            </w:r>
          </w:p>
        </w:tc>
        <w:tc>
          <w:tcPr>
            <w:tcW w:w="482" w:type="pct"/>
            <w:tcBorders>
              <w:top w:val="nil"/>
              <w:left w:val="nil"/>
              <w:bottom w:val="nil"/>
              <w:right w:val="nil"/>
            </w:tcBorders>
            <w:shd w:val="clear" w:color="auto" w:fill="CFCDE5" w:themeFill="accent4" w:themeFillTint="66"/>
            <w:vAlign w:val="center"/>
          </w:tcPr>
          <w:p w14:paraId="6B60DF95"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2020/21</w:t>
            </w:r>
          </w:p>
        </w:tc>
        <w:tc>
          <w:tcPr>
            <w:tcW w:w="516" w:type="pct"/>
            <w:tcBorders>
              <w:top w:val="nil"/>
              <w:left w:val="nil"/>
              <w:bottom w:val="nil"/>
              <w:right w:val="nil"/>
            </w:tcBorders>
            <w:shd w:val="clear" w:color="auto" w:fill="CFCDE5" w:themeFill="accent4" w:themeFillTint="66"/>
            <w:vAlign w:val="center"/>
          </w:tcPr>
          <w:p w14:paraId="7E6E39E2"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2019/20</w:t>
            </w:r>
          </w:p>
        </w:tc>
        <w:tc>
          <w:tcPr>
            <w:tcW w:w="516" w:type="pct"/>
            <w:tcBorders>
              <w:top w:val="nil"/>
              <w:left w:val="nil"/>
              <w:bottom w:val="nil"/>
              <w:right w:val="nil"/>
            </w:tcBorders>
            <w:shd w:val="clear" w:color="auto" w:fill="CFCDE5" w:themeFill="accent4" w:themeFillTint="66"/>
            <w:vAlign w:val="center"/>
          </w:tcPr>
          <w:p w14:paraId="65AF7C86"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2018/19</w:t>
            </w:r>
          </w:p>
        </w:tc>
        <w:tc>
          <w:tcPr>
            <w:tcW w:w="516" w:type="pct"/>
            <w:tcBorders>
              <w:top w:val="nil"/>
              <w:left w:val="nil"/>
              <w:bottom w:val="nil"/>
              <w:right w:val="nil"/>
            </w:tcBorders>
            <w:shd w:val="clear" w:color="auto" w:fill="CFCDE5" w:themeFill="accent4" w:themeFillTint="66"/>
            <w:vAlign w:val="center"/>
          </w:tcPr>
          <w:p w14:paraId="18491067"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2017/18</w:t>
            </w:r>
          </w:p>
        </w:tc>
      </w:tr>
      <w:tr w:rsidR="00C73A20" w:rsidRPr="003358AE" w14:paraId="21107AD1" w14:textId="77777777" w:rsidTr="001E3350">
        <w:trPr>
          <w:cantSplit/>
          <w:trHeight w:val="397"/>
          <w:jc w:val="center"/>
        </w:trPr>
        <w:tc>
          <w:tcPr>
            <w:tcW w:w="2047" w:type="pct"/>
            <w:tcBorders>
              <w:top w:val="nil"/>
            </w:tcBorders>
            <w:shd w:val="clear" w:color="auto" w:fill="auto"/>
            <w:vAlign w:val="center"/>
          </w:tcPr>
          <w:p w14:paraId="12A13860"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Enquiry - Asked for advice on the Code of Practice</w:t>
            </w:r>
          </w:p>
        </w:tc>
        <w:tc>
          <w:tcPr>
            <w:tcW w:w="924" w:type="pct"/>
            <w:tcBorders>
              <w:top w:val="nil"/>
            </w:tcBorders>
            <w:vAlign w:val="center"/>
          </w:tcPr>
          <w:p w14:paraId="4DFC836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w:t>
            </w:r>
          </w:p>
        </w:tc>
        <w:tc>
          <w:tcPr>
            <w:tcW w:w="482" w:type="pct"/>
            <w:tcBorders>
              <w:top w:val="nil"/>
            </w:tcBorders>
            <w:vAlign w:val="center"/>
          </w:tcPr>
          <w:p w14:paraId="6B4A0006"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177</w:t>
            </w:r>
          </w:p>
        </w:tc>
        <w:tc>
          <w:tcPr>
            <w:tcW w:w="516" w:type="pct"/>
            <w:tcBorders>
              <w:top w:val="nil"/>
            </w:tcBorders>
            <w:vAlign w:val="center"/>
          </w:tcPr>
          <w:p w14:paraId="10EFDED1"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166</w:t>
            </w:r>
          </w:p>
        </w:tc>
        <w:tc>
          <w:tcPr>
            <w:tcW w:w="516" w:type="pct"/>
            <w:tcBorders>
              <w:top w:val="nil"/>
            </w:tcBorders>
            <w:vAlign w:val="center"/>
          </w:tcPr>
          <w:p w14:paraId="5D43BC7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155</w:t>
            </w:r>
          </w:p>
        </w:tc>
        <w:tc>
          <w:tcPr>
            <w:tcW w:w="516" w:type="pct"/>
            <w:tcBorders>
              <w:top w:val="nil"/>
            </w:tcBorders>
            <w:shd w:val="clear" w:color="auto" w:fill="auto"/>
            <w:vAlign w:val="center"/>
          </w:tcPr>
          <w:p w14:paraId="0AA2C29B"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167</w:t>
            </w:r>
          </w:p>
        </w:tc>
      </w:tr>
      <w:tr w:rsidR="00C73A20" w:rsidRPr="003358AE" w14:paraId="2F5D615E" w14:textId="77777777" w:rsidTr="003358AE">
        <w:trPr>
          <w:cantSplit/>
          <w:trHeight w:val="397"/>
          <w:jc w:val="center"/>
        </w:trPr>
        <w:tc>
          <w:tcPr>
            <w:tcW w:w="2047" w:type="pct"/>
            <w:shd w:val="clear" w:color="auto" w:fill="auto"/>
            <w:vAlign w:val="center"/>
          </w:tcPr>
          <w:p w14:paraId="10447AD9"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Enquiry - Asked for advice on good practice</w:t>
            </w:r>
          </w:p>
        </w:tc>
        <w:tc>
          <w:tcPr>
            <w:tcW w:w="924" w:type="pct"/>
            <w:vAlign w:val="center"/>
          </w:tcPr>
          <w:p w14:paraId="2E297EEC" w14:textId="77777777" w:rsidR="00C73A20" w:rsidRPr="003358AE" w:rsidRDefault="00C73A20" w:rsidP="003358AE">
            <w:pPr>
              <w:spacing w:after="0" w:line="240" w:lineRule="auto"/>
              <w:jc w:val="center"/>
              <w:rPr>
                <w:rStyle w:val="04-Normalcharacter"/>
                <w:rFonts w:ascii="Arial" w:hAnsi="Arial" w:cs="Arial"/>
                <w:sz w:val="20"/>
                <w:szCs w:val="20"/>
              </w:rPr>
            </w:pPr>
          </w:p>
        </w:tc>
        <w:tc>
          <w:tcPr>
            <w:tcW w:w="482" w:type="pct"/>
            <w:vAlign w:val="center"/>
          </w:tcPr>
          <w:p w14:paraId="08F6DE0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14</w:t>
            </w:r>
          </w:p>
        </w:tc>
        <w:tc>
          <w:tcPr>
            <w:tcW w:w="516" w:type="pct"/>
            <w:vAlign w:val="center"/>
          </w:tcPr>
          <w:p w14:paraId="01B09886"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8</w:t>
            </w:r>
          </w:p>
        </w:tc>
        <w:tc>
          <w:tcPr>
            <w:tcW w:w="516" w:type="pct"/>
            <w:vAlign w:val="center"/>
          </w:tcPr>
          <w:p w14:paraId="6ED80852"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27</w:t>
            </w:r>
          </w:p>
        </w:tc>
        <w:tc>
          <w:tcPr>
            <w:tcW w:w="516" w:type="pct"/>
            <w:shd w:val="clear" w:color="auto" w:fill="auto"/>
            <w:vAlign w:val="center"/>
          </w:tcPr>
          <w:p w14:paraId="70C4221B"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23</w:t>
            </w:r>
          </w:p>
        </w:tc>
      </w:tr>
      <w:tr w:rsidR="00C73A20" w:rsidRPr="003358AE" w14:paraId="5C29A7C6" w14:textId="77777777" w:rsidTr="003358AE">
        <w:trPr>
          <w:cantSplit/>
          <w:trHeight w:val="397"/>
          <w:jc w:val="center"/>
        </w:trPr>
        <w:tc>
          <w:tcPr>
            <w:tcW w:w="2047" w:type="pct"/>
            <w:shd w:val="clear" w:color="auto" w:fill="auto"/>
            <w:vAlign w:val="center"/>
          </w:tcPr>
          <w:p w14:paraId="2C6D1ADB"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Enquiry – Asked for exceptions to the Code, or term extensions or to discuss options not covered by the Code</w:t>
            </w:r>
          </w:p>
        </w:tc>
        <w:tc>
          <w:tcPr>
            <w:tcW w:w="924" w:type="pct"/>
            <w:vAlign w:val="center"/>
          </w:tcPr>
          <w:p w14:paraId="70AC16E0"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w:t>
            </w:r>
          </w:p>
        </w:tc>
        <w:tc>
          <w:tcPr>
            <w:tcW w:w="482" w:type="pct"/>
            <w:vAlign w:val="center"/>
          </w:tcPr>
          <w:p w14:paraId="14F68EFB"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46</w:t>
            </w:r>
          </w:p>
        </w:tc>
        <w:tc>
          <w:tcPr>
            <w:tcW w:w="516" w:type="pct"/>
            <w:vAlign w:val="center"/>
          </w:tcPr>
          <w:p w14:paraId="51D7F38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46</w:t>
            </w:r>
          </w:p>
        </w:tc>
        <w:tc>
          <w:tcPr>
            <w:tcW w:w="516" w:type="pct"/>
            <w:vAlign w:val="center"/>
          </w:tcPr>
          <w:p w14:paraId="64A71CD2"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35</w:t>
            </w:r>
          </w:p>
        </w:tc>
        <w:tc>
          <w:tcPr>
            <w:tcW w:w="516" w:type="pct"/>
            <w:shd w:val="clear" w:color="auto" w:fill="auto"/>
            <w:vAlign w:val="center"/>
          </w:tcPr>
          <w:p w14:paraId="7A0991C2"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28</w:t>
            </w:r>
          </w:p>
        </w:tc>
      </w:tr>
      <w:tr w:rsidR="00C73A20" w:rsidRPr="003358AE" w14:paraId="77FB1E35" w14:textId="77777777" w:rsidTr="003358AE">
        <w:trPr>
          <w:cantSplit/>
          <w:trHeight w:val="397"/>
          <w:jc w:val="center"/>
        </w:trPr>
        <w:tc>
          <w:tcPr>
            <w:tcW w:w="2047" w:type="pct"/>
            <w:shd w:val="clear" w:color="auto" w:fill="auto"/>
            <w:vAlign w:val="center"/>
          </w:tcPr>
          <w:p w14:paraId="45165123"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Diversity research enquiry</w:t>
            </w:r>
          </w:p>
        </w:tc>
        <w:tc>
          <w:tcPr>
            <w:tcW w:w="924" w:type="pct"/>
            <w:vAlign w:val="center"/>
          </w:tcPr>
          <w:p w14:paraId="04338F60" w14:textId="77777777" w:rsidR="00C73A20" w:rsidRPr="003358AE" w:rsidRDefault="00C73A20" w:rsidP="003358AE">
            <w:pPr>
              <w:spacing w:after="0" w:line="240" w:lineRule="auto"/>
              <w:jc w:val="center"/>
              <w:rPr>
                <w:rStyle w:val="04-Normalcharacter"/>
                <w:rFonts w:ascii="Arial" w:hAnsi="Arial" w:cs="Arial"/>
                <w:sz w:val="20"/>
                <w:szCs w:val="20"/>
              </w:rPr>
            </w:pPr>
          </w:p>
        </w:tc>
        <w:tc>
          <w:tcPr>
            <w:tcW w:w="482" w:type="pct"/>
            <w:vAlign w:val="center"/>
          </w:tcPr>
          <w:p w14:paraId="490FF951"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516" w:type="pct"/>
            <w:vAlign w:val="center"/>
          </w:tcPr>
          <w:p w14:paraId="04DC6F0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5</w:t>
            </w:r>
          </w:p>
        </w:tc>
        <w:tc>
          <w:tcPr>
            <w:tcW w:w="516" w:type="pct"/>
            <w:vAlign w:val="center"/>
          </w:tcPr>
          <w:p w14:paraId="179CD1F0"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16</w:t>
            </w:r>
          </w:p>
        </w:tc>
        <w:tc>
          <w:tcPr>
            <w:tcW w:w="516" w:type="pct"/>
            <w:shd w:val="clear" w:color="auto" w:fill="auto"/>
            <w:vAlign w:val="center"/>
          </w:tcPr>
          <w:p w14:paraId="762EAEF7"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48</w:t>
            </w:r>
          </w:p>
        </w:tc>
      </w:tr>
      <w:tr w:rsidR="00C73A20" w:rsidRPr="003358AE" w14:paraId="44609BE5" w14:textId="77777777" w:rsidTr="003358AE">
        <w:trPr>
          <w:cantSplit/>
          <w:trHeight w:val="397"/>
          <w:jc w:val="center"/>
        </w:trPr>
        <w:tc>
          <w:tcPr>
            <w:tcW w:w="2047" w:type="pct"/>
            <w:shd w:val="clear" w:color="auto" w:fill="auto"/>
            <w:vAlign w:val="center"/>
          </w:tcPr>
          <w:p w14:paraId="77C2C76B"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Enquiry - General enquiry on the work of the office</w:t>
            </w:r>
          </w:p>
        </w:tc>
        <w:tc>
          <w:tcPr>
            <w:tcW w:w="924" w:type="pct"/>
            <w:vAlign w:val="center"/>
          </w:tcPr>
          <w:p w14:paraId="066950EE" w14:textId="77777777" w:rsidR="00C73A20" w:rsidRPr="003358AE" w:rsidRDefault="00C73A20" w:rsidP="003358AE">
            <w:pPr>
              <w:spacing w:after="0" w:line="240" w:lineRule="auto"/>
              <w:jc w:val="center"/>
              <w:rPr>
                <w:rStyle w:val="04-Normalcharacter"/>
                <w:rFonts w:ascii="Arial" w:hAnsi="Arial" w:cs="Arial"/>
                <w:sz w:val="20"/>
                <w:szCs w:val="20"/>
              </w:rPr>
            </w:pPr>
          </w:p>
        </w:tc>
        <w:tc>
          <w:tcPr>
            <w:tcW w:w="482" w:type="pct"/>
            <w:vAlign w:val="center"/>
          </w:tcPr>
          <w:p w14:paraId="11527415"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42</w:t>
            </w:r>
          </w:p>
        </w:tc>
        <w:tc>
          <w:tcPr>
            <w:tcW w:w="516" w:type="pct"/>
            <w:vAlign w:val="center"/>
          </w:tcPr>
          <w:p w14:paraId="233C1742"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30</w:t>
            </w:r>
          </w:p>
        </w:tc>
        <w:tc>
          <w:tcPr>
            <w:tcW w:w="516" w:type="pct"/>
            <w:vAlign w:val="center"/>
          </w:tcPr>
          <w:p w14:paraId="5354F95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60</w:t>
            </w:r>
          </w:p>
        </w:tc>
        <w:tc>
          <w:tcPr>
            <w:tcW w:w="516" w:type="pct"/>
            <w:shd w:val="clear" w:color="auto" w:fill="auto"/>
            <w:vAlign w:val="center"/>
          </w:tcPr>
          <w:p w14:paraId="7DEE91E9"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76</w:t>
            </w:r>
          </w:p>
        </w:tc>
      </w:tr>
      <w:tr w:rsidR="00C73A20" w:rsidRPr="003358AE" w14:paraId="429EB314" w14:textId="77777777" w:rsidTr="003358AE">
        <w:trPr>
          <w:cantSplit/>
          <w:trHeight w:val="397"/>
          <w:jc w:val="center"/>
        </w:trPr>
        <w:tc>
          <w:tcPr>
            <w:tcW w:w="2047" w:type="pct"/>
            <w:shd w:val="clear" w:color="auto" w:fill="auto"/>
            <w:vAlign w:val="center"/>
          </w:tcPr>
          <w:p w14:paraId="49496A98"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Enquiries and Reports - Miscellaneous or “Other” enquiries or reports</w:t>
            </w:r>
          </w:p>
        </w:tc>
        <w:tc>
          <w:tcPr>
            <w:tcW w:w="924" w:type="pct"/>
            <w:vAlign w:val="center"/>
          </w:tcPr>
          <w:p w14:paraId="208B3139" w14:textId="77777777" w:rsidR="00C73A20" w:rsidRPr="003358AE" w:rsidRDefault="00C73A20" w:rsidP="003358AE">
            <w:pPr>
              <w:spacing w:after="0" w:line="240" w:lineRule="auto"/>
              <w:jc w:val="center"/>
              <w:rPr>
                <w:rStyle w:val="04-Normalcharacter"/>
                <w:rFonts w:ascii="Arial" w:hAnsi="Arial" w:cs="Arial"/>
                <w:sz w:val="20"/>
                <w:szCs w:val="20"/>
              </w:rPr>
            </w:pPr>
          </w:p>
        </w:tc>
        <w:tc>
          <w:tcPr>
            <w:tcW w:w="482" w:type="pct"/>
            <w:vAlign w:val="center"/>
          </w:tcPr>
          <w:p w14:paraId="16EC0FAE"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346</w:t>
            </w:r>
          </w:p>
        </w:tc>
        <w:tc>
          <w:tcPr>
            <w:tcW w:w="516" w:type="pct"/>
            <w:vAlign w:val="center"/>
          </w:tcPr>
          <w:p w14:paraId="792253F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315</w:t>
            </w:r>
          </w:p>
        </w:tc>
        <w:tc>
          <w:tcPr>
            <w:tcW w:w="516" w:type="pct"/>
            <w:vAlign w:val="center"/>
          </w:tcPr>
          <w:p w14:paraId="34FCD93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283</w:t>
            </w:r>
          </w:p>
        </w:tc>
        <w:tc>
          <w:tcPr>
            <w:tcW w:w="516" w:type="pct"/>
            <w:shd w:val="clear" w:color="auto" w:fill="auto"/>
            <w:vAlign w:val="center"/>
          </w:tcPr>
          <w:p w14:paraId="6325F7C2"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190</w:t>
            </w:r>
          </w:p>
        </w:tc>
      </w:tr>
      <w:tr w:rsidR="00C73A20" w:rsidRPr="003358AE" w14:paraId="70B2F2FA" w14:textId="77777777" w:rsidTr="003358AE">
        <w:trPr>
          <w:cantSplit/>
          <w:trHeight w:val="397"/>
          <w:jc w:val="center"/>
        </w:trPr>
        <w:tc>
          <w:tcPr>
            <w:tcW w:w="2047" w:type="pct"/>
            <w:shd w:val="clear" w:color="auto" w:fill="auto"/>
            <w:vAlign w:val="center"/>
          </w:tcPr>
          <w:p w14:paraId="5D48EBCB"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Enquiry - Freedom of information requests</w:t>
            </w:r>
          </w:p>
        </w:tc>
        <w:tc>
          <w:tcPr>
            <w:tcW w:w="924" w:type="pct"/>
            <w:vAlign w:val="center"/>
          </w:tcPr>
          <w:p w14:paraId="518AA94E" w14:textId="77777777" w:rsidR="00C73A20" w:rsidRPr="003358AE" w:rsidRDefault="00C73A20" w:rsidP="003358AE">
            <w:pPr>
              <w:spacing w:after="0" w:line="240" w:lineRule="auto"/>
              <w:jc w:val="center"/>
              <w:rPr>
                <w:rStyle w:val="04-Normalcharacter"/>
                <w:rFonts w:ascii="Arial" w:hAnsi="Arial" w:cs="Arial"/>
                <w:sz w:val="20"/>
                <w:szCs w:val="20"/>
              </w:rPr>
            </w:pPr>
          </w:p>
        </w:tc>
        <w:tc>
          <w:tcPr>
            <w:tcW w:w="482" w:type="pct"/>
            <w:vAlign w:val="center"/>
          </w:tcPr>
          <w:p w14:paraId="4F8DF804"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516" w:type="pct"/>
            <w:vAlign w:val="center"/>
          </w:tcPr>
          <w:p w14:paraId="147093C3"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516" w:type="pct"/>
            <w:vAlign w:val="center"/>
          </w:tcPr>
          <w:p w14:paraId="3DE15F4E"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0</w:t>
            </w:r>
          </w:p>
        </w:tc>
        <w:tc>
          <w:tcPr>
            <w:tcW w:w="516" w:type="pct"/>
            <w:shd w:val="clear" w:color="auto" w:fill="auto"/>
            <w:vAlign w:val="center"/>
          </w:tcPr>
          <w:p w14:paraId="0A120769"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w:t>
            </w:r>
          </w:p>
        </w:tc>
      </w:tr>
      <w:tr w:rsidR="00C73A20" w:rsidRPr="003358AE" w14:paraId="3236E74B" w14:textId="77777777" w:rsidTr="003358AE">
        <w:trPr>
          <w:cantSplit/>
          <w:trHeight w:val="397"/>
          <w:jc w:val="center"/>
        </w:trPr>
        <w:tc>
          <w:tcPr>
            <w:tcW w:w="2047" w:type="pct"/>
            <w:shd w:val="clear" w:color="auto" w:fill="auto"/>
            <w:vAlign w:val="center"/>
          </w:tcPr>
          <w:p w14:paraId="1C2044A1"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Report a complaint about an appointment round</w:t>
            </w:r>
          </w:p>
        </w:tc>
        <w:tc>
          <w:tcPr>
            <w:tcW w:w="924" w:type="pct"/>
            <w:vAlign w:val="center"/>
          </w:tcPr>
          <w:p w14:paraId="1CF585DE"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3*</w:t>
            </w:r>
          </w:p>
        </w:tc>
        <w:tc>
          <w:tcPr>
            <w:tcW w:w="482" w:type="pct"/>
            <w:vAlign w:val="center"/>
          </w:tcPr>
          <w:p w14:paraId="121D6407"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w:t>
            </w:r>
          </w:p>
        </w:tc>
        <w:tc>
          <w:tcPr>
            <w:tcW w:w="516" w:type="pct"/>
            <w:vAlign w:val="center"/>
          </w:tcPr>
          <w:p w14:paraId="0C9313DF"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w:t>
            </w:r>
          </w:p>
        </w:tc>
        <w:tc>
          <w:tcPr>
            <w:tcW w:w="516" w:type="pct"/>
            <w:vAlign w:val="center"/>
          </w:tcPr>
          <w:p w14:paraId="016E15C0"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w:t>
            </w:r>
          </w:p>
        </w:tc>
        <w:tc>
          <w:tcPr>
            <w:tcW w:w="516" w:type="pct"/>
            <w:shd w:val="clear" w:color="auto" w:fill="auto"/>
            <w:vAlign w:val="center"/>
          </w:tcPr>
          <w:p w14:paraId="77452204"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w:t>
            </w:r>
          </w:p>
        </w:tc>
      </w:tr>
      <w:tr w:rsidR="00C73A20" w:rsidRPr="003358AE" w14:paraId="6048B445" w14:textId="77777777" w:rsidTr="003358AE">
        <w:trPr>
          <w:cantSplit/>
          <w:trHeight w:val="397"/>
          <w:jc w:val="center"/>
        </w:trPr>
        <w:tc>
          <w:tcPr>
            <w:tcW w:w="2047" w:type="pct"/>
            <w:shd w:val="clear" w:color="auto" w:fill="auto"/>
            <w:vAlign w:val="center"/>
          </w:tcPr>
          <w:p w14:paraId="7F540694"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Report a concern about an appointment round or a failure in administration</w:t>
            </w:r>
          </w:p>
        </w:tc>
        <w:tc>
          <w:tcPr>
            <w:tcW w:w="924" w:type="pct"/>
            <w:vAlign w:val="center"/>
          </w:tcPr>
          <w:p w14:paraId="558D4FE7"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4*</w:t>
            </w:r>
          </w:p>
        </w:tc>
        <w:tc>
          <w:tcPr>
            <w:tcW w:w="482" w:type="pct"/>
            <w:vAlign w:val="center"/>
          </w:tcPr>
          <w:p w14:paraId="293F3FBD"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100</w:t>
            </w:r>
          </w:p>
        </w:tc>
        <w:tc>
          <w:tcPr>
            <w:tcW w:w="516" w:type="pct"/>
            <w:vAlign w:val="center"/>
          </w:tcPr>
          <w:p w14:paraId="7A7D01EF"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91</w:t>
            </w:r>
          </w:p>
        </w:tc>
        <w:tc>
          <w:tcPr>
            <w:tcW w:w="516" w:type="pct"/>
            <w:vAlign w:val="center"/>
          </w:tcPr>
          <w:p w14:paraId="28C02A95"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93</w:t>
            </w:r>
          </w:p>
        </w:tc>
        <w:tc>
          <w:tcPr>
            <w:tcW w:w="516" w:type="pct"/>
            <w:shd w:val="clear" w:color="auto" w:fill="auto"/>
            <w:vAlign w:val="center"/>
          </w:tcPr>
          <w:p w14:paraId="6F2E5A3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84</w:t>
            </w:r>
          </w:p>
        </w:tc>
      </w:tr>
      <w:tr w:rsidR="00C73A20" w:rsidRPr="003358AE" w14:paraId="68006E39" w14:textId="77777777" w:rsidTr="003358AE">
        <w:trPr>
          <w:cantSplit/>
          <w:trHeight w:val="397"/>
          <w:jc w:val="center"/>
        </w:trPr>
        <w:tc>
          <w:tcPr>
            <w:tcW w:w="2047" w:type="pct"/>
            <w:shd w:val="clear" w:color="auto" w:fill="auto"/>
            <w:vAlign w:val="center"/>
          </w:tcPr>
          <w:p w14:paraId="60389A4C"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Report about good practice</w:t>
            </w:r>
          </w:p>
        </w:tc>
        <w:tc>
          <w:tcPr>
            <w:tcW w:w="924" w:type="pct"/>
            <w:vAlign w:val="center"/>
          </w:tcPr>
          <w:p w14:paraId="768450A3"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5*</w:t>
            </w:r>
          </w:p>
        </w:tc>
        <w:tc>
          <w:tcPr>
            <w:tcW w:w="482" w:type="pct"/>
            <w:vAlign w:val="center"/>
          </w:tcPr>
          <w:p w14:paraId="4D16872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20</w:t>
            </w:r>
          </w:p>
        </w:tc>
        <w:tc>
          <w:tcPr>
            <w:tcW w:w="516" w:type="pct"/>
            <w:vAlign w:val="center"/>
          </w:tcPr>
          <w:p w14:paraId="744BF2CD"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10</w:t>
            </w:r>
          </w:p>
        </w:tc>
        <w:tc>
          <w:tcPr>
            <w:tcW w:w="516" w:type="pct"/>
            <w:vAlign w:val="center"/>
          </w:tcPr>
          <w:p w14:paraId="20AEAA8B"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13</w:t>
            </w:r>
          </w:p>
        </w:tc>
        <w:tc>
          <w:tcPr>
            <w:tcW w:w="516" w:type="pct"/>
            <w:shd w:val="clear" w:color="auto" w:fill="auto"/>
            <w:vAlign w:val="center"/>
          </w:tcPr>
          <w:p w14:paraId="67D16AF0"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20</w:t>
            </w:r>
          </w:p>
        </w:tc>
      </w:tr>
      <w:tr w:rsidR="00C73A20" w:rsidRPr="003358AE" w14:paraId="0D505912" w14:textId="77777777" w:rsidTr="003358AE">
        <w:trPr>
          <w:cantSplit/>
          <w:trHeight w:val="397"/>
          <w:jc w:val="center"/>
        </w:trPr>
        <w:tc>
          <w:tcPr>
            <w:tcW w:w="2047" w:type="pct"/>
            <w:tcBorders>
              <w:bottom w:val="single" w:sz="4" w:space="0" w:color="D0EAE5" w:themeColor="accent3" w:themeTint="66"/>
            </w:tcBorders>
            <w:shd w:val="clear" w:color="auto" w:fill="auto"/>
            <w:vAlign w:val="center"/>
          </w:tcPr>
          <w:p w14:paraId="73917644" w14:textId="77777777" w:rsidR="00C73A20" w:rsidRPr="003358AE" w:rsidRDefault="00C73A20" w:rsidP="003358AE">
            <w:pPr>
              <w:spacing w:after="0" w:line="240" w:lineRule="auto"/>
              <w:rPr>
                <w:rStyle w:val="04-Normalcharacter"/>
                <w:rFonts w:ascii="Arial" w:hAnsi="Arial" w:cs="Arial"/>
                <w:sz w:val="20"/>
                <w:szCs w:val="20"/>
              </w:rPr>
            </w:pPr>
            <w:r w:rsidRPr="003358AE">
              <w:rPr>
                <w:rStyle w:val="04-Normalcharacter"/>
                <w:rFonts w:ascii="Arial" w:hAnsi="Arial" w:cs="Arial"/>
                <w:sz w:val="20"/>
                <w:szCs w:val="20"/>
              </w:rPr>
              <w:t>Report about non-compliance with the Code of Practice</w:t>
            </w:r>
          </w:p>
        </w:tc>
        <w:tc>
          <w:tcPr>
            <w:tcW w:w="924" w:type="pct"/>
            <w:tcBorders>
              <w:bottom w:val="single" w:sz="4" w:space="0" w:color="D0EAE5" w:themeColor="accent3" w:themeTint="66"/>
            </w:tcBorders>
            <w:vAlign w:val="center"/>
          </w:tcPr>
          <w:p w14:paraId="2E730EAF"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6*</w:t>
            </w:r>
          </w:p>
        </w:tc>
        <w:tc>
          <w:tcPr>
            <w:tcW w:w="482" w:type="pct"/>
            <w:tcBorders>
              <w:bottom w:val="single" w:sz="4" w:space="0" w:color="D0EAE5" w:themeColor="accent3" w:themeTint="66"/>
            </w:tcBorders>
            <w:vAlign w:val="center"/>
          </w:tcPr>
          <w:p w14:paraId="0F070C58"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7</w:t>
            </w:r>
          </w:p>
        </w:tc>
        <w:tc>
          <w:tcPr>
            <w:tcW w:w="516" w:type="pct"/>
            <w:tcBorders>
              <w:bottom w:val="single" w:sz="4" w:space="0" w:color="D0EAE5" w:themeColor="accent3" w:themeTint="66"/>
            </w:tcBorders>
            <w:vAlign w:val="center"/>
          </w:tcPr>
          <w:p w14:paraId="1C714B5C"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8</w:t>
            </w:r>
          </w:p>
        </w:tc>
        <w:tc>
          <w:tcPr>
            <w:tcW w:w="516" w:type="pct"/>
            <w:tcBorders>
              <w:bottom w:val="single" w:sz="4" w:space="0" w:color="D0EAE5" w:themeColor="accent3" w:themeTint="66"/>
            </w:tcBorders>
            <w:vAlign w:val="center"/>
          </w:tcPr>
          <w:p w14:paraId="4164D586"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13</w:t>
            </w:r>
          </w:p>
        </w:tc>
        <w:tc>
          <w:tcPr>
            <w:tcW w:w="516" w:type="pct"/>
            <w:tcBorders>
              <w:bottom w:val="single" w:sz="4" w:space="0" w:color="D0EAE5" w:themeColor="accent3" w:themeTint="66"/>
            </w:tcBorders>
            <w:shd w:val="clear" w:color="auto" w:fill="auto"/>
            <w:vAlign w:val="center"/>
          </w:tcPr>
          <w:p w14:paraId="54604BFF" w14:textId="77777777" w:rsidR="00C73A20" w:rsidRPr="003358AE" w:rsidRDefault="00C73A20" w:rsidP="003358AE">
            <w:pPr>
              <w:spacing w:after="0" w:line="240" w:lineRule="auto"/>
              <w:jc w:val="center"/>
              <w:rPr>
                <w:rStyle w:val="04-Normalcharacter"/>
                <w:rFonts w:ascii="Arial" w:hAnsi="Arial" w:cs="Arial"/>
                <w:sz w:val="20"/>
                <w:szCs w:val="20"/>
              </w:rPr>
            </w:pPr>
            <w:r w:rsidRPr="003358AE">
              <w:rPr>
                <w:rStyle w:val="04-Normalcharacter"/>
                <w:rFonts w:ascii="Arial" w:hAnsi="Arial" w:cs="Arial"/>
                <w:sz w:val="20"/>
                <w:szCs w:val="20"/>
              </w:rPr>
              <w:t>7</w:t>
            </w:r>
          </w:p>
        </w:tc>
      </w:tr>
      <w:tr w:rsidR="00C73A20" w:rsidRPr="003358AE" w14:paraId="08E3CE93" w14:textId="77777777" w:rsidTr="003358AE">
        <w:trPr>
          <w:cantSplit/>
          <w:trHeight w:val="397"/>
          <w:jc w:val="center"/>
        </w:trPr>
        <w:tc>
          <w:tcPr>
            <w:tcW w:w="2047"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5E75BC70" w14:textId="77777777" w:rsidR="00C73A20" w:rsidRPr="003358AE" w:rsidRDefault="00C73A20" w:rsidP="003358AE">
            <w:pPr>
              <w:spacing w:after="0" w:line="240" w:lineRule="auto"/>
              <w:rPr>
                <w:rStyle w:val="04-Normalcharacter"/>
                <w:rFonts w:ascii="Arial" w:hAnsi="Arial" w:cs="Arial"/>
                <w:b/>
                <w:sz w:val="20"/>
                <w:szCs w:val="20"/>
              </w:rPr>
            </w:pPr>
            <w:r w:rsidRPr="003358AE">
              <w:rPr>
                <w:rStyle w:val="04-Normalcharacter"/>
                <w:rFonts w:ascii="Arial" w:hAnsi="Arial" w:cs="Arial"/>
                <w:b/>
                <w:sz w:val="20"/>
                <w:szCs w:val="20"/>
              </w:rPr>
              <w:t>Totals</w:t>
            </w:r>
          </w:p>
        </w:tc>
        <w:tc>
          <w:tcPr>
            <w:tcW w:w="924"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65CAF7AA" w14:textId="77777777" w:rsidR="00C73A20" w:rsidRPr="003358AE" w:rsidRDefault="00C73A20" w:rsidP="003358AE">
            <w:pPr>
              <w:spacing w:after="0" w:line="240" w:lineRule="auto"/>
              <w:jc w:val="center"/>
              <w:rPr>
                <w:rStyle w:val="04-Normalcharacter"/>
                <w:rFonts w:ascii="Arial" w:hAnsi="Arial" w:cs="Arial"/>
                <w:b/>
                <w:sz w:val="20"/>
                <w:szCs w:val="20"/>
              </w:rPr>
            </w:pPr>
          </w:p>
        </w:tc>
        <w:tc>
          <w:tcPr>
            <w:tcW w:w="482"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368C32F0"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t>756</w:t>
            </w:r>
          </w:p>
        </w:tc>
        <w:tc>
          <w:tcPr>
            <w:tcW w:w="516"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3B8AF688"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fldChar w:fldCharType="begin"/>
            </w:r>
            <w:r w:rsidRPr="003358AE">
              <w:rPr>
                <w:rStyle w:val="04-Normalcharacter"/>
                <w:rFonts w:ascii="Arial" w:hAnsi="Arial" w:cs="Arial"/>
                <w:b/>
                <w:sz w:val="20"/>
                <w:szCs w:val="20"/>
              </w:rPr>
              <w:instrText xml:space="preserve"> =SUM(ABOVE) </w:instrText>
            </w:r>
            <w:r w:rsidRPr="003358AE">
              <w:rPr>
                <w:rStyle w:val="04-Normalcharacter"/>
                <w:rFonts w:ascii="Arial" w:hAnsi="Arial" w:cs="Arial"/>
                <w:b/>
                <w:sz w:val="20"/>
                <w:szCs w:val="20"/>
              </w:rPr>
              <w:fldChar w:fldCharType="separate"/>
            </w:r>
            <w:r w:rsidRPr="003358AE">
              <w:rPr>
                <w:rStyle w:val="04-Normalcharacter"/>
                <w:rFonts w:ascii="Arial" w:hAnsi="Arial" w:cs="Arial"/>
                <w:b/>
                <w:sz w:val="20"/>
                <w:szCs w:val="20"/>
              </w:rPr>
              <w:t>680</w:t>
            </w:r>
            <w:r w:rsidRPr="003358AE">
              <w:rPr>
                <w:rStyle w:val="04-Normalcharacter"/>
                <w:rFonts w:ascii="Arial" w:hAnsi="Arial" w:cs="Arial"/>
                <w:b/>
                <w:sz w:val="20"/>
                <w:szCs w:val="20"/>
              </w:rPr>
              <w:fldChar w:fldCharType="end"/>
            </w:r>
          </w:p>
        </w:tc>
        <w:tc>
          <w:tcPr>
            <w:tcW w:w="516"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5D2094F9"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fldChar w:fldCharType="begin"/>
            </w:r>
            <w:r w:rsidRPr="003358AE">
              <w:rPr>
                <w:rStyle w:val="04-Normalcharacter"/>
                <w:rFonts w:ascii="Arial" w:hAnsi="Arial" w:cs="Arial"/>
                <w:b/>
                <w:sz w:val="20"/>
                <w:szCs w:val="20"/>
              </w:rPr>
              <w:instrText xml:space="preserve"> =SUM(ABOVE) </w:instrText>
            </w:r>
            <w:r w:rsidRPr="003358AE">
              <w:rPr>
                <w:rStyle w:val="04-Normalcharacter"/>
                <w:rFonts w:ascii="Arial" w:hAnsi="Arial" w:cs="Arial"/>
                <w:b/>
                <w:sz w:val="20"/>
                <w:szCs w:val="20"/>
              </w:rPr>
              <w:fldChar w:fldCharType="separate"/>
            </w:r>
            <w:r w:rsidRPr="003358AE">
              <w:rPr>
                <w:rStyle w:val="04-Normalcharacter"/>
                <w:rFonts w:ascii="Arial" w:hAnsi="Arial" w:cs="Arial"/>
                <w:b/>
                <w:sz w:val="20"/>
                <w:szCs w:val="20"/>
              </w:rPr>
              <w:t>697</w:t>
            </w:r>
            <w:r w:rsidRPr="003358AE">
              <w:rPr>
                <w:rStyle w:val="04-Normalcharacter"/>
                <w:rFonts w:ascii="Arial" w:hAnsi="Arial" w:cs="Arial"/>
                <w:b/>
                <w:sz w:val="20"/>
                <w:szCs w:val="20"/>
              </w:rPr>
              <w:fldChar w:fldCharType="end"/>
            </w:r>
          </w:p>
        </w:tc>
        <w:tc>
          <w:tcPr>
            <w:tcW w:w="516" w:type="pct"/>
            <w:tcBorders>
              <w:top w:val="single" w:sz="4" w:space="0" w:color="D0EAE5" w:themeColor="accent3" w:themeTint="66"/>
              <w:left w:val="single" w:sz="4" w:space="0" w:color="D0EAE5" w:themeColor="accent3" w:themeTint="66"/>
              <w:bottom w:val="single" w:sz="4" w:space="0" w:color="FFFFFF" w:themeColor="background1"/>
              <w:right w:val="single" w:sz="4" w:space="0" w:color="D0EAE5" w:themeColor="accent3" w:themeTint="66"/>
            </w:tcBorders>
            <w:shd w:val="clear" w:color="auto" w:fill="D0EAE5" w:themeFill="accent3" w:themeFillTint="66"/>
            <w:vAlign w:val="center"/>
          </w:tcPr>
          <w:p w14:paraId="45FFFEEE" w14:textId="77777777" w:rsidR="00C73A20" w:rsidRPr="003358AE" w:rsidRDefault="00C73A20" w:rsidP="003358AE">
            <w:pPr>
              <w:spacing w:after="0" w:line="240" w:lineRule="auto"/>
              <w:jc w:val="center"/>
              <w:rPr>
                <w:rStyle w:val="04-Normalcharacter"/>
                <w:rFonts w:ascii="Arial" w:hAnsi="Arial" w:cs="Arial"/>
                <w:b/>
                <w:sz w:val="20"/>
                <w:szCs w:val="20"/>
              </w:rPr>
            </w:pPr>
            <w:r w:rsidRPr="003358AE">
              <w:rPr>
                <w:rStyle w:val="04-Normalcharacter"/>
                <w:rFonts w:ascii="Arial" w:hAnsi="Arial" w:cs="Arial"/>
                <w:b/>
                <w:sz w:val="20"/>
                <w:szCs w:val="20"/>
              </w:rPr>
              <w:fldChar w:fldCharType="begin"/>
            </w:r>
            <w:r w:rsidRPr="003358AE">
              <w:rPr>
                <w:rStyle w:val="04-Normalcharacter"/>
                <w:rFonts w:ascii="Arial" w:hAnsi="Arial" w:cs="Arial"/>
                <w:b/>
                <w:sz w:val="20"/>
                <w:szCs w:val="20"/>
              </w:rPr>
              <w:instrText xml:space="preserve"> =SUM(ABOVE) </w:instrText>
            </w:r>
            <w:r w:rsidRPr="003358AE">
              <w:rPr>
                <w:rStyle w:val="04-Normalcharacter"/>
                <w:rFonts w:ascii="Arial" w:hAnsi="Arial" w:cs="Arial"/>
                <w:b/>
                <w:sz w:val="20"/>
                <w:szCs w:val="20"/>
              </w:rPr>
              <w:fldChar w:fldCharType="separate"/>
            </w:r>
            <w:r w:rsidRPr="003358AE">
              <w:rPr>
                <w:rStyle w:val="04-Normalcharacter"/>
                <w:rFonts w:ascii="Arial" w:hAnsi="Arial" w:cs="Arial"/>
                <w:b/>
                <w:sz w:val="20"/>
                <w:szCs w:val="20"/>
              </w:rPr>
              <w:t>646</w:t>
            </w:r>
            <w:r w:rsidRPr="003358AE">
              <w:rPr>
                <w:rStyle w:val="04-Normalcharacter"/>
                <w:rFonts w:ascii="Arial" w:hAnsi="Arial" w:cs="Arial"/>
                <w:b/>
                <w:sz w:val="20"/>
                <w:szCs w:val="20"/>
              </w:rPr>
              <w:fldChar w:fldCharType="end"/>
            </w:r>
          </w:p>
        </w:tc>
      </w:tr>
      <w:tr w:rsidR="00EC624F" w:rsidRPr="003358AE" w14:paraId="07BEF6E3" w14:textId="77777777" w:rsidTr="003358AE">
        <w:trPr>
          <w:cantSplit/>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18C15E" w14:textId="71F3498B" w:rsidR="00EC624F" w:rsidRPr="003358AE" w:rsidRDefault="00EC624F" w:rsidP="003358AE">
            <w:pPr>
              <w:spacing w:after="0" w:line="240" w:lineRule="auto"/>
              <w:rPr>
                <w:rStyle w:val="04-Normalcharacter"/>
                <w:rFonts w:ascii="Arial" w:hAnsi="Arial" w:cs="Arial"/>
                <w:b/>
                <w:sz w:val="16"/>
                <w:szCs w:val="20"/>
              </w:rPr>
            </w:pPr>
            <w:r w:rsidRPr="003358AE">
              <w:rPr>
                <w:rStyle w:val="04-Normalcharacter"/>
                <w:rFonts w:ascii="Arial" w:hAnsi="Arial" w:cs="Arial"/>
                <w:sz w:val="16"/>
                <w:szCs w:val="24"/>
              </w:rPr>
              <w:t>* Narrative below provides further detail</w:t>
            </w:r>
          </w:p>
        </w:tc>
      </w:tr>
    </w:tbl>
    <w:p w14:paraId="7B29D018" w14:textId="77777777" w:rsidR="00C73A20" w:rsidRPr="003358AE" w:rsidRDefault="00C73A20" w:rsidP="00B055D1">
      <w:pPr>
        <w:spacing w:after="0" w:line="240" w:lineRule="auto"/>
        <w:rPr>
          <w:rStyle w:val="04-Normalcharacter"/>
          <w:rFonts w:ascii="Arial" w:hAnsi="Arial" w:cs="Arial"/>
          <w:sz w:val="24"/>
          <w:szCs w:val="24"/>
        </w:rPr>
      </w:pPr>
    </w:p>
    <w:p w14:paraId="0E2132AA" w14:textId="77777777" w:rsidR="00C73A20" w:rsidRPr="003358AE" w:rsidRDefault="00C73A20" w:rsidP="00B055D1">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1* - Requests for advice on the Code of Practice</w:t>
      </w:r>
    </w:p>
    <w:p w14:paraId="2AA166AC"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Comparative analysis of these requests showed that seeking advice related to planning were the highest in the year concerned.  Requests for advice on application and assessment methods were the next most common.  There was a significant jump in queries relating to recruitment consultants (12 compared to 1 in the previous year) which will have been as a result of panels seeking advice on new statutory guidance introduced on this subject during the year (see below). </w:t>
      </w:r>
    </w:p>
    <w:p w14:paraId="0CEC8FD5" w14:textId="77777777" w:rsidR="00C73A20" w:rsidRPr="003358AE" w:rsidRDefault="00C73A20" w:rsidP="00B055D1">
      <w:pPr>
        <w:spacing w:after="0" w:line="240" w:lineRule="auto"/>
        <w:rPr>
          <w:rStyle w:val="04-Normalcharacter"/>
          <w:rFonts w:ascii="Arial" w:hAnsi="Arial" w:cs="Arial"/>
          <w:sz w:val="24"/>
          <w:szCs w:val="24"/>
        </w:rPr>
      </w:pPr>
    </w:p>
    <w:p w14:paraId="700505AE" w14:textId="2972C428" w:rsidR="00CB0089" w:rsidRPr="003358AE" w:rsidRDefault="00C73A20" w:rsidP="00CB0089">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 xml:space="preserve">2* - Exception requests and options discussions </w:t>
      </w:r>
    </w:p>
    <w:p w14:paraId="1557598B" w14:textId="77777777" w:rsidR="00C73A20" w:rsidRPr="003358AE" w:rsidRDefault="00C73A20" w:rsidP="001E3350">
      <w:pPr>
        <w:rPr>
          <w:rStyle w:val="04-Normalcharacter"/>
          <w:rFonts w:ascii="Arial" w:hAnsi="Arial" w:cs="Arial"/>
          <w:sz w:val="24"/>
          <w:szCs w:val="24"/>
        </w:rPr>
      </w:pPr>
      <w:r w:rsidRPr="003358AE">
        <w:rPr>
          <w:rStyle w:val="04-Normalcharacter"/>
          <w:rFonts w:ascii="Arial" w:hAnsi="Arial" w:cs="Arial"/>
          <w:sz w:val="24"/>
          <w:szCs w:val="24"/>
        </w:rPr>
        <w:t xml:space="preserve">The Scottish Ministers can approach the Commissioner and make a case for specific provisions of the Code to be varied. The Commissioner’s agreement to such “exceptions” allows for courses of action to be taken that would otherwise not comply with the Code. </w:t>
      </w:r>
    </w:p>
    <w:p w14:paraId="69149B45" w14:textId="77777777" w:rsidR="00C45C3B" w:rsidRDefault="00C45C3B">
      <w:pPr>
        <w:rPr>
          <w:rStyle w:val="04-Normalcharacter"/>
          <w:rFonts w:ascii="Arial" w:hAnsi="Arial" w:cs="Arial"/>
          <w:sz w:val="24"/>
          <w:szCs w:val="24"/>
        </w:rPr>
      </w:pPr>
      <w:r>
        <w:rPr>
          <w:rStyle w:val="04-Normalcharacter"/>
          <w:rFonts w:ascii="Arial" w:hAnsi="Arial" w:cs="Arial"/>
          <w:sz w:val="24"/>
          <w:szCs w:val="24"/>
        </w:rPr>
        <w:br w:type="page"/>
      </w:r>
    </w:p>
    <w:p w14:paraId="19DB9E48" w14:textId="010CF4B6" w:rsidR="00C73A20" w:rsidRPr="003358AE" w:rsidRDefault="003358AE" w:rsidP="00B055D1">
      <w:pPr>
        <w:spacing w:after="0" w:line="240" w:lineRule="auto"/>
        <w:rPr>
          <w:rStyle w:val="04-Normalcharacter"/>
          <w:rFonts w:ascii="Arial" w:hAnsi="Arial" w:cs="Arial"/>
          <w:sz w:val="24"/>
          <w:szCs w:val="24"/>
        </w:rPr>
      </w:pPr>
      <w:r>
        <w:rPr>
          <w:rStyle w:val="04-Normalcharacter"/>
          <w:rFonts w:ascii="Arial" w:hAnsi="Arial" w:cs="Arial"/>
          <w:sz w:val="24"/>
          <w:szCs w:val="24"/>
        </w:rPr>
        <w:lastRenderedPageBreak/>
        <w:t>Thirty-nine</w:t>
      </w:r>
      <w:r w:rsidR="00C73A20" w:rsidRPr="003358AE">
        <w:rPr>
          <w:rStyle w:val="04-Normalcharacter"/>
          <w:rFonts w:ascii="Arial" w:hAnsi="Arial" w:cs="Arial"/>
          <w:sz w:val="24"/>
          <w:szCs w:val="24"/>
        </w:rPr>
        <w:t xml:space="preserve"> such cases were approved during the year in comparison with 28 in 2019/20:</w:t>
      </w:r>
    </w:p>
    <w:p w14:paraId="43B4FF7D" w14:textId="77777777" w:rsidR="00C73A20" w:rsidRPr="003358AE" w:rsidRDefault="00C73A20" w:rsidP="00B67FB2">
      <w:pPr>
        <w:pStyle w:val="ListParagraph"/>
        <w:numPr>
          <w:ilvl w:val="0"/>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The largest number of exceptions sought in 2020/21 were in relation to extensions to board member and chairs’ terms. This was due to appointment activity being temporarily ceased due to the Covid-19 pandemic and Scottish Government staff who would normally be engaged in this work being required to support work related to the pandemic for a short time.  Exceptions were therefore needed (with the Commissioner having assured the Scottish Government that these would be agreed) in order to allow boards to continue to operate until such time as appointment activity could recommence.  In the course of the year there were 27 contacts with the office about extension requests which resulted in 24 extensions being agreed covering 20 different bodies and 30 posts in total.  Extensions tended to be for about 9 months.</w:t>
      </w:r>
    </w:p>
    <w:p w14:paraId="11BA2B84" w14:textId="77777777" w:rsidR="00C73A20" w:rsidRPr="003358AE" w:rsidRDefault="00C73A20" w:rsidP="00B67FB2">
      <w:pPr>
        <w:pStyle w:val="ListParagraph"/>
        <w:numPr>
          <w:ilvl w:val="0"/>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Other exception requests were:</w:t>
      </w:r>
    </w:p>
    <w:p w14:paraId="2E2416E9" w14:textId="77777777" w:rsidR="00C73A20" w:rsidRPr="003358AE" w:rsidRDefault="00C73A20" w:rsidP="00B67FB2">
      <w:pPr>
        <w:pStyle w:val="ListParagraph"/>
        <w:numPr>
          <w:ilvl w:val="1"/>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additional appointments were made to three bodies</w:t>
      </w:r>
    </w:p>
    <w:p w14:paraId="398FA5B6" w14:textId="77777777" w:rsidR="00C73A20" w:rsidRPr="003358AE" w:rsidRDefault="00C73A20" w:rsidP="00B67FB2">
      <w:pPr>
        <w:pStyle w:val="ListParagraph"/>
        <w:numPr>
          <w:ilvl w:val="1"/>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changes to panel membership were allowed for twice </w:t>
      </w:r>
    </w:p>
    <w:p w14:paraId="56D51261" w14:textId="77777777" w:rsidR="00C73A20" w:rsidRPr="003358AE" w:rsidRDefault="00C73A20" w:rsidP="00B67FB2">
      <w:pPr>
        <w:pStyle w:val="ListParagraph"/>
        <w:numPr>
          <w:ilvl w:val="1"/>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unanticipated vacancies were filled from a reserve list of people considered suitable but not appointed at the conclusion of a recent competition once</w:t>
      </w:r>
    </w:p>
    <w:p w14:paraId="472EF638" w14:textId="77777777" w:rsidR="00C73A20" w:rsidRPr="003358AE" w:rsidRDefault="00C73A20" w:rsidP="00B67FB2">
      <w:pPr>
        <w:pStyle w:val="ListParagraph"/>
        <w:numPr>
          <w:ilvl w:val="1"/>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an emergency interim appointment was allowed for twice</w:t>
      </w:r>
    </w:p>
    <w:p w14:paraId="6FA89A28" w14:textId="77777777" w:rsidR="00C73A20" w:rsidRPr="003358AE" w:rsidRDefault="00C73A20" w:rsidP="00B67FB2">
      <w:pPr>
        <w:pStyle w:val="ListParagraph"/>
        <w:numPr>
          <w:ilvl w:val="1"/>
          <w:numId w:val="25"/>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three miscellaneous Code variations were agreed. One was a request for a panel to convene a planning meeting remotely, rather than in person.  This became a norm as the year progressed. </w:t>
      </w:r>
    </w:p>
    <w:p w14:paraId="322EEC3D" w14:textId="77777777" w:rsidR="00C73A20" w:rsidRPr="003358AE" w:rsidRDefault="00C73A20" w:rsidP="00B055D1">
      <w:pPr>
        <w:spacing w:after="0" w:line="240" w:lineRule="auto"/>
        <w:rPr>
          <w:rStyle w:val="04-Normalcharacter"/>
          <w:rFonts w:ascii="Arial" w:hAnsi="Arial" w:cs="Arial"/>
          <w:sz w:val="24"/>
          <w:szCs w:val="24"/>
        </w:rPr>
      </w:pPr>
    </w:p>
    <w:p w14:paraId="4D29B5CD" w14:textId="77777777" w:rsidR="00C73A20" w:rsidRPr="003358AE" w:rsidRDefault="00C73A20" w:rsidP="00B055D1">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3* - Report a complaint about an appointment round</w:t>
      </w:r>
    </w:p>
    <w:p w14:paraId="54306AEA" w14:textId="5184B498" w:rsidR="00C73A20"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One of the complaints received during the year was as a result of a discussion where an applicant wanted to provide feedback in addition to that which had been provided in an applicant survey.  It became clear that some of the applicant’s experience was closer to an individual complaint than generic feedback about the process. The complainer was therefore referred to the Scottish Government as they had not yet raised their complaint direct. The Commissioner only investigates complaints once the Scottish Government’s complaints handling process has been exhausted.  The other two complaints received (one being made twice resulting in two contacts with the office) were out with the Commissioner’s remit and the individuals were directed to the appropriate body to raise their concerns.</w:t>
      </w:r>
    </w:p>
    <w:p w14:paraId="6B1103C8" w14:textId="06CB0453" w:rsidR="000F1240" w:rsidRDefault="000F1240" w:rsidP="00B055D1">
      <w:pPr>
        <w:spacing w:after="0" w:line="240" w:lineRule="auto"/>
        <w:rPr>
          <w:rStyle w:val="04-Normalcharacter"/>
          <w:rFonts w:ascii="Arial" w:hAnsi="Arial" w:cs="Arial"/>
          <w:sz w:val="24"/>
          <w:szCs w:val="24"/>
        </w:rPr>
      </w:pPr>
    </w:p>
    <w:p w14:paraId="35719096" w14:textId="3CADBDFE" w:rsidR="000F1240" w:rsidRPr="003358AE" w:rsidRDefault="00CC21C8" w:rsidP="00B055D1">
      <w:pPr>
        <w:spacing w:after="0" w:line="240" w:lineRule="auto"/>
        <w:rPr>
          <w:rStyle w:val="04-Normalcharacter"/>
          <w:rFonts w:ascii="Arial" w:hAnsi="Arial" w:cs="Arial"/>
          <w:sz w:val="24"/>
          <w:szCs w:val="24"/>
        </w:rPr>
      </w:pPr>
      <w:r>
        <w:rPr>
          <w:rStyle w:val="04-Normalcharacter"/>
          <w:rFonts w:ascii="Arial" w:hAnsi="Arial" w:cs="Arial"/>
          <w:sz w:val="24"/>
          <w:szCs w:val="24"/>
        </w:rPr>
        <w:t xml:space="preserve">During the year, the Commissioner made no reports of material non-compliance with the Code of Practice to the Scottish Parliament (2019/20: Nil), nor direct the Scottish Ministers to delay making an appointment or recommendation for appointment (2019/20: Nil). </w:t>
      </w:r>
    </w:p>
    <w:p w14:paraId="60826CFF" w14:textId="77777777" w:rsidR="00C73A20" w:rsidRPr="003358AE" w:rsidRDefault="00C73A20" w:rsidP="00B055D1">
      <w:pPr>
        <w:spacing w:after="0" w:line="240" w:lineRule="auto"/>
        <w:rPr>
          <w:rStyle w:val="04-Normalcharacter"/>
          <w:rFonts w:ascii="Arial" w:hAnsi="Arial" w:cs="Arial"/>
          <w:sz w:val="24"/>
          <w:szCs w:val="24"/>
        </w:rPr>
      </w:pPr>
    </w:p>
    <w:p w14:paraId="069C5240" w14:textId="77777777" w:rsidR="00C73A20" w:rsidRPr="003358AE" w:rsidRDefault="00C73A20" w:rsidP="00B055D1">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4* - Reported concerns</w:t>
      </w:r>
    </w:p>
    <w:p w14:paraId="360C0C09"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Reported concerns this year were roughly on a par with the previous one. Concerns about planning were the highest followed by public confidence and application and assessment methods. </w:t>
      </w:r>
    </w:p>
    <w:p w14:paraId="0736843F" w14:textId="77777777" w:rsidR="00C73A20" w:rsidRPr="003358AE" w:rsidRDefault="00C73A20" w:rsidP="00B055D1">
      <w:pPr>
        <w:spacing w:after="0" w:line="240" w:lineRule="auto"/>
        <w:rPr>
          <w:rStyle w:val="04-Normalcharacter"/>
          <w:rFonts w:ascii="Arial" w:hAnsi="Arial" w:cs="Arial"/>
          <w:sz w:val="24"/>
          <w:szCs w:val="24"/>
        </w:rPr>
      </w:pPr>
    </w:p>
    <w:p w14:paraId="517C2998" w14:textId="66CE5A37" w:rsidR="00C73A20" w:rsidRPr="003358AE" w:rsidRDefault="00C73A20" w:rsidP="00CB0089">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5* - Reported good practice</w:t>
      </w:r>
    </w:p>
    <w:p w14:paraId="23549BB7"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Twenty good practice reports were received during the course of the year which included the following:</w:t>
      </w:r>
    </w:p>
    <w:p w14:paraId="47D96C0D"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Two referred to the panel’s consideration of changing board needs due to the pandemic. </w:t>
      </w:r>
    </w:p>
    <w:p w14:paraId="44B0ED6F" w14:textId="77777777" w:rsidR="00C45C3B" w:rsidRDefault="00C45C3B">
      <w:pPr>
        <w:rPr>
          <w:rStyle w:val="04-Normalcharacter"/>
          <w:rFonts w:ascii="Arial" w:eastAsia="Times New Roman" w:hAnsi="Arial" w:cs="Arial"/>
          <w:sz w:val="24"/>
          <w:szCs w:val="24"/>
          <w:lang w:eastAsia="en-GB"/>
        </w:rPr>
      </w:pPr>
      <w:r>
        <w:rPr>
          <w:rStyle w:val="04-Normalcharacter"/>
          <w:rFonts w:ascii="Arial" w:hAnsi="Arial" w:cs="Arial"/>
          <w:sz w:val="24"/>
          <w:szCs w:val="24"/>
        </w:rPr>
        <w:br w:type="page"/>
      </w:r>
    </w:p>
    <w:p w14:paraId="7B131CA4" w14:textId="56959CE5"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lastRenderedPageBreak/>
        <w:t>Five related to various instances of good practice in succession planning.  These included board chairs discussing the impact of the pandemic and societal changes in general on succession planning for their boards, use of succession planning committees and use of skills assessment for succession planning.</w:t>
      </w:r>
    </w:p>
    <w:p w14:paraId="273EAB54"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Four related to reports of interviews going well, particularly in relation to the online environment which replaced face to face interviews as the year progressed.</w:t>
      </w:r>
    </w:p>
    <w:p w14:paraId="2A3F70C9"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Five related to innovative approaches to publicising the opportunities through avenues such as good quality packs, video links describing the opportunity or virtual events to promote the opportunity.</w:t>
      </w:r>
    </w:p>
    <w:p w14:paraId="5ED69C7E"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One described a panel’s good use of priority criteria</w:t>
      </w:r>
    </w:p>
    <w:p w14:paraId="6A3E86EE"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One described a good use of assessment with a simulated interview with a journalist being used to assess communication skills</w:t>
      </w:r>
    </w:p>
    <w:p w14:paraId="7BCB4DA5"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One referred to a great contribution from one of the Scottish Government’s PAT managers who provided advice and support on using ICT for assessment and bias mitigation</w:t>
      </w:r>
    </w:p>
    <w:p w14:paraId="416EB671" w14:textId="77777777" w:rsidR="00C73A20" w:rsidRPr="003358AE" w:rsidRDefault="00C73A20" w:rsidP="00B67FB2">
      <w:pPr>
        <w:pStyle w:val="ListParagraph"/>
        <w:numPr>
          <w:ilvl w:val="0"/>
          <w:numId w:val="26"/>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One related to support for applicants following their appointment to the role.</w:t>
      </w:r>
    </w:p>
    <w:p w14:paraId="4F59DE7F" w14:textId="77777777" w:rsidR="00C73A20" w:rsidRPr="003358AE" w:rsidRDefault="00C73A20" w:rsidP="00B055D1">
      <w:pPr>
        <w:spacing w:after="0" w:line="240" w:lineRule="auto"/>
        <w:rPr>
          <w:rStyle w:val="04-Normalcharacter"/>
          <w:rFonts w:ascii="Arial" w:hAnsi="Arial" w:cs="Arial"/>
          <w:sz w:val="24"/>
          <w:szCs w:val="24"/>
        </w:rPr>
      </w:pPr>
    </w:p>
    <w:p w14:paraId="45B998FC" w14:textId="77777777" w:rsidR="00C73A20" w:rsidRPr="003358AE" w:rsidRDefault="00C73A20" w:rsidP="00B055D1">
      <w:pPr>
        <w:spacing w:after="0" w:line="240" w:lineRule="auto"/>
        <w:rPr>
          <w:rStyle w:val="04-Normalcharacter"/>
          <w:rFonts w:ascii="Arial" w:hAnsi="Arial" w:cs="Arial"/>
          <w:color w:val="00A19A" w:themeColor="accent2"/>
          <w:sz w:val="24"/>
          <w:szCs w:val="24"/>
        </w:rPr>
      </w:pPr>
      <w:r w:rsidRPr="003358AE">
        <w:rPr>
          <w:rStyle w:val="04-Normalcharacter"/>
          <w:rFonts w:ascii="Arial" w:hAnsi="Arial" w:cs="Arial"/>
          <w:color w:val="00A19A" w:themeColor="accent2"/>
          <w:sz w:val="24"/>
          <w:szCs w:val="24"/>
        </w:rPr>
        <w:t>6* - Report non-compliance</w:t>
      </w:r>
    </w:p>
    <w:p w14:paraId="7C2ED622"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There were 7 contacts relating to non-compliance – three of these were about the same instance but providing updates therefore there were 5 reports in total. The instances of non-compliance are listed below. </w:t>
      </w:r>
    </w:p>
    <w:p w14:paraId="5CC15182" w14:textId="10D0E840" w:rsidR="00C73A20" w:rsidRPr="003358AE" w:rsidRDefault="003358AE" w:rsidP="00B67FB2">
      <w:pPr>
        <w:pStyle w:val="ListParagraph"/>
        <w:numPr>
          <w:ilvl w:val="0"/>
          <w:numId w:val="27"/>
        </w:numPr>
        <w:spacing w:after="0" w:line="240" w:lineRule="auto"/>
        <w:rPr>
          <w:rStyle w:val="04-Normalcharacter"/>
          <w:rFonts w:ascii="Arial" w:hAnsi="Arial" w:cs="Arial"/>
          <w:sz w:val="24"/>
          <w:szCs w:val="24"/>
        </w:rPr>
      </w:pPr>
      <w:r>
        <w:rPr>
          <w:rStyle w:val="04-Normalcharacter"/>
          <w:rFonts w:ascii="Arial" w:hAnsi="Arial" w:cs="Arial"/>
          <w:sz w:val="24"/>
          <w:szCs w:val="24"/>
        </w:rPr>
        <w:t>T</w:t>
      </w:r>
      <w:r w:rsidR="00C73A20" w:rsidRPr="003358AE">
        <w:rPr>
          <w:rStyle w:val="04-Normalcharacter"/>
          <w:rFonts w:ascii="Arial" w:hAnsi="Arial" w:cs="Arial"/>
          <w:sz w:val="24"/>
          <w:szCs w:val="24"/>
        </w:rPr>
        <w:t xml:space="preserve">he panel chair did not take part in shortlisting due to being on leave and delegated someone to attend in their place, with no prior warning to the rest of the panel. </w:t>
      </w:r>
    </w:p>
    <w:p w14:paraId="7F60E08F" w14:textId="77777777" w:rsidR="00C73A20" w:rsidRPr="003358AE" w:rsidRDefault="00C73A20" w:rsidP="00B67FB2">
      <w:pPr>
        <w:pStyle w:val="ListParagraph"/>
        <w:numPr>
          <w:ilvl w:val="0"/>
          <w:numId w:val="27"/>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A role description was notified as being unable to be changed by the panel as a result of a decision by the minister.  This was later clarified as a misunderstanding.</w:t>
      </w:r>
    </w:p>
    <w:p w14:paraId="4293C336" w14:textId="77777777" w:rsidR="00C73A20" w:rsidRPr="003358AE" w:rsidRDefault="00C73A20" w:rsidP="00B67FB2">
      <w:pPr>
        <w:pStyle w:val="ListParagraph"/>
        <w:numPr>
          <w:ilvl w:val="0"/>
          <w:numId w:val="27"/>
        </w:num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A mismatch in the time commitment listed in the pack to the chair’s understanding of the actual time commitment required.</w:t>
      </w:r>
    </w:p>
    <w:p w14:paraId="39B4D2CC" w14:textId="396A9F2A" w:rsidR="00C73A20" w:rsidRPr="003358AE" w:rsidRDefault="003358AE" w:rsidP="00B67FB2">
      <w:pPr>
        <w:pStyle w:val="ListParagraph"/>
        <w:numPr>
          <w:ilvl w:val="0"/>
          <w:numId w:val="27"/>
        </w:numPr>
        <w:spacing w:after="0" w:line="240" w:lineRule="auto"/>
        <w:rPr>
          <w:rStyle w:val="04-Normalcharacter"/>
          <w:rFonts w:ascii="Arial" w:hAnsi="Arial" w:cs="Arial"/>
          <w:sz w:val="24"/>
          <w:szCs w:val="24"/>
        </w:rPr>
      </w:pPr>
      <w:r>
        <w:rPr>
          <w:rStyle w:val="04-Normalcharacter"/>
          <w:rFonts w:ascii="Arial" w:hAnsi="Arial" w:cs="Arial"/>
          <w:sz w:val="24"/>
          <w:szCs w:val="24"/>
        </w:rPr>
        <w:t>T</w:t>
      </w:r>
      <w:r w:rsidR="00C73A20" w:rsidRPr="003358AE">
        <w:rPr>
          <w:rStyle w:val="04-Normalcharacter"/>
          <w:rFonts w:ascii="Arial" w:hAnsi="Arial" w:cs="Arial"/>
          <w:sz w:val="24"/>
          <w:szCs w:val="24"/>
        </w:rPr>
        <w:t>wo cases in which a potentially inappropriate candidate had been identified for the role.  One of these was circumvented from becoming material non-compliance through intervention to preclude this during the course of the round.  The other resulted in an investigation which found that there was no material non-compliance.</w:t>
      </w:r>
    </w:p>
    <w:p w14:paraId="6907B054" w14:textId="77777777" w:rsidR="00C73A20" w:rsidRPr="003358AE" w:rsidRDefault="00C73A20" w:rsidP="00B055D1">
      <w:pPr>
        <w:spacing w:after="0" w:line="240" w:lineRule="auto"/>
        <w:rPr>
          <w:rStyle w:val="04-Normalcharacter"/>
          <w:rFonts w:ascii="Arial" w:hAnsi="Arial" w:cs="Arial"/>
          <w:sz w:val="24"/>
          <w:szCs w:val="24"/>
        </w:rPr>
      </w:pPr>
    </w:p>
    <w:p w14:paraId="670466A6"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 xml:space="preserve">PAT and the Scottish Government’s cooperation when non-compliance was identified precluded material breaches of the Code arising. </w:t>
      </w:r>
    </w:p>
    <w:p w14:paraId="2EE2C9DE" w14:textId="77777777" w:rsidR="00C73A20" w:rsidRPr="003358AE" w:rsidRDefault="00C73A20" w:rsidP="00B055D1">
      <w:pPr>
        <w:spacing w:after="0" w:line="240" w:lineRule="auto"/>
        <w:rPr>
          <w:rStyle w:val="04-Normalcharacter"/>
          <w:rFonts w:ascii="Arial" w:hAnsi="Arial" w:cs="Arial"/>
          <w:sz w:val="24"/>
          <w:szCs w:val="24"/>
        </w:rPr>
      </w:pPr>
    </w:p>
    <w:p w14:paraId="4D672223" w14:textId="125C091A" w:rsidR="00C73A20" w:rsidRPr="001E3350" w:rsidRDefault="00C73A20" w:rsidP="001E3350">
      <w:pPr>
        <w:rPr>
          <w:rStyle w:val="04-Normalcharacter"/>
          <w:rFonts w:ascii="Arial" w:hAnsi="Arial" w:cs="Arial"/>
          <w:caps/>
          <w:color w:val="00A19A" w:themeColor="accent2"/>
          <w:szCs w:val="24"/>
        </w:rPr>
      </w:pPr>
      <w:bookmarkStart w:id="39" w:name="_Toc76717575"/>
      <w:r w:rsidRPr="001E3350">
        <w:rPr>
          <w:rStyle w:val="04-Normalcharacter"/>
          <w:rFonts w:ascii="Arial" w:hAnsi="Arial" w:cs="Arial"/>
          <w:caps/>
          <w:color w:val="00A19A" w:themeColor="accent2"/>
          <w:szCs w:val="24"/>
        </w:rPr>
        <w:t>Guidance on application of the Code</w:t>
      </w:r>
      <w:bookmarkEnd w:id="39"/>
    </w:p>
    <w:p w14:paraId="6B5240FC" w14:textId="77777777" w:rsidR="00C73A20" w:rsidRPr="003358AE" w:rsidRDefault="00C73A20" w:rsidP="00B055D1">
      <w:pPr>
        <w:spacing w:after="0" w:line="240" w:lineRule="auto"/>
        <w:rPr>
          <w:rStyle w:val="04-Normalcharacter"/>
          <w:rFonts w:ascii="Arial" w:hAnsi="Arial" w:cs="Arial"/>
          <w:sz w:val="24"/>
          <w:szCs w:val="24"/>
        </w:rPr>
      </w:pPr>
      <w:bookmarkStart w:id="40" w:name="_Hlk515367701"/>
      <w:r w:rsidRPr="003358AE">
        <w:rPr>
          <w:rStyle w:val="04-Normalcharacter"/>
          <w:rFonts w:ascii="Arial" w:hAnsi="Arial" w:cs="Arial"/>
          <w:sz w:val="24"/>
          <w:szCs w:val="24"/>
        </w:rPr>
        <w:t xml:space="preserve">The Commissioner’s office provides Code interpretation guidance, primarily to officials and PAAs, on a very frequent, ad hoc basis. Where trends are identified, the Commissioner seeks to provide general guidance with a view to improving on practices and increasing understanding. </w:t>
      </w:r>
      <w:bookmarkStart w:id="41" w:name="_Hlk11333095"/>
    </w:p>
    <w:bookmarkEnd w:id="41"/>
    <w:p w14:paraId="4D93F164" w14:textId="77777777" w:rsidR="00C73A20" w:rsidRPr="003358AE" w:rsidRDefault="00C73A20" w:rsidP="00B055D1">
      <w:pPr>
        <w:spacing w:after="0" w:line="240" w:lineRule="auto"/>
        <w:rPr>
          <w:rStyle w:val="04-Normalcharacter"/>
          <w:rFonts w:ascii="Arial" w:hAnsi="Arial" w:cs="Arial"/>
          <w:sz w:val="24"/>
          <w:szCs w:val="24"/>
        </w:rPr>
      </w:pPr>
    </w:p>
    <w:p w14:paraId="3FA06E42" w14:textId="77777777" w:rsidR="00C73A20" w:rsidRPr="003358AE"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Statutory guidance was provided during the course of the year on the following topics:</w:t>
      </w:r>
    </w:p>
    <w:p w14:paraId="48C36074" w14:textId="23E1006D" w:rsidR="00C73A20" w:rsidRPr="00803831" w:rsidRDefault="00803831" w:rsidP="00B67FB2">
      <w:pPr>
        <w:pStyle w:val="ListParagraph"/>
        <w:numPr>
          <w:ilvl w:val="0"/>
          <w:numId w:val="28"/>
        </w:numPr>
        <w:spacing w:after="0" w:line="240" w:lineRule="auto"/>
        <w:rPr>
          <w:rStyle w:val="04-Normalcharacter"/>
          <w:rFonts w:ascii="Arial" w:hAnsi="Arial" w:cs="Arial"/>
          <w:sz w:val="24"/>
          <w:szCs w:val="24"/>
        </w:rPr>
      </w:pPr>
      <w:r>
        <w:rPr>
          <w:rStyle w:val="04-Normalcharacter"/>
          <w:rFonts w:ascii="Arial" w:hAnsi="Arial" w:cs="Arial"/>
          <w:sz w:val="24"/>
          <w:szCs w:val="24"/>
        </w:rPr>
        <w:t>T</w:t>
      </w:r>
      <w:r w:rsidR="00C73A20" w:rsidRPr="00803831">
        <w:rPr>
          <w:rStyle w:val="04-Normalcharacter"/>
          <w:rFonts w:ascii="Arial" w:hAnsi="Arial" w:cs="Arial"/>
          <w:sz w:val="24"/>
          <w:szCs w:val="24"/>
        </w:rPr>
        <w:t>he statutory guidance document was updated and published in May 2020 to take account of the Gender Representation on Public Boards (Scotland) Act 2018 which came into force on 29th May 2020.</w:t>
      </w:r>
    </w:p>
    <w:p w14:paraId="0A582174" w14:textId="77777777" w:rsidR="00C73A20" w:rsidRPr="00803831" w:rsidRDefault="00C73A20" w:rsidP="00B67FB2">
      <w:pPr>
        <w:pStyle w:val="ListParagraph"/>
        <w:numPr>
          <w:ilvl w:val="0"/>
          <w:numId w:val="28"/>
        </w:numPr>
        <w:spacing w:after="0" w:line="240" w:lineRule="auto"/>
        <w:rPr>
          <w:rStyle w:val="04-Normalcharacter"/>
          <w:rFonts w:ascii="Arial" w:hAnsi="Arial" w:cs="Arial"/>
          <w:sz w:val="24"/>
          <w:szCs w:val="24"/>
        </w:rPr>
      </w:pPr>
      <w:r w:rsidRPr="00803831">
        <w:rPr>
          <w:rStyle w:val="04-Normalcharacter"/>
          <w:rFonts w:ascii="Arial" w:hAnsi="Arial" w:cs="Arial"/>
          <w:sz w:val="24"/>
          <w:szCs w:val="24"/>
        </w:rPr>
        <w:t>The use of recruitment consultants.</w:t>
      </w:r>
    </w:p>
    <w:p w14:paraId="4485FFC7" w14:textId="77777777" w:rsidR="00CB0089" w:rsidRPr="003358AE" w:rsidRDefault="00CB0089" w:rsidP="00B055D1">
      <w:pPr>
        <w:spacing w:after="0" w:line="240" w:lineRule="auto"/>
        <w:rPr>
          <w:rStyle w:val="04-Normalcharacter"/>
          <w:rFonts w:ascii="Arial" w:hAnsi="Arial" w:cs="Arial"/>
          <w:sz w:val="24"/>
          <w:szCs w:val="24"/>
        </w:rPr>
      </w:pPr>
    </w:p>
    <w:p w14:paraId="7859B2B3" w14:textId="77777777" w:rsidR="00C73A20" w:rsidRDefault="00C73A20" w:rsidP="00B055D1">
      <w:pPr>
        <w:spacing w:after="0" w:line="240" w:lineRule="auto"/>
        <w:rPr>
          <w:rStyle w:val="04-Normalcharacter"/>
          <w:rFonts w:ascii="Arial" w:hAnsi="Arial" w:cs="Arial"/>
          <w:sz w:val="24"/>
          <w:szCs w:val="24"/>
        </w:rPr>
      </w:pPr>
      <w:r w:rsidRPr="003358AE">
        <w:rPr>
          <w:rStyle w:val="04-Normalcharacter"/>
          <w:rFonts w:ascii="Arial" w:hAnsi="Arial" w:cs="Arial"/>
          <w:sz w:val="24"/>
          <w:szCs w:val="24"/>
        </w:rPr>
        <w:t>The Commissioner also updated the PAAs comprehensive good practice toolkit during the course of the year</w:t>
      </w:r>
      <w:bookmarkEnd w:id="40"/>
      <w:r w:rsidRPr="003358AE">
        <w:rPr>
          <w:rStyle w:val="04-Normalcharacter"/>
          <w:rFonts w:ascii="Arial" w:hAnsi="Arial" w:cs="Arial"/>
          <w:sz w:val="24"/>
          <w:szCs w:val="24"/>
        </w:rPr>
        <w:t>, particularly in relation to assessment using ICT.</w:t>
      </w:r>
    </w:p>
    <w:p w14:paraId="3B0405F8" w14:textId="2685DC1B" w:rsidR="007C5868" w:rsidRPr="003358AE" w:rsidRDefault="007C5868" w:rsidP="00B055D1">
      <w:pPr>
        <w:spacing w:after="0" w:line="240" w:lineRule="auto"/>
        <w:rPr>
          <w:rStyle w:val="04-Normalcharacter"/>
          <w:rFonts w:ascii="Arial" w:hAnsi="Arial" w:cs="Arial"/>
          <w:sz w:val="24"/>
          <w:szCs w:val="24"/>
          <w:highlight w:val="yellow"/>
        </w:rPr>
        <w:sectPr w:rsidR="007C5868" w:rsidRPr="003358AE" w:rsidSect="00F669A5">
          <w:headerReference w:type="even" r:id="rId59"/>
          <w:headerReference w:type="default" r:id="rId60"/>
          <w:footerReference w:type="default" r:id="rId61"/>
          <w:headerReference w:type="first" r:id="rId62"/>
          <w:footerReference w:type="first" r:id="rId63"/>
          <w:pgSz w:w="11906" w:h="16838"/>
          <w:pgMar w:top="1440" w:right="1080" w:bottom="1440" w:left="1080" w:header="454" w:footer="0" w:gutter="0"/>
          <w:cols w:space="708"/>
          <w:titlePg/>
          <w:docGrid w:linePitch="360"/>
        </w:sectPr>
      </w:pPr>
    </w:p>
    <w:p w14:paraId="112EB000" w14:textId="09540D4D" w:rsidR="00BC1405" w:rsidRDefault="00BC1405" w:rsidP="00897AC0">
      <w:pPr>
        <w:spacing w:after="0" w:line="240" w:lineRule="auto"/>
        <w:rPr>
          <w:rFonts w:ascii="Arial" w:hAnsi="Arial" w:cs="Arial"/>
          <w:bCs/>
          <w:caps/>
          <w:color w:val="00A19A" w:themeColor="accent2"/>
          <w:sz w:val="32"/>
          <w:szCs w:val="28"/>
        </w:rPr>
      </w:pPr>
      <w:r w:rsidRPr="00BA34E5">
        <w:rPr>
          <w:rFonts w:ascii="Arial" w:hAnsi="Arial" w:cs="Arial"/>
          <w:bCs/>
          <w:caps/>
          <w:color w:val="00A19A" w:themeColor="accent2"/>
          <w:sz w:val="32"/>
          <w:szCs w:val="28"/>
        </w:rPr>
        <w:lastRenderedPageBreak/>
        <w:t>CORPORATE PERFORMANCE</w:t>
      </w:r>
    </w:p>
    <w:p w14:paraId="53B0006A" w14:textId="77777777" w:rsidR="00F9261F" w:rsidRPr="00BA34E5" w:rsidRDefault="00F9261F" w:rsidP="00897AC0">
      <w:pPr>
        <w:spacing w:after="0" w:line="240" w:lineRule="auto"/>
        <w:rPr>
          <w:rFonts w:ascii="Arial" w:hAnsi="Arial" w:cs="Arial"/>
          <w:bCs/>
          <w:caps/>
          <w:color w:val="00A19A" w:themeColor="accent2"/>
          <w:sz w:val="32"/>
          <w:szCs w:val="28"/>
        </w:rPr>
      </w:pPr>
    </w:p>
    <w:p w14:paraId="26C02695" w14:textId="491491D0" w:rsidR="00AE7367" w:rsidRPr="00AE7367" w:rsidRDefault="00AE7367" w:rsidP="00897AC0">
      <w:pPr>
        <w:spacing w:after="0" w:line="240" w:lineRule="auto"/>
        <w:rPr>
          <w:rFonts w:ascii="Arial" w:eastAsia="Times New Roman" w:hAnsi="Arial" w:cs="Arial"/>
          <w:bCs/>
          <w:caps/>
          <w:color w:val="457F7C" w:themeColor="accent5"/>
          <w:sz w:val="24"/>
          <w:szCs w:val="24"/>
        </w:rPr>
      </w:pPr>
      <w:r w:rsidRPr="00AE7367">
        <w:rPr>
          <w:rFonts w:ascii="Arial" w:eastAsia="Times New Roman" w:hAnsi="Arial" w:cs="Arial"/>
          <w:noProof/>
          <w:sz w:val="24"/>
          <w:szCs w:val="24"/>
          <w:lang w:eastAsia="en-GB"/>
        </w:rPr>
        <w:drawing>
          <wp:inline distT="0" distB="0" distL="0" distR="0" wp14:anchorId="32A9FE2E" wp14:editId="094C242D">
            <wp:extent cx="5483225" cy="695325"/>
            <wp:effectExtent l="0" t="0" r="22225" b="952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16D93A5" w14:textId="6C23370B" w:rsidR="00C4632B" w:rsidRDefault="00C4632B" w:rsidP="00572C71">
      <w:pPr>
        <w:spacing w:after="0" w:line="240" w:lineRule="auto"/>
        <w:rPr>
          <w:rFonts w:ascii="Arial" w:hAnsi="Arial" w:cs="Arial"/>
          <w:color w:val="007872" w:themeColor="accent2" w:themeShade="BF"/>
          <w:sz w:val="24"/>
          <w:szCs w:val="24"/>
        </w:rPr>
      </w:pPr>
    </w:p>
    <w:p w14:paraId="426EBBF1" w14:textId="0C9647AE" w:rsidR="00CB0089" w:rsidRPr="001E3350" w:rsidRDefault="00CB0089" w:rsidP="00572C71">
      <w:pPr>
        <w:spacing w:after="0" w:line="240" w:lineRule="auto"/>
        <w:rPr>
          <w:rFonts w:ascii="Arial" w:hAnsi="Arial" w:cs="Arial"/>
          <w:color w:val="00A19A" w:themeColor="accent2"/>
          <w:sz w:val="24"/>
          <w:szCs w:val="24"/>
        </w:rPr>
      </w:pPr>
      <w:r w:rsidRPr="001E3350">
        <w:rPr>
          <w:rFonts w:ascii="Arial" w:hAnsi="Arial" w:cs="Arial"/>
          <w:color w:val="00A19A" w:themeColor="accent2"/>
          <w:sz w:val="24"/>
          <w:szCs w:val="24"/>
        </w:rPr>
        <w:t>PERFORMANCE AGAINST OUR BUSINESS PLAN</w:t>
      </w:r>
    </w:p>
    <w:p w14:paraId="429A781D" w14:textId="77777777" w:rsidR="00CB0089" w:rsidRDefault="00CB0089" w:rsidP="00572C71">
      <w:pPr>
        <w:spacing w:after="0" w:line="240" w:lineRule="auto"/>
        <w:rPr>
          <w:rFonts w:ascii="Arial" w:hAnsi="Arial" w:cs="Arial"/>
          <w:sz w:val="24"/>
          <w:szCs w:val="24"/>
        </w:rPr>
      </w:pPr>
    </w:p>
    <w:p w14:paraId="1E03942A" w14:textId="63FED767" w:rsidR="002009E7" w:rsidRPr="002009E7" w:rsidRDefault="002009E7" w:rsidP="00572C71">
      <w:pPr>
        <w:spacing w:after="0" w:line="240" w:lineRule="auto"/>
        <w:rPr>
          <w:rFonts w:ascii="Arial" w:hAnsi="Arial" w:cs="Arial"/>
          <w:sz w:val="24"/>
          <w:szCs w:val="24"/>
        </w:rPr>
      </w:pPr>
      <w:r w:rsidRPr="002009E7">
        <w:rPr>
          <w:rFonts w:ascii="Arial" w:hAnsi="Arial" w:cs="Arial"/>
          <w:sz w:val="24"/>
          <w:szCs w:val="24"/>
        </w:rPr>
        <w:t xml:space="preserve">The business plan covering the period October 2020 to March 2021 set the following corporate and financial goals. </w:t>
      </w:r>
    </w:p>
    <w:p w14:paraId="64E4ABCF" w14:textId="6E30AFF8" w:rsidR="002009E7" w:rsidRDefault="002009E7" w:rsidP="002C5F2F">
      <w:pPr>
        <w:spacing w:after="0" w:line="240" w:lineRule="auto"/>
        <w:rPr>
          <w:rFonts w:ascii="Arial" w:hAnsi="Arial" w:cs="Arial"/>
          <w:color w:val="007872" w:themeColor="accent2" w:themeShade="BF"/>
          <w:sz w:val="24"/>
          <w:szCs w:val="24"/>
        </w:rPr>
      </w:pPr>
    </w:p>
    <w:p w14:paraId="08E25DEB" w14:textId="0773ABE1" w:rsidR="00CB0089" w:rsidRPr="00583CE6" w:rsidRDefault="00CB0089" w:rsidP="00CB0089">
      <w:pPr>
        <w:spacing w:after="0" w:line="240" w:lineRule="auto"/>
        <w:rPr>
          <w:rStyle w:val="04-Normalcharacter"/>
          <w:rFonts w:ascii="Arial" w:hAnsi="Arial" w:cs="Arial"/>
          <w:sz w:val="16"/>
          <w:szCs w:val="24"/>
        </w:rPr>
      </w:pPr>
      <w:r w:rsidRPr="00583CE6">
        <w:rPr>
          <w:rStyle w:val="04-Normalcharacter"/>
          <w:rFonts w:ascii="Arial" w:hAnsi="Arial" w:cs="Arial"/>
          <w:sz w:val="16"/>
          <w:szCs w:val="24"/>
        </w:rPr>
        <w:t>Figure 3</w:t>
      </w:r>
      <w:r>
        <w:rPr>
          <w:rStyle w:val="04-Normalcharacter"/>
          <w:rFonts w:ascii="Arial" w:hAnsi="Arial" w:cs="Arial"/>
          <w:sz w:val="16"/>
          <w:szCs w:val="24"/>
        </w:rPr>
        <w:t>3</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6761"/>
        <w:gridCol w:w="1596"/>
      </w:tblGrid>
      <w:tr w:rsidR="002009E7" w:rsidRPr="002009E7" w14:paraId="047BDB02" w14:textId="77777777" w:rsidTr="001E3350">
        <w:trPr>
          <w:trHeight w:val="340"/>
          <w:jc w:val="center"/>
        </w:trPr>
        <w:tc>
          <w:tcPr>
            <w:tcW w:w="6761" w:type="dxa"/>
            <w:tcBorders>
              <w:top w:val="nil"/>
              <w:left w:val="nil"/>
              <w:bottom w:val="nil"/>
              <w:right w:val="nil"/>
            </w:tcBorders>
            <w:shd w:val="clear" w:color="auto" w:fill="CFCDE5" w:themeFill="accent4" w:themeFillTint="66"/>
            <w:vAlign w:val="center"/>
          </w:tcPr>
          <w:p w14:paraId="044995D8" w14:textId="77777777" w:rsidR="002009E7" w:rsidRPr="002009E7" w:rsidRDefault="002009E7" w:rsidP="002C5F2F">
            <w:pPr>
              <w:rPr>
                <w:rFonts w:ascii="Arial" w:hAnsi="Arial" w:cs="Arial"/>
                <w:b/>
              </w:rPr>
            </w:pPr>
            <w:r w:rsidRPr="002009E7">
              <w:rPr>
                <w:rFonts w:ascii="Arial" w:hAnsi="Arial" w:cs="Arial"/>
                <w:b/>
              </w:rPr>
              <w:t>Corporate Goals for 2021/22</w:t>
            </w:r>
          </w:p>
        </w:tc>
        <w:tc>
          <w:tcPr>
            <w:tcW w:w="1596" w:type="dxa"/>
            <w:tcBorders>
              <w:top w:val="nil"/>
              <w:left w:val="nil"/>
              <w:bottom w:val="nil"/>
              <w:right w:val="nil"/>
            </w:tcBorders>
            <w:shd w:val="clear" w:color="auto" w:fill="CFCDE5" w:themeFill="accent4" w:themeFillTint="66"/>
            <w:vAlign w:val="center"/>
          </w:tcPr>
          <w:p w14:paraId="16062310" w14:textId="77777777" w:rsidR="002009E7" w:rsidRPr="002009E7" w:rsidRDefault="002009E7" w:rsidP="002C5F2F">
            <w:pPr>
              <w:jc w:val="center"/>
              <w:rPr>
                <w:rFonts w:ascii="Arial" w:hAnsi="Arial" w:cs="Arial"/>
                <w:b/>
              </w:rPr>
            </w:pPr>
            <w:r w:rsidRPr="002009E7">
              <w:rPr>
                <w:rFonts w:ascii="Arial" w:hAnsi="Arial" w:cs="Arial"/>
                <w:b/>
              </w:rPr>
              <w:t>Achieved</w:t>
            </w:r>
          </w:p>
        </w:tc>
      </w:tr>
      <w:tr w:rsidR="002009E7" w:rsidRPr="00EC551C" w14:paraId="23F0EA0B" w14:textId="77777777" w:rsidTr="001E3350">
        <w:trPr>
          <w:trHeight w:val="340"/>
          <w:jc w:val="center"/>
        </w:trPr>
        <w:tc>
          <w:tcPr>
            <w:tcW w:w="6761" w:type="dxa"/>
            <w:tcBorders>
              <w:top w:val="nil"/>
            </w:tcBorders>
            <w:vAlign w:val="center"/>
          </w:tcPr>
          <w:p w14:paraId="1E8D8610" w14:textId="77777777" w:rsidR="002009E7" w:rsidRPr="00DA3D9E" w:rsidRDefault="002009E7" w:rsidP="002C5F2F">
            <w:pPr>
              <w:rPr>
                <w:rFonts w:ascii="Arial" w:hAnsi="Arial" w:cs="Arial"/>
              </w:rPr>
            </w:pPr>
            <w:r w:rsidRPr="00DA3D9E">
              <w:rPr>
                <w:rFonts w:ascii="Arial" w:hAnsi="Arial" w:cs="Arial"/>
              </w:rPr>
              <w:t>Annual Report and Accounts design formatting and online presentation project</w:t>
            </w:r>
          </w:p>
        </w:tc>
        <w:tc>
          <w:tcPr>
            <w:tcW w:w="1596" w:type="dxa"/>
            <w:tcBorders>
              <w:top w:val="nil"/>
            </w:tcBorders>
            <w:vAlign w:val="center"/>
          </w:tcPr>
          <w:p w14:paraId="365CDF57" w14:textId="77777777" w:rsidR="002009E7" w:rsidRPr="00EC551C" w:rsidRDefault="002009E7" w:rsidP="002C5F2F">
            <w:pPr>
              <w:jc w:val="center"/>
              <w:rPr>
                <w:rFonts w:ascii="Arial" w:hAnsi="Arial" w:cs="Arial"/>
                <w:color w:val="323E48"/>
              </w:rPr>
            </w:pPr>
            <w:r w:rsidRPr="00DA3D9E">
              <w:rPr>
                <w:rFonts w:ascii="Arial" w:hAnsi="Arial" w:cs="Arial"/>
                <w:color w:val="FFC000"/>
                <w:sz w:val="24"/>
              </w:rPr>
              <w:sym w:font="Wingdings" w:char="F06C"/>
            </w:r>
          </w:p>
        </w:tc>
      </w:tr>
      <w:tr w:rsidR="002009E7" w:rsidRPr="00EC551C" w14:paraId="242FD5A3" w14:textId="77777777" w:rsidTr="00A12133">
        <w:trPr>
          <w:trHeight w:val="340"/>
          <w:jc w:val="center"/>
        </w:trPr>
        <w:tc>
          <w:tcPr>
            <w:tcW w:w="6761" w:type="dxa"/>
            <w:vAlign w:val="center"/>
          </w:tcPr>
          <w:p w14:paraId="6C4F6EE0" w14:textId="77777777" w:rsidR="002009E7" w:rsidRPr="00DA3D9E" w:rsidRDefault="002009E7" w:rsidP="002C5F2F">
            <w:pPr>
              <w:rPr>
                <w:rFonts w:ascii="Arial" w:hAnsi="Arial" w:cs="Arial"/>
              </w:rPr>
            </w:pPr>
            <w:r w:rsidRPr="00DA3D9E">
              <w:rPr>
                <w:rFonts w:ascii="Arial" w:hAnsi="Arial" w:cs="Arial"/>
              </w:rPr>
              <w:t>Decision on office accommodation needs</w:t>
            </w:r>
          </w:p>
        </w:tc>
        <w:tc>
          <w:tcPr>
            <w:tcW w:w="1596" w:type="dxa"/>
            <w:vAlign w:val="center"/>
          </w:tcPr>
          <w:p w14:paraId="3E5D8122" w14:textId="77777777" w:rsidR="002009E7" w:rsidRPr="00EC551C" w:rsidRDefault="002009E7" w:rsidP="002C5F2F">
            <w:pPr>
              <w:jc w:val="center"/>
              <w:rPr>
                <w:rFonts w:ascii="Arial" w:hAnsi="Arial" w:cs="Arial"/>
                <w:color w:val="323E48"/>
              </w:rPr>
            </w:pPr>
            <w:r w:rsidRPr="00DA3D9E">
              <w:rPr>
                <w:rFonts w:ascii="Arial" w:hAnsi="Arial" w:cs="Arial"/>
                <w:color w:val="00B050"/>
                <w:sz w:val="32"/>
              </w:rPr>
              <w:sym w:font="Wingdings" w:char="F0FC"/>
            </w:r>
          </w:p>
        </w:tc>
      </w:tr>
      <w:tr w:rsidR="002009E7" w:rsidRPr="00EC551C" w14:paraId="12008100" w14:textId="77777777" w:rsidTr="00A12133">
        <w:trPr>
          <w:trHeight w:val="340"/>
          <w:jc w:val="center"/>
        </w:trPr>
        <w:tc>
          <w:tcPr>
            <w:tcW w:w="6761" w:type="dxa"/>
            <w:vAlign w:val="center"/>
          </w:tcPr>
          <w:p w14:paraId="5A239159" w14:textId="77777777" w:rsidR="002009E7" w:rsidRPr="00DA3D9E" w:rsidRDefault="002009E7" w:rsidP="002C5F2F">
            <w:pPr>
              <w:rPr>
                <w:rFonts w:ascii="Arial" w:hAnsi="Arial" w:cs="Arial"/>
              </w:rPr>
            </w:pPr>
            <w:r w:rsidRPr="00DA3D9E">
              <w:rPr>
                <w:rFonts w:ascii="Arial" w:eastAsia="Times New Roman" w:hAnsi="Arial" w:cs="Arial"/>
              </w:rPr>
              <w:t>Review of organisation restructure</w:t>
            </w:r>
          </w:p>
        </w:tc>
        <w:tc>
          <w:tcPr>
            <w:tcW w:w="1596" w:type="dxa"/>
            <w:vAlign w:val="center"/>
          </w:tcPr>
          <w:p w14:paraId="218BF9F2" w14:textId="77777777" w:rsidR="002009E7" w:rsidRDefault="002009E7" w:rsidP="002C5F2F">
            <w:pPr>
              <w:jc w:val="center"/>
              <w:rPr>
                <w:rFonts w:ascii="Arial" w:hAnsi="Arial" w:cs="Arial"/>
                <w:color w:val="323E48"/>
              </w:rPr>
            </w:pPr>
            <w:r w:rsidRPr="00DA3D9E">
              <w:rPr>
                <w:rFonts w:ascii="Arial" w:hAnsi="Arial" w:cs="Arial"/>
                <w:color w:val="FF0000"/>
                <w:sz w:val="24"/>
              </w:rPr>
              <w:t>X</w:t>
            </w:r>
          </w:p>
        </w:tc>
      </w:tr>
      <w:tr w:rsidR="002009E7" w:rsidRPr="00EC551C" w14:paraId="1643A151" w14:textId="77777777" w:rsidTr="00A12133">
        <w:trPr>
          <w:trHeight w:val="340"/>
          <w:jc w:val="center"/>
        </w:trPr>
        <w:tc>
          <w:tcPr>
            <w:tcW w:w="6761" w:type="dxa"/>
            <w:vAlign w:val="center"/>
          </w:tcPr>
          <w:p w14:paraId="38618670" w14:textId="77777777" w:rsidR="002009E7" w:rsidRPr="00DA3D9E" w:rsidRDefault="002009E7" w:rsidP="002C5F2F">
            <w:pPr>
              <w:rPr>
                <w:rFonts w:ascii="Arial" w:hAnsi="Arial" w:cs="Arial"/>
              </w:rPr>
            </w:pPr>
            <w:r w:rsidRPr="00DA3D9E">
              <w:rPr>
                <w:rFonts w:ascii="Arial" w:hAnsi="Arial" w:cs="Arial"/>
              </w:rPr>
              <w:t>Remote working arrangements</w:t>
            </w:r>
          </w:p>
        </w:tc>
        <w:tc>
          <w:tcPr>
            <w:tcW w:w="1596" w:type="dxa"/>
            <w:vAlign w:val="center"/>
          </w:tcPr>
          <w:p w14:paraId="106F3B53" w14:textId="77777777" w:rsidR="002009E7" w:rsidRPr="00EC551C" w:rsidRDefault="002009E7" w:rsidP="002C5F2F">
            <w:pPr>
              <w:jc w:val="center"/>
              <w:rPr>
                <w:rFonts w:ascii="Arial" w:hAnsi="Arial" w:cs="Arial"/>
                <w:color w:val="323E48"/>
              </w:rPr>
            </w:pPr>
            <w:r w:rsidRPr="00DA3D9E">
              <w:rPr>
                <w:rFonts w:ascii="Arial" w:hAnsi="Arial" w:cs="Arial"/>
                <w:color w:val="00B050"/>
                <w:sz w:val="32"/>
              </w:rPr>
              <w:sym w:font="Wingdings" w:char="F0FC"/>
            </w:r>
          </w:p>
        </w:tc>
      </w:tr>
      <w:tr w:rsidR="002009E7" w:rsidRPr="00EC551C" w14:paraId="7D2D487C" w14:textId="77777777" w:rsidTr="00A12133">
        <w:trPr>
          <w:trHeight w:val="340"/>
          <w:jc w:val="center"/>
        </w:trPr>
        <w:tc>
          <w:tcPr>
            <w:tcW w:w="6761" w:type="dxa"/>
            <w:vAlign w:val="center"/>
          </w:tcPr>
          <w:p w14:paraId="3B9062D0" w14:textId="1896EB6E" w:rsidR="002009E7" w:rsidRPr="00DA3D9E" w:rsidRDefault="002009E7" w:rsidP="002C5F2F">
            <w:pPr>
              <w:rPr>
                <w:rFonts w:ascii="Arial" w:hAnsi="Arial" w:cs="Arial"/>
              </w:rPr>
            </w:pPr>
            <w:r w:rsidRPr="00DA3D9E">
              <w:rPr>
                <w:rFonts w:ascii="Arial" w:hAnsi="Arial" w:cs="Arial"/>
              </w:rPr>
              <w:t>Review contractual arrangements for CMS</w:t>
            </w:r>
          </w:p>
        </w:tc>
        <w:tc>
          <w:tcPr>
            <w:tcW w:w="1596" w:type="dxa"/>
            <w:vAlign w:val="center"/>
          </w:tcPr>
          <w:p w14:paraId="2D2B9CDB" w14:textId="77777777" w:rsidR="002009E7" w:rsidRPr="00EC551C" w:rsidRDefault="002009E7" w:rsidP="002C5F2F">
            <w:pPr>
              <w:jc w:val="center"/>
              <w:rPr>
                <w:rFonts w:ascii="Arial" w:hAnsi="Arial" w:cs="Arial"/>
                <w:color w:val="323E48"/>
              </w:rPr>
            </w:pPr>
            <w:r w:rsidRPr="00DA3D9E">
              <w:rPr>
                <w:rFonts w:ascii="Arial" w:hAnsi="Arial" w:cs="Arial"/>
                <w:color w:val="FFC000"/>
                <w:sz w:val="24"/>
              </w:rPr>
              <w:sym w:font="Wingdings" w:char="F06C"/>
            </w:r>
          </w:p>
        </w:tc>
      </w:tr>
      <w:tr w:rsidR="002009E7" w:rsidRPr="00EC551C" w14:paraId="751A281C" w14:textId="77777777" w:rsidTr="00A12133">
        <w:trPr>
          <w:trHeight w:val="340"/>
          <w:jc w:val="center"/>
        </w:trPr>
        <w:tc>
          <w:tcPr>
            <w:tcW w:w="6761" w:type="dxa"/>
            <w:vAlign w:val="center"/>
          </w:tcPr>
          <w:p w14:paraId="4D42AF76" w14:textId="77777777" w:rsidR="002009E7" w:rsidRPr="00DA3D9E" w:rsidRDefault="002009E7" w:rsidP="002C5F2F">
            <w:pPr>
              <w:rPr>
                <w:rFonts w:ascii="Arial" w:hAnsi="Arial" w:cs="Arial"/>
              </w:rPr>
            </w:pPr>
            <w:r w:rsidRPr="00DA3D9E">
              <w:rPr>
                <w:rFonts w:ascii="Arial" w:hAnsi="Arial" w:cs="Arial"/>
              </w:rPr>
              <w:t>Furnishing new staff with full suite of IT/home office equipment and induction materials/training as necessary</w:t>
            </w:r>
          </w:p>
        </w:tc>
        <w:tc>
          <w:tcPr>
            <w:tcW w:w="1596" w:type="dxa"/>
            <w:vAlign w:val="center"/>
          </w:tcPr>
          <w:p w14:paraId="125229CC" w14:textId="77777777" w:rsidR="002009E7" w:rsidRPr="00EC551C" w:rsidRDefault="002009E7" w:rsidP="002C5F2F">
            <w:pPr>
              <w:jc w:val="center"/>
              <w:rPr>
                <w:rFonts w:ascii="Arial" w:hAnsi="Arial" w:cs="Arial"/>
                <w:color w:val="323E48"/>
              </w:rPr>
            </w:pPr>
            <w:r w:rsidRPr="00DA3D9E">
              <w:rPr>
                <w:rFonts w:ascii="Arial" w:hAnsi="Arial" w:cs="Arial"/>
                <w:color w:val="00B050"/>
                <w:sz w:val="32"/>
              </w:rPr>
              <w:sym w:font="Wingdings" w:char="F0FC"/>
            </w:r>
          </w:p>
        </w:tc>
      </w:tr>
      <w:tr w:rsidR="002009E7" w:rsidRPr="00EC551C" w14:paraId="45C3C9B6" w14:textId="77777777" w:rsidTr="00A12133">
        <w:trPr>
          <w:trHeight w:val="340"/>
          <w:jc w:val="center"/>
        </w:trPr>
        <w:tc>
          <w:tcPr>
            <w:tcW w:w="6761" w:type="dxa"/>
            <w:vAlign w:val="center"/>
          </w:tcPr>
          <w:p w14:paraId="0781B270" w14:textId="77777777" w:rsidR="002009E7" w:rsidRPr="00DA3D9E" w:rsidRDefault="002009E7" w:rsidP="002C5F2F">
            <w:pPr>
              <w:rPr>
                <w:rFonts w:ascii="Arial" w:hAnsi="Arial" w:cs="Arial"/>
              </w:rPr>
            </w:pPr>
            <w:r w:rsidRPr="00DA3D9E">
              <w:rPr>
                <w:rFonts w:ascii="Arial" w:hAnsi="Arial" w:cs="Arial"/>
              </w:rPr>
              <w:t>Workforce development plan refresh</w:t>
            </w:r>
          </w:p>
        </w:tc>
        <w:tc>
          <w:tcPr>
            <w:tcW w:w="1596" w:type="dxa"/>
            <w:vAlign w:val="center"/>
          </w:tcPr>
          <w:p w14:paraId="15A71455" w14:textId="77777777" w:rsidR="002009E7" w:rsidRPr="00EC551C" w:rsidRDefault="002009E7" w:rsidP="002C5F2F">
            <w:pPr>
              <w:jc w:val="center"/>
              <w:rPr>
                <w:rFonts w:ascii="Arial" w:hAnsi="Arial" w:cs="Arial"/>
                <w:color w:val="323E48"/>
              </w:rPr>
            </w:pPr>
            <w:r w:rsidRPr="00DA3D9E">
              <w:rPr>
                <w:rFonts w:ascii="Arial" w:hAnsi="Arial" w:cs="Arial"/>
                <w:color w:val="FFC000"/>
                <w:sz w:val="24"/>
              </w:rPr>
              <w:sym w:font="Wingdings" w:char="F06C"/>
            </w:r>
          </w:p>
        </w:tc>
      </w:tr>
      <w:tr w:rsidR="002009E7" w:rsidRPr="00EC551C" w14:paraId="2EDD232B" w14:textId="77777777" w:rsidTr="00A12133">
        <w:trPr>
          <w:trHeight w:val="340"/>
          <w:jc w:val="center"/>
        </w:trPr>
        <w:tc>
          <w:tcPr>
            <w:tcW w:w="6761" w:type="dxa"/>
            <w:vAlign w:val="center"/>
          </w:tcPr>
          <w:p w14:paraId="031E13E0" w14:textId="77777777" w:rsidR="002009E7" w:rsidRPr="00DA3D9E" w:rsidRDefault="002009E7" w:rsidP="002C5F2F">
            <w:pPr>
              <w:rPr>
                <w:rFonts w:ascii="Arial" w:hAnsi="Arial" w:cs="Arial"/>
              </w:rPr>
            </w:pPr>
            <w:r w:rsidRPr="00DA3D9E">
              <w:rPr>
                <w:rFonts w:ascii="Arial" w:hAnsi="Arial" w:cs="Arial"/>
              </w:rPr>
              <w:t>Develop method to renew Cyber Essentials Plus accreditation</w:t>
            </w:r>
          </w:p>
        </w:tc>
        <w:tc>
          <w:tcPr>
            <w:tcW w:w="1596" w:type="dxa"/>
            <w:vAlign w:val="center"/>
          </w:tcPr>
          <w:p w14:paraId="33ED3A2A" w14:textId="77777777" w:rsidR="002009E7" w:rsidRPr="00EC551C" w:rsidRDefault="002009E7" w:rsidP="002C5F2F">
            <w:pPr>
              <w:jc w:val="center"/>
              <w:rPr>
                <w:rFonts w:ascii="Arial" w:hAnsi="Arial" w:cs="Arial"/>
                <w:color w:val="323E48"/>
              </w:rPr>
            </w:pPr>
            <w:r w:rsidRPr="00DA3D9E">
              <w:rPr>
                <w:rFonts w:ascii="Arial" w:hAnsi="Arial" w:cs="Arial"/>
                <w:color w:val="00B050"/>
                <w:sz w:val="32"/>
              </w:rPr>
              <w:sym w:font="Wingdings" w:char="F0FC"/>
            </w:r>
          </w:p>
        </w:tc>
      </w:tr>
      <w:tr w:rsidR="002009E7" w:rsidRPr="00DA3D9E" w14:paraId="7A21B5E1" w14:textId="77777777" w:rsidTr="00A12133">
        <w:trPr>
          <w:trHeight w:val="340"/>
          <w:jc w:val="center"/>
        </w:trPr>
        <w:tc>
          <w:tcPr>
            <w:tcW w:w="8357" w:type="dxa"/>
            <w:gridSpan w:val="2"/>
            <w:vAlign w:val="center"/>
          </w:tcPr>
          <w:p w14:paraId="749B0528" w14:textId="3E26FA2B" w:rsidR="002009E7" w:rsidRPr="00DA3D9E" w:rsidRDefault="002009E7" w:rsidP="002C5F2F">
            <w:pPr>
              <w:jc w:val="center"/>
              <w:rPr>
                <w:rFonts w:ascii="Arial" w:hAnsi="Arial" w:cs="Arial"/>
                <w:sz w:val="20"/>
                <w:szCs w:val="20"/>
              </w:rPr>
            </w:pPr>
            <w:r w:rsidRPr="00DA3D9E">
              <w:rPr>
                <w:rFonts w:ascii="Arial" w:hAnsi="Arial" w:cs="Arial"/>
                <w:color w:val="00B050"/>
                <w:sz w:val="20"/>
                <w:szCs w:val="20"/>
              </w:rPr>
              <w:sym w:font="Wingdings" w:char="F0FC"/>
            </w:r>
            <w:r w:rsidRPr="00DA3D9E">
              <w:rPr>
                <w:rFonts w:ascii="Arial" w:hAnsi="Arial" w:cs="Arial"/>
                <w:sz w:val="20"/>
                <w:szCs w:val="20"/>
              </w:rPr>
              <w:t xml:space="preserve"> Achieved </w:t>
            </w:r>
            <w:r w:rsidR="002C5F2F">
              <w:rPr>
                <w:rFonts w:ascii="Arial" w:hAnsi="Arial" w:cs="Arial"/>
                <w:sz w:val="20"/>
                <w:szCs w:val="20"/>
              </w:rPr>
              <w:t xml:space="preserve">  </w:t>
            </w:r>
            <w:r w:rsidRPr="00DA3D9E">
              <w:rPr>
                <w:rFonts w:ascii="Arial" w:hAnsi="Arial" w:cs="Arial"/>
                <w:color w:val="FFC000"/>
                <w:sz w:val="20"/>
                <w:szCs w:val="20"/>
              </w:rPr>
              <w:sym w:font="Wingdings" w:char="F06C"/>
            </w:r>
            <w:r w:rsidRPr="00DA3D9E">
              <w:rPr>
                <w:rFonts w:ascii="Arial" w:hAnsi="Arial" w:cs="Arial"/>
                <w:sz w:val="20"/>
                <w:szCs w:val="20"/>
              </w:rPr>
              <w:t xml:space="preserve"> Partially achieve</w:t>
            </w:r>
            <w:r>
              <w:rPr>
                <w:rFonts w:ascii="Arial" w:hAnsi="Arial" w:cs="Arial"/>
                <w:sz w:val="20"/>
                <w:szCs w:val="20"/>
              </w:rPr>
              <w:t>d</w:t>
            </w:r>
            <w:r w:rsidRPr="00DA3D9E">
              <w:rPr>
                <w:rFonts w:ascii="Arial" w:hAnsi="Arial" w:cs="Arial"/>
                <w:sz w:val="20"/>
                <w:szCs w:val="20"/>
              </w:rPr>
              <w:t xml:space="preserve"> </w:t>
            </w:r>
            <w:r w:rsidR="002C5F2F">
              <w:rPr>
                <w:rFonts w:ascii="Arial" w:hAnsi="Arial" w:cs="Arial"/>
                <w:sz w:val="20"/>
                <w:szCs w:val="20"/>
              </w:rPr>
              <w:t xml:space="preserve">  </w:t>
            </w:r>
            <w:r w:rsidRPr="00DA3D9E">
              <w:rPr>
                <w:rFonts w:ascii="Arial" w:hAnsi="Arial" w:cs="Arial"/>
                <w:color w:val="FF0000"/>
                <w:sz w:val="20"/>
                <w:szCs w:val="20"/>
              </w:rPr>
              <w:t>X</w:t>
            </w:r>
            <w:r w:rsidRPr="00DA3D9E">
              <w:rPr>
                <w:rFonts w:ascii="Arial" w:hAnsi="Arial" w:cs="Arial"/>
                <w:sz w:val="20"/>
                <w:szCs w:val="20"/>
              </w:rPr>
              <w:t xml:space="preserve"> Not achieved</w:t>
            </w:r>
          </w:p>
        </w:tc>
      </w:tr>
    </w:tbl>
    <w:p w14:paraId="0F0DC4FE" w14:textId="1E4AEDA8" w:rsidR="002009E7" w:rsidRDefault="002009E7" w:rsidP="00F669A5">
      <w:pPr>
        <w:spacing w:after="0" w:line="240" w:lineRule="auto"/>
        <w:rPr>
          <w:rFonts w:ascii="Arial" w:hAnsi="Arial" w:cs="Arial"/>
          <w:color w:val="007872" w:themeColor="accent2" w:themeShade="BF"/>
          <w:sz w:val="24"/>
          <w:szCs w:val="24"/>
        </w:rPr>
      </w:pPr>
    </w:p>
    <w:p w14:paraId="6926F126" w14:textId="77777777" w:rsidR="00620607" w:rsidRDefault="00620607" w:rsidP="00572C71">
      <w:pPr>
        <w:tabs>
          <w:tab w:val="left" w:pos="2895"/>
        </w:tabs>
        <w:spacing w:after="0" w:line="240" w:lineRule="auto"/>
        <w:jc w:val="both"/>
        <w:rPr>
          <w:rFonts w:ascii="Arial" w:hAnsi="Arial" w:cs="Arial"/>
          <w:color w:val="00A19A" w:themeColor="accent2"/>
          <w:sz w:val="24"/>
          <w:szCs w:val="28"/>
        </w:rPr>
      </w:pPr>
    </w:p>
    <w:p w14:paraId="0485E287" w14:textId="37A2BC4D" w:rsidR="00811A68" w:rsidRDefault="00811A68" w:rsidP="00655FF7">
      <w:pPr>
        <w:spacing w:after="0" w:line="240" w:lineRule="auto"/>
        <w:rPr>
          <w:rFonts w:ascii="Arial" w:eastAsia="Times New Roman" w:hAnsi="Arial" w:cs="Arial"/>
          <w:sz w:val="24"/>
          <w:szCs w:val="24"/>
        </w:rPr>
      </w:pPr>
      <w:r>
        <w:rPr>
          <w:rFonts w:ascii="Arial" w:eastAsia="Times New Roman" w:hAnsi="Arial" w:cs="Arial"/>
          <w:sz w:val="24"/>
          <w:szCs w:val="24"/>
        </w:rPr>
        <w:t xml:space="preserve">Details about our financial position </w:t>
      </w:r>
      <w:r w:rsidR="00EC0480">
        <w:rPr>
          <w:rFonts w:ascii="Arial" w:eastAsia="Times New Roman" w:hAnsi="Arial" w:cs="Arial"/>
          <w:sz w:val="24"/>
          <w:szCs w:val="24"/>
        </w:rPr>
        <w:t>are published</w:t>
      </w:r>
      <w:r>
        <w:rPr>
          <w:rFonts w:ascii="Arial" w:eastAsia="Times New Roman" w:hAnsi="Arial" w:cs="Arial"/>
          <w:sz w:val="24"/>
          <w:szCs w:val="24"/>
        </w:rPr>
        <w:t xml:space="preserve"> in our annual report and account.</w:t>
      </w:r>
    </w:p>
    <w:p w14:paraId="171B8C95" w14:textId="77777777" w:rsidR="00BC1405" w:rsidRPr="00CE1A3F" w:rsidRDefault="00BC1405" w:rsidP="00572C71">
      <w:pPr>
        <w:spacing w:after="0" w:line="240" w:lineRule="auto"/>
        <w:rPr>
          <w:rFonts w:ascii="Arial" w:hAnsi="Arial" w:cs="Arial"/>
          <w:bCs/>
          <w:caps/>
          <w:sz w:val="24"/>
          <w:szCs w:val="24"/>
        </w:rPr>
      </w:pPr>
    </w:p>
    <w:p w14:paraId="62F114F4" w14:textId="77777777" w:rsidR="00AE7367" w:rsidRDefault="00AE7367" w:rsidP="00AB03B3">
      <w:pPr>
        <w:spacing w:after="0" w:line="240" w:lineRule="auto"/>
        <w:rPr>
          <w:rFonts w:ascii="Arial" w:hAnsi="Arial" w:cs="Arial"/>
          <w:bCs/>
          <w:caps/>
          <w:color w:val="00A19A" w:themeColor="accent2"/>
          <w:sz w:val="28"/>
          <w:szCs w:val="24"/>
        </w:rPr>
      </w:pPr>
      <w:r>
        <w:rPr>
          <w:rFonts w:ascii="Arial" w:hAnsi="Arial" w:cs="Arial"/>
          <w:bCs/>
          <w:caps/>
          <w:color w:val="00A19A" w:themeColor="accent2"/>
          <w:sz w:val="28"/>
          <w:szCs w:val="24"/>
        </w:rPr>
        <w:br w:type="page"/>
      </w:r>
    </w:p>
    <w:p w14:paraId="46AE72E7" w14:textId="7FF130FB" w:rsidR="00BC1405" w:rsidRPr="00BA34E5" w:rsidRDefault="00BC1405" w:rsidP="00F669A5">
      <w:pPr>
        <w:spacing w:after="0" w:line="240" w:lineRule="auto"/>
        <w:rPr>
          <w:rFonts w:ascii="Arial" w:hAnsi="Arial" w:cs="Arial"/>
          <w:color w:val="00A19A" w:themeColor="accent2"/>
          <w:sz w:val="28"/>
          <w:szCs w:val="24"/>
          <w:lang w:eastAsia="en-GB"/>
        </w:rPr>
      </w:pPr>
      <w:r w:rsidRPr="00BA34E5">
        <w:rPr>
          <w:rFonts w:ascii="Arial" w:hAnsi="Arial" w:cs="Arial"/>
          <w:bCs/>
          <w:caps/>
          <w:color w:val="00A19A" w:themeColor="accent2"/>
          <w:sz w:val="28"/>
          <w:szCs w:val="24"/>
        </w:rPr>
        <w:lastRenderedPageBreak/>
        <w:t>CORPORATE RESPONSIBILITY</w:t>
      </w:r>
    </w:p>
    <w:p w14:paraId="2D7AD505" w14:textId="77777777" w:rsidR="00BC1405" w:rsidRPr="00BA34E5" w:rsidRDefault="00BC1405" w:rsidP="00572C71">
      <w:pPr>
        <w:spacing w:after="0" w:line="240" w:lineRule="auto"/>
        <w:rPr>
          <w:rFonts w:ascii="Arial" w:hAnsi="Arial" w:cs="Arial"/>
          <w:sz w:val="24"/>
          <w:szCs w:val="24"/>
        </w:rPr>
      </w:pPr>
    </w:p>
    <w:p w14:paraId="5C4AF722" w14:textId="77777777" w:rsidR="00246F71" w:rsidRPr="0074624C" w:rsidRDefault="00246F71" w:rsidP="00572C71">
      <w:pPr>
        <w:tabs>
          <w:tab w:val="left" w:pos="426"/>
        </w:tabs>
        <w:spacing w:after="0" w:line="240" w:lineRule="auto"/>
        <w:rPr>
          <w:rFonts w:ascii="Arial" w:hAnsi="Arial" w:cs="Arial"/>
          <w:color w:val="00A19A" w:themeColor="accent2"/>
          <w:sz w:val="24"/>
          <w:szCs w:val="24"/>
        </w:rPr>
      </w:pPr>
      <w:r w:rsidRPr="0074624C">
        <w:rPr>
          <w:rFonts w:ascii="Arial" w:hAnsi="Arial" w:cs="Arial"/>
          <w:color w:val="00A19A" w:themeColor="accent2"/>
          <w:sz w:val="24"/>
          <w:szCs w:val="24"/>
        </w:rPr>
        <w:t>Environmental matters</w:t>
      </w:r>
    </w:p>
    <w:p w14:paraId="4E7318E0" w14:textId="5AFD9C39" w:rsidR="003A6072" w:rsidRPr="00C40B36" w:rsidRDefault="003A6072" w:rsidP="00655FF7">
      <w:pPr>
        <w:tabs>
          <w:tab w:val="left" w:pos="426"/>
        </w:tabs>
        <w:spacing w:after="0" w:line="240" w:lineRule="auto"/>
        <w:rPr>
          <w:rFonts w:ascii="Arial" w:hAnsi="Arial" w:cs="Arial"/>
          <w:b/>
          <w:sz w:val="24"/>
          <w:szCs w:val="24"/>
        </w:rPr>
      </w:pPr>
      <w:r w:rsidRPr="00C40B36">
        <w:rPr>
          <w:rFonts w:ascii="Arial" w:hAnsi="Arial" w:cs="Arial"/>
          <w:sz w:val="24"/>
          <w:szCs w:val="24"/>
        </w:rPr>
        <w:t>We recognise that our activities may have both positive and negative impacts in Scotland and further afield. As a result of Covid-19, the Commissioner, along with a large proportion of the working population</w:t>
      </w:r>
      <w:r w:rsidR="00A26702">
        <w:rPr>
          <w:rFonts w:ascii="Arial" w:hAnsi="Arial" w:cs="Arial"/>
          <w:sz w:val="24"/>
          <w:szCs w:val="24"/>
        </w:rPr>
        <w:t>,</w:t>
      </w:r>
      <w:r w:rsidRPr="00C40B36">
        <w:rPr>
          <w:rFonts w:ascii="Arial" w:hAnsi="Arial" w:cs="Arial"/>
          <w:sz w:val="24"/>
          <w:szCs w:val="24"/>
        </w:rPr>
        <w:t xml:space="preserve"> moved all staff to offsite, remote-working. This has reduced the level of commuting to and from the office and physical attendance at external events, such as witness interviews and training events to almost nil. It has also accelerated the use of electronic communications and completed the transition to a near ‘paperless’ office. Our policies and procedures have always encouraged the use of public transport wherever practicable and reduced reliance on paper copies and postage. Maintaining any environmental benefits will be a key factor in developing a post Covid-19 operating method. </w:t>
      </w:r>
    </w:p>
    <w:p w14:paraId="342BF1EC" w14:textId="77777777" w:rsidR="00BC1405" w:rsidRPr="00082F20" w:rsidRDefault="00BC1405" w:rsidP="00655FF7">
      <w:pPr>
        <w:tabs>
          <w:tab w:val="left" w:pos="426"/>
        </w:tabs>
        <w:spacing w:after="0" w:line="240" w:lineRule="auto"/>
        <w:rPr>
          <w:rFonts w:ascii="Arial" w:hAnsi="Arial" w:cs="Arial"/>
          <w:b/>
          <w:color w:val="FF0000"/>
          <w:sz w:val="24"/>
          <w:szCs w:val="24"/>
        </w:rPr>
      </w:pPr>
    </w:p>
    <w:p w14:paraId="14ECA75B" w14:textId="77777777" w:rsidR="00246F71" w:rsidRPr="0074624C" w:rsidRDefault="00246F71" w:rsidP="00655FF7">
      <w:pPr>
        <w:tabs>
          <w:tab w:val="left" w:pos="426"/>
        </w:tabs>
        <w:spacing w:after="0" w:line="240" w:lineRule="auto"/>
        <w:rPr>
          <w:rFonts w:ascii="Arial" w:hAnsi="Arial" w:cs="Arial"/>
          <w:color w:val="00A19A" w:themeColor="accent2"/>
          <w:sz w:val="24"/>
          <w:szCs w:val="24"/>
        </w:rPr>
      </w:pPr>
      <w:r w:rsidRPr="0074624C">
        <w:rPr>
          <w:rFonts w:ascii="Arial" w:hAnsi="Arial" w:cs="Arial"/>
          <w:color w:val="00A19A" w:themeColor="accent2"/>
          <w:sz w:val="24"/>
          <w:szCs w:val="24"/>
        </w:rPr>
        <w:t>Social, community and human rights issues</w:t>
      </w:r>
    </w:p>
    <w:p w14:paraId="4EA6ABAD" w14:textId="4E5F27A0" w:rsidR="003A6072" w:rsidRPr="00C40B36" w:rsidRDefault="003A6072" w:rsidP="00655FF7">
      <w:pPr>
        <w:tabs>
          <w:tab w:val="left" w:pos="426"/>
        </w:tabs>
        <w:spacing w:after="0" w:line="240" w:lineRule="auto"/>
        <w:rPr>
          <w:rFonts w:ascii="Arial" w:hAnsi="Arial" w:cs="Arial"/>
          <w:sz w:val="24"/>
          <w:szCs w:val="24"/>
        </w:rPr>
      </w:pPr>
      <w:r w:rsidRPr="00C40B36">
        <w:rPr>
          <w:rFonts w:ascii="Arial" w:hAnsi="Arial" w:cs="Arial"/>
          <w:sz w:val="24"/>
          <w:szCs w:val="24"/>
        </w:rPr>
        <w:t>The Code of Practice for Ministerial Appointments to Public Bodies adopted in October 2013 includes a principle of “Diversity and Equality”, which along with other code revisions is intended to make the appointment process more attractive and accessible to groups who are under-</w:t>
      </w:r>
      <w:r w:rsidR="00A26702" w:rsidRPr="00C40B36">
        <w:rPr>
          <w:rFonts w:ascii="Arial" w:hAnsi="Arial" w:cs="Arial"/>
          <w:sz w:val="24"/>
          <w:szCs w:val="24"/>
        </w:rPr>
        <w:t>re</w:t>
      </w:r>
      <w:r w:rsidR="00A26702">
        <w:rPr>
          <w:rFonts w:ascii="Arial" w:hAnsi="Arial" w:cs="Arial"/>
          <w:sz w:val="24"/>
          <w:szCs w:val="24"/>
        </w:rPr>
        <w:t>flected</w:t>
      </w:r>
      <w:r w:rsidR="00A26702" w:rsidRPr="00C40B36">
        <w:rPr>
          <w:rFonts w:ascii="Arial" w:hAnsi="Arial" w:cs="Arial"/>
          <w:sz w:val="24"/>
          <w:szCs w:val="24"/>
        </w:rPr>
        <w:t xml:space="preserve"> </w:t>
      </w:r>
      <w:r w:rsidRPr="00C40B36">
        <w:rPr>
          <w:rFonts w:ascii="Arial" w:hAnsi="Arial" w:cs="Arial"/>
          <w:sz w:val="24"/>
          <w:szCs w:val="24"/>
        </w:rPr>
        <w:t>on the boards of public bodies.  All of our activities are intended to ensure the application of high levels of ethical standards to the conduct of elected members and those appointed to public office by Ministers and to ensure fairness, transparency and equality of opportunity in the appointment process.</w:t>
      </w:r>
      <w:r w:rsidR="00A26702">
        <w:rPr>
          <w:rFonts w:ascii="Arial" w:hAnsi="Arial" w:cs="Arial"/>
          <w:sz w:val="24"/>
          <w:szCs w:val="24"/>
        </w:rPr>
        <w:t xml:space="preserve"> Our revised strategic plan for 2021-24 includes a set of values that reflect our approach to our interactions with the public and our stakeholder organisations. We have made a public commitment </w:t>
      </w:r>
      <w:r w:rsidR="0035134D">
        <w:rPr>
          <w:rFonts w:ascii="Arial" w:hAnsi="Arial" w:cs="Arial"/>
          <w:sz w:val="24"/>
          <w:szCs w:val="24"/>
        </w:rPr>
        <w:t>to treat each individual who comes into contact with us with us with</w:t>
      </w:r>
      <w:r w:rsidR="00A26702">
        <w:rPr>
          <w:rFonts w:ascii="Arial" w:hAnsi="Arial" w:cs="Arial"/>
          <w:sz w:val="24"/>
          <w:szCs w:val="24"/>
        </w:rPr>
        <w:t xml:space="preserve"> kindness, empathy and respect</w:t>
      </w:r>
      <w:r w:rsidR="0035134D">
        <w:rPr>
          <w:rFonts w:ascii="Arial" w:hAnsi="Arial" w:cs="Arial"/>
          <w:sz w:val="24"/>
          <w:szCs w:val="24"/>
        </w:rPr>
        <w:t xml:space="preserve">. The conclusions that we reach on whether councillors, board members or MSPs have breached the rules that are applicable to their conduct are always reached having taken cognisance of the provisions of the European Convention on Human Rights. </w:t>
      </w:r>
    </w:p>
    <w:p w14:paraId="1A4319F0" w14:textId="77777777" w:rsidR="00BC1405" w:rsidRPr="00082F20" w:rsidRDefault="00BC1405" w:rsidP="00655FF7">
      <w:pPr>
        <w:spacing w:after="0" w:line="240" w:lineRule="auto"/>
        <w:rPr>
          <w:rFonts w:ascii="Arial" w:hAnsi="Arial" w:cs="Arial"/>
          <w:color w:val="FF0000"/>
          <w:sz w:val="24"/>
          <w:szCs w:val="24"/>
        </w:rPr>
      </w:pPr>
    </w:p>
    <w:p w14:paraId="596BEE5D" w14:textId="77777777" w:rsidR="00B03CCB" w:rsidRPr="0074624C" w:rsidRDefault="00B03CCB" w:rsidP="00655FF7">
      <w:pPr>
        <w:spacing w:after="0" w:line="240" w:lineRule="auto"/>
        <w:rPr>
          <w:rFonts w:ascii="Arial" w:hAnsi="Arial" w:cs="Arial"/>
          <w:color w:val="00A19A" w:themeColor="accent2"/>
          <w:sz w:val="24"/>
          <w:szCs w:val="24"/>
        </w:rPr>
      </w:pPr>
      <w:r w:rsidRPr="0074624C">
        <w:rPr>
          <w:rFonts w:ascii="Arial" w:hAnsi="Arial" w:cs="Arial"/>
          <w:color w:val="00A19A" w:themeColor="accent2"/>
          <w:sz w:val="24"/>
          <w:szCs w:val="24"/>
        </w:rPr>
        <w:t>Whistleblowing</w:t>
      </w:r>
    </w:p>
    <w:p w14:paraId="308585FC" w14:textId="77777777" w:rsidR="003A6072" w:rsidRPr="00C40B36" w:rsidRDefault="003A6072" w:rsidP="00655FF7">
      <w:pPr>
        <w:spacing w:after="0" w:line="240" w:lineRule="auto"/>
        <w:rPr>
          <w:rFonts w:ascii="Arial" w:hAnsi="Arial" w:cs="Arial"/>
          <w:sz w:val="24"/>
          <w:szCs w:val="24"/>
        </w:rPr>
      </w:pPr>
      <w:r w:rsidRPr="00C40B36">
        <w:rPr>
          <w:rFonts w:ascii="Arial" w:hAnsi="Arial" w:cs="Arial"/>
          <w:sz w:val="24"/>
          <w:szCs w:val="24"/>
        </w:rPr>
        <w:t>The Commissioner is a 'prescribed person' under the Public Interest Disclosure Act 1998. The Act provides protection for employees who pass on information concerning wrongdoing in certain circumstances. The protection only applies where the person who makes the disclosure reasonably believes:</w:t>
      </w:r>
    </w:p>
    <w:p w14:paraId="0D71D450" w14:textId="77777777" w:rsidR="003A6072" w:rsidRPr="00C40B36" w:rsidRDefault="003A6072" w:rsidP="00655FF7">
      <w:pPr>
        <w:spacing w:after="0" w:line="240" w:lineRule="auto"/>
        <w:rPr>
          <w:rFonts w:ascii="Arial" w:hAnsi="Arial" w:cs="Arial"/>
          <w:sz w:val="24"/>
          <w:szCs w:val="24"/>
        </w:rPr>
      </w:pPr>
    </w:p>
    <w:p w14:paraId="62EACAA4" w14:textId="77777777" w:rsidR="003A6072" w:rsidRPr="00C40B36" w:rsidRDefault="003A6072" w:rsidP="00B67FB2">
      <w:pPr>
        <w:numPr>
          <w:ilvl w:val="0"/>
          <w:numId w:val="7"/>
        </w:numPr>
        <w:spacing w:after="0" w:line="240" w:lineRule="auto"/>
        <w:rPr>
          <w:rFonts w:ascii="Arial" w:hAnsi="Arial" w:cs="Arial"/>
          <w:sz w:val="24"/>
          <w:szCs w:val="24"/>
        </w:rPr>
      </w:pPr>
      <w:r w:rsidRPr="00C40B36">
        <w:rPr>
          <w:rFonts w:ascii="Arial" w:hAnsi="Arial" w:cs="Arial"/>
          <w:sz w:val="24"/>
          <w:szCs w:val="24"/>
        </w:rPr>
        <w:t>that they are acting in the public interest, which means that protection is not normally given for personal grievances; and</w:t>
      </w:r>
    </w:p>
    <w:p w14:paraId="646CDDA7" w14:textId="77777777" w:rsidR="003A6072" w:rsidRPr="00C40B36" w:rsidRDefault="003A6072" w:rsidP="00B67FB2">
      <w:pPr>
        <w:numPr>
          <w:ilvl w:val="0"/>
          <w:numId w:val="7"/>
        </w:numPr>
        <w:spacing w:after="0" w:line="240" w:lineRule="auto"/>
        <w:rPr>
          <w:rFonts w:ascii="Arial" w:hAnsi="Arial" w:cs="Arial"/>
          <w:sz w:val="24"/>
          <w:szCs w:val="24"/>
        </w:rPr>
      </w:pPr>
      <w:r w:rsidRPr="00C40B36">
        <w:rPr>
          <w:rFonts w:ascii="Arial" w:hAnsi="Arial" w:cs="Arial"/>
          <w:sz w:val="24"/>
          <w:szCs w:val="24"/>
        </w:rPr>
        <w:t>that the disclosure is about one of the following:</w:t>
      </w:r>
    </w:p>
    <w:p w14:paraId="3F8034F9"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criminal offences (this includes financial improprieties, such as fraud),</w:t>
      </w:r>
    </w:p>
    <w:p w14:paraId="347CFE1D"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failure to comply with duties set out in law,</w:t>
      </w:r>
    </w:p>
    <w:p w14:paraId="3A2D6737"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miscarriages of justice,</w:t>
      </w:r>
    </w:p>
    <w:p w14:paraId="7ADD8A29"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endangering someone's health and safety,</w:t>
      </w:r>
    </w:p>
    <w:p w14:paraId="200A374A"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damage to the environment, or</w:t>
      </w:r>
    </w:p>
    <w:p w14:paraId="42F7D70B" w14:textId="77777777" w:rsidR="003A6072" w:rsidRPr="00C40B36" w:rsidRDefault="003A6072" w:rsidP="00B67FB2">
      <w:pPr>
        <w:numPr>
          <w:ilvl w:val="0"/>
          <w:numId w:val="29"/>
        </w:numPr>
        <w:spacing w:after="0" w:line="240" w:lineRule="auto"/>
        <w:rPr>
          <w:rFonts w:ascii="Arial" w:hAnsi="Arial" w:cs="Arial"/>
          <w:sz w:val="24"/>
          <w:szCs w:val="24"/>
        </w:rPr>
      </w:pPr>
      <w:r w:rsidRPr="00C40B36">
        <w:rPr>
          <w:rFonts w:ascii="Arial" w:hAnsi="Arial" w:cs="Arial"/>
          <w:sz w:val="24"/>
          <w:szCs w:val="24"/>
        </w:rPr>
        <w:t>covering up wrongdoing in any of the above categories.</w:t>
      </w:r>
    </w:p>
    <w:p w14:paraId="39018D93" w14:textId="77777777" w:rsidR="003A6072" w:rsidRPr="00082F20" w:rsidRDefault="003A6072" w:rsidP="00655FF7">
      <w:pPr>
        <w:spacing w:after="0" w:line="240" w:lineRule="auto"/>
        <w:ind w:left="1440"/>
        <w:rPr>
          <w:rFonts w:ascii="Arial" w:hAnsi="Arial" w:cs="Arial"/>
          <w:color w:val="FF0000"/>
          <w:sz w:val="24"/>
          <w:szCs w:val="24"/>
        </w:rPr>
      </w:pPr>
    </w:p>
    <w:p w14:paraId="0BA10C4F" w14:textId="77777777" w:rsidR="003A6072" w:rsidRPr="00C40B36" w:rsidRDefault="003A6072" w:rsidP="00655FF7">
      <w:pPr>
        <w:spacing w:after="0" w:line="240" w:lineRule="auto"/>
        <w:rPr>
          <w:rFonts w:ascii="Arial" w:hAnsi="Arial" w:cs="Arial"/>
          <w:sz w:val="24"/>
          <w:szCs w:val="24"/>
        </w:rPr>
      </w:pPr>
      <w:r w:rsidRPr="00C40B36">
        <w:rPr>
          <w:rFonts w:ascii="Arial" w:hAnsi="Arial" w:cs="Arial"/>
          <w:sz w:val="24"/>
          <w:szCs w:val="24"/>
        </w:rPr>
        <w:t>The Prescribed Persons Regulations 2017 came into force on 1 April 2017. Prescribed persons are required to report annually on whistleblowing disclosures made to them.</w:t>
      </w:r>
    </w:p>
    <w:p w14:paraId="3C61E640" w14:textId="77777777" w:rsidR="003A6072" w:rsidRPr="00C40B36" w:rsidRDefault="003A6072" w:rsidP="00655FF7">
      <w:pPr>
        <w:spacing w:after="0" w:line="240" w:lineRule="auto"/>
        <w:rPr>
          <w:rFonts w:ascii="Arial" w:hAnsi="Arial" w:cs="Arial"/>
          <w:sz w:val="24"/>
          <w:szCs w:val="24"/>
        </w:rPr>
      </w:pPr>
    </w:p>
    <w:p w14:paraId="12CAFDE5" w14:textId="5264ABCC" w:rsidR="003A6072" w:rsidRPr="00C40B36" w:rsidRDefault="003A6072" w:rsidP="00655FF7">
      <w:pPr>
        <w:spacing w:after="0" w:line="240" w:lineRule="auto"/>
        <w:rPr>
          <w:rFonts w:ascii="Arial" w:hAnsi="Arial" w:cs="Arial"/>
          <w:sz w:val="24"/>
          <w:szCs w:val="24"/>
        </w:rPr>
      </w:pPr>
      <w:r w:rsidRPr="00C40B36">
        <w:rPr>
          <w:rFonts w:ascii="Arial" w:hAnsi="Arial" w:cs="Arial"/>
          <w:sz w:val="24"/>
          <w:szCs w:val="24"/>
        </w:rPr>
        <w:t xml:space="preserve">During the reporting year 1 April 2020 to 31 March 2021 the Commissioner received </w:t>
      </w:r>
      <w:r w:rsidRPr="0053175C">
        <w:rPr>
          <w:rFonts w:ascii="Arial" w:hAnsi="Arial" w:cs="Arial"/>
          <w:sz w:val="24"/>
          <w:szCs w:val="24"/>
        </w:rPr>
        <w:t xml:space="preserve">seven whistleblowing disclosures (2019/20: </w:t>
      </w:r>
      <w:r w:rsidR="00901D84">
        <w:rPr>
          <w:rFonts w:ascii="Arial" w:hAnsi="Arial" w:cs="Arial"/>
          <w:sz w:val="24"/>
          <w:szCs w:val="24"/>
        </w:rPr>
        <w:t>Nine</w:t>
      </w:r>
      <w:r w:rsidRPr="0053175C">
        <w:rPr>
          <w:rFonts w:ascii="Arial" w:hAnsi="Arial" w:cs="Arial"/>
          <w:sz w:val="24"/>
          <w:szCs w:val="24"/>
        </w:rPr>
        <w:t xml:space="preserve">). Disclosures are registered when </w:t>
      </w:r>
      <w:r w:rsidRPr="00C40B36">
        <w:rPr>
          <w:rFonts w:ascii="Arial" w:hAnsi="Arial" w:cs="Arial"/>
          <w:sz w:val="24"/>
          <w:szCs w:val="24"/>
        </w:rPr>
        <w:t>a complain</w:t>
      </w:r>
      <w:r w:rsidR="0035134D">
        <w:rPr>
          <w:rFonts w:ascii="Arial" w:hAnsi="Arial" w:cs="Arial"/>
          <w:sz w:val="24"/>
          <w:szCs w:val="24"/>
        </w:rPr>
        <w:t>er</w:t>
      </w:r>
      <w:r w:rsidRPr="00C40B36">
        <w:rPr>
          <w:rFonts w:ascii="Arial" w:hAnsi="Arial" w:cs="Arial"/>
          <w:sz w:val="24"/>
          <w:szCs w:val="24"/>
        </w:rPr>
        <w:t xml:space="preserve"> indicates on the complaint form that they wish to be considered a whistle-blower. </w:t>
      </w:r>
      <w:r w:rsidRPr="00C40B36">
        <w:rPr>
          <w:rFonts w:ascii="Arial" w:hAnsi="Arial" w:cs="Arial"/>
          <w:sz w:val="24"/>
          <w:szCs w:val="24"/>
        </w:rPr>
        <w:lastRenderedPageBreak/>
        <w:t>Depending on whether a complaint is admissible</w:t>
      </w:r>
      <w:r w:rsidR="0035134D">
        <w:rPr>
          <w:rFonts w:ascii="Arial" w:hAnsi="Arial" w:cs="Arial"/>
          <w:sz w:val="24"/>
          <w:szCs w:val="24"/>
        </w:rPr>
        <w:t>,</w:t>
      </w:r>
      <w:r w:rsidRPr="00C40B36">
        <w:rPr>
          <w:rFonts w:ascii="Arial" w:hAnsi="Arial" w:cs="Arial"/>
          <w:sz w:val="24"/>
          <w:szCs w:val="24"/>
        </w:rPr>
        <w:t xml:space="preserve"> we will explore this further with the complain</w:t>
      </w:r>
      <w:r>
        <w:rPr>
          <w:rFonts w:ascii="Arial" w:hAnsi="Arial" w:cs="Arial"/>
          <w:sz w:val="24"/>
          <w:szCs w:val="24"/>
        </w:rPr>
        <w:t>er</w:t>
      </w:r>
      <w:r w:rsidRPr="00C40B36">
        <w:rPr>
          <w:rFonts w:ascii="Arial" w:hAnsi="Arial" w:cs="Arial"/>
          <w:sz w:val="24"/>
          <w:szCs w:val="24"/>
        </w:rPr>
        <w:t xml:space="preserve">. </w:t>
      </w:r>
    </w:p>
    <w:p w14:paraId="107AE91A" w14:textId="77777777" w:rsidR="003A6072" w:rsidRPr="00C40B36" w:rsidRDefault="003A6072" w:rsidP="00655FF7">
      <w:pPr>
        <w:spacing w:after="0" w:line="240" w:lineRule="auto"/>
        <w:rPr>
          <w:rFonts w:ascii="Arial" w:hAnsi="Arial" w:cs="Arial"/>
          <w:sz w:val="16"/>
          <w:szCs w:val="24"/>
        </w:rPr>
      </w:pPr>
    </w:p>
    <w:p w14:paraId="564D32AE" w14:textId="0DC0D09D" w:rsidR="003A6072" w:rsidRPr="001E3350" w:rsidRDefault="003A6072" w:rsidP="00520DF9">
      <w:pPr>
        <w:spacing w:after="0" w:line="240" w:lineRule="auto"/>
        <w:rPr>
          <w:rFonts w:ascii="Arial" w:hAnsi="Arial" w:cs="Arial"/>
          <w:bCs/>
          <w:sz w:val="16"/>
          <w:szCs w:val="24"/>
        </w:rPr>
      </w:pPr>
      <w:r w:rsidRPr="001E3350">
        <w:rPr>
          <w:rFonts w:ascii="Arial" w:hAnsi="Arial" w:cs="Arial"/>
          <w:bCs/>
          <w:sz w:val="16"/>
          <w:szCs w:val="24"/>
        </w:rPr>
        <w:t xml:space="preserve">Figure </w:t>
      </w:r>
      <w:r w:rsidR="00520DF9" w:rsidRPr="001E3350">
        <w:rPr>
          <w:rFonts w:ascii="Arial" w:hAnsi="Arial" w:cs="Arial"/>
          <w:bCs/>
          <w:sz w:val="16"/>
          <w:szCs w:val="24"/>
        </w:rPr>
        <w:t>36</w:t>
      </w:r>
    </w:p>
    <w:tbl>
      <w:tblPr>
        <w:tblW w:w="0" w:type="auto"/>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37"/>
        <w:gridCol w:w="1827"/>
        <w:gridCol w:w="2173"/>
      </w:tblGrid>
      <w:tr w:rsidR="003A6072" w:rsidRPr="00D31B83" w14:paraId="08DCD2CC" w14:textId="77777777" w:rsidTr="00D31B83">
        <w:tc>
          <w:tcPr>
            <w:tcW w:w="473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6A9E2BCE" w14:textId="77777777" w:rsidR="003A6072" w:rsidRPr="00D31B83" w:rsidRDefault="003A6072" w:rsidP="00655FF7">
            <w:pPr>
              <w:spacing w:after="0" w:line="240" w:lineRule="auto"/>
              <w:rPr>
                <w:rFonts w:ascii="Arial" w:hAnsi="Arial" w:cs="Arial"/>
                <w:b/>
                <w:bCs/>
                <w:sz w:val="24"/>
              </w:rPr>
            </w:pPr>
            <w:r w:rsidRPr="00D31B83">
              <w:rPr>
                <w:rFonts w:ascii="Arial" w:hAnsi="Arial" w:cs="Arial"/>
                <w:b/>
                <w:bCs/>
                <w:sz w:val="24"/>
              </w:rPr>
              <w:t>Category</w:t>
            </w:r>
          </w:p>
        </w:tc>
        <w:tc>
          <w:tcPr>
            <w:tcW w:w="4000" w:type="dxa"/>
            <w:gridSpan w:val="2"/>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51035B92" w14:textId="77777777" w:rsidR="003A6072" w:rsidRPr="00D31B83" w:rsidRDefault="003A6072" w:rsidP="00655FF7">
            <w:pPr>
              <w:spacing w:after="0" w:line="240" w:lineRule="auto"/>
              <w:jc w:val="center"/>
              <w:rPr>
                <w:rFonts w:ascii="Arial" w:hAnsi="Arial" w:cs="Arial"/>
                <w:b/>
                <w:bCs/>
                <w:sz w:val="24"/>
              </w:rPr>
            </w:pPr>
            <w:r w:rsidRPr="00D31B83">
              <w:rPr>
                <w:rFonts w:ascii="Arial" w:hAnsi="Arial" w:cs="Arial"/>
                <w:b/>
                <w:bCs/>
                <w:sz w:val="24"/>
              </w:rPr>
              <w:t>Number of disclosures</w:t>
            </w:r>
          </w:p>
        </w:tc>
      </w:tr>
      <w:tr w:rsidR="003A6072" w:rsidRPr="00D31B83" w14:paraId="0B32C34E" w14:textId="77777777" w:rsidTr="00D31B83">
        <w:tc>
          <w:tcPr>
            <w:tcW w:w="473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A8F9F06" w14:textId="77777777" w:rsidR="003A6072" w:rsidRPr="00D31B83" w:rsidRDefault="003A6072" w:rsidP="00F669A5">
            <w:pPr>
              <w:spacing w:after="0" w:line="240" w:lineRule="auto"/>
              <w:rPr>
                <w:rFonts w:ascii="Arial" w:hAnsi="Arial" w:cs="Arial"/>
                <w:b/>
                <w:sz w:val="20"/>
              </w:rPr>
            </w:pPr>
          </w:p>
        </w:tc>
        <w:tc>
          <w:tcPr>
            <w:tcW w:w="1827"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12D46487" w14:textId="77777777" w:rsidR="003A6072" w:rsidRPr="00D31B83" w:rsidRDefault="003A6072" w:rsidP="00572C71">
            <w:pPr>
              <w:spacing w:after="0" w:line="240" w:lineRule="auto"/>
              <w:jc w:val="center"/>
              <w:rPr>
                <w:rFonts w:ascii="Arial" w:hAnsi="Arial" w:cs="Arial"/>
                <w:b/>
                <w:sz w:val="20"/>
              </w:rPr>
            </w:pPr>
            <w:r w:rsidRPr="00D31B83">
              <w:rPr>
                <w:rFonts w:ascii="Arial" w:hAnsi="Arial" w:cs="Arial"/>
                <w:b/>
                <w:sz w:val="20"/>
              </w:rPr>
              <w:t>2020/21</w:t>
            </w:r>
          </w:p>
        </w:tc>
        <w:tc>
          <w:tcPr>
            <w:tcW w:w="2173" w:type="dxa"/>
            <w:tcBorders>
              <w:top w:val="single" w:sz="4" w:space="0" w:color="CFCDE5" w:themeColor="accent4" w:themeTint="66"/>
              <w:left w:val="single" w:sz="4" w:space="0" w:color="CFCDE5" w:themeColor="accent4" w:themeTint="66"/>
              <w:bottom w:val="single" w:sz="4" w:space="0" w:color="CFCDE5" w:themeColor="accent4" w:themeTint="66"/>
              <w:right w:val="single" w:sz="4" w:space="0" w:color="CFCDE5" w:themeColor="accent4" w:themeTint="66"/>
            </w:tcBorders>
            <w:shd w:val="clear" w:color="auto" w:fill="CFCDE5" w:themeFill="accent4" w:themeFillTint="66"/>
            <w:vAlign w:val="center"/>
          </w:tcPr>
          <w:p w14:paraId="79213D1F" w14:textId="77777777" w:rsidR="003A6072" w:rsidRPr="00D31B83" w:rsidRDefault="003A6072" w:rsidP="00572C71">
            <w:pPr>
              <w:spacing w:after="0" w:line="240" w:lineRule="auto"/>
              <w:jc w:val="center"/>
              <w:rPr>
                <w:rFonts w:ascii="Arial" w:hAnsi="Arial" w:cs="Arial"/>
                <w:b/>
                <w:color w:val="758C9F" w:themeColor="accent1" w:themeTint="99"/>
                <w:sz w:val="20"/>
              </w:rPr>
            </w:pPr>
            <w:r w:rsidRPr="00D31B83">
              <w:rPr>
                <w:rFonts w:ascii="Arial" w:hAnsi="Arial" w:cs="Arial"/>
                <w:b/>
                <w:color w:val="758C9F" w:themeColor="accent1" w:themeTint="99"/>
                <w:sz w:val="20"/>
              </w:rPr>
              <w:t>2019/20</w:t>
            </w:r>
          </w:p>
        </w:tc>
      </w:tr>
      <w:tr w:rsidR="003A6072" w:rsidRPr="00C40B36" w14:paraId="133C0547" w14:textId="77777777" w:rsidTr="00D31B83">
        <w:trPr>
          <w:trHeight w:val="397"/>
        </w:trPr>
        <w:tc>
          <w:tcPr>
            <w:tcW w:w="4737" w:type="dxa"/>
            <w:tcBorders>
              <w:top w:val="single" w:sz="4" w:space="0" w:color="CFCDE5" w:themeColor="accent4" w:themeTint="66"/>
            </w:tcBorders>
            <w:shd w:val="clear" w:color="auto" w:fill="auto"/>
            <w:vAlign w:val="center"/>
            <w:hideMark/>
          </w:tcPr>
          <w:p w14:paraId="357B3053" w14:textId="77777777" w:rsidR="003A6072" w:rsidRPr="00C40B36" w:rsidRDefault="003A6072" w:rsidP="00F669A5">
            <w:pPr>
              <w:spacing w:after="0" w:line="240" w:lineRule="auto"/>
              <w:rPr>
                <w:rFonts w:ascii="Arial" w:hAnsi="Arial" w:cs="Arial"/>
              </w:rPr>
            </w:pPr>
            <w:r w:rsidRPr="00C40B36">
              <w:rPr>
                <w:rFonts w:ascii="Arial" w:hAnsi="Arial" w:cs="Arial"/>
              </w:rPr>
              <w:t>Number of non-qualifying disclosures</w:t>
            </w:r>
          </w:p>
        </w:tc>
        <w:tc>
          <w:tcPr>
            <w:tcW w:w="1827" w:type="dxa"/>
            <w:tcBorders>
              <w:top w:val="single" w:sz="4" w:space="0" w:color="CFCDE5" w:themeColor="accent4" w:themeTint="66"/>
            </w:tcBorders>
            <w:vAlign w:val="center"/>
          </w:tcPr>
          <w:p w14:paraId="51F9A157" w14:textId="77777777" w:rsidR="003A6072" w:rsidRPr="0053175C" w:rsidRDefault="003A6072" w:rsidP="00572C71">
            <w:pPr>
              <w:spacing w:after="0" w:line="240" w:lineRule="auto"/>
              <w:jc w:val="center"/>
              <w:rPr>
                <w:rFonts w:ascii="Arial" w:hAnsi="Arial" w:cs="Arial"/>
              </w:rPr>
            </w:pPr>
            <w:r w:rsidRPr="0053175C">
              <w:rPr>
                <w:rFonts w:ascii="Arial" w:hAnsi="Arial" w:cs="Arial"/>
              </w:rPr>
              <w:t>7</w:t>
            </w:r>
          </w:p>
        </w:tc>
        <w:tc>
          <w:tcPr>
            <w:tcW w:w="2173" w:type="dxa"/>
            <w:tcBorders>
              <w:top w:val="single" w:sz="4" w:space="0" w:color="CFCDE5" w:themeColor="accent4" w:themeTint="66"/>
            </w:tcBorders>
            <w:shd w:val="clear" w:color="auto" w:fill="auto"/>
            <w:vAlign w:val="center"/>
            <w:hideMark/>
          </w:tcPr>
          <w:p w14:paraId="70AF617E" w14:textId="77777777" w:rsidR="003A6072" w:rsidRPr="00D31B83" w:rsidRDefault="003A6072" w:rsidP="00572C71">
            <w:pPr>
              <w:spacing w:after="0" w:line="240" w:lineRule="auto"/>
              <w:jc w:val="center"/>
              <w:rPr>
                <w:rFonts w:ascii="Arial" w:hAnsi="Arial" w:cs="Arial"/>
                <w:color w:val="758C9F" w:themeColor="accent1" w:themeTint="99"/>
              </w:rPr>
            </w:pPr>
            <w:r w:rsidRPr="00D31B83">
              <w:rPr>
                <w:rFonts w:ascii="Arial" w:hAnsi="Arial" w:cs="Arial"/>
                <w:color w:val="758C9F" w:themeColor="accent1" w:themeTint="99"/>
              </w:rPr>
              <w:t>8</w:t>
            </w:r>
          </w:p>
        </w:tc>
      </w:tr>
      <w:tr w:rsidR="003A6072" w:rsidRPr="00C40B36" w14:paraId="6F9FAABC" w14:textId="77777777" w:rsidTr="00D31B83">
        <w:trPr>
          <w:trHeight w:val="397"/>
        </w:trPr>
        <w:tc>
          <w:tcPr>
            <w:tcW w:w="4737" w:type="dxa"/>
            <w:shd w:val="clear" w:color="auto" w:fill="auto"/>
            <w:vAlign w:val="center"/>
          </w:tcPr>
          <w:p w14:paraId="00A33ADB" w14:textId="77777777" w:rsidR="003A6072" w:rsidRPr="00C40B36" w:rsidRDefault="003A6072" w:rsidP="00F669A5">
            <w:pPr>
              <w:spacing w:after="0" w:line="240" w:lineRule="auto"/>
              <w:rPr>
                <w:rFonts w:ascii="Arial" w:hAnsi="Arial" w:cs="Arial"/>
                <w:bCs/>
              </w:rPr>
            </w:pPr>
            <w:r w:rsidRPr="00C40B36">
              <w:rPr>
                <w:rFonts w:ascii="Arial" w:hAnsi="Arial" w:cs="Arial"/>
                <w:bCs/>
              </w:rPr>
              <w:t>Number of disclosures withdrawn prior to confirming whistle-blowing status</w:t>
            </w:r>
          </w:p>
        </w:tc>
        <w:tc>
          <w:tcPr>
            <w:tcW w:w="1827" w:type="dxa"/>
            <w:vAlign w:val="center"/>
          </w:tcPr>
          <w:p w14:paraId="111590AB" w14:textId="77777777" w:rsidR="003A6072" w:rsidRPr="0053175C" w:rsidRDefault="003A6072" w:rsidP="00572C71">
            <w:pPr>
              <w:spacing w:after="0" w:line="240" w:lineRule="auto"/>
              <w:jc w:val="center"/>
              <w:rPr>
                <w:rFonts w:ascii="Arial" w:hAnsi="Arial" w:cs="Arial"/>
                <w:bCs/>
              </w:rPr>
            </w:pPr>
            <w:r w:rsidRPr="0053175C">
              <w:rPr>
                <w:rFonts w:ascii="Arial" w:hAnsi="Arial" w:cs="Arial"/>
                <w:bCs/>
              </w:rPr>
              <w:t>0</w:t>
            </w:r>
          </w:p>
        </w:tc>
        <w:tc>
          <w:tcPr>
            <w:tcW w:w="2173" w:type="dxa"/>
            <w:shd w:val="clear" w:color="auto" w:fill="auto"/>
            <w:vAlign w:val="center"/>
          </w:tcPr>
          <w:p w14:paraId="035BB0F0" w14:textId="77777777" w:rsidR="003A6072" w:rsidRPr="00D31B83" w:rsidRDefault="003A6072" w:rsidP="00572C71">
            <w:pPr>
              <w:spacing w:after="0" w:line="240" w:lineRule="auto"/>
              <w:jc w:val="center"/>
              <w:rPr>
                <w:rFonts w:ascii="Arial" w:hAnsi="Arial" w:cs="Arial"/>
                <w:bCs/>
                <w:color w:val="758C9F" w:themeColor="accent1" w:themeTint="99"/>
              </w:rPr>
            </w:pPr>
            <w:r w:rsidRPr="00D31B83">
              <w:rPr>
                <w:rFonts w:ascii="Arial" w:hAnsi="Arial" w:cs="Arial"/>
                <w:bCs/>
                <w:color w:val="758C9F" w:themeColor="accent1" w:themeTint="99"/>
              </w:rPr>
              <w:t>1</w:t>
            </w:r>
          </w:p>
        </w:tc>
      </w:tr>
      <w:tr w:rsidR="003A6072" w:rsidRPr="00C40B36" w14:paraId="464A0CF9" w14:textId="77777777" w:rsidTr="00D31B83">
        <w:trPr>
          <w:trHeight w:val="397"/>
        </w:trPr>
        <w:tc>
          <w:tcPr>
            <w:tcW w:w="4737" w:type="dxa"/>
            <w:shd w:val="clear" w:color="auto" w:fill="auto"/>
            <w:vAlign w:val="center"/>
          </w:tcPr>
          <w:p w14:paraId="5B65D1B0" w14:textId="77777777" w:rsidR="003A6072" w:rsidRPr="00C40B36" w:rsidRDefault="003A6072" w:rsidP="00F669A5">
            <w:pPr>
              <w:spacing w:after="0" w:line="240" w:lineRule="auto"/>
              <w:rPr>
                <w:rFonts w:ascii="Arial" w:hAnsi="Arial" w:cs="Arial"/>
              </w:rPr>
            </w:pPr>
            <w:r w:rsidRPr="00C40B36">
              <w:rPr>
                <w:rFonts w:ascii="Arial" w:hAnsi="Arial" w:cs="Arial"/>
              </w:rPr>
              <w:t>Number of qualifying disclosures</w:t>
            </w:r>
          </w:p>
        </w:tc>
        <w:tc>
          <w:tcPr>
            <w:tcW w:w="1827" w:type="dxa"/>
            <w:vAlign w:val="center"/>
          </w:tcPr>
          <w:p w14:paraId="6C2A3802" w14:textId="77777777" w:rsidR="003A6072" w:rsidRPr="0053175C" w:rsidRDefault="003A6072" w:rsidP="00572C71">
            <w:pPr>
              <w:spacing w:after="0" w:line="240" w:lineRule="auto"/>
              <w:jc w:val="center"/>
              <w:rPr>
                <w:rFonts w:ascii="Arial" w:hAnsi="Arial" w:cs="Arial"/>
              </w:rPr>
            </w:pPr>
            <w:r w:rsidRPr="0053175C">
              <w:rPr>
                <w:rFonts w:ascii="Arial" w:hAnsi="Arial" w:cs="Arial"/>
              </w:rPr>
              <w:t>0</w:t>
            </w:r>
          </w:p>
        </w:tc>
        <w:tc>
          <w:tcPr>
            <w:tcW w:w="2173" w:type="dxa"/>
            <w:shd w:val="clear" w:color="auto" w:fill="auto"/>
            <w:vAlign w:val="center"/>
          </w:tcPr>
          <w:p w14:paraId="2AB39439" w14:textId="77777777" w:rsidR="003A6072" w:rsidRPr="00D31B83" w:rsidRDefault="003A6072" w:rsidP="00572C71">
            <w:pPr>
              <w:spacing w:after="0" w:line="240" w:lineRule="auto"/>
              <w:jc w:val="center"/>
              <w:rPr>
                <w:rFonts w:ascii="Arial" w:hAnsi="Arial" w:cs="Arial"/>
                <w:color w:val="758C9F" w:themeColor="accent1" w:themeTint="99"/>
              </w:rPr>
            </w:pPr>
            <w:r w:rsidRPr="00D31B83">
              <w:rPr>
                <w:rFonts w:ascii="Arial" w:hAnsi="Arial" w:cs="Arial"/>
                <w:color w:val="758C9F" w:themeColor="accent1" w:themeTint="99"/>
              </w:rPr>
              <w:t>0</w:t>
            </w:r>
          </w:p>
        </w:tc>
      </w:tr>
      <w:tr w:rsidR="003A6072" w:rsidRPr="00C40B36" w14:paraId="497A2534" w14:textId="77777777" w:rsidTr="00D31B83">
        <w:trPr>
          <w:trHeight w:val="397"/>
        </w:trPr>
        <w:tc>
          <w:tcPr>
            <w:tcW w:w="4737" w:type="dxa"/>
            <w:shd w:val="clear" w:color="auto" w:fill="auto"/>
            <w:vAlign w:val="center"/>
            <w:hideMark/>
          </w:tcPr>
          <w:p w14:paraId="21E08420" w14:textId="77777777" w:rsidR="003A6072" w:rsidRPr="00C40B36" w:rsidRDefault="003A6072" w:rsidP="00F669A5">
            <w:pPr>
              <w:spacing w:after="0" w:line="240" w:lineRule="auto"/>
              <w:rPr>
                <w:rFonts w:ascii="Arial" w:hAnsi="Arial" w:cs="Arial"/>
              </w:rPr>
            </w:pPr>
            <w:r w:rsidRPr="00C40B36">
              <w:rPr>
                <w:rFonts w:ascii="Arial" w:hAnsi="Arial" w:cs="Arial"/>
              </w:rPr>
              <w:t>Number of qualifying disclosures requiring no further action</w:t>
            </w:r>
          </w:p>
        </w:tc>
        <w:tc>
          <w:tcPr>
            <w:tcW w:w="1827" w:type="dxa"/>
            <w:vAlign w:val="center"/>
          </w:tcPr>
          <w:p w14:paraId="3D398708" w14:textId="77777777" w:rsidR="003A6072" w:rsidRPr="0053175C" w:rsidRDefault="003A6072" w:rsidP="00572C71">
            <w:pPr>
              <w:spacing w:after="0" w:line="240" w:lineRule="auto"/>
              <w:jc w:val="center"/>
              <w:rPr>
                <w:rFonts w:ascii="Arial" w:hAnsi="Arial" w:cs="Arial"/>
              </w:rPr>
            </w:pPr>
            <w:r w:rsidRPr="0053175C">
              <w:rPr>
                <w:rFonts w:ascii="Arial" w:hAnsi="Arial" w:cs="Arial"/>
              </w:rPr>
              <w:t>0</w:t>
            </w:r>
          </w:p>
        </w:tc>
        <w:tc>
          <w:tcPr>
            <w:tcW w:w="2173" w:type="dxa"/>
            <w:shd w:val="clear" w:color="auto" w:fill="auto"/>
            <w:vAlign w:val="center"/>
            <w:hideMark/>
          </w:tcPr>
          <w:p w14:paraId="62FE1BB7" w14:textId="77777777" w:rsidR="003A6072" w:rsidRPr="00D31B83" w:rsidRDefault="003A6072" w:rsidP="00572C71">
            <w:pPr>
              <w:spacing w:after="0" w:line="240" w:lineRule="auto"/>
              <w:jc w:val="center"/>
              <w:rPr>
                <w:rFonts w:ascii="Arial" w:hAnsi="Arial" w:cs="Arial"/>
                <w:color w:val="758C9F" w:themeColor="accent1" w:themeTint="99"/>
              </w:rPr>
            </w:pPr>
            <w:r w:rsidRPr="00D31B83">
              <w:rPr>
                <w:rFonts w:ascii="Arial" w:hAnsi="Arial" w:cs="Arial"/>
                <w:color w:val="758C9F" w:themeColor="accent1" w:themeTint="99"/>
              </w:rPr>
              <w:t>0</w:t>
            </w:r>
          </w:p>
        </w:tc>
      </w:tr>
      <w:tr w:rsidR="003A6072" w:rsidRPr="00C40B36" w14:paraId="3C08EED1" w14:textId="77777777" w:rsidTr="00D31B83">
        <w:trPr>
          <w:trHeight w:val="397"/>
        </w:trPr>
        <w:tc>
          <w:tcPr>
            <w:tcW w:w="4737" w:type="dxa"/>
            <w:shd w:val="clear" w:color="auto" w:fill="auto"/>
            <w:vAlign w:val="center"/>
            <w:hideMark/>
          </w:tcPr>
          <w:p w14:paraId="6DF2210B" w14:textId="77777777" w:rsidR="003A6072" w:rsidRPr="00C40B36" w:rsidRDefault="003A6072" w:rsidP="00F669A5">
            <w:pPr>
              <w:spacing w:after="0" w:line="240" w:lineRule="auto"/>
              <w:rPr>
                <w:rFonts w:ascii="Arial" w:hAnsi="Arial" w:cs="Arial"/>
              </w:rPr>
            </w:pPr>
            <w:r w:rsidRPr="00C40B36">
              <w:rPr>
                <w:rFonts w:ascii="Arial" w:hAnsi="Arial" w:cs="Arial"/>
              </w:rPr>
              <w:t>Number of qualifying disclosures requiring further action</w:t>
            </w:r>
          </w:p>
        </w:tc>
        <w:tc>
          <w:tcPr>
            <w:tcW w:w="1827" w:type="dxa"/>
            <w:vAlign w:val="center"/>
          </w:tcPr>
          <w:p w14:paraId="7CEA8513" w14:textId="77777777" w:rsidR="003A6072" w:rsidRPr="0053175C" w:rsidRDefault="003A6072" w:rsidP="00572C71">
            <w:pPr>
              <w:spacing w:after="0" w:line="240" w:lineRule="auto"/>
              <w:jc w:val="center"/>
              <w:rPr>
                <w:rFonts w:ascii="Arial" w:hAnsi="Arial" w:cs="Arial"/>
              </w:rPr>
            </w:pPr>
            <w:r w:rsidRPr="0053175C">
              <w:rPr>
                <w:rFonts w:ascii="Arial" w:hAnsi="Arial" w:cs="Arial"/>
              </w:rPr>
              <w:t>0</w:t>
            </w:r>
          </w:p>
        </w:tc>
        <w:tc>
          <w:tcPr>
            <w:tcW w:w="2173" w:type="dxa"/>
            <w:shd w:val="clear" w:color="auto" w:fill="auto"/>
            <w:vAlign w:val="center"/>
            <w:hideMark/>
          </w:tcPr>
          <w:p w14:paraId="4C002143" w14:textId="77777777" w:rsidR="003A6072" w:rsidRPr="00D31B83" w:rsidRDefault="003A6072" w:rsidP="00572C71">
            <w:pPr>
              <w:spacing w:after="0" w:line="240" w:lineRule="auto"/>
              <w:jc w:val="center"/>
              <w:rPr>
                <w:rFonts w:ascii="Arial" w:hAnsi="Arial" w:cs="Arial"/>
                <w:color w:val="758C9F" w:themeColor="accent1" w:themeTint="99"/>
              </w:rPr>
            </w:pPr>
            <w:r w:rsidRPr="00D31B83">
              <w:rPr>
                <w:rFonts w:ascii="Arial" w:hAnsi="Arial" w:cs="Arial"/>
                <w:color w:val="758C9F" w:themeColor="accent1" w:themeTint="99"/>
              </w:rPr>
              <w:t>0</w:t>
            </w:r>
          </w:p>
        </w:tc>
      </w:tr>
    </w:tbl>
    <w:p w14:paraId="3DBE9BD9" w14:textId="77777777" w:rsidR="003A6072" w:rsidRPr="00082F20" w:rsidRDefault="003A6072" w:rsidP="00F669A5">
      <w:pPr>
        <w:spacing w:after="0" w:line="240" w:lineRule="auto"/>
        <w:rPr>
          <w:rFonts w:ascii="Arial" w:eastAsia="Times New Roman" w:hAnsi="Arial" w:cs="Arial"/>
          <w:color w:val="FF0000"/>
          <w:sz w:val="24"/>
          <w:szCs w:val="24"/>
        </w:rPr>
      </w:pPr>
    </w:p>
    <w:p w14:paraId="546D9817" w14:textId="77777777" w:rsidR="003A6072" w:rsidRPr="00C40B36" w:rsidRDefault="003A6072" w:rsidP="00572C71">
      <w:pPr>
        <w:spacing w:after="0" w:line="240" w:lineRule="auto"/>
        <w:rPr>
          <w:rFonts w:ascii="Arial" w:hAnsi="Arial" w:cs="Arial"/>
          <w:sz w:val="24"/>
          <w:szCs w:val="24"/>
        </w:rPr>
      </w:pPr>
      <w:r w:rsidRPr="00C40B36">
        <w:rPr>
          <w:rFonts w:ascii="Arial" w:hAnsi="Arial" w:cs="Arial"/>
          <w:sz w:val="24"/>
          <w:szCs w:val="24"/>
        </w:rPr>
        <w:t>No investigations were carried out and no actions or improvement objectives were required during this reporting year.</w:t>
      </w:r>
    </w:p>
    <w:p w14:paraId="7602270C" w14:textId="77777777" w:rsidR="00B03CCB" w:rsidRPr="00BA34E5" w:rsidRDefault="00B03CCB" w:rsidP="00572C71">
      <w:pPr>
        <w:spacing w:after="0" w:line="240" w:lineRule="auto"/>
        <w:rPr>
          <w:rFonts w:ascii="Arial" w:hAnsi="Arial" w:cs="Arial"/>
          <w:b/>
          <w:color w:val="262626"/>
          <w:sz w:val="24"/>
          <w:szCs w:val="24"/>
        </w:rPr>
      </w:pPr>
    </w:p>
    <w:p w14:paraId="4BA0F46A" w14:textId="77777777" w:rsidR="00BC1405" w:rsidRPr="00D31B83" w:rsidRDefault="00246F71" w:rsidP="00655FF7">
      <w:pPr>
        <w:spacing w:after="0" w:line="240" w:lineRule="auto"/>
        <w:rPr>
          <w:rFonts w:ascii="Arial" w:hAnsi="Arial" w:cs="Arial"/>
          <w:sz w:val="24"/>
          <w:szCs w:val="24"/>
        </w:rPr>
      </w:pPr>
      <w:r w:rsidRPr="00D31B83">
        <w:rPr>
          <w:rFonts w:ascii="Arial" w:hAnsi="Arial" w:cs="Arial"/>
          <w:sz w:val="24"/>
          <w:szCs w:val="24"/>
        </w:rPr>
        <w:t>Authorisation</w:t>
      </w:r>
    </w:p>
    <w:p w14:paraId="7AE1BD65" w14:textId="0459BDCB" w:rsidR="00BC1405" w:rsidRPr="00BA34E5" w:rsidRDefault="00BC1405" w:rsidP="00655FF7">
      <w:pPr>
        <w:spacing w:after="0" w:line="240" w:lineRule="auto"/>
        <w:rPr>
          <w:rFonts w:ascii="Arial" w:hAnsi="Arial" w:cs="Arial"/>
          <w:sz w:val="24"/>
          <w:szCs w:val="24"/>
        </w:rPr>
      </w:pPr>
    </w:p>
    <w:p w14:paraId="08EDCAFB" w14:textId="1E615EC4" w:rsidR="00D3481C" w:rsidRDefault="00CB2FF1" w:rsidP="00655FF7">
      <w:pPr>
        <w:spacing w:after="0" w:line="240" w:lineRule="auto"/>
        <w:rPr>
          <w:rFonts w:ascii="Arial" w:hAnsi="Arial" w:cs="Arial"/>
          <w:noProof/>
        </w:rPr>
      </w:pPr>
      <w:r>
        <w:rPr>
          <w:rFonts w:ascii="Arial" w:hAnsi="Arial" w:cs="Arial"/>
          <w:noProof/>
        </w:rPr>
        <w:drawing>
          <wp:inline distT="0" distB="0" distL="0" distR="0" wp14:anchorId="187D4040" wp14:editId="5FC2E382">
            <wp:extent cx="2175421" cy="648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E Signature.jp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177364" cy="649550"/>
                    </a:xfrm>
                    <a:prstGeom prst="rect">
                      <a:avLst/>
                    </a:prstGeom>
                  </pic:spPr>
                </pic:pic>
              </a:graphicData>
            </a:graphic>
          </wp:inline>
        </w:drawing>
      </w:r>
    </w:p>
    <w:p w14:paraId="504A25A7" w14:textId="17807DC0" w:rsidR="00082F20" w:rsidRDefault="00082F20" w:rsidP="00655FF7">
      <w:pPr>
        <w:spacing w:after="0" w:line="240" w:lineRule="auto"/>
        <w:rPr>
          <w:rFonts w:ascii="Arial" w:hAnsi="Arial" w:cs="Arial"/>
          <w:sz w:val="24"/>
          <w:szCs w:val="24"/>
        </w:rPr>
      </w:pPr>
    </w:p>
    <w:p w14:paraId="4942560A" w14:textId="6AE6D3BA" w:rsidR="00246F71" w:rsidRPr="00BA34E5" w:rsidRDefault="00082F20" w:rsidP="00655FF7">
      <w:pPr>
        <w:spacing w:after="0" w:line="240" w:lineRule="auto"/>
        <w:rPr>
          <w:rFonts w:ascii="Arial" w:hAnsi="Arial" w:cs="Arial"/>
          <w:sz w:val="24"/>
          <w:szCs w:val="24"/>
        </w:rPr>
      </w:pPr>
      <w:r>
        <w:rPr>
          <w:rFonts w:ascii="Arial" w:hAnsi="Arial" w:cs="Arial"/>
          <w:sz w:val="24"/>
          <w:szCs w:val="24"/>
        </w:rPr>
        <w:t>Karen Elder</w:t>
      </w:r>
    </w:p>
    <w:p w14:paraId="10EBA27D" w14:textId="4630AF28" w:rsidR="00246F71" w:rsidRPr="00BA34E5" w:rsidRDefault="00082F20" w:rsidP="00655FF7">
      <w:pPr>
        <w:spacing w:after="0" w:line="240" w:lineRule="auto"/>
        <w:rPr>
          <w:rFonts w:ascii="Arial" w:hAnsi="Arial" w:cs="Arial"/>
          <w:b/>
          <w:sz w:val="24"/>
          <w:szCs w:val="24"/>
        </w:rPr>
      </w:pPr>
      <w:r>
        <w:rPr>
          <w:rFonts w:ascii="Arial" w:hAnsi="Arial" w:cs="Arial"/>
          <w:sz w:val="24"/>
          <w:szCs w:val="24"/>
        </w:rPr>
        <w:t>Accountable Officer</w:t>
      </w:r>
      <w:r>
        <w:rPr>
          <w:rFonts w:ascii="Arial" w:hAnsi="Arial" w:cs="Arial"/>
          <w:sz w:val="24"/>
          <w:szCs w:val="24"/>
        </w:rPr>
        <w:tab/>
      </w:r>
      <w:r>
        <w:rPr>
          <w:rFonts w:ascii="Arial" w:hAnsi="Arial" w:cs="Arial"/>
          <w:sz w:val="24"/>
          <w:szCs w:val="24"/>
        </w:rPr>
        <w:tab/>
      </w:r>
      <w:r w:rsidR="00246F71" w:rsidRPr="00BA34E5">
        <w:rPr>
          <w:rFonts w:ascii="Arial" w:hAnsi="Arial" w:cs="Arial"/>
          <w:sz w:val="24"/>
          <w:szCs w:val="24"/>
        </w:rPr>
        <w:tab/>
      </w:r>
      <w:r w:rsidR="00246F71" w:rsidRPr="00BA34E5">
        <w:rPr>
          <w:rFonts w:ascii="Arial" w:hAnsi="Arial" w:cs="Arial"/>
          <w:sz w:val="24"/>
          <w:szCs w:val="24"/>
        </w:rPr>
        <w:tab/>
      </w:r>
      <w:r w:rsidR="00246F71" w:rsidRPr="00BA34E5">
        <w:rPr>
          <w:rFonts w:ascii="Arial" w:hAnsi="Arial" w:cs="Arial"/>
          <w:sz w:val="24"/>
          <w:szCs w:val="24"/>
        </w:rPr>
        <w:tab/>
      </w:r>
      <w:r w:rsidR="00246F71" w:rsidRPr="00BA34E5">
        <w:rPr>
          <w:rFonts w:ascii="Arial" w:hAnsi="Arial" w:cs="Arial"/>
          <w:sz w:val="24"/>
          <w:szCs w:val="24"/>
        </w:rPr>
        <w:tab/>
      </w:r>
      <w:r w:rsidR="00246F71" w:rsidRPr="00BA34E5">
        <w:rPr>
          <w:rFonts w:ascii="Arial" w:hAnsi="Arial" w:cs="Arial"/>
          <w:sz w:val="24"/>
          <w:szCs w:val="24"/>
        </w:rPr>
        <w:tab/>
      </w:r>
      <w:r w:rsidR="00B61B3D" w:rsidRPr="00BA34E5">
        <w:rPr>
          <w:rFonts w:ascii="Arial" w:hAnsi="Arial" w:cs="Arial"/>
          <w:sz w:val="24"/>
          <w:szCs w:val="24"/>
        </w:rPr>
        <w:t xml:space="preserve">Date: </w:t>
      </w:r>
      <w:r w:rsidR="0041687D" w:rsidRPr="0041687D">
        <w:rPr>
          <w:rFonts w:ascii="Arial" w:hAnsi="Arial" w:cs="Arial"/>
          <w:sz w:val="24"/>
          <w:szCs w:val="24"/>
        </w:rPr>
        <w:t>29</w:t>
      </w:r>
      <w:r w:rsidR="006870E5">
        <w:rPr>
          <w:rFonts w:ascii="Arial" w:hAnsi="Arial" w:cs="Arial"/>
          <w:sz w:val="24"/>
          <w:szCs w:val="24"/>
        </w:rPr>
        <w:t xml:space="preserve"> </w:t>
      </w:r>
      <w:r w:rsidR="00080F46" w:rsidRPr="00BA34E5">
        <w:rPr>
          <w:rFonts w:ascii="Arial" w:hAnsi="Arial" w:cs="Arial"/>
          <w:sz w:val="24"/>
          <w:szCs w:val="24"/>
        </w:rPr>
        <w:t>October</w:t>
      </w:r>
      <w:r w:rsidR="009958B3" w:rsidRPr="00BA34E5">
        <w:rPr>
          <w:rFonts w:ascii="Arial" w:hAnsi="Arial" w:cs="Arial"/>
          <w:sz w:val="24"/>
          <w:szCs w:val="24"/>
        </w:rPr>
        <w:t xml:space="preserve"> 202</w:t>
      </w:r>
      <w:r>
        <w:rPr>
          <w:rFonts w:ascii="Arial" w:hAnsi="Arial" w:cs="Arial"/>
          <w:sz w:val="24"/>
          <w:szCs w:val="24"/>
        </w:rPr>
        <w:t>1</w:t>
      </w:r>
    </w:p>
    <w:p w14:paraId="3AC55B9E" w14:textId="77777777" w:rsidR="0036212B" w:rsidRPr="00BA34E5" w:rsidRDefault="0036212B" w:rsidP="00655FF7">
      <w:pPr>
        <w:spacing w:after="0" w:line="240" w:lineRule="auto"/>
        <w:rPr>
          <w:rFonts w:ascii="Arial" w:hAnsi="Arial" w:cs="Arial"/>
          <w:b/>
          <w:sz w:val="24"/>
          <w:szCs w:val="24"/>
        </w:rPr>
      </w:pPr>
    </w:p>
    <w:p w14:paraId="40589DCE" w14:textId="77777777" w:rsidR="0036212B" w:rsidRPr="00BA34E5" w:rsidRDefault="0036212B" w:rsidP="00655FF7">
      <w:pPr>
        <w:spacing w:after="0" w:line="240" w:lineRule="auto"/>
        <w:rPr>
          <w:rFonts w:ascii="Arial" w:hAnsi="Arial" w:cs="Arial"/>
          <w:b/>
          <w:sz w:val="24"/>
          <w:szCs w:val="24"/>
        </w:rPr>
      </w:pPr>
    </w:p>
    <w:p w14:paraId="22AAC6C6" w14:textId="77777777" w:rsidR="00C13C96" w:rsidRPr="00BA34E5" w:rsidRDefault="00C13C96" w:rsidP="00AB03B3">
      <w:pPr>
        <w:spacing w:after="0" w:line="240" w:lineRule="auto"/>
        <w:rPr>
          <w:rFonts w:ascii="Arial" w:hAnsi="Arial" w:cs="Arial"/>
          <w:caps/>
          <w:color w:val="E36C0A"/>
          <w:sz w:val="32"/>
        </w:rPr>
      </w:pPr>
      <w:r w:rsidRPr="00BA34E5">
        <w:rPr>
          <w:rFonts w:ascii="Arial" w:hAnsi="Arial" w:cs="Arial"/>
          <w:caps/>
          <w:color w:val="E36C0A"/>
          <w:sz w:val="32"/>
        </w:rPr>
        <w:br w:type="page"/>
      </w:r>
    </w:p>
    <w:p w14:paraId="14F3D05E" w14:textId="3D5D109F" w:rsidR="00763276" w:rsidRPr="00E22A78" w:rsidRDefault="00763276" w:rsidP="00C83254">
      <w:pPr>
        <w:spacing w:after="0" w:line="240" w:lineRule="auto"/>
        <w:rPr>
          <w:rFonts w:ascii="Arial" w:hAnsi="Arial" w:cs="Arial"/>
          <w:caps/>
          <w:color w:val="00A19A" w:themeColor="accent2"/>
          <w:sz w:val="32"/>
          <w:szCs w:val="20"/>
        </w:rPr>
      </w:pPr>
      <w:bookmarkStart w:id="42" w:name="_Toc76717584"/>
      <w:r w:rsidRPr="00E22A78">
        <w:rPr>
          <w:rFonts w:ascii="Arial" w:hAnsi="Arial" w:cs="Arial"/>
          <w:caps/>
          <w:color w:val="00A19A" w:themeColor="accent2"/>
          <w:sz w:val="32"/>
          <w:szCs w:val="20"/>
        </w:rPr>
        <w:lastRenderedPageBreak/>
        <w:t xml:space="preserve">APPENDIX </w:t>
      </w:r>
      <w:r w:rsidR="008D09CA" w:rsidRPr="00E22A78">
        <w:rPr>
          <w:rFonts w:ascii="Arial" w:hAnsi="Arial" w:cs="Arial"/>
          <w:caps/>
          <w:color w:val="00A19A" w:themeColor="accent2"/>
          <w:sz w:val="32"/>
          <w:szCs w:val="20"/>
        </w:rPr>
        <w:t>ONE</w:t>
      </w:r>
      <w:r w:rsidRPr="00E22A78">
        <w:rPr>
          <w:rFonts w:ascii="Arial" w:hAnsi="Arial" w:cs="Arial"/>
          <w:caps/>
          <w:color w:val="00A19A" w:themeColor="accent2"/>
          <w:sz w:val="32"/>
          <w:szCs w:val="20"/>
        </w:rPr>
        <w:t>: Appointments made in 2020</w:t>
      </w:r>
      <w:bookmarkEnd w:id="42"/>
    </w:p>
    <w:p w14:paraId="688D5893" w14:textId="77777777" w:rsidR="00763276" w:rsidRPr="00C83254" w:rsidRDefault="00763276" w:rsidP="00C83254">
      <w:pPr>
        <w:spacing w:after="0" w:line="240" w:lineRule="auto"/>
        <w:rPr>
          <w:rFonts w:ascii="Arial" w:hAnsi="Arial" w:cs="Arial"/>
          <w:sz w:val="20"/>
          <w:szCs w:val="20"/>
          <w:highlight w:val="yellow"/>
        </w:rPr>
      </w:pPr>
    </w:p>
    <w:tbl>
      <w:tblPr>
        <w:tblW w:w="4912" w:type="pct"/>
        <w:tbl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insideH w:val="single" w:sz="4" w:space="0" w:color="B7B5D8" w:themeColor="accent4" w:themeTint="99"/>
          <w:insideV w:val="single" w:sz="4" w:space="0" w:color="B7B5D8" w:themeColor="accent4" w:themeTint="99"/>
        </w:tblBorders>
        <w:tblLayout w:type="fixed"/>
        <w:tblLook w:val="04A0" w:firstRow="1" w:lastRow="0" w:firstColumn="1" w:lastColumn="0" w:noHBand="0" w:noVBand="1"/>
      </w:tblPr>
      <w:tblGrid>
        <w:gridCol w:w="3450"/>
        <w:gridCol w:w="721"/>
        <w:gridCol w:w="2759"/>
        <w:gridCol w:w="859"/>
        <w:gridCol w:w="842"/>
        <w:gridCol w:w="934"/>
      </w:tblGrid>
      <w:tr w:rsidR="00763276" w:rsidRPr="00C83254" w14:paraId="4F9BF37E" w14:textId="77777777" w:rsidTr="008D09CA">
        <w:trPr>
          <w:cantSplit/>
          <w:trHeight w:val="70"/>
          <w:tblHeader/>
        </w:trPr>
        <w:tc>
          <w:tcPr>
            <w:tcW w:w="1804" w:type="pct"/>
            <w:shd w:val="clear" w:color="auto" w:fill="B7B5D8" w:themeFill="accent4" w:themeFillTint="99"/>
            <w:noWrap/>
          </w:tcPr>
          <w:p w14:paraId="118BE29C" w14:textId="77777777" w:rsidR="00763276" w:rsidRPr="00C83254" w:rsidRDefault="00763276" w:rsidP="00C83254">
            <w:pPr>
              <w:spacing w:after="0" w:line="240" w:lineRule="auto"/>
              <w:rPr>
                <w:rFonts w:ascii="Arial" w:eastAsia="Times New Roman" w:hAnsi="Arial" w:cs="Arial"/>
                <w:b/>
                <w:sz w:val="20"/>
                <w:szCs w:val="20"/>
                <w:lang w:eastAsia="en-GB"/>
              </w:rPr>
            </w:pPr>
            <w:r w:rsidRPr="00C83254">
              <w:rPr>
                <w:rFonts w:ascii="Arial" w:eastAsia="Times New Roman" w:hAnsi="Arial" w:cs="Arial"/>
                <w:b/>
                <w:sz w:val="20"/>
                <w:szCs w:val="20"/>
                <w:lang w:eastAsia="en-GB"/>
              </w:rPr>
              <w:t>Body</w:t>
            </w:r>
          </w:p>
        </w:tc>
        <w:tc>
          <w:tcPr>
            <w:tcW w:w="377" w:type="pct"/>
            <w:shd w:val="clear" w:color="auto" w:fill="B7B5D8" w:themeFill="accent4" w:themeFillTint="99"/>
            <w:noWrap/>
          </w:tcPr>
          <w:p w14:paraId="3E814108" w14:textId="77777777" w:rsidR="00763276" w:rsidRPr="00C83254" w:rsidRDefault="00763276" w:rsidP="00C83254">
            <w:pPr>
              <w:spacing w:after="0" w:line="240" w:lineRule="auto"/>
              <w:rPr>
                <w:rFonts w:ascii="Arial" w:eastAsia="Times New Roman" w:hAnsi="Arial" w:cs="Arial"/>
                <w:b/>
                <w:sz w:val="20"/>
                <w:szCs w:val="20"/>
                <w:lang w:eastAsia="en-GB"/>
              </w:rPr>
            </w:pPr>
            <w:r w:rsidRPr="00C83254">
              <w:rPr>
                <w:rFonts w:ascii="Arial" w:eastAsia="Times New Roman" w:hAnsi="Arial" w:cs="Arial"/>
                <w:b/>
                <w:sz w:val="20"/>
                <w:szCs w:val="20"/>
                <w:lang w:eastAsia="en-GB"/>
              </w:rPr>
              <w:t>DG</w:t>
            </w:r>
          </w:p>
        </w:tc>
        <w:tc>
          <w:tcPr>
            <w:tcW w:w="1442" w:type="pct"/>
            <w:shd w:val="clear" w:color="auto" w:fill="B7B5D8" w:themeFill="accent4" w:themeFillTint="99"/>
            <w:noWrap/>
          </w:tcPr>
          <w:p w14:paraId="7FA898E2" w14:textId="77777777" w:rsidR="00763276" w:rsidRPr="00C83254" w:rsidRDefault="00763276" w:rsidP="00C83254">
            <w:pPr>
              <w:spacing w:after="0" w:line="240" w:lineRule="auto"/>
              <w:rPr>
                <w:rFonts w:ascii="Arial" w:eastAsia="Times New Roman" w:hAnsi="Arial" w:cs="Arial"/>
                <w:b/>
                <w:sz w:val="20"/>
                <w:szCs w:val="20"/>
                <w:lang w:eastAsia="en-GB"/>
              </w:rPr>
            </w:pPr>
            <w:r w:rsidRPr="00C83254">
              <w:rPr>
                <w:rFonts w:ascii="Arial" w:eastAsia="Times New Roman" w:hAnsi="Arial" w:cs="Arial"/>
                <w:b/>
                <w:sz w:val="20"/>
                <w:szCs w:val="20"/>
                <w:lang w:eastAsia="en-GB"/>
              </w:rPr>
              <w:t>Position</w:t>
            </w:r>
          </w:p>
        </w:tc>
        <w:tc>
          <w:tcPr>
            <w:tcW w:w="449" w:type="pct"/>
            <w:shd w:val="clear" w:color="auto" w:fill="B7B5D8" w:themeFill="accent4" w:themeFillTint="99"/>
            <w:noWrap/>
          </w:tcPr>
          <w:p w14:paraId="01FE1329" w14:textId="77777777" w:rsidR="00763276" w:rsidRPr="00C83254" w:rsidRDefault="00763276" w:rsidP="00C83254">
            <w:pPr>
              <w:spacing w:after="0" w:line="240" w:lineRule="auto"/>
              <w:jc w:val="center"/>
              <w:rPr>
                <w:rFonts w:ascii="Arial" w:hAnsi="Arial" w:cs="Arial"/>
                <w:bCs/>
                <w:color w:val="FFFFFF" w:themeColor="background1"/>
                <w:sz w:val="20"/>
                <w:szCs w:val="20"/>
              </w:rPr>
            </w:pPr>
            <w:r w:rsidRPr="00C83254">
              <w:rPr>
                <w:rFonts w:ascii="Arial" w:hAnsi="Arial" w:cs="Arial"/>
                <w:b/>
                <w:bCs/>
                <w:color w:val="C24F97"/>
                <w:sz w:val="20"/>
                <w:szCs w:val="20"/>
              </w:rPr>
              <w:sym w:font="Wingdings" w:char="F06C"/>
            </w:r>
          </w:p>
        </w:tc>
        <w:tc>
          <w:tcPr>
            <w:tcW w:w="440" w:type="pct"/>
            <w:shd w:val="clear" w:color="auto" w:fill="B7B5D8" w:themeFill="accent4" w:themeFillTint="99"/>
            <w:noWrap/>
          </w:tcPr>
          <w:p w14:paraId="0B31C585" w14:textId="77777777" w:rsidR="00763276" w:rsidRPr="00C83254" w:rsidRDefault="00763276" w:rsidP="00C83254">
            <w:pPr>
              <w:spacing w:after="0" w:line="240" w:lineRule="auto"/>
              <w:jc w:val="center"/>
              <w:rPr>
                <w:rFonts w:ascii="Arial" w:hAnsi="Arial" w:cs="Arial"/>
                <w:b/>
                <w:bCs/>
                <w:color w:val="00FF00"/>
                <w:sz w:val="20"/>
                <w:szCs w:val="20"/>
              </w:rPr>
            </w:pPr>
            <w:r w:rsidRPr="00C83254">
              <w:rPr>
                <w:rFonts w:ascii="Arial" w:hAnsi="Arial" w:cs="Arial"/>
                <w:b/>
                <w:bCs/>
                <w:color w:val="00A19A"/>
                <w:sz w:val="20"/>
                <w:szCs w:val="20"/>
              </w:rPr>
              <w:sym w:font="Wingdings" w:char="F06C"/>
            </w:r>
          </w:p>
        </w:tc>
        <w:tc>
          <w:tcPr>
            <w:tcW w:w="487" w:type="pct"/>
            <w:shd w:val="clear" w:color="auto" w:fill="B7B5D8" w:themeFill="accent4" w:themeFillTint="99"/>
            <w:noWrap/>
          </w:tcPr>
          <w:p w14:paraId="0F732696" w14:textId="77777777" w:rsidR="00763276" w:rsidRPr="00C83254" w:rsidRDefault="00763276" w:rsidP="00C83254">
            <w:pPr>
              <w:spacing w:after="0" w:line="240" w:lineRule="auto"/>
              <w:jc w:val="center"/>
              <w:rPr>
                <w:rFonts w:ascii="Arial" w:eastAsia="Times New Roman" w:hAnsi="Arial" w:cs="Arial"/>
                <w:b/>
                <w:sz w:val="20"/>
                <w:szCs w:val="20"/>
                <w:lang w:eastAsia="en-GB"/>
              </w:rPr>
            </w:pPr>
            <w:r w:rsidRPr="00C83254">
              <w:rPr>
                <w:rFonts w:ascii="Arial" w:eastAsia="Times New Roman" w:hAnsi="Arial" w:cs="Arial"/>
                <w:b/>
                <w:sz w:val="20"/>
                <w:szCs w:val="20"/>
                <w:lang w:eastAsia="en-GB"/>
              </w:rPr>
              <w:t>Level</w:t>
            </w:r>
          </w:p>
        </w:tc>
      </w:tr>
      <w:tr w:rsidR="00763276" w:rsidRPr="00C83254" w14:paraId="14C0050E" w14:textId="77777777" w:rsidTr="00C83254">
        <w:trPr>
          <w:cantSplit/>
          <w:trHeight w:val="250"/>
        </w:trPr>
        <w:tc>
          <w:tcPr>
            <w:tcW w:w="1804" w:type="pct"/>
            <w:shd w:val="clear" w:color="auto" w:fill="auto"/>
            <w:noWrap/>
          </w:tcPr>
          <w:p w14:paraId="2CD8FD68"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Bord na Gaidhlig</w:t>
            </w:r>
          </w:p>
          <w:p w14:paraId="1B7E4BA9"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p>
        </w:tc>
        <w:tc>
          <w:tcPr>
            <w:tcW w:w="377" w:type="pct"/>
            <w:shd w:val="clear" w:color="auto" w:fill="auto"/>
            <w:noWrap/>
          </w:tcPr>
          <w:p w14:paraId="572953C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6780F5A0"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Chair</w:t>
            </w:r>
          </w:p>
        </w:tc>
        <w:tc>
          <w:tcPr>
            <w:tcW w:w="449" w:type="pct"/>
            <w:shd w:val="clear" w:color="auto" w:fill="auto"/>
            <w:noWrap/>
          </w:tcPr>
          <w:p w14:paraId="595BFBA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40" w:type="pct"/>
            <w:shd w:val="clear" w:color="auto" w:fill="auto"/>
            <w:noWrap/>
          </w:tcPr>
          <w:p w14:paraId="38D116AC"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485F8D6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38E7D085" w14:textId="77777777" w:rsidTr="00C83254">
        <w:trPr>
          <w:cantSplit/>
          <w:trHeight w:val="250"/>
        </w:trPr>
        <w:tc>
          <w:tcPr>
            <w:tcW w:w="1804" w:type="pct"/>
            <w:shd w:val="clear" w:color="auto" w:fill="auto"/>
            <w:noWrap/>
          </w:tcPr>
          <w:p w14:paraId="258EA7C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Bord na Gaidhlig</w:t>
            </w:r>
          </w:p>
        </w:tc>
        <w:tc>
          <w:tcPr>
            <w:tcW w:w="377" w:type="pct"/>
            <w:shd w:val="clear" w:color="auto" w:fill="auto"/>
            <w:noWrap/>
          </w:tcPr>
          <w:p w14:paraId="6CC65D65"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10F9D412"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5B496B1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w:t>
            </w:r>
          </w:p>
        </w:tc>
        <w:tc>
          <w:tcPr>
            <w:tcW w:w="440" w:type="pct"/>
            <w:shd w:val="clear" w:color="auto" w:fill="auto"/>
            <w:noWrap/>
          </w:tcPr>
          <w:p w14:paraId="2A9D2B51"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6A93887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7090708F" w14:textId="77777777" w:rsidTr="00C83254">
        <w:trPr>
          <w:cantSplit/>
          <w:trHeight w:val="250"/>
        </w:trPr>
        <w:tc>
          <w:tcPr>
            <w:tcW w:w="1804" w:type="pct"/>
            <w:shd w:val="clear" w:color="auto" w:fill="auto"/>
            <w:noWrap/>
          </w:tcPr>
          <w:p w14:paraId="30373F21"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eastAsia="Times New Roman" w:hAnsi="Arial" w:cs="Arial"/>
                <w:color w:val="000000"/>
                <w:sz w:val="20"/>
                <w:szCs w:val="20"/>
                <w:lang w:eastAsia="en-GB"/>
              </w:rPr>
              <w:t>Borders Regional College</w:t>
            </w:r>
          </w:p>
        </w:tc>
        <w:tc>
          <w:tcPr>
            <w:tcW w:w="377" w:type="pct"/>
            <w:shd w:val="clear" w:color="auto" w:fill="auto"/>
            <w:noWrap/>
          </w:tcPr>
          <w:p w14:paraId="527DB366"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EJ</w:t>
            </w:r>
          </w:p>
        </w:tc>
        <w:tc>
          <w:tcPr>
            <w:tcW w:w="1442" w:type="pct"/>
            <w:shd w:val="clear" w:color="auto" w:fill="auto"/>
            <w:noWrap/>
          </w:tcPr>
          <w:p w14:paraId="3B5824CD"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3F8890A8"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6</w:t>
            </w:r>
          </w:p>
        </w:tc>
        <w:tc>
          <w:tcPr>
            <w:tcW w:w="440" w:type="pct"/>
            <w:shd w:val="clear" w:color="auto" w:fill="auto"/>
            <w:noWrap/>
          </w:tcPr>
          <w:p w14:paraId="7522621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0</w:t>
            </w:r>
          </w:p>
        </w:tc>
        <w:tc>
          <w:tcPr>
            <w:tcW w:w="487" w:type="pct"/>
            <w:shd w:val="clear" w:color="auto" w:fill="auto"/>
            <w:noWrap/>
          </w:tcPr>
          <w:p w14:paraId="431AA74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6783540E" w14:textId="77777777" w:rsidTr="00C83254">
        <w:trPr>
          <w:cantSplit/>
          <w:trHeight w:val="250"/>
        </w:trPr>
        <w:tc>
          <w:tcPr>
            <w:tcW w:w="1804" w:type="pct"/>
            <w:shd w:val="clear" w:color="auto" w:fill="auto"/>
            <w:noWrap/>
          </w:tcPr>
          <w:p w14:paraId="703B245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Care Inspectorate Board (Social Care and Social Work Improvement Scotland)</w:t>
            </w:r>
          </w:p>
        </w:tc>
        <w:tc>
          <w:tcPr>
            <w:tcW w:w="377" w:type="pct"/>
            <w:shd w:val="clear" w:color="auto" w:fill="auto"/>
            <w:noWrap/>
          </w:tcPr>
          <w:p w14:paraId="27EF2542"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1C75193D"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5355FED8"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20</w:t>
            </w:r>
          </w:p>
        </w:tc>
        <w:tc>
          <w:tcPr>
            <w:tcW w:w="440" w:type="pct"/>
            <w:shd w:val="clear" w:color="auto" w:fill="auto"/>
            <w:noWrap/>
          </w:tcPr>
          <w:p w14:paraId="251E7B76"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1D73334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6058F42" w14:textId="77777777" w:rsidTr="00C83254">
        <w:trPr>
          <w:cantSplit/>
          <w:trHeight w:val="250"/>
        </w:trPr>
        <w:tc>
          <w:tcPr>
            <w:tcW w:w="1804" w:type="pct"/>
            <w:shd w:val="clear" w:color="auto" w:fill="auto"/>
            <w:noWrap/>
          </w:tcPr>
          <w:p w14:paraId="343C8370"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Community Justice Scotland</w:t>
            </w:r>
          </w:p>
        </w:tc>
        <w:tc>
          <w:tcPr>
            <w:tcW w:w="377" w:type="pct"/>
            <w:shd w:val="clear" w:color="auto" w:fill="auto"/>
            <w:noWrap/>
          </w:tcPr>
          <w:p w14:paraId="108B3E2D"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EJ</w:t>
            </w:r>
          </w:p>
        </w:tc>
        <w:tc>
          <w:tcPr>
            <w:tcW w:w="1442" w:type="pct"/>
            <w:shd w:val="clear" w:color="auto" w:fill="auto"/>
            <w:noWrap/>
          </w:tcPr>
          <w:p w14:paraId="48DCF9B2"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6064081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36</w:t>
            </w:r>
          </w:p>
        </w:tc>
        <w:tc>
          <w:tcPr>
            <w:tcW w:w="440" w:type="pct"/>
            <w:shd w:val="clear" w:color="auto" w:fill="auto"/>
            <w:noWrap/>
          </w:tcPr>
          <w:p w14:paraId="78973FC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5D77BFC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DBAFBB3" w14:textId="77777777" w:rsidTr="00C83254">
        <w:trPr>
          <w:cantSplit/>
          <w:trHeight w:val="250"/>
        </w:trPr>
        <w:tc>
          <w:tcPr>
            <w:tcW w:w="1804" w:type="pct"/>
            <w:shd w:val="clear" w:color="auto" w:fill="auto"/>
            <w:noWrap/>
          </w:tcPr>
          <w:p w14:paraId="2E55BFE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David MacBrayne Ltd</w:t>
            </w:r>
          </w:p>
        </w:tc>
        <w:tc>
          <w:tcPr>
            <w:tcW w:w="377" w:type="pct"/>
            <w:shd w:val="clear" w:color="auto" w:fill="auto"/>
            <w:noWrap/>
          </w:tcPr>
          <w:p w14:paraId="2AAED99B"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10DED1FF"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4F2AF07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22</w:t>
            </w:r>
          </w:p>
        </w:tc>
        <w:tc>
          <w:tcPr>
            <w:tcW w:w="440" w:type="pct"/>
            <w:shd w:val="clear" w:color="auto" w:fill="auto"/>
            <w:noWrap/>
          </w:tcPr>
          <w:p w14:paraId="3D56D97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0</w:t>
            </w:r>
          </w:p>
        </w:tc>
        <w:tc>
          <w:tcPr>
            <w:tcW w:w="487" w:type="pct"/>
            <w:shd w:val="clear" w:color="auto" w:fill="auto"/>
            <w:noWrap/>
          </w:tcPr>
          <w:p w14:paraId="47E2AAB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356990CF" w14:textId="77777777" w:rsidTr="00C83254">
        <w:trPr>
          <w:cantSplit/>
          <w:trHeight w:val="250"/>
        </w:trPr>
        <w:tc>
          <w:tcPr>
            <w:tcW w:w="1804" w:type="pct"/>
            <w:shd w:val="clear" w:color="auto" w:fill="auto"/>
            <w:noWrap/>
          </w:tcPr>
          <w:p w14:paraId="6956F318"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Dumfries and Galloway College</w:t>
            </w:r>
          </w:p>
        </w:tc>
        <w:tc>
          <w:tcPr>
            <w:tcW w:w="377" w:type="pct"/>
            <w:shd w:val="clear" w:color="auto" w:fill="auto"/>
            <w:noWrap/>
          </w:tcPr>
          <w:p w14:paraId="47B8BD3B"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EJ</w:t>
            </w:r>
          </w:p>
        </w:tc>
        <w:tc>
          <w:tcPr>
            <w:tcW w:w="1442" w:type="pct"/>
            <w:shd w:val="clear" w:color="auto" w:fill="auto"/>
            <w:noWrap/>
          </w:tcPr>
          <w:p w14:paraId="15404E49"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5F0815C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8</w:t>
            </w:r>
          </w:p>
        </w:tc>
        <w:tc>
          <w:tcPr>
            <w:tcW w:w="440" w:type="pct"/>
            <w:shd w:val="clear" w:color="auto" w:fill="auto"/>
            <w:noWrap/>
          </w:tcPr>
          <w:p w14:paraId="5438ED5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0</w:t>
            </w:r>
          </w:p>
        </w:tc>
        <w:tc>
          <w:tcPr>
            <w:tcW w:w="487" w:type="pct"/>
            <w:shd w:val="clear" w:color="auto" w:fill="auto"/>
            <w:noWrap/>
          </w:tcPr>
          <w:p w14:paraId="26F58E8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7107DEB4" w14:textId="77777777" w:rsidTr="00C83254">
        <w:trPr>
          <w:cantSplit/>
          <w:trHeight w:val="250"/>
        </w:trPr>
        <w:tc>
          <w:tcPr>
            <w:tcW w:w="1804" w:type="pct"/>
            <w:shd w:val="clear" w:color="auto" w:fill="auto"/>
            <w:noWrap/>
          </w:tcPr>
          <w:p w14:paraId="2DE51EC8"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Healthcare Improvement Scotland</w:t>
            </w:r>
          </w:p>
        </w:tc>
        <w:tc>
          <w:tcPr>
            <w:tcW w:w="377" w:type="pct"/>
            <w:shd w:val="clear" w:color="auto" w:fill="auto"/>
            <w:noWrap/>
          </w:tcPr>
          <w:p w14:paraId="49DAA05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63471B73"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39F4FACC"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18</w:t>
            </w:r>
          </w:p>
        </w:tc>
        <w:tc>
          <w:tcPr>
            <w:tcW w:w="440" w:type="pct"/>
            <w:shd w:val="clear" w:color="auto" w:fill="auto"/>
            <w:noWrap/>
          </w:tcPr>
          <w:p w14:paraId="06462CC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4D31229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62AC4D5E" w14:textId="77777777" w:rsidTr="00C83254">
        <w:trPr>
          <w:cantSplit/>
          <w:trHeight w:val="250"/>
        </w:trPr>
        <w:tc>
          <w:tcPr>
            <w:tcW w:w="1804" w:type="pct"/>
            <w:shd w:val="clear" w:color="auto" w:fill="auto"/>
            <w:noWrap/>
          </w:tcPr>
          <w:p w14:paraId="55F78AE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Highlands and Islands Enterprise</w:t>
            </w:r>
          </w:p>
        </w:tc>
        <w:tc>
          <w:tcPr>
            <w:tcW w:w="377" w:type="pct"/>
            <w:shd w:val="clear" w:color="auto" w:fill="auto"/>
            <w:noWrap/>
          </w:tcPr>
          <w:p w14:paraId="1498FFA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4C94C944"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02FA0B8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14</w:t>
            </w:r>
          </w:p>
        </w:tc>
        <w:tc>
          <w:tcPr>
            <w:tcW w:w="440" w:type="pct"/>
            <w:shd w:val="clear" w:color="auto" w:fill="auto"/>
            <w:noWrap/>
          </w:tcPr>
          <w:p w14:paraId="4D97E02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567F09E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36BA9ECD" w14:textId="77777777" w:rsidTr="00C83254">
        <w:trPr>
          <w:cantSplit/>
          <w:trHeight w:val="250"/>
        </w:trPr>
        <w:tc>
          <w:tcPr>
            <w:tcW w:w="1804" w:type="pct"/>
            <w:shd w:val="clear" w:color="auto" w:fill="auto"/>
            <w:noWrap/>
          </w:tcPr>
          <w:p w14:paraId="0720F68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National Museums Scotland</w:t>
            </w:r>
          </w:p>
        </w:tc>
        <w:tc>
          <w:tcPr>
            <w:tcW w:w="377" w:type="pct"/>
            <w:shd w:val="clear" w:color="auto" w:fill="auto"/>
            <w:noWrap/>
          </w:tcPr>
          <w:p w14:paraId="169F4C2D"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783A22BA"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6953253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10</w:t>
            </w:r>
          </w:p>
        </w:tc>
        <w:tc>
          <w:tcPr>
            <w:tcW w:w="440" w:type="pct"/>
            <w:shd w:val="clear" w:color="auto" w:fill="auto"/>
            <w:noWrap/>
          </w:tcPr>
          <w:p w14:paraId="35C8961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6B33A12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112B17DE" w14:textId="77777777" w:rsidTr="00C83254">
        <w:trPr>
          <w:cantSplit/>
          <w:trHeight w:val="250"/>
        </w:trPr>
        <w:tc>
          <w:tcPr>
            <w:tcW w:w="1804" w:type="pct"/>
            <w:shd w:val="clear" w:color="auto" w:fill="auto"/>
            <w:noWrap/>
          </w:tcPr>
          <w:p w14:paraId="306AF085"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Historic Environment Scotland</w:t>
            </w:r>
          </w:p>
        </w:tc>
        <w:tc>
          <w:tcPr>
            <w:tcW w:w="377" w:type="pct"/>
            <w:shd w:val="clear" w:color="auto" w:fill="auto"/>
            <w:noWrap/>
          </w:tcPr>
          <w:p w14:paraId="1199F430"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5A398F0E"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6D32001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34</w:t>
            </w:r>
          </w:p>
        </w:tc>
        <w:tc>
          <w:tcPr>
            <w:tcW w:w="440" w:type="pct"/>
            <w:shd w:val="clear" w:color="auto" w:fill="auto"/>
            <w:noWrap/>
          </w:tcPr>
          <w:p w14:paraId="3239B9A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w:t>
            </w:r>
          </w:p>
        </w:tc>
        <w:tc>
          <w:tcPr>
            <w:tcW w:w="487" w:type="pct"/>
            <w:shd w:val="clear" w:color="auto" w:fill="auto"/>
            <w:noWrap/>
          </w:tcPr>
          <w:p w14:paraId="6B9368D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72994D4A" w14:textId="77777777" w:rsidTr="00C83254">
        <w:trPr>
          <w:cantSplit/>
          <w:trHeight w:val="250"/>
        </w:trPr>
        <w:tc>
          <w:tcPr>
            <w:tcW w:w="1804" w:type="pct"/>
            <w:shd w:val="clear" w:color="auto" w:fill="auto"/>
            <w:noWrap/>
          </w:tcPr>
          <w:p w14:paraId="3D3F6602"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National Galleries of Scotland</w:t>
            </w:r>
          </w:p>
        </w:tc>
        <w:tc>
          <w:tcPr>
            <w:tcW w:w="377" w:type="pct"/>
            <w:shd w:val="clear" w:color="auto" w:fill="auto"/>
            <w:noWrap/>
          </w:tcPr>
          <w:p w14:paraId="443923B5"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5F1BAD72"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43D9CE5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41</w:t>
            </w:r>
          </w:p>
        </w:tc>
        <w:tc>
          <w:tcPr>
            <w:tcW w:w="440" w:type="pct"/>
            <w:shd w:val="clear" w:color="auto" w:fill="auto"/>
            <w:noWrap/>
          </w:tcPr>
          <w:p w14:paraId="15CD0CD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w:t>
            </w:r>
          </w:p>
        </w:tc>
        <w:tc>
          <w:tcPr>
            <w:tcW w:w="487" w:type="pct"/>
            <w:shd w:val="clear" w:color="auto" w:fill="auto"/>
            <w:noWrap/>
          </w:tcPr>
          <w:p w14:paraId="7671460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78FF246C" w14:textId="77777777" w:rsidTr="00C83254">
        <w:trPr>
          <w:cantSplit/>
          <w:trHeight w:val="250"/>
        </w:trPr>
        <w:tc>
          <w:tcPr>
            <w:tcW w:w="1804" w:type="pct"/>
            <w:shd w:val="clear" w:color="auto" w:fill="auto"/>
            <w:noWrap/>
          </w:tcPr>
          <w:p w14:paraId="7E3717B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Ayrshire and Arran </w:t>
            </w:r>
          </w:p>
        </w:tc>
        <w:tc>
          <w:tcPr>
            <w:tcW w:w="377" w:type="pct"/>
            <w:shd w:val="clear" w:color="auto" w:fill="auto"/>
            <w:noWrap/>
          </w:tcPr>
          <w:p w14:paraId="2296208D"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746B7CF0"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Member</w:t>
            </w:r>
          </w:p>
        </w:tc>
        <w:tc>
          <w:tcPr>
            <w:tcW w:w="449" w:type="pct"/>
            <w:shd w:val="clear" w:color="auto" w:fill="auto"/>
            <w:noWrap/>
          </w:tcPr>
          <w:p w14:paraId="5AA4FA7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45</w:t>
            </w:r>
          </w:p>
        </w:tc>
        <w:tc>
          <w:tcPr>
            <w:tcW w:w="440" w:type="pct"/>
            <w:shd w:val="clear" w:color="auto" w:fill="auto"/>
            <w:noWrap/>
          </w:tcPr>
          <w:p w14:paraId="0629D465"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0DC5D16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61C15BC3" w14:textId="77777777" w:rsidTr="00C83254">
        <w:trPr>
          <w:cantSplit/>
          <w:trHeight w:val="250"/>
        </w:trPr>
        <w:tc>
          <w:tcPr>
            <w:tcW w:w="1804" w:type="pct"/>
            <w:shd w:val="clear" w:color="auto" w:fill="auto"/>
            <w:noWrap/>
          </w:tcPr>
          <w:p w14:paraId="6F25326D" w14:textId="1D909D48"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NHS Ayrshire and Arran</w:t>
            </w:r>
            <w:r w:rsidR="004908E8" w:rsidRPr="004908E8">
              <w:rPr>
                <w:rFonts w:ascii="Arial" w:eastAsia="Times New Roman" w:hAnsi="Arial" w:cs="Arial"/>
                <w:color w:val="000000"/>
                <w:sz w:val="20"/>
                <w:szCs w:val="20"/>
                <w:vertAlign w:val="superscript"/>
                <w:lang w:eastAsia="en-GB"/>
              </w:rPr>
              <w:t>1</w:t>
            </w:r>
          </w:p>
        </w:tc>
        <w:tc>
          <w:tcPr>
            <w:tcW w:w="377" w:type="pct"/>
            <w:shd w:val="clear" w:color="auto" w:fill="auto"/>
            <w:noWrap/>
          </w:tcPr>
          <w:p w14:paraId="010C6EB8"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55004AB4"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073ECEA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18</w:t>
            </w:r>
          </w:p>
        </w:tc>
        <w:tc>
          <w:tcPr>
            <w:tcW w:w="440" w:type="pct"/>
            <w:shd w:val="clear" w:color="auto" w:fill="auto"/>
            <w:noWrap/>
          </w:tcPr>
          <w:p w14:paraId="0F89E9B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38D86C5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7AC6B2DA" w14:textId="77777777" w:rsidTr="00C83254">
        <w:trPr>
          <w:cantSplit/>
          <w:trHeight w:val="250"/>
        </w:trPr>
        <w:tc>
          <w:tcPr>
            <w:tcW w:w="1804" w:type="pct"/>
            <w:shd w:val="clear" w:color="auto" w:fill="auto"/>
            <w:noWrap/>
          </w:tcPr>
          <w:p w14:paraId="51EA21F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NHS Forth Valley</w:t>
            </w:r>
          </w:p>
        </w:tc>
        <w:tc>
          <w:tcPr>
            <w:tcW w:w="377" w:type="pct"/>
            <w:shd w:val="clear" w:color="auto" w:fill="auto"/>
            <w:noWrap/>
          </w:tcPr>
          <w:p w14:paraId="1E26615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41721C0E"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51AB14C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40" w:type="pct"/>
            <w:shd w:val="clear" w:color="auto" w:fill="auto"/>
            <w:noWrap/>
          </w:tcPr>
          <w:p w14:paraId="2B4A2D3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87" w:type="pct"/>
            <w:shd w:val="clear" w:color="auto" w:fill="auto"/>
            <w:noWrap/>
          </w:tcPr>
          <w:p w14:paraId="57B5F6B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65D20136" w14:textId="77777777" w:rsidTr="00C83254">
        <w:trPr>
          <w:cantSplit/>
          <w:trHeight w:val="250"/>
        </w:trPr>
        <w:tc>
          <w:tcPr>
            <w:tcW w:w="1804" w:type="pct"/>
            <w:shd w:val="clear" w:color="auto" w:fill="auto"/>
            <w:noWrap/>
          </w:tcPr>
          <w:p w14:paraId="33C8565F"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NHS Orkney</w:t>
            </w:r>
          </w:p>
        </w:tc>
        <w:tc>
          <w:tcPr>
            <w:tcW w:w="377" w:type="pct"/>
            <w:shd w:val="clear" w:color="auto" w:fill="auto"/>
            <w:noWrap/>
          </w:tcPr>
          <w:p w14:paraId="27A65A0C"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33D9488A"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31C0A93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40" w:type="pct"/>
            <w:shd w:val="clear" w:color="auto" w:fill="auto"/>
            <w:noWrap/>
          </w:tcPr>
          <w:p w14:paraId="472900C5"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87" w:type="pct"/>
            <w:shd w:val="clear" w:color="auto" w:fill="auto"/>
            <w:noWrap/>
          </w:tcPr>
          <w:p w14:paraId="0B0F523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E7F8869" w14:textId="77777777" w:rsidTr="00C83254">
        <w:trPr>
          <w:cantSplit/>
          <w:trHeight w:val="250"/>
        </w:trPr>
        <w:tc>
          <w:tcPr>
            <w:tcW w:w="1804" w:type="pct"/>
            <w:shd w:val="clear" w:color="auto" w:fill="auto"/>
            <w:noWrap/>
          </w:tcPr>
          <w:p w14:paraId="448570C6"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Borders </w:t>
            </w:r>
          </w:p>
        </w:tc>
        <w:tc>
          <w:tcPr>
            <w:tcW w:w="377" w:type="pct"/>
            <w:shd w:val="clear" w:color="auto" w:fill="auto"/>
            <w:noWrap/>
          </w:tcPr>
          <w:p w14:paraId="4E4434F2"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29AFF9AA"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5F09A8C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31</w:t>
            </w:r>
          </w:p>
        </w:tc>
        <w:tc>
          <w:tcPr>
            <w:tcW w:w="440" w:type="pct"/>
            <w:shd w:val="clear" w:color="auto" w:fill="auto"/>
            <w:noWrap/>
          </w:tcPr>
          <w:p w14:paraId="109BBE38"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41DD3679"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06A908FC" w14:textId="77777777" w:rsidTr="00C83254">
        <w:trPr>
          <w:cantSplit/>
          <w:trHeight w:val="250"/>
        </w:trPr>
        <w:tc>
          <w:tcPr>
            <w:tcW w:w="1804" w:type="pct"/>
            <w:shd w:val="clear" w:color="auto" w:fill="auto"/>
            <w:noWrap/>
          </w:tcPr>
          <w:p w14:paraId="5DA116C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Greater Glasgow &amp; Clyde </w:t>
            </w:r>
          </w:p>
        </w:tc>
        <w:tc>
          <w:tcPr>
            <w:tcW w:w="377" w:type="pct"/>
            <w:shd w:val="clear" w:color="auto" w:fill="auto"/>
            <w:noWrap/>
          </w:tcPr>
          <w:p w14:paraId="07F3F36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34CDED8B"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5B1EC4A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69</w:t>
            </w:r>
          </w:p>
        </w:tc>
        <w:tc>
          <w:tcPr>
            <w:tcW w:w="440" w:type="pct"/>
            <w:shd w:val="clear" w:color="auto" w:fill="auto"/>
            <w:noWrap/>
          </w:tcPr>
          <w:p w14:paraId="466A8492"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7F6CA95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489D7B2B" w14:textId="77777777" w:rsidTr="00C83254">
        <w:trPr>
          <w:cantSplit/>
          <w:trHeight w:val="250"/>
        </w:trPr>
        <w:tc>
          <w:tcPr>
            <w:tcW w:w="1804" w:type="pct"/>
            <w:shd w:val="clear" w:color="auto" w:fill="auto"/>
            <w:noWrap/>
          </w:tcPr>
          <w:p w14:paraId="1DCA5CA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Highland </w:t>
            </w:r>
          </w:p>
        </w:tc>
        <w:tc>
          <w:tcPr>
            <w:tcW w:w="377" w:type="pct"/>
            <w:shd w:val="clear" w:color="auto" w:fill="auto"/>
            <w:noWrap/>
          </w:tcPr>
          <w:p w14:paraId="77503EFD"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5C8D5A15"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35C5C04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54</w:t>
            </w:r>
          </w:p>
        </w:tc>
        <w:tc>
          <w:tcPr>
            <w:tcW w:w="440" w:type="pct"/>
            <w:shd w:val="clear" w:color="auto" w:fill="auto"/>
            <w:noWrap/>
          </w:tcPr>
          <w:p w14:paraId="7E6F40A8"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0D10627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6348132" w14:textId="77777777" w:rsidTr="00C83254">
        <w:trPr>
          <w:cantSplit/>
          <w:trHeight w:val="250"/>
        </w:trPr>
        <w:tc>
          <w:tcPr>
            <w:tcW w:w="1804" w:type="pct"/>
            <w:shd w:val="clear" w:color="auto" w:fill="auto"/>
            <w:noWrap/>
          </w:tcPr>
          <w:p w14:paraId="5C8AEC9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Lanarkshire </w:t>
            </w:r>
          </w:p>
        </w:tc>
        <w:tc>
          <w:tcPr>
            <w:tcW w:w="377" w:type="pct"/>
            <w:shd w:val="clear" w:color="auto" w:fill="auto"/>
            <w:noWrap/>
          </w:tcPr>
          <w:p w14:paraId="58A38A77"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1503CBC1"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4DAC5A6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34</w:t>
            </w:r>
          </w:p>
        </w:tc>
        <w:tc>
          <w:tcPr>
            <w:tcW w:w="440" w:type="pct"/>
            <w:shd w:val="clear" w:color="auto" w:fill="auto"/>
            <w:noWrap/>
          </w:tcPr>
          <w:p w14:paraId="68149FC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7A42228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D8ED34C" w14:textId="77777777" w:rsidTr="00C83254">
        <w:trPr>
          <w:cantSplit/>
          <w:trHeight w:val="250"/>
        </w:trPr>
        <w:tc>
          <w:tcPr>
            <w:tcW w:w="1804" w:type="pct"/>
            <w:shd w:val="clear" w:color="auto" w:fill="auto"/>
            <w:noWrap/>
          </w:tcPr>
          <w:p w14:paraId="374D2C50"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 xml:space="preserve">NHS Lothian </w:t>
            </w:r>
          </w:p>
        </w:tc>
        <w:tc>
          <w:tcPr>
            <w:tcW w:w="377" w:type="pct"/>
            <w:shd w:val="clear" w:color="auto" w:fill="auto"/>
            <w:noWrap/>
          </w:tcPr>
          <w:p w14:paraId="26A9C80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5A6BEC57"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7956B518"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86</w:t>
            </w:r>
          </w:p>
        </w:tc>
        <w:tc>
          <w:tcPr>
            <w:tcW w:w="440" w:type="pct"/>
            <w:shd w:val="clear" w:color="auto" w:fill="auto"/>
            <w:noWrap/>
          </w:tcPr>
          <w:p w14:paraId="0E6E64B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3C1A71DC"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D88472A" w14:textId="77777777" w:rsidTr="00C83254">
        <w:trPr>
          <w:cantSplit/>
          <w:trHeight w:val="250"/>
        </w:trPr>
        <w:tc>
          <w:tcPr>
            <w:tcW w:w="1804" w:type="pct"/>
            <w:shd w:val="clear" w:color="auto" w:fill="auto"/>
            <w:noWrap/>
            <w:vAlign w:val="bottom"/>
          </w:tcPr>
          <w:p w14:paraId="4B4CE44C"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NHS 24</w:t>
            </w:r>
          </w:p>
        </w:tc>
        <w:tc>
          <w:tcPr>
            <w:tcW w:w="377" w:type="pct"/>
            <w:shd w:val="clear" w:color="auto" w:fill="auto"/>
            <w:noWrap/>
          </w:tcPr>
          <w:p w14:paraId="5FDF21B5"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0E1CFE64"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0957E972"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48</w:t>
            </w:r>
          </w:p>
        </w:tc>
        <w:tc>
          <w:tcPr>
            <w:tcW w:w="440" w:type="pct"/>
            <w:shd w:val="clear" w:color="auto" w:fill="auto"/>
            <w:noWrap/>
          </w:tcPr>
          <w:p w14:paraId="0CA366D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73AD61A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1EC880C5" w14:textId="77777777" w:rsidTr="00C83254">
        <w:trPr>
          <w:cantSplit/>
          <w:trHeight w:val="250"/>
        </w:trPr>
        <w:tc>
          <w:tcPr>
            <w:tcW w:w="1804" w:type="pct"/>
            <w:shd w:val="clear" w:color="auto" w:fill="auto"/>
            <w:noWrap/>
            <w:vAlign w:val="bottom"/>
          </w:tcPr>
          <w:p w14:paraId="501F0E1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NHS Golden Jubilee Board (National Waiting Times Centre Board)</w:t>
            </w:r>
          </w:p>
        </w:tc>
        <w:tc>
          <w:tcPr>
            <w:tcW w:w="377" w:type="pct"/>
            <w:shd w:val="clear" w:color="auto" w:fill="auto"/>
            <w:noWrap/>
          </w:tcPr>
          <w:p w14:paraId="526B8D06"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030DF9C6"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4A33C532"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14</w:t>
            </w:r>
          </w:p>
        </w:tc>
        <w:tc>
          <w:tcPr>
            <w:tcW w:w="440" w:type="pct"/>
            <w:shd w:val="clear" w:color="auto" w:fill="auto"/>
            <w:noWrap/>
          </w:tcPr>
          <w:p w14:paraId="3F20E5B5"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shd w:val="clear" w:color="auto" w:fill="auto"/>
            <w:noWrap/>
          </w:tcPr>
          <w:p w14:paraId="6C1939B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19407163" w14:textId="77777777" w:rsidTr="00C83254">
        <w:trPr>
          <w:cantSplit/>
          <w:trHeight w:val="250"/>
        </w:trPr>
        <w:tc>
          <w:tcPr>
            <w:tcW w:w="1804" w:type="pct"/>
            <w:shd w:val="clear" w:color="auto" w:fill="auto"/>
            <w:noWrap/>
            <w:vAlign w:val="bottom"/>
          </w:tcPr>
          <w:p w14:paraId="0D00C423"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NHS National Services Scotland</w:t>
            </w:r>
          </w:p>
        </w:tc>
        <w:tc>
          <w:tcPr>
            <w:tcW w:w="377" w:type="pct"/>
            <w:shd w:val="clear" w:color="auto" w:fill="auto"/>
            <w:noWrap/>
          </w:tcPr>
          <w:p w14:paraId="71711986"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1AED2D55"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17F0CEE7"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49</w:t>
            </w:r>
          </w:p>
        </w:tc>
        <w:tc>
          <w:tcPr>
            <w:tcW w:w="440" w:type="pct"/>
            <w:shd w:val="clear" w:color="auto" w:fill="auto"/>
            <w:noWrap/>
          </w:tcPr>
          <w:p w14:paraId="0C3E302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48CA703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L</w:t>
            </w:r>
          </w:p>
        </w:tc>
      </w:tr>
      <w:tr w:rsidR="00763276" w:rsidRPr="00C83254" w14:paraId="2D66FC9E" w14:textId="77777777" w:rsidTr="00C83254">
        <w:trPr>
          <w:cantSplit/>
          <w:trHeight w:val="250"/>
        </w:trPr>
        <w:tc>
          <w:tcPr>
            <w:tcW w:w="1804" w:type="pct"/>
            <w:shd w:val="clear" w:color="auto" w:fill="auto"/>
            <w:noWrap/>
          </w:tcPr>
          <w:p w14:paraId="584A904C"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NHS Tayside</w:t>
            </w:r>
          </w:p>
        </w:tc>
        <w:tc>
          <w:tcPr>
            <w:tcW w:w="377" w:type="pct"/>
            <w:shd w:val="clear" w:color="auto" w:fill="auto"/>
            <w:noWrap/>
          </w:tcPr>
          <w:p w14:paraId="3F8E8954"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5A372D90"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shd w:val="clear" w:color="auto" w:fill="auto"/>
            <w:noWrap/>
          </w:tcPr>
          <w:p w14:paraId="11DBC32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8</w:t>
            </w:r>
          </w:p>
        </w:tc>
        <w:tc>
          <w:tcPr>
            <w:tcW w:w="440" w:type="pct"/>
            <w:shd w:val="clear" w:color="auto" w:fill="auto"/>
            <w:noWrap/>
          </w:tcPr>
          <w:p w14:paraId="36DB9BB2"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21F0C94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05E513F" w14:textId="77777777" w:rsidTr="00C83254">
        <w:trPr>
          <w:cantSplit/>
          <w:trHeight w:val="250"/>
        </w:trPr>
        <w:tc>
          <w:tcPr>
            <w:tcW w:w="1804" w:type="pct"/>
            <w:shd w:val="clear" w:color="auto" w:fill="auto"/>
            <w:noWrap/>
          </w:tcPr>
          <w:p w14:paraId="62F5FFFB"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NHS Tayside</w:t>
            </w:r>
          </w:p>
        </w:tc>
        <w:tc>
          <w:tcPr>
            <w:tcW w:w="377" w:type="pct"/>
            <w:shd w:val="clear" w:color="auto" w:fill="auto"/>
            <w:noWrap/>
          </w:tcPr>
          <w:p w14:paraId="126A1E12"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0C1062DF"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6BADBFA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13</w:t>
            </w:r>
          </w:p>
        </w:tc>
        <w:tc>
          <w:tcPr>
            <w:tcW w:w="440" w:type="pct"/>
            <w:shd w:val="clear" w:color="auto" w:fill="auto"/>
            <w:noWrap/>
          </w:tcPr>
          <w:p w14:paraId="039F58AC"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131965A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2653379" w14:textId="77777777" w:rsidTr="00C83254">
        <w:trPr>
          <w:cantSplit/>
          <w:trHeight w:val="250"/>
        </w:trPr>
        <w:tc>
          <w:tcPr>
            <w:tcW w:w="1804" w:type="pct"/>
            <w:shd w:val="clear" w:color="auto" w:fill="auto"/>
            <w:noWrap/>
          </w:tcPr>
          <w:p w14:paraId="4D5FCEF4"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NHS Golden Jubilee Foundation Board (National Waiting Times</w:t>
            </w:r>
          </w:p>
          <w:p w14:paraId="6F934426" w14:textId="6C2269DF"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Centre Board)</w:t>
            </w:r>
            <w:r w:rsidR="004908E8" w:rsidRPr="004908E8">
              <w:rPr>
                <w:rFonts w:ascii="Arial" w:hAnsi="Arial" w:cs="Arial"/>
                <w:sz w:val="20"/>
                <w:szCs w:val="20"/>
                <w:vertAlign w:val="superscript"/>
              </w:rPr>
              <w:t>2</w:t>
            </w:r>
          </w:p>
        </w:tc>
        <w:tc>
          <w:tcPr>
            <w:tcW w:w="377" w:type="pct"/>
            <w:shd w:val="clear" w:color="auto" w:fill="auto"/>
            <w:noWrap/>
          </w:tcPr>
          <w:p w14:paraId="7FAA5A04"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454C412A"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Whistleblowing Champion Member</w:t>
            </w:r>
          </w:p>
        </w:tc>
        <w:tc>
          <w:tcPr>
            <w:tcW w:w="449" w:type="pct"/>
            <w:shd w:val="clear" w:color="auto" w:fill="auto"/>
            <w:noWrap/>
          </w:tcPr>
          <w:p w14:paraId="196CCFE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24</w:t>
            </w:r>
          </w:p>
        </w:tc>
        <w:tc>
          <w:tcPr>
            <w:tcW w:w="440" w:type="pct"/>
            <w:shd w:val="clear" w:color="auto" w:fill="auto"/>
            <w:noWrap/>
          </w:tcPr>
          <w:p w14:paraId="7E6FF2F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27C8836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1C4C4839" w14:textId="77777777" w:rsidTr="00C83254">
        <w:trPr>
          <w:cantSplit/>
          <w:trHeight w:val="250"/>
        </w:trPr>
        <w:tc>
          <w:tcPr>
            <w:tcW w:w="1804" w:type="pct"/>
            <w:shd w:val="clear" w:color="auto" w:fill="auto"/>
            <w:noWrap/>
          </w:tcPr>
          <w:p w14:paraId="0F747FE1"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Healthcare Improvement Scotland</w:t>
            </w:r>
          </w:p>
        </w:tc>
        <w:tc>
          <w:tcPr>
            <w:tcW w:w="377" w:type="pct"/>
            <w:shd w:val="clear" w:color="auto" w:fill="auto"/>
            <w:noWrap/>
          </w:tcPr>
          <w:p w14:paraId="035A82D4"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4259B94F"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Whistleblowing Champion Member</w:t>
            </w:r>
          </w:p>
        </w:tc>
        <w:tc>
          <w:tcPr>
            <w:tcW w:w="449" w:type="pct"/>
            <w:shd w:val="clear" w:color="auto" w:fill="auto"/>
            <w:noWrap/>
          </w:tcPr>
          <w:p w14:paraId="0726F1A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40" w:type="pct"/>
            <w:shd w:val="clear" w:color="auto" w:fill="auto"/>
            <w:noWrap/>
          </w:tcPr>
          <w:p w14:paraId="7C125BD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87" w:type="pct"/>
            <w:shd w:val="clear" w:color="auto" w:fill="auto"/>
            <w:noWrap/>
          </w:tcPr>
          <w:p w14:paraId="675AAA8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40F76E6E" w14:textId="77777777" w:rsidTr="00C83254">
        <w:trPr>
          <w:cantSplit/>
          <w:trHeight w:val="250"/>
        </w:trPr>
        <w:tc>
          <w:tcPr>
            <w:tcW w:w="1804" w:type="pct"/>
            <w:shd w:val="clear" w:color="auto" w:fill="auto"/>
            <w:noWrap/>
          </w:tcPr>
          <w:p w14:paraId="357B6403"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NHS National Services Scotland</w:t>
            </w:r>
          </w:p>
        </w:tc>
        <w:tc>
          <w:tcPr>
            <w:tcW w:w="377" w:type="pct"/>
            <w:shd w:val="clear" w:color="auto" w:fill="auto"/>
            <w:noWrap/>
          </w:tcPr>
          <w:p w14:paraId="59B88E7F"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183F7BF3"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Whistleblowing Champion Member</w:t>
            </w:r>
          </w:p>
        </w:tc>
        <w:tc>
          <w:tcPr>
            <w:tcW w:w="449" w:type="pct"/>
            <w:shd w:val="clear" w:color="auto" w:fill="auto"/>
            <w:noWrap/>
          </w:tcPr>
          <w:p w14:paraId="5682DCA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40" w:type="pct"/>
            <w:shd w:val="clear" w:color="auto" w:fill="auto"/>
            <w:noWrap/>
          </w:tcPr>
          <w:p w14:paraId="75573E5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87" w:type="pct"/>
            <w:shd w:val="clear" w:color="auto" w:fill="auto"/>
            <w:noWrap/>
          </w:tcPr>
          <w:p w14:paraId="2F007E3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55E52AE3" w14:textId="77777777" w:rsidTr="00C83254">
        <w:trPr>
          <w:cantSplit/>
          <w:trHeight w:val="250"/>
        </w:trPr>
        <w:tc>
          <w:tcPr>
            <w:tcW w:w="1804" w:type="pct"/>
            <w:shd w:val="clear" w:color="auto" w:fill="auto"/>
            <w:noWrap/>
          </w:tcPr>
          <w:p w14:paraId="6F54595C"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NHS Western Isles</w:t>
            </w:r>
          </w:p>
        </w:tc>
        <w:tc>
          <w:tcPr>
            <w:tcW w:w="377" w:type="pct"/>
            <w:shd w:val="clear" w:color="auto" w:fill="auto"/>
            <w:noWrap/>
          </w:tcPr>
          <w:p w14:paraId="11F511BD"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01B6481F"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Whistleblowing Champion Member</w:t>
            </w:r>
          </w:p>
        </w:tc>
        <w:tc>
          <w:tcPr>
            <w:tcW w:w="449" w:type="pct"/>
            <w:shd w:val="clear" w:color="auto" w:fill="auto"/>
            <w:noWrap/>
          </w:tcPr>
          <w:p w14:paraId="48F9732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40" w:type="pct"/>
            <w:shd w:val="clear" w:color="auto" w:fill="auto"/>
            <w:noWrap/>
          </w:tcPr>
          <w:p w14:paraId="24C45BB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c>
          <w:tcPr>
            <w:tcW w:w="487" w:type="pct"/>
            <w:shd w:val="clear" w:color="auto" w:fill="auto"/>
            <w:noWrap/>
          </w:tcPr>
          <w:p w14:paraId="1C00631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080AF8F7" w14:textId="77777777" w:rsidTr="00C83254">
        <w:trPr>
          <w:cantSplit/>
          <w:trHeight w:val="250"/>
        </w:trPr>
        <w:tc>
          <w:tcPr>
            <w:tcW w:w="1804" w:type="pct"/>
            <w:shd w:val="clear" w:color="auto" w:fill="auto"/>
            <w:noWrap/>
          </w:tcPr>
          <w:p w14:paraId="53AB2AA5"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Public Health Scotland</w:t>
            </w:r>
          </w:p>
        </w:tc>
        <w:tc>
          <w:tcPr>
            <w:tcW w:w="377" w:type="pct"/>
            <w:shd w:val="clear" w:color="auto" w:fill="auto"/>
            <w:noWrap/>
          </w:tcPr>
          <w:p w14:paraId="688FD02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70319506"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392F091B"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171</w:t>
            </w:r>
          </w:p>
        </w:tc>
        <w:tc>
          <w:tcPr>
            <w:tcW w:w="440" w:type="pct"/>
            <w:shd w:val="clear" w:color="auto" w:fill="auto"/>
            <w:noWrap/>
          </w:tcPr>
          <w:p w14:paraId="5C7D297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7</w:t>
            </w:r>
          </w:p>
        </w:tc>
        <w:tc>
          <w:tcPr>
            <w:tcW w:w="487" w:type="pct"/>
            <w:shd w:val="clear" w:color="auto" w:fill="auto"/>
            <w:noWrap/>
          </w:tcPr>
          <w:p w14:paraId="48ABF60C"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3273F020" w14:textId="77777777" w:rsidTr="00C83254">
        <w:trPr>
          <w:cantSplit/>
          <w:trHeight w:val="250"/>
        </w:trPr>
        <w:tc>
          <w:tcPr>
            <w:tcW w:w="1804" w:type="pct"/>
            <w:shd w:val="clear" w:color="auto" w:fill="auto"/>
            <w:noWrap/>
          </w:tcPr>
          <w:p w14:paraId="27FDBD9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Scottish Law Commission</w:t>
            </w:r>
          </w:p>
        </w:tc>
        <w:tc>
          <w:tcPr>
            <w:tcW w:w="377" w:type="pct"/>
            <w:shd w:val="clear" w:color="auto" w:fill="auto"/>
            <w:noWrap/>
          </w:tcPr>
          <w:p w14:paraId="4C5F745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EJ</w:t>
            </w:r>
          </w:p>
        </w:tc>
        <w:tc>
          <w:tcPr>
            <w:tcW w:w="1442" w:type="pct"/>
            <w:shd w:val="clear" w:color="auto" w:fill="auto"/>
            <w:noWrap/>
          </w:tcPr>
          <w:p w14:paraId="04FE2A2F"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25A50FFD"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13</w:t>
            </w:r>
          </w:p>
        </w:tc>
        <w:tc>
          <w:tcPr>
            <w:tcW w:w="440" w:type="pct"/>
            <w:shd w:val="clear" w:color="auto" w:fill="auto"/>
            <w:noWrap/>
          </w:tcPr>
          <w:p w14:paraId="48631841"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w:t>
            </w:r>
          </w:p>
        </w:tc>
        <w:tc>
          <w:tcPr>
            <w:tcW w:w="487" w:type="pct"/>
            <w:shd w:val="clear" w:color="auto" w:fill="auto"/>
            <w:noWrap/>
          </w:tcPr>
          <w:p w14:paraId="1CA64A0F"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M</w:t>
            </w:r>
          </w:p>
        </w:tc>
      </w:tr>
      <w:tr w:rsidR="00763276" w:rsidRPr="00C83254" w14:paraId="16DFFAF0" w14:textId="77777777" w:rsidTr="00C83254">
        <w:trPr>
          <w:cantSplit/>
          <w:trHeight w:val="250"/>
        </w:trPr>
        <w:tc>
          <w:tcPr>
            <w:tcW w:w="1804" w:type="pct"/>
            <w:shd w:val="clear" w:color="auto" w:fill="auto"/>
            <w:noWrap/>
          </w:tcPr>
          <w:p w14:paraId="24CFCAD4"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Scottish National Investment Bank</w:t>
            </w:r>
          </w:p>
        </w:tc>
        <w:tc>
          <w:tcPr>
            <w:tcW w:w="377" w:type="pct"/>
            <w:shd w:val="clear" w:color="auto" w:fill="auto"/>
            <w:noWrap/>
          </w:tcPr>
          <w:p w14:paraId="52A4DA44"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195645D6"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1DC1E222"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231</w:t>
            </w:r>
          </w:p>
        </w:tc>
        <w:tc>
          <w:tcPr>
            <w:tcW w:w="440" w:type="pct"/>
            <w:shd w:val="clear" w:color="auto" w:fill="auto"/>
            <w:noWrap/>
          </w:tcPr>
          <w:p w14:paraId="320CFF7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8</w:t>
            </w:r>
          </w:p>
        </w:tc>
        <w:tc>
          <w:tcPr>
            <w:tcW w:w="487" w:type="pct"/>
            <w:shd w:val="clear" w:color="auto" w:fill="auto"/>
            <w:noWrap/>
          </w:tcPr>
          <w:p w14:paraId="37B0DB75"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0FE601AD" w14:textId="77777777" w:rsidTr="00C83254">
        <w:trPr>
          <w:cantSplit/>
          <w:trHeight w:val="250"/>
        </w:trPr>
        <w:tc>
          <w:tcPr>
            <w:tcW w:w="1804" w:type="pct"/>
            <w:shd w:val="clear" w:color="auto" w:fill="auto"/>
            <w:noWrap/>
          </w:tcPr>
          <w:p w14:paraId="29AA7E17"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South of Scotland Enterprise</w:t>
            </w:r>
          </w:p>
        </w:tc>
        <w:tc>
          <w:tcPr>
            <w:tcW w:w="377" w:type="pct"/>
            <w:shd w:val="clear" w:color="auto" w:fill="auto"/>
            <w:noWrap/>
          </w:tcPr>
          <w:p w14:paraId="0CB3F4FA"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w:t>
            </w:r>
          </w:p>
        </w:tc>
        <w:tc>
          <w:tcPr>
            <w:tcW w:w="1442" w:type="pct"/>
            <w:shd w:val="clear" w:color="auto" w:fill="auto"/>
            <w:noWrap/>
          </w:tcPr>
          <w:p w14:paraId="6EC9CC45"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4EAE6EC6"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116</w:t>
            </w:r>
          </w:p>
        </w:tc>
        <w:tc>
          <w:tcPr>
            <w:tcW w:w="440" w:type="pct"/>
            <w:shd w:val="clear" w:color="auto" w:fill="auto"/>
            <w:noWrap/>
          </w:tcPr>
          <w:p w14:paraId="14DC7793"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6</w:t>
            </w:r>
          </w:p>
        </w:tc>
        <w:tc>
          <w:tcPr>
            <w:tcW w:w="487" w:type="pct"/>
            <w:shd w:val="clear" w:color="auto" w:fill="auto"/>
            <w:noWrap/>
          </w:tcPr>
          <w:p w14:paraId="68E40D7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7166013E" w14:textId="77777777" w:rsidTr="00C83254">
        <w:trPr>
          <w:cantSplit/>
          <w:trHeight w:val="250"/>
        </w:trPr>
        <w:tc>
          <w:tcPr>
            <w:tcW w:w="1804" w:type="pct"/>
            <w:shd w:val="clear" w:color="auto" w:fill="auto"/>
            <w:noWrap/>
          </w:tcPr>
          <w:p w14:paraId="05DB0319"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hAnsi="Arial" w:cs="Arial"/>
                <w:sz w:val="20"/>
                <w:szCs w:val="20"/>
              </w:rPr>
              <w:t>The State Hospitals Board for Scotland</w:t>
            </w:r>
          </w:p>
        </w:tc>
        <w:tc>
          <w:tcPr>
            <w:tcW w:w="377" w:type="pct"/>
            <w:shd w:val="clear" w:color="auto" w:fill="auto"/>
            <w:noWrap/>
          </w:tcPr>
          <w:p w14:paraId="3E1280DE"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HSC</w:t>
            </w:r>
          </w:p>
        </w:tc>
        <w:tc>
          <w:tcPr>
            <w:tcW w:w="1442" w:type="pct"/>
            <w:shd w:val="clear" w:color="auto" w:fill="auto"/>
            <w:noWrap/>
          </w:tcPr>
          <w:p w14:paraId="66E6939F"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Member</w:t>
            </w:r>
          </w:p>
        </w:tc>
        <w:tc>
          <w:tcPr>
            <w:tcW w:w="449" w:type="pct"/>
            <w:shd w:val="clear" w:color="auto" w:fill="auto"/>
            <w:noWrap/>
          </w:tcPr>
          <w:p w14:paraId="36BA25D6"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54</w:t>
            </w:r>
          </w:p>
        </w:tc>
        <w:tc>
          <w:tcPr>
            <w:tcW w:w="440" w:type="pct"/>
            <w:shd w:val="clear" w:color="auto" w:fill="auto"/>
            <w:noWrap/>
          </w:tcPr>
          <w:p w14:paraId="1E4A4BE0"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3</w:t>
            </w:r>
          </w:p>
        </w:tc>
        <w:tc>
          <w:tcPr>
            <w:tcW w:w="487" w:type="pct"/>
            <w:shd w:val="clear" w:color="auto" w:fill="auto"/>
            <w:noWrap/>
          </w:tcPr>
          <w:p w14:paraId="234D8EA4"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491CFDD7" w14:textId="77777777" w:rsidTr="004908E8">
        <w:trPr>
          <w:cantSplit/>
          <w:trHeight w:val="250"/>
        </w:trPr>
        <w:tc>
          <w:tcPr>
            <w:tcW w:w="1804" w:type="pct"/>
            <w:tcBorders>
              <w:bottom w:val="single" w:sz="4" w:space="0" w:color="D0EAE5" w:themeColor="accent3" w:themeTint="66"/>
            </w:tcBorders>
            <w:shd w:val="clear" w:color="auto" w:fill="auto"/>
            <w:noWrap/>
          </w:tcPr>
          <w:p w14:paraId="714A954A"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eastAsia="Times New Roman" w:hAnsi="Arial" w:cs="Arial"/>
                <w:color w:val="000000"/>
                <w:sz w:val="20"/>
                <w:szCs w:val="20"/>
                <w:lang w:eastAsia="en-GB"/>
              </w:rPr>
              <w:t>West College Scotland</w:t>
            </w:r>
          </w:p>
        </w:tc>
        <w:tc>
          <w:tcPr>
            <w:tcW w:w="377" w:type="pct"/>
            <w:tcBorders>
              <w:bottom w:val="single" w:sz="4" w:space="0" w:color="D0EAE5" w:themeColor="accent3" w:themeTint="66"/>
            </w:tcBorders>
            <w:shd w:val="clear" w:color="auto" w:fill="auto"/>
            <w:noWrap/>
          </w:tcPr>
          <w:p w14:paraId="554E3C21" w14:textId="77777777" w:rsidR="00763276" w:rsidRPr="00C83254" w:rsidRDefault="00763276" w:rsidP="00C83254">
            <w:pPr>
              <w:spacing w:after="0" w:line="240" w:lineRule="auto"/>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ECJ</w:t>
            </w:r>
          </w:p>
        </w:tc>
        <w:tc>
          <w:tcPr>
            <w:tcW w:w="1442" w:type="pct"/>
            <w:tcBorders>
              <w:bottom w:val="single" w:sz="4" w:space="0" w:color="D0EAE5" w:themeColor="accent3" w:themeTint="66"/>
            </w:tcBorders>
            <w:shd w:val="clear" w:color="auto" w:fill="auto"/>
            <w:noWrap/>
          </w:tcPr>
          <w:p w14:paraId="3565AEC2" w14:textId="77777777" w:rsidR="00763276" w:rsidRPr="00C83254" w:rsidRDefault="00763276" w:rsidP="00C83254">
            <w:pPr>
              <w:spacing w:after="0" w:line="240" w:lineRule="auto"/>
              <w:rPr>
                <w:rFonts w:ascii="Arial" w:eastAsia="Times New Roman" w:hAnsi="Arial" w:cs="Arial"/>
                <w:color w:val="000000"/>
                <w:sz w:val="20"/>
                <w:szCs w:val="20"/>
                <w:highlight w:val="yellow"/>
                <w:lang w:eastAsia="en-GB"/>
              </w:rPr>
            </w:pPr>
            <w:r w:rsidRPr="00C83254">
              <w:rPr>
                <w:rFonts w:ascii="Arial" w:hAnsi="Arial" w:cs="Arial"/>
                <w:sz w:val="20"/>
                <w:szCs w:val="20"/>
              </w:rPr>
              <w:t>Chair</w:t>
            </w:r>
          </w:p>
        </w:tc>
        <w:tc>
          <w:tcPr>
            <w:tcW w:w="449" w:type="pct"/>
            <w:tcBorders>
              <w:bottom w:val="single" w:sz="4" w:space="0" w:color="D0EAE5" w:themeColor="accent3" w:themeTint="66"/>
            </w:tcBorders>
            <w:shd w:val="clear" w:color="auto" w:fill="auto"/>
            <w:noWrap/>
          </w:tcPr>
          <w:p w14:paraId="18EE0A1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14</w:t>
            </w:r>
          </w:p>
        </w:tc>
        <w:tc>
          <w:tcPr>
            <w:tcW w:w="440" w:type="pct"/>
            <w:tcBorders>
              <w:bottom w:val="single" w:sz="4" w:space="0" w:color="D0EAE5" w:themeColor="accent3" w:themeTint="66"/>
            </w:tcBorders>
            <w:shd w:val="clear" w:color="auto" w:fill="auto"/>
            <w:noWrap/>
          </w:tcPr>
          <w:p w14:paraId="7F06D8D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1</w:t>
            </w:r>
          </w:p>
        </w:tc>
        <w:tc>
          <w:tcPr>
            <w:tcW w:w="487" w:type="pct"/>
            <w:tcBorders>
              <w:bottom w:val="single" w:sz="4" w:space="0" w:color="D0EAE5" w:themeColor="accent3" w:themeTint="66"/>
            </w:tcBorders>
            <w:shd w:val="clear" w:color="auto" w:fill="auto"/>
            <w:noWrap/>
          </w:tcPr>
          <w:p w14:paraId="44BAB0CA"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r w:rsidRPr="00C83254">
              <w:rPr>
                <w:rFonts w:ascii="Arial" w:eastAsia="Times New Roman" w:hAnsi="Arial" w:cs="Arial"/>
                <w:color w:val="000000"/>
                <w:sz w:val="20"/>
                <w:szCs w:val="20"/>
                <w:lang w:eastAsia="en-GB"/>
              </w:rPr>
              <w:t>H</w:t>
            </w:r>
          </w:p>
        </w:tc>
      </w:tr>
      <w:tr w:rsidR="00763276" w:rsidRPr="00C83254" w14:paraId="0EF1254B" w14:textId="77777777" w:rsidTr="004908E8">
        <w:trPr>
          <w:cantSplit/>
          <w:trHeight w:val="250"/>
        </w:trPr>
        <w:tc>
          <w:tcPr>
            <w:tcW w:w="1804"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7842ED61" w14:textId="77777777" w:rsidR="00763276" w:rsidRPr="00C83254" w:rsidRDefault="00763276" w:rsidP="00C83254">
            <w:pPr>
              <w:spacing w:after="0" w:line="240" w:lineRule="auto"/>
              <w:rPr>
                <w:rFonts w:ascii="Arial" w:eastAsia="Times New Roman" w:hAnsi="Arial" w:cs="Arial"/>
                <w:sz w:val="20"/>
                <w:szCs w:val="20"/>
                <w:lang w:eastAsia="en-GB"/>
              </w:rPr>
            </w:pPr>
            <w:r w:rsidRPr="00C83254">
              <w:rPr>
                <w:rFonts w:ascii="Arial" w:eastAsia="Times New Roman" w:hAnsi="Arial" w:cs="Arial"/>
                <w:b/>
                <w:bCs/>
                <w:sz w:val="20"/>
                <w:szCs w:val="20"/>
                <w:lang w:eastAsia="en-GB"/>
              </w:rPr>
              <w:t>Totals</w:t>
            </w:r>
          </w:p>
        </w:tc>
        <w:tc>
          <w:tcPr>
            <w:tcW w:w="377"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3A999EFF" w14:textId="77777777" w:rsidR="00763276" w:rsidRPr="00C83254" w:rsidRDefault="00763276" w:rsidP="00C83254">
            <w:pPr>
              <w:spacing w:after="0" w:line="240" w:lineRule="auto"/>
              <w:rPr>
                <w:rFonts w:ascii="Arial" w:eastAsia="Times New Roman" w:hAnsi="Arial" w:cs="Arial"/>
                <w:sz w:val="20"/>
                <w:szCs w:val="20"/>
                <w:lang w:eastAsia="en-GB"/>
              </w:rPr>
            </w:pPr>
          </w:p>
        </w:tc>
        <w:tc>
          <w:tcPr>
            <w:tcW w:w="1442"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327560BF" w14:textId="77777777" w:rsidR="00763276" w:rsidRPr="00C83254" w:rsidRDefault="00763276" w:rsidP="00C83254">
            <w:pPr>
              <w:spacing w:after="0" w:line="240" w:lineRule="auto"/>
              <w:rPr>
                <w:rFonts w:ascii="Arial" w:eastAsia="Times New Roman" w:hAnsi="Arial" w:cs="Arial"/>
                <w:sz w:val="20"/>
                <w:szCs w:val="20"/>
                <w:lang w:eastAsia="en-GB"/>
              </w:rPr>
            </w:pPr>
          </w:p>
        </w:tc>
        <w:tc>
          <w:tcPr>
            <w:tcW w:w="449"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5C0D5D7F" w14:textId="77777777" w:rsidR="00763276" w:rsidRPr="00C83254" w:rsidRDefault="00763276" w:rsidP="00C83254">
            <w:pPr>
              <w:spacing w:after="0" w:line="240" w:lineRule="auto"/>
              <w:jc w:val="center"/>
              <w:rPr>
                <w:rFonts w:ascii="Arial" w:eastAsia="Times New Roman" w:hAnsi="Arial" w:cs="Arial"/>
                <w:b/>
                <w:bCs/>
                <w:sz w:val="20"/>
                <w:szCs w:val="20"/>
                <w:lang w:eastAsia="en-GB"/>
              </w:rPr>
            </w:pPr>
            <w:r w:rsidRPr="00C83254">
              <w:rPr>
                <w:rFonts w:ascii="Arial" w:eastAsia="Times New Roman" w:hAnsi="Arial" w:cs="Arial"/>
                <w:b/>
                <w:bCs/>
                <w:color w:val="000000"/>
                <w:sz w:val="20"/>
                <w:szCs w:val="20"/>
                <w:lang w:eastAsia="en-GB"/>
              </w:rPr>
              <w:t>1,307</w:t>
            </w:r>
          </w:p>
        </w:tc>
        <w:tc>
          <w:tcPr>
            <w:tcW w:w="440"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07C8B060" w14:textId="77777777" w:rsidR="00763276" w:rsidRPr="00C83254" w:rsidRDefault="00763276" w:rsidP="00C83254">
            <w:pPr>
              <w:spacing w:after="0" w:line="240" w:lineRule="auto"/>
              <w:jc w:val="center"/>
              <w:rPr>
                <w:rFonts w:ascii="Arial" w:eastAsia="Times New Roman" w:hAnsi="Arial" w:cs="Arial"/>
                <w:sz w:val="20"/>
                <w:szCs w:val="20"/>
                <w:lang w:eastAsia="en-GB"/>
              </w:rPr>
            </w:pPr>
            <w:r w:rsidRPr="00C83254">
              <w:rPr>
                <w:rFonts w:ascii="Arial" w:eastAsia="Times New Roman" w:hAnsi="Arial" w:cs="Arial"/>
                <w:b/>
                <w:bCs/>
                <w:color w:val="000000"/>
                <w:sz w:val="20"/>
                <w:szCs w:val="20"/>
                <w:lang w:eastAsia="en-GB"/>
              </w:rPr>
              <w:t>71</w:t>
            </w:r>
          </w:p>
        </w:tc>
        <w:tc>
          <w:tcPr>
            <w:tcW w:w="487" w:type="pct"/>
            <w:tcBorders>
              <w:top w:val="single" w:sz="4" w:space="0" w:color="D0EAE5" w:themeColor="accent3" w:themeTint="66"/>
              <w:left w:val="single" w:sz="4" w:space="0" w:color="D0EAE5" w:themeColor="accent3" w:themeTint="66"/>
              <w:bottom w:val="single" w:sz="4" w:space="0" w:color="D0EAE5" w:themeColor="accent3" w:themeTint="66"/>
              <w:right w:val="single" w:sz="4" w:space="0" w:color="D0EAE5" w:themeColor="accent3" w:themeTint="66"/>
            </w:tcBorders>
            <w:shd w:val="clear" w:color="auto" w:fill="D0EAE5" w:themeFill="accent3" w:themeFillTint="66"/>
            <w:noWrap/>
          </w:tcPr>
          <w:p w14:paraId="3923012E" w14:textId="77777777" w:rsidR="00763276" w:rsidRPr="00C83254" w:rsidRDefault="00763276" w:rsidP="00C83254">
            <w:pPr>
              <w:spacing w:after="0" w:line="240" w:lineRule="auto"/>
              <w:jc w:val="center"/>
              <w:rPr>
                <w:rFonts w:ascii="Arial" w:eastAsia="Times New Roman" w:hAnsi="Arial" w:cs="Arial"/>
                <w:color w:val="000000"/>
                <w:sz w:val="20"/>
                <w:szCs w:val="20"/>
                <w:lang w:eastAsia="en-GB"/>
              </w:rPr>
            </w:pPr>
          </w:p>
        </w:tc>
      </w:tr>
      <w:tr w:rsidR="00C83254" w:rsidRPr="004908E8" w14:paraId="75650761" w14:textId="77777777" w:rsidTr="004908E8">
        <w:trPr>
          <w:cantSplit/>
          <w:trHeight w:val="250"/>
        </w:trPr>
        <w:tc>
          <w:tcPr>
            <w:tcW w:w="5000" w:type="pct"/>
            <w:gridSpan w:val="6"/>
            <w:tcBorders>
              <w:top w:val="single" w:sz="4" w:space="0" w:color="D0EAE5" w:themeColor="accent3" w:themeTint="66"/>
            </w:tcBorders>
            <w:shd w:val="clear" w:color="auto" w:fill="auto"/>
            <w:noWrap/>
          </w:tcPr>
          <w:p w14:paraId="547A84EB" w14:textId="51F21212" w:rsidR="00C83254" w:rsidRPr="004908E8" w:rsidRDefault="004908E8" w:rsidP="00C83254">
            <w:pPr>
              <w:pStyle w:val="FootnoteText"/>
              <w:rPr>
                <w:rFonts w:ascii="Arial" w:hAnsi="Arial" w:cs="Arial"/>
                <w:sz w:val="16"/>
              </w:rPr>
            </w:pPr>
            <w:r w:rsidRPr="004908E8">
              <w:rPr>
                <w:rFonts w:ascii="Arial" w:hAnsi="Arial" w:cs="Arial"/>
                <w:sz w:val="16"/>
                <w:vertAlign w:val="superscript"/>
              </w:rPr>
              <w:t>1</w:t>
            </w:r>
            <w:r w:rsidRPr="004908E8">
              <w:rPr>
                <w:rFonts w:ascii="Arial" w:hAnsi="Arial" w:cs="Arial"/>
                <w:sz w:val="16"/>
              </w:rPr>
              <w:t xml:space="preserve"> </w:t>
            </w:r>
            <w:r w:rsidR="00C83254" w:rsidRPr="004908E8">
              <w:rPr>
                <w:rFonts w:ascii="Arial" w:hAnsi="Arial" w:cs="Arial"/>
                <w:sz w:val="16"/>
              </w:rPr>
              <w:t>The figures supplied gave the aggregate number of applications and appointments for all of three of these</w:t>
            </w:r>
            <w:r w:rsidR="00122681">
              <w:rPr>
                <w:rFonts w:ascii="Arial" w:hAnsi="Arial" w:cs="Arial"/>
                <w:sz w:val="16"/>
              </w:rPr>
              <w:t xml:space="preserve"> </w:t>
            </w:r>
            <w:r w:rsidR="00C83254" w:rsidRPr="004908E8">
              <w:rPr>
                <w:rFonts w:ascii="Arial" w:hAnsi="Arial" w:cs="Arial"/>
                <w:sz w:val="16"/>
              </w:rPr>
              <w:t>NHS board chair posts. We have disaggregated the appointments figure to show which boards appointments</w:t>
            </w:r>
            <w:r w:rsidR="00122681">
              <w:rPr>
                <w:rFonts w:ascii="Arial" w:hAnsi="Arial" w:cs="Arial"/>
                <w:sz w:val="16"/>
              </w:rPr>
              <w:t xml:space="preserve"> </w:t>
            </w:r>
            <w:r w:rsidR="00C83254" w:rsidRPr="004908E8">
              <w:rPr>
                <w:rFonts w:ascii="Arial" w:hAnsi="Arial" w:cs="Arial"/>
                <w:sz w:val="16"/>
              </w:rPr>
              <w:t>were made to.</w:t>
            </w:r>
          </w:p>
          <w:p w14:paraId="67A30E35" w14:textId="3BFD0C3D" w:rsidR="00C83254" w:rsidRPr="004908E8" w:rsidRDefault="004908E8" w:rsidP="004908E8">
            <w:pPr>
              <w:pStyle w:val="FootnoteText"/>
              <w:rPr>
                <w:rFonts w:ascii="Arial" w:eastAsia="Times New Roman" w:hAnsi="Arial" w:cs="Arial"/>
                <w:color w:val="000000"/>
                <w:lang w:eastAsia="en-GB"/>
              </w:rPr>
            </w:pPr>
            <w:r w:rsidRPr="004908E8">
              <w:rPr>
                <w:rFonts w:ascii="Arial" w:hAnsi="Arial" w:cs="Arial"/>
                <w:sz w:val="16"/>
                <w:vertAlign w:val="superscript"/>
              </w:rPr>
              <w:t>2</w:t>
            </w:r>
            <w:r w:rsidRPr="004908E8">
              <w:rPr>
                <w:rFonts w:ascii="Arial" w:hAnsi="Arial" w:cs="Arial"/>
                <w:sz w:val="16"/>
              </w:rPr>
              <w:t xml:space="preserve"> </w:t>
            </w:r>
            <w:r w:rsidR="00C83254" w:rsidRPr="004908E8">
              <w:rPr>
                <w:rFonts w:ascii="Arial" w:hAnsi="Arial" w:cs="Arial"/>
                <w:sz w:val="16"/>
              </w:rPr>
              <w:t>The figures supplied gave the aggregate number of applications and appointments for all of the nonexecutive whistleblowing</w:t>
            </w:r>
            <w:r w:rsidR="00122681">
              <w:rPr>
                <w:rFonts w:ascii="Arial" w:hAnsi="Arial" w:cs="Arial"/>
                <w:sz w:val="16"/>
              </w:rPr>
              <w:t xml:space="preserve"> </w:t>
            </w:r>
            <w:r w:rsidR="00C83254" w:rsidRPr="004908E8">
              <w:rPr>
                <w:rFonts w:ascii="Arial" w:hAnsi="Arial" w:cs="Arial"/>
                <w:sz w:val="16"/>
              </w:rPr>
              <w:t>champions. We have disaggregated the appointments figure to show which boards</w:t>
            </w:r>
            <w:r w:rsidR="00122681">
              <w:rPr>
                <w:rFonts w:ascii="Arial" w:hAnsi="Arial" w:cs="Arial"/>
                <w:sz w:val="16"/>
              </w:rPr>
              <w:t xml:space="preserve"> </w:t>
            </w:r>
            <w:r w:rsidR="00C83254" w:rsidRPr="004908E8">
              <w:rPr>
                <w:rFonts w:ascii="Arial" w:hAnsi="Arial" w:cs="Arial"/>
                <w:sz w:val="16"/>
              </w:rPr>
              <w:t>appointments were made to.</w:t>
            </w:r>
          </w:p>
        </w:tc>
      </w:tr>
    </w:tbl>
    <w:p w14:paraId="54307115" w14:textId="77777777" w:rsidR="00763276" w:rsidRPr="00C83254" w:rsidRDefault="00763276" w:rsidP="00C83254">
      <w:pPr>
        <w:spacing w:after="0" w:line="240" w:lineRule="auto"/>
        <w:rPr>
          <w:rFonts w:ascii="Arial" w:hAnsi="Arial" w:cs="Arial"/>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976"/>
      </w:tblGrid>
      <w:tr w:rsidR="00763276" w:rsidRPr="00C83254" w14:paraId="7C60A7B6" w14:textId="77777777" w:rsidTr="00122681">
        <w:trPr>
          <w:trHeight w:val="454"/>
          <w:jc w:val="center"/>
        </w:trPr>
        <w:tc>
          <w:tcPr>
            <w:tcW w:w="9214" w:type="dxa"/>
            <w:gridSpan w:val="2"/>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B7B5D8" w:themeFill="accent4" w:themeFillTint="99"/>
            <w:vAlign w:val="center"/>
          </w:tcPr>
          <w:p w14:paraId="616F0D5E" w14:textId="77777777" w:rsidR="00763276" w:rsidRPr="00C83254" w:rsidRDefault="00763276" w:rsidP="00C83254">
            <w:pPr>
              <w:spacing w:after="0" w:line="240" w:lineRule="auto"/>
              <w:rPr>
                <w:rFonts w:ascii="Arial" w:hAnsi="Arial" w:cs="Arial"/>
                <w:b/>
                <w:sz w:val="20"/>
                <w:szCs w:val="20"/>
              </w:rPr>
            </w:pPr>
            <w:r w:rsidRPr="00C83254">
              <w:rPr>
                <w:rFonts w:ascii="Arial" w:hAnsi="Arial" w:cs="Arial"/>
                <w:b/>
                <w:sz w:val="20"/>
                <w:szCs w:val="20"/>
              </w:rPr>
              <w:lastRenderedPageBreak/>
              <w:t>Key for table</w:t>
            </w:r>
          </w:p>
        </w:tc>
      </w:tr>
      <w:tr w:rsidR="00763276" w:rsidRPr="00C83254" w14:paraId="348EBCF7" w14:textId="77777777" w:rsidTr="00122681">
        <w:trPr>
          <w:trHeight w:val="454"/>
          <w:jc w:val="center"/>
        </w:trPr>
        <w:tc>
          <w:tcPr>
            <w:tcW w:w="6238"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vAlign w:val="center"/>
          </w:tcPr>
          <w:p w14:paraId="230EE5C8"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Applications:</w:t>
            </w:r>
            <w:r w:rsidRPr="00C83254">
              <w:rPr>
                <w:rFonts w:ascii="Arial" w:hAnsi="Arial" w:cs="Arial"/>
                <w:b/>
                <w:bCs/>
                <w:color w:val="0070C0"/>
                <w:sz w:val="20"/>
                <w:szCs w:val="20"/>
              </w:rPr>
              <w:t xml:space="preserve"> </w:t>
            </w:r>
            <w:r w:rsidRPr="00C83254">
              <w:rPr>
                <w:rFonts w:ascii="Arial" w:hAnsi="Arial" w:cs="Arial"/>
                <w:b/>
                <w:bCs/>
                <w:color w:val="C24F97"/>
                <w:sz w:val="20"/>
                <w:szCs w:val="20"/>
              </w:rPr>
              <w:sym w:font="Wingdings" w:char="F06C"/>
            </w:r>
            <w:r w:rsidRPr="00C83254">
              <w:rPr>
                <w:rFonts w:ascii="Arial" w:hAnsi="Arial" w:cs="Arial"/>
                <w:sz w:val="20"/>
                <w:szCs w:val="20"/>
              </w:rPr>
              <w:t xml:space="preserve"> Appointments:</w:t>
            </w:r>
            <w:r w:rsidRPr="00C83254">
              <w:rPr>
                <w:rFonts w:ascii="Arial" w:hAnsi="Arial" w:cs="Arial"/>
                <w:b/>
                <w:bCs/>
                <w:color w:val="00B050"/>
                <w:sz w:val="20"/>
                <w:szCs w:val="20"/>
              </w:rPr>
              <w:t xml:space="preserve"> </w:t>
            </w:r>
            <w:r w:rsidRPr="00C83254">
              <w:rPr>
                <w:rFonts w:ascii="Arial" w:hAnsi="Arial" w:cs="Arial"/>
                <w:b/>
                <w:bCs/>
                <w:color w:val="00A19A"/>
                <w:sz w:val="20"/>
                <w:szCs w:val="20"/>
              </w:rPr>
              <w:sym w:font="Wingdings" w:char="F06C"/>
            </w:r>
          </w:p>
        </w:tc>
        <w:tc>
          <w:tcPr>
            <w:tcW w:w="2976"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vAlign w:val="center"/>
          </w:tcPr>
          <w:p w14:paraId="0D91FC75" w14:textId="77777777" w:rsidR="00763276" w:rsidRPr="00C83254" w:rsidRDefault="00763276" w:rsidP="00C83254">
            <w:pPr>
              <w:spacing w:after="0" w:line="240" w:lineRule="auto"/>
              <w:rPr>
                <w:rFonts w:ascii="Arial" w:hAnsi="Arial" w:cs="Arial"/>
                <w:sz w:val="20"/>
                <w:szCs w:val="20"/>
              </w:rPr>
            </w:pPr>
          </w:p>
        </w:tc>
      </w:tr>
      <w:tr w:rsidR="00763276" w:rsidRPr="00C83254" w14:paraId="1C422DB3" w14:textId="77777777" w:rsidTr="00122681">
        <w:trPr>
          <w:trHeight w:val="454"/>
          <w:jc w:val="center"/>
        </w:trPr>
        <w:tc>
          <w:tcPr>
            <w:tcW w:w="6238"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vAlign w:val="center"/>
          </w:tcPr>
          <w:p w14:paraId="62F42CDD" w14:textId="77777777" w:rsidR="00763276" w:rsidRPr="00C83254" w:rsidRDefault="00763276" w:rsidP="00C83254">
            <w:pPr>
              <w:spacing w:after="0" w:line="240" w:lineRule="auto"/>
              <w:rPr>
                <w:rFonts w:ascii="Arial" w:hAnsi="Arial" w:cs="Arial"/>
                <w:b/>
                <w:sz w:val="20"/>
                <w:szCs w:val="20"/>
              </w:rPr>
            </w:pPr>
            <w:r w:rsidRPr="00C83254">
              <w:rPr>
                <w:rFonts w:ascii="Arial" w:hAnsi="Arial" w:cs="Arial"/>
                <w:b/>
                <w:sz w:val="20"/>
                <w:szCs w:val="20"/>
              </w:rPr>
              <w:t>Column: DG</w:t>
            </w:r>
          </w:p>
        </w:tc>
        <w:tc>
          <w:tcPr>
            <w:tcW w:w="2976"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vAlign w:val="center"/>
          </w:tcPr>
          <w:p w14:paraId="4C6A1205" w14:textId="77777777" w:rsidR="00763276" w:rsidRPr="00C83254" w:rsidRDefault="00763276" w:rsidP="00C83254">
            <w:pPr>
              <w:spacing w:after="0" w:line="240" w:lineRule="auto"/>
              <w:rPr>
                <w:rFonts w:ascii="Arial" w:hAnsi="Arial" w:cs="Arial"/>
                <w:b/>
                <w:sz w:val="20"/>
                <w:szCs w:val="20"/>
              </w:rPr>
            </w:pPr>
            <w:r w:rsidRPr="00C83254">
              <w:rPr>
                <w:rFonts w:ascii="Arial" w:hAnsi="Arial" w:cs="Arial"/>
                <w:b/>
                <w:sz w:val="20"/>
                <w:szCs w:val="20"/>
              </w:rPr>
              <w:t>Column: Level</w:t>
            </w:r>
          </w:p>
        </w:tc>
      </w:tr>
      <w:tr w:rsidR="00763276" w:rsidRPr="00C83254" w14:paraId="2B2BE9C3" w14:textId="77777777" w:rsidTr="00122681">
        <w:trPr>
          <w:trHeight w:val="454"/>
          <w:jc w:val="center"/>
        </w:trPr>
        <w:tc>
          <w:tcPr>
            <w:tcW w:w="6238"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tcPr>
          <w:p w14:paraId="31DFE460" w14:textId="77777777" w:rsidR="00763276" w:rsidRPr="00C83254" w:rsidRDefault="00763276" w:rsidP="00C83254">
            <w:pPr>
              <w:spacing w:after="0" w:line="240" w:lineRule="auto"/>
              <w:rPr>
                <w:rFonts w:ascii="Arial" w:hAnsi="Arial" w:cs="Arial"/>
                <w:b/>
                <w:sz w:val="20"/>
                <w:szCs w:val="20"/>
              </w:rPr>
            </w:pPr>
            <w:r w:rsidRPr="00C83254">
              <w:rPr>
                <w:rFonts w:ascii="Arial" w:hAnsi="Arial" w:cs="Arial"/>
                <w:b/>
                <w:sz w:val="20"/>
                <w:szCs w:val="20"/>
              </w:rPr>
              <w:t>DG - Director General with sponsorship responsibility</w:t>
            </w:r>
          </w:p>
          <w:p w14:paraId="75490120"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C – DG for General Communities</w:t>
            </w:r>
          </w:p>
          <w:p w14:paraId="0CBD290E"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E – DG for General Economy</w:t>
            </w:r>
          </w:p>
          <w:p w14:paraId="4FDCBE73"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EJ - DG for General Education and Justice</w:t>
            </w:r>
          </w:p>
          <w:p w14:paraId="62831CBD"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HSC – Chief Exec of NHS Scotland</w:t>
            </w:r>
          </w:p>
          <w:p w14:paraId="5AF26C21"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SE - DG for Scottish Exchequer</w:t>
            </w:r>
          </w:p>
          <w:p w14:paraId="212B164A"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Cor – DG for General Corporate</w:t>
            </w:r>
          </w:p>
        </w:tc>
        <w:tc>
          <w:tcPr>
            <w:tcW w:w="2976" w:type="dxa"/>
            <w:tcBorders>
              <w:top w:val="single" w:sz="4" w:space="0" w:color="B7B5D8" w:themeColor="accent4" w:themeTint="99"/>
              <w:left w:val="single" w:sz="4" w:space="0" w:color="B7B5D8" w:themeColor="accent4" w:themeTint="99"/>
              <w:bottom w:val="single" w:sz="4" w:space="0" w:color="B7B5D8" w:themeColor="accent4" w:themeTint="99"/>
              <w:right w:val="single" w:sz="4" w:space="0" w:color="B7B5D8" w:themeColor="accent4" w:themeTint="99"/>
            </w:tcBorders>
            <w:shd w:val="clear" w:color="auto" w:fill="auto"/>
          </w:tcPr>
          <w:p w14:paraId="0D02E8BB"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L - low</w:t>
            </w:r>
          </w:p>
          <w:p w14:paraId="43A70B3A"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M - Medium</w:t>
            </w:r>
          </w:p>
          <w:p w14:paraId="7A6679DF"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MSG – PAA involvement during planning requested</w:t>
            </w:r>
          </w:p>
          <w:p w14:paraId="485E5CFE"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H - High</w:t>
            </w:r>
          </w:p>
          <w:p w14:paraId="67225536" w14:textId="77777777" w:rsidR="00763276" w:rsidRPr="00C83254" w:rsidRDefault="00763276" w:rsidP="00C83254">
            <w:pPr>
              <w:spacing w:after="0" w:line="240" w:lineRule="auto"/>
              <w:rPr>
                <w:rFonts w:ascii="Arial" w:hAnsi="Arial" w:cs="Arial"/>
                <w:sz w:val="20"/>
                <w:szCs w:val="20"/>
              </w:rPr>
            </w:pPr>
            <w:r w:rsidRPr="00C83254">
              <w:rPr>
                <w:rFonts w:ascii="Arial" w:hAnsi="Arial" w:cs="Arial"/>
                <w:sz w:val="20"/>
                <w:szCs w:val="20"/>
              </w:rPr>
              <w:t>HSG - Set at high at the request of the Scottish Government</w:t>
            </w:r>
          </w:p>
        </w:tc>
      </w:tr>
    </w:tbl>
    <w:p w14:paraId="4EB39BF4" w14:textId="77777777" w:rsidR="00763276" w:rsidRPr="00C83254" w:rsidRDefault="00763276" w:rsidP="00C83254">
      <w:pPr>
        <w:spacing w:after="0" w:line="240" w:lineRule="auto"/>
        <w:rPr>
          <w:rFonts w:ascii="Arial" w:hAnsi="Arial" w:cs="Arial"/>
          <w:sz w:val="20"/>
          <w:szCs w:val="20"/>
          <w:highlight w:val="yellow"/>
        </w:rPr>
      </w:pPr>
    </w:p>
    <w:p w14:paraId="5FE16F8E" w14:textId="77777777" w:rsidR="00107622" w:rsidRPr="00C83254" w:rsidRDefault="00107622" w:rsidP="00C83254">
      <w:pPr>
        <w:spacing w:after="0" w:line="240" w:lineRule="auto"/>
        <w:rPr>
          <w:rFonts w:ascii="Arial" w:hAnsi="Arial" w:cs="Arial"/>
          <w:bCs/>
          <w:color w:val="00A19A" w:themeColor="accent2"/>
          <w:sz w:val="20"/>
          <w:szCs w:val="20"/>
        </w:rPr>
      </w:pPr>
    </w:p>
    <w:p w14:paraId="668178B2" w14:textId="77777777" w:rsidR="00107622" w:rsidRPr="00C83254" w:rsidRDefault="00107622" w:rsidP="00C83254">
      <w:pPr>
        <w:spacing w:after="0" w:line="240" w:lineRule="auto"/>
        <w:rPr>
          <w:rFonts w:ascii="Arial" w:hAnsi="Arial" w:cs="Arial"/>
          <w:bCs/>
          <w:color w:val="00A19A" w:themeColor="accent2"/>
          <w:sz w:val="20"/>
          <w:szCs w:val="20"/>
        </w:rPr>
      </w:pPr>
    </w:p>
    <w:p w14:paraId="100023E7" w14:textId="77777777" w:rsidR="00107622" w:rsidRPr="00C83254" w:rsidRDefault="00107622" w:rsidP="00C83254">
      <w:pPr>
        <w:spacing w:after="0" w:line="240" w:lineRule="auto"/>
        <w:rPr>
          <w:rFonts w:ascii="Arial" w:hAnsi="Arial" w:cs="Arial"/>
          <w:bCs/>
          <w:color w:val="00A19A" w:themeColor="accent2"/>
          <w:sz w:val="20"/>
          <w:szCs w:val="20"/>
        </w:rPr>
      </w:pPr>
    </w:p>
    <w:p w14:paraId="706E0339" w14:textId="77777777" w:rsidR="00107622" w:rsidRPr="00C83254" w:rsidRDefault="00107622" w:rsidP="00C83254">
      <w:pPr>
        <w:spacing w:after="0" w:line="240" w:lineRule="auto"/>
        <w:rPr>
          <w:rFonts w:ascii="Arial" w:hAnsi="Arial" w:cs="Arial"/>
          <w:bCs/>
          <w:color w:val="00A19A" w:themeColor="accent2"/>
          <w:sz w:val="20"/>
          <w:szCs w:val="20"/>
        </w:rPr>
      </w:pPr>
    </w:p>
    <w:p w14:paraId="477E8549" w14:textId="77777777" w:rsidR="00107622" w:rsidRPr="00C83254" w:rsidRDefault="00107622" w:rsidP="00C83254">
      <w:pPr>
        <w:spacing w:after="0" w:line="240" w:lineRule="auto"/>
        <w:rPr>
          <w:rFonts w:ascii="Arial" w:hAnsi="Arial" w:cs="Arial"/>
          <w:bCs/>
          <w:color w:val="00A19A" w:themeColor="accent2"/>
          <w:sz w:val="20"/>
          <w:szCs w:val="20"/>
        </w:rPr>
      </w:pPr>
    </w:p>
    <w:p w14:paraId="5BCC2ACB" w14:textId="77777777" w:rsidR="00107622" w:rsidRPr="00C83254" w:rsidRDefault="00107622" w:rsidP="00C83254">
      <w:pPr>
        <w:spacing w:after="0" w:line="240" w:lineRule="auto"/>
        <w:rPr>
          <w:rFonts w:ascii="Arial" w:hAnsi="Arial" w:cs="Arial"/>
          <w:bCs/>
          <w:color w:val="00A19A" w:themeColor="accent2"/>
          <w:sz w:val="20"/>
          <w:szCs w:val="20"/>
        </w:rPr>
      </w:pPr>
    </w:p>
    <w:p w14:paraId="42928F74" w14:textId="77777777" w:rsidR="00107622" w:rsidRPr="00C83254" w:rsidRDefault="00107622" w:rsidP="00C83254">
      <w:pPr>
        <w:spacing w:after="0" w:line="240" w:lineRule="auto"/>
        <w:rPr>
          <w:rFonts w:ascii="Arial" w:hAnsi="Arial" w:cs="Arial"/>
          <w:bCs/>
          <w:color w:val="00A19A" w:themeColor="accent2"/>
          <w:sz w:val="20"/>
          <w:szCs w:val="20"/>
        </w:rPr>
      </w:pPr>
    </w:p>
    <w:p w14:paraId="0B962997" w14:textId="77777777" w:rsidR="00107622" w:rsidRPr="00C83254" w:rsidRDefault="00107622" w:rsidP="00C83254">
      <w:pPr>
        <w:spacing w:after="0" w:line="240" w:lineRule="auto"/>
        <w:rPr>
          <w:rFonts w:ascii="Arial" w:hAnsi="Arial" w:cs="Arial"/>
          <w:bCs/>
          <w:color w:val="00A19A" w:themeColor="accent2"/>
          <w:sz w:val="20"/>
          <w:szCs w:val="20"/>
        </w:rPr>
      </w:pPr>
    </w:p>
    <w:p w14:paraId="1AC62E2B" w14:textId="77777777" w:rsidR="00107622" w:rsidRPr="00C83254" w:rsidRDefault="00107622" w:rsidP="00C83254">
      <w:pPr>
        <w:spacing w:after="0" w:line="240" w:lineRule="auto"/>
        <w:rPr>
          <w:rFonts w:ascii="Arial" w:hAnsi="Arial" w:cs="Arial"/>
          <w:bCs/>
          <w:color w:val="00A19A" w:themeColor="accent2"/>
          <w:sz w:val="20"/>
          <w:szCs w:val="20"/>
        </w:rPr>
      </w:pPr>
    </w:p>
    <w:p w14:paraId="3FE5F6D2" w14:textId="77777777" w:rsidR="00107622" w:rsidRPr="00C83254" w:rsidRDefault="00107622" w:rsidP="00C83254">
      <w:pPr>
        <w:spacing w:after="0" w:line="240" w:lineRule="auto"/>
        <w:rPr>
          <w:rFonts w:ascii="Arial" w:hAnsi="Arial" w:cs="Arial"/>
          <w:bCs/>
          <w:color w:val="00A19A" w:themeColor="accent2"/>
          <w:sz w:val="20"/>
          <w:szCs w:val="20"/>
        </w:rPr>
      </w:pPr>
    </w:p>
    <w:p w14:paraId="743AAFE7" w14:textId="77777777" w:rsidR="00107622" w:rsidRPr="00C83254" w:rsidRDefault="00107622" w:rsidP="00C83254">
      <w:pPr>
        <w:spacing w:after="0" w:line="240" w:lineRule="auto"/>
        <w:rPr>
          <w:rFonts w:ascii="Arial" w:hAnsi="Arial" w:cs="Arial"/>
          <w:bCs/>
          <w:color w:val="00A19A" w:themeColor="accent2"/>
          <w:sz w:val="20"/>
          <w:szCs w:val="20"/>
        </w:rPr>
      </w:pPr>
    </w:p>
    <w:p w14:paraId="0A7B140D" w14:textId="77777777" w:rsidR="00107622" w:rsidRPr="00C83254" w:rsidRDefault="00107622" w:rsidP="00C83254">
      <w:pPr>
        <w:spacing w:after="0" w:line="240" w:lineRule="auto"/>
        <w:rPr>
          <w:rFonts w:ascii="Arial" w:hAnsi="Arial" w:cs="Arial"/>
          <w:bCs/>
          <w:color w:val="00A19A" w:themeColor="accent2"/>
          <w:sz w:val="20"/>
          <w:szCs w:val="20"/>
        </w:rPr>
      </w:pPr>
    </w:p>
    <w:p w14:paraId="2EBCF630" w14:textId="77777777" w:rsidR="00107622" w:rsidRPr="00C83254" w:rsidRDefault="00107622" w:rsidP="00C83254">
      <w:pPr>
        <w:spacing w:after="0" w:line="240" w:lineRule="auto"/>
        <w:rPr>
          <w:rFonts w:ascii="Arial" w:hAnsi="Arial" w:cs="Arial"/>
          <w:bCs/>
          <w:color w:val="00A19A" w:themeColor="accent2"/>
          <w:sz w:val="20"/>
          <w:szCs w:val="20"/>
        </w:rPr>
      </w:pPr>
    </w:p>
    <w:p w14:paraId="223D6382" w14:textId="77777777" w:rsidR="00107622" w:rsidRPr="00C83254" w:rsidRDefault="00107622" w:rsidP="00C83254">
      <w:pPr>
        <w:spacing w:after="0" w:line="240" w:lineRule="auto"/>
        <w:rPr>
          <w:rFonts w:ascii="Arial" w:hAnsi="Arial" w:cs="Arial"/>
          <w:bCs/>
          <w:color w:val="00A19A" w:themeColor="accent2"/>
          <w:sz w:val="20"/>
          <w:szCs w:val="20"/>
        </w:rPr>
      </w:pPr>
    </w:p>
    <w:p w14:paraId="281F446D" w14:textId="77777777" w:rsidR="00107622" w:rsidRPr="00BA34E5" w:rsidRDefault="00107622" w:rsidP="00C83254">
      <w:pPr>
        <w:rPr>
          <w:bCs/>
          <w:color w:val="00A19A" w:themeColor="accent2"/>
          <w:sz w:val="24"/>
          <w:szCs w:val="24"/>
        </w:rPr>
      </w:pPr>
    </w:p>
    <w:p w14:paraId="21354561" w14:textId="77777777" w:rsidR="00122681" w:rsidRDefault="00122681" w:rsidP="00655FF7">
      <w:pPr>
        <w:spacing w:after="0" w:line="240" w:lineRule="auto"/>
        <w:rPr>
          <w:rFonts w:ascii="Arial" w:hAnsi="Arial" w:cs="Arial"/>
          <w:bCs/>
          <w:color w:val="00A19A" w:themeColor="accent2"/>
          <w:sz w:val="24"/>
          <w:szCs w:val="24"/>
        </w:rPr>
        <w:sectPr w:rsidR="00122681" w:rsidSect="004908E8">
          <w:headerReference w:type="even" r:id="rId70"/>
          <w:headerReference w:type="default" r:id="rId71"/>
          <w:headerReference w:type="first" r:id="rId72"/>
          <w:footerReference w:type="first" r:id="rId73"/>
          <w:pgSz w:w="11906" w:h="16838"/>
          <w:pgMar w:top="1440" w:right="1080" w:bottom="1440" w:left="1080" w:header="454" w:footer="0" w:gutter="0"/>
          <w:cols w:space="708"/>
          <w:docGrid w:linePitch="360"/>
        </w:sectPr>
      </w:pPr>
    </w:p>
    <w:p w14:paraId="5290C70A" w14:textId="36060D34" w:rsidR="00107622" w:rsidRPr="00BA34E5" w:rsidRDefault="00107622" w:rsidP="00655FF7">
      <w:pPr>
        <w:spacing w:after="0" w:line="240" w:lineRule="auto"/>
        <w:rPr>
          <w:rFonts w:ascii="Arial" w:hAnsi="Arial" w:cs="Arial"/>
          <w:bCs/>
          <w:color w:val="00A19A" w:themeColor="accent2"/>
          <w:sz w:val="24"/>
          <w:szCs w:val="24"/>
        </w:rPr>
      </w:pPr>
    </w:p>
    <w:p w14:paraId="650EC53B" w14:textId="77777777" w:rsidR="00122681" w:rsidRDefault="00122681" w:rsidP="00655FF7">
      <w:pPr>
        <w:spacing w:after="0" w:line="240" w:lineRule="auto"/>
        <w:rPr>
          <w:rFonts w:ascii="Arial" w:hAnsi="Arial" w:cs="Arial"/>
          <w:bCs/>
          <w:color w:val="00A19A" w:themeColor="accent2"/>
          <w:sz w:val="24"/>
          <w:szCs w:val="24"/>
        </w:rPr>
      </w:pPr>
    </w:p>
    <w:p w14:paraId="684AA671" w14:textId="77777777" w:rsidR="00122681" w:rsidRDefault="00122681" w:rsidP="00655FF7">
      <w:pPr>
        <w:spacing w:after="0" w:line="240" w:lineRule="auto"/>
        <w:rPr>
          <w:rFonts w:ascii="Arial" w:hAnsi="Arial" w:cs="Arial"/>
          <w:bCs/>
          <w:color w:val="00A19A" w:themeColor="accent2"/>
          <w:sz w:val="24"/>
          <w:szCs w:val="24"/>
        </w:rPr>
      </w:pPr>
    </w:p>
    <w:p w14:paraId="3B004450" w14:textId="77777777" w:rsidR="00122681" w:rsidRDefault="00122681" w:rsidP="00655FF7">
      <w:pPr>
        <w:spacing w:after="0" w:line="240" w:lineRule="auto"/>
        <w:rPr>
          <w:rFonts w:ascii="Arial" w:hAnsi="Arial" w:cs="Arial"/>
          <w:bCs/>
          <w:color w:val="00A19A" w:themeColor="accent2"/>
          <w:sz w:val="24"/>
          <w:szCs w:val="24"/>
        </w:rPr>
      </w:pPr>
    </w:p>
    <w:p w14:paraId="6334BF2B" w14:textId="77777777" w:rsidR="00122681" w:rsidRDefault="00122681" w:rsidP="00655FF7">
      <w:pPr>
        <w:spacing w:after="0" w:line="240" w:lineRule="auto"/>
        <w:rPr>
          <w:rFonts w:ascii="Arial" w:hAnsi="Arial" w:cs="Arial"/>
          <w:bCs/>
          <w:color w:val="00A19A" w:themeColor="accent2"/>
          <w:sz w:val="24"/>
          <w:szCs w:val="24"/>
        </w:rPr>
      </w:pPr>
    </w:p>
    <w:p w14:paraId="263984D3" w14:textId="77777777" w:rsidR="00122681" w:rsidRDefault="00122681" w:rsidP="00655FF7">
      <w:pPr>
        <w:spacing w:after="0" w:line="240" w:lineRule="auto"/>
        <w:rPr>
          <w:rFonts w:ascii="Arial" w:hAnsi="Arial" w:cs="Arial"/>
          <w:bCs/>
          <w:color w:val="00A19A" w:themeColor="accent2"/>
          <w:sz w:val="24"/>
          <w:szCs w:val="24"/>
        </w:rPr>
      </w:pPr>
    </w:p>
    <w:p w14:paraId="05869F8F" w14:textId="77777777" w:rsidR="00122681" w:rsidRDefault="00122681" w:rsidP="00655FF7">
      <w:pPr>
        <w:spacing w:after="0" w:line="240" w:lineRule="auto"/>
        <w:rPr>
          <w:rFonts w:ascii="Arial" w:hAnsi="Arial" w:cs="Arial"/>
          <w:bCs/>
          <w:color w:val="00A19A" w:themeColor="accent2"/>
          <w:sz w:val="24"/>
          <w:szCs w:val="24"/>
        </w:rPr>
      </w:pPr>
    </w:p>
    <w:p w14:paraId="62343EA1" w14:textId="77777777" w:rsidR="00122681" w:rsidRDefault="00122681" w:rsidP="00655FF7">
      <w:pPr>
        <w:spacing w:after="0" w:line="240" w:lineRule="auto"/>
        <w:rPr>
          <w:rFonts w:ascii="Arial" w:hAnsi="Arial" w:cs="Arial"/>
          <w:bCs/>
          <w:color w:val="00A19A" w:themeColor="accent2"/>
          <w:sz w:val="24"/>
          <w:szCs w:val="24"/>
        </w:rPr>
      </w:pPr>
    </w:p>
    <w:p w14:paraId="67ECB474" w14:textId="77777777" w:rsidR="00122681" w:rsidRDefault="00122681" w:rsidP="00655FF7">
      <w:pPr>
        <w:spacing w:after="0" w:line="240" w:lineRule="auto"/>
        <w:rPr>
          <w:rFonts w:ascii="Arial" w:hAnsi="Arial" w:cs="Arial"/>
          <w:bCs/>
          <w:color w:val="00A19A" w:themeColor="accent2"/>
          <w:sz w:val="24"/>
          <w:szCs w:val="24"/>
        </w:rPr>
      </w:pPr>
    </w:p>
    <w:p w14:paraId="1D89AE5A" w14:textId="77777777" w:rsidR="00122681" w:rsidRDefault="00122681" w:rsidP="00655FF7">
      <w:pPr>
        <w:spacing w:after="0" w:line="240" w:lineRule="auto"/>
        <w:rPr>
          <w:rFonts w:ascii="Arial" w:hAnsi="Arial" w:cs="Arial"/>
          <w:bCs/>
          <w:color w:val="00A19A" w:themeColor="accent2"/>
          <w:sz w:val="24"/>
          <w:szCs w:val="24"/>
        </w:rPr>
      </w:pPr>
    </w:p>
    <w:p w14:paraId="7EC7FD58" w14:textId="77777777" w:rsidR="00122681" w:rsidRDefault="00122681" w:rsidP="00655FF7">
      <w:pPr>
        <w:spacing w:after="0" w:line="240" w:lineRule="auto"/>
        <w:rPr>
          <w:rFonts w:ascii="Arial" w:hAnsi="Arial" w:cs="Arial"/>
          <w:bCs/>
          <w:color w:val="00A19A" w:themeColor="accent2"/>
          <w:sz w:val="24"/>
          <w:szCs w:val="24"/>
        </w:rPr>
      </w:pPr>
    </w:p>
    <w:p w14:paraId="48E1D19D" w14:textId="77777777" w:rsidR="00122681" w:rsidRDefault="00122681" w:rsidP="00655FF7">
      <w:pPr>
        <w:spacing w:after="0" w:line="240" w:lineRule="auto"/>
        <w:rPr>
          <w:rFonts w:ascii="Arial" w:hAnsi="Arial" w:cs="Arial"/>
          <w:bCs/>
          <w:color w:val="00A19A" w:themeColor="accent2"/>
          <w:sz w:val="24"/>
          <w:szCs w:val="24"/>
        </w:rPr>
      </w:pPr>
    </w:p>
    <w:p w14:paraId="3C67C5BF" w14:textId="77777777" w:rsidR="00122681" w:rsidRDefault="00122681" w:rsidP="00655FF7">
      <w:pPr>
        <w:spacing w:after="0" w:line="240" w:lineRule="auto"/>
        <w:rPr>
          <w:rFonts w:ascii="Arial" w:hAnsi="Arial" w:cs="Arial"/>
          <w:bCs/>
          <w:color w:val="00A19A" w:themeColor="accent2"/>
          <w:sz w:val="24"/>
          <w:szCs w:val="24"/>
        </w:rPr>
      </w:pPr>
    </w:p>
    <w:p w14:paraId="264941C5" w14:textId="77777777" w:rsidR="00122681" w:rsidRDefault="00122681" w:rsidP="00655FF7">
      <w:pPr>
        <w:spacing w:after="0" w:line="240" w:lineRule="auto"/>
        <w:rPr>
          <w:rFonts w:ascii="Arial" w:hAnsi="Arial" w:cs="Arial"/>
          <w:bCs/>
          <w:color w:val="00A19A" w:themeColor="accent2"/>
          <w:sz w:val="24"/>
          <w:szCs w:val="24"/>
        </w:rPr>
      </w:pPr>
    </w:p>
    <w:p w14:paraId="6458D344" w14:textId="77777777" w:rsidR="00122681" w:rsidRDefault="00122681" w:rsidP="00655FF7">
      <w:pPr>
        <w:spacing w:after="0" w:line="240" w:lineRule="auto"/>
        <w:rPr>
          <w:rFonts w:ascii="Arial" w:hAnsi="Arial" w:cs="Arial"/>
          <w:bCs/>
          <w:color w:val="00A19A" w:themeColor="accent2"/>
          <w:sz w:val="24"/>
          <w:szCs w:val="24"/>
        </w:rPr>
      </w:pPr>
    </w:p>
    <w:p w14:paraId="2AE257C1" w14:textId="77777777" w:rsidR="00122681" w:rsidRDefault="00122681" w:rsidP="00655FF7">
      <w:pPr>
        <w:spacing w:after="0" w:line="240" w:lineRule="auto"/>
        <w:rPr>
          <w:rFonts w:ascii="Arial" w:hAnsi="Arial" w:cs="Arial"/>
          <w:bCs/>
          <w:color w:val="00A19A" w:themeColor="accent2"/>
          <w:sz w:val="24"/>
          <w:szCs w:val="24"/>
        </w:rPr>
      </w:pPr>
    </w:p>
    <w:p w14:paraId="5709B64D" w14:textId="77777777" w:rsidR="00122681" w:rsidRDefault="00122681" w:rsidP="00655FF7">
      <w:pPr>
        <w:spacing w:after="0" w:line="240" w:lineRule="auto"/>
        <w:rPr>
          <w:rFonts w:ascii="Arial" w:hAnsi="Arial" w:cs="Arial"/>
          <w:bCs/>
          <w:color w:val="00A19A" w:themeColor="accent2"/>
          <w:sz w:val="24"/>
          <w:szCs w:val="24"/>
        </w:rPr>
      </w:pPr>
    </w:p>
    <w:p w14:paraId="5EB4CEDA" w14:textId="77777777" w:rsidR="00122681" w:rsidRDefault="00122681" w:rsidP="00655FF7">
      <w:pPr>
        <w:spacing w:after="0" w:line="240" w:lineRule="auto"/>
        <w:rPr>
          <w:rFonts w:ascii="Arial" w:hAnsi="Arial" w:cs="Arial"/>
          <w:bCs/>
          <w:color w:val="00A19A" w:themeColor="accent2"/>
          <w:sz w:val="24"/>
          <w:szCs w:val="24"/>
        </w:rPr>
      </w:pPr>
    </w:p>
    <w:p w14:paraId="4974D681" w14:textId="77777777" w:rsidR="00122681" w:rsidRDefault="00122681" w:rsidP="00655FF7">
      <w:pPr>
        <w:spacing w:after="0" w:line="240" w:lineRule="auto"/>
        <w:rPr>
          <w:rFonts w:ascii="Arial" w:hAnsi="Arial" w:cs="Arial"/>
          <w:bCs/>
          <w:color w:val="00A19A" w:themeColor="accent2"/>
          <w:sz w:val="24"/>
          <w:szCs w:val="24"/>
        </w:rPr>
      </w:pPr>
    </w:p>
    <w:p w14:paraId="5896E255" w14:textId="77777777" w:rsidR="00122681" w:rsidRDefault="00122681" w:rsidP="00655FF7">
      <w:pPr>
        <w:spacing w:after="0" w:line="240" w:lineRule="auto"/>
        <w:rPr>
          <w:rFonts w:ascii="Arial" w:hAnsi="Arial" w:cs="Arial"/>
          <w:bCs/>
          <w:color w:val="00A19A" w:themeColor="accent2"/>
          <w:sz w:val="24"/>
          <w:szCs w:val="24"/>
        </w:rPr>
      </w:pPr>
    </w:p>
    <w:p w14:paraId="53CC74B3" w14:textId="77777777" w:rsidR="00122681" w:rsidRDefault="00122681" w:rsidP="00655FF7">
      <w:pPr>
        <w:spacing w:after="0" w:line="240" w:lineRule="auto"/>
        <w:rPr>
          <w:rFonts w:ascii="Arial" w:hAnsi="Arial" w:cs="Arial"/>
          <w:bCs/>
          <w:color w:val="00A19A" w:themeColor="accent2"/>
          <w:sz w:val="24"/>
          <w:szCs w:val="24"/>
        </w:rPr>
      </w:pPr>
    </w:p>
    <w:p w14:paraId="28868114" w14:textId="77777777" w:rsidR="00122681" w:rsidRDefault="00122681" w:rsidP="00655FF7">
      <w:pPr>
        <w:spacing w:after="0" w:line="240" w:lineRule="auto"/>
        <w:rPr>
          <w:rFonts w:ascii="Arial" w:hAnsi="Arial" w:cs="Arial"/>
          <w:bCs/>
          <w:color w:val="00A19A" w:themeColor="accent2"/>
          <w:sz w:val="24"/>
          <w:szCs w:val="24"/>
        </w:rPr>
      </w:pPr>
    </w:p>
    <w:p w14:paraId="226BFA56" w14:textId="77777777" w:rsidR="00122681" w:rsidRDefault="00122681" w:rsidP="00655FF7">
      <w:pPr>
        <w:spacing w:after="0" w:line="240" w:lineRule="auto"/>
        <w:rPr>
          <w:rFonts w:ascii="Arial" w:hAnsi="Arial" w:cs="Arial"/>
          <w:bCs/>
          <w:color w:val="00A19A" w:themeColor="accent2"/>
          <w:sz w:val="24"/>
          <w:szCs w:val="24"/>
        </w:rPr>
      </w:pPr>
    </w:p>
    <w:p w14:paraId="05309F96" w14:textId="77777777" w:rsidR="00122681" w:rsidRDefault="00122681" w:rsidP="00655FF7">
      <w:pPr>
        <w:spacing w:after="0" w:line="240" w:lineRule="auto"/>
        <w:rPr>
          <w:rFonts w:ascii="Arial" w:hAnsi="Arial" w:cs="Arial"/>
          <w:bCs/>
          <w:color w:val="00A19A" w:themeColor="accent2"/>
          <w:sz w:val="24"/>
          <w:szCs w:val="24"/>
        </w:rPr>
      </w:pPr>
    </w:p>
    <w:p w14:paraId="4AA15B78" w14:textId="77777777" w:rsidR="00122681" w:rsidRDefault="00122681" w:rsidP="00655FF7">
      <w:pPr>
        <w:spacing w:after="0" w:line="240" w:lineRule="auto"/>
        <w:rPr>
          <w:rFonts w:ascii="Arial" w:hAnsi="Arial" w:cs="Arial"/>
          <w:bCs/>
          <w:color w:val="00A19A" w:themeColor="accent2"/>
          <w:sz w:val="24"/>
          <w:szCs w:val="24"/>
        </w:rPr>
      </w:pPr>
    </w:p>
    <w:p w14:paraId="1730A260" w14:textId="3566FA69" w:rsidR="00107622" w:rsidRPr="00BA34E5" w:rsidRDefault="00107622" w:rsidP="00655FF7">
      <w:pPr>
        <w:spacing w:after="0" w:line="240" w:lineRule="auto"/>
        <w:rPr>
          <w:rFonts w:ascii="Arial" w:hAnsi="Arial" w:cs="Arial"/>
          <w:bCs/>
          <w:color w:val="00A19A" w:themeColor="accent2"/>
          <w:sz w:val="24"/>
          <w:szCs w:val="24"/>
        </w:rPr>
      </w:pPr>
      <w:r w:rsidRPr="00BA34E5">
        <w:rPr>
          <w:rFonts w:ascii="Arial" w:hAnsi="Arial" w:cs="Arial"/>
          <w:bCs/>
          <w:color w:val="00A19A" w:themeColor="accent2"/>
          <w:sz w:val="24"/>
          <w:szCs w:val="24"/>
        </w:rPr>
        <w:t>Contact details</w:t>
      </w:r>
    </w:p>
    <w:p w14:paraId="3FD20B40" w14:textId="77777777" w:rsidR="00107622" w:rsidRPr="00BA34E5" w:rsidRDefault="00107622" w:rsidP="00655FF7">
      <w:pPr>
        <w:spacing w:after="0" w:line="240" w:lineRule="auto"/>
        <w:rPr>
          <w:rFonts w:ascii="Arial" w:hAnsi="Arial" w:cs="Arial"/>
          <w:bCs/>
          <w:sz w:val="24"/>
          <w:szCs w:val="24"/>
        </w:rPr>
      </w:pPr>
    </w:p>
    <w:p w14:paraId="78066FF0"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Ethical Standards Commissioner</w:t>
      </w:r>
    </w:p>
    <w:p w14:paraId="2A01344A"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Thistle House</w:t>
      </w:r>
    </w:p>
    <w:p w14:paraId="0B3FB628"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91 Haymarket Terrace</w:t>
      </w:r>
    </w:p>
    <w:p w14:paraId="263BC3A5"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Edinburgh</w:t>
      </w:r>
    </w:p>
    <w:p w14:paraId="5DCD63BC"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EH12 5HE</w:t>
      </w:r>
    </w:p>
    <w:p w14:paraId="2B78187C" w14:textId="77777777" w:rsidR="00107622" w:rsidRPr="00BA34E5" w:rsidRDefault="00107622" w:rsidP="00655FF7">
      <w:pPr>
        <w:spacing w:after="0" w:line="240" w:lineRule="auto"/>
        <w:rPr>
          <w:rFonts w:ascii="Arial" w:hAnsi="Arial" w:cs="Arial"/>
          <w:bCs/>
          <w:sz w:val="24"/>
          <w:szCs w:val="24"/>
        </w:rPr>
      </w:pPr>
    </w:p>
    <w:p w14:paraId="39502A2F"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0300 011 0550</w:t>
      </w:r>
    </w:p>
    <w:p w14:paraId="536F1E72" w14:textId="77777777" w:rsidR="00107622" w:rsidRPr="00BA34E5" w:rsidRDefault="00107622" w:rsidP="00655FF7">
      <w:pPr>
        <w:spacing w:after="0" w:line="240" w:lineRule="auto"/>
        <w:rPr>
          <w:rFonts w:ascii="Arial" w:hAnsi="Arial" w:cs="Arial"/>
          <w:bCs/>
          <w:sz w:val="24"/>
          <w:szCs w:val="24"/>
        </w:rPr>
      </w:pPr>
    </w:p>
    <w:p w14:paraId="68EFDF4B" w14:textId="77777777" w:rsidR="00107622" w:rsidRPr="00BA34E5" w:rsidRDefault="00107622" w:rsidP="00655FF7">
      <w:pPr>
        <w:spacing w:after="0" w:line="240" w:lineRule="auto"/>
        <w:rPr>
          <w:rFonts w:ascii="Arial" w:hAnsi="Arial" w:cs="Arial"/>
          <w:bCs/>
          <w:sz w:val="24"/>
          <w:szCs w:val="24"/>
        </w:rPr>
      </w:pPr>
      <w:r w:rsidRPr="00BA34E5">
        <w:rPr>
          <w:rFonts w:ascii="Arial" w:hAnsi="Arial" w:cs="Arial"/>
          <w:bCs/>
          <w:sz w:val="24"/>
          <w:szCs w:val="24"/>
        </w:rPr>
        <w:t>info@ethicalstandards.org.uk</w:t>
      </w:r>
    </w:p>
    <w:sectPr w:rsidR="00107622" w:rsidRPr="00BA34E5" w:rsidSect="004908E8">
      <w:headerReference w:type="even" r:id="rId74"/>
      <w:headerReference w:type="default" r:id="rId75"/>
      <w:footerReference w:type="default" r:id="rId76"/>
      <w:headerReference w:type="first" r:id="rId77"/>
      <w:pgSz w:w="11906" w:h="16838"/>
      <w:pgMar w:top="1440" w:right="1080" w:bottom="1440" w:left="108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AF76" w14:textId="77777777" w:rsidR="00532A7F" w:rsidRDefault="00532A7F" w:rsidP="00110ADF">
      <w:pPr>
        <w:spacing w:after="0" w:line="240" w:lineRule="auto"/>
      </w:pPr>
      <w:r>
        <w:separator/>
      </w:r>
    </w:p>
  </w:endnote>
  <w:endnote w:type="continuationSeparator" w:id="0">
    <w:p w14:paraId="31E4ECF9" w14:textId="77777777" w:rsidR="00532A7F" w:rsidRDefault="00532A7F" w:rsidP="00110ADF">
      <w:pPr>
        <w:spacing w:after="0" w:line="240" w:lineRule="auto"/>
      </w:pPr>
      <w:r>
        <w:continuationSeparator/>
      </w:r>
    </w:p>
  </w:endnote>
  <w:endnote w:type="continuationNotice" w:id="1">
    <w:p w14:paraId="2E1FCA78" w14:textId="77777777" w:rsidR="00532A7F" w:rsidRDefault="00532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532A7F" w:rsidRPr="000214C5" w14:paraId="3629A291" w14:textId="77777777" w:rsidTr="00C73A20">
      <w:trPr>
        <w:trHeight w:hRule="exact" w:val="454"/>
        <w:jc w:val="center"/>
      </w:trPr>
      <w:tc>
        <w:tcPr>
          <w:tcW w:w="9776" w:type="dxa"/>
          <w:gridSpan w:val="2"/>
          <w:shd w:val="clear" w:color="auto" w:fill="auto"/>
          <w:vAlign w:val="center"/>
        </w:tcPr>
        <w:p w14:paraId="356671D4" w14:textId="77777777" w:rsidR="00532A7F" w:rsidRPr="000214C5" w:rsidRDefault="00532A7F" w:rsidP="00C73A20">
          <w:pPr>
            <w:pStyle w:val="Footer"/>
            <w:jc w:val="center"/>
            <w:rPr>
              <w:color w:val="323E48"/>
              <w:sz w:val="20"/>
            </w:rPr>
          </w:pPr>
          <w:r w:rsidRPr="000214C5">
            <w:rPr>
              <w:rFonts w:ascii="Arial" w:hAnsi="Arial" w:cs="Arial"/>
              <w:b/>
              <w:noProof/>
              <w:color w:val="323E48"/>
              <w:sz w:val="20"/>
              <w:lang w:eastAsia="en-GB"/>
            </w:rPr>
            <w:drawing>
              <wp:inline distT="0" distB="0" distL="0" distR="0" wp14:anchorId="5575244B" wp14:editId="09FE3594">
                <wp:extent cx="230265" cy="9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532A7F" w:rsidRPr="00002435" w14:paraId="43CAD5CF" w14:textId="77777777" w:rsidTr="00C73A20">
      <w:trPr>
        <w:jc w:val="center"/>
      </w:trPr>
      <w:tc>
        <w:tcPr>
          <w:tcW w:w="5528" w:type="dxa"/>
          <w:shd w:val="clear" w:color="auto" w:fill="auto"/>
          <w:vAlign w:val="center"/>
        </w:tcPr>
        <w:p w14:paraId="764E5244" w14:textId="77777777" w:rsidR="00532A7F" w:rsidRPr="00002435" w:rsidRDefault="00532A7F" w:rsidP="00C73A20">
          <w:pPr>
            <w:pStyle w:val="Footer"/>
            <w:rPr>
              <w:rFonts w:ascii="Arial" w:hAnsi="Arial" w:cs="Arial"/>
              <w:noProof/>
              <w:sz w:val="20"/>
              <w:szCs w:val="20"/>
            </w:rPr>
          </w:pPr>
        </w:p>
      </w:tc>
      <w:tc>
        <w:tcPr>
          <w:tcW w:w="4248" w:type="dxa"/>
          <w:shd w:val="clear" w:color="auto" w:fill="auto"/>
          <w:vAlign w:val="center"/>
        </w:tcPr>
        <w:p w14:paraId="35B6E062" w14:textId="77777777" w:rsidR="00532A7F" w:rsidRPr="00002435" w:rsidRDefault="00532A7F" w:rsidP="00C73A20">
          <w:pPr>
            <w:pStyle w:val="Footer"/>
            <w:jc w:val="right"/>
            <w:rPr>
              <w:rFonts w:ascii="Arial" w:hAnsi="Arial" w:cs="Arial"/>
              <w:noProof/>
              <w:sz w:val="20"/>
              <w:szCs w:val="20"/>
            </w:rPr>
          </w:pPr>
          <w:r w:rsidRPr="00002435">
            <w:rPr>
              <w:rFonts w:ascii="Arial" w:hAnsi="Arial" w:cs="Arial"/>
              <w:noProof/>
              <w:sz w:val="20"/>
              <w:szCs w:val="20"/>
            </w:rPr>
            <w:fldChar w:fldCharType="begin"/>
          </w:r>
          <w:r w:rsidRPr="00002435">
            <w:rPr>
              <w:rFonts w:ascii="Arial" w:hAnsi="Arial" w:cs="Arial"/>
              <w:noProof/>
              <w:sz w:val="20"/>
              <w:szCs w:val="20"/>
            </w:rPr>
            <w:instrText xml:space="preserve"> PAGE   \* MERGEFORMAT </w:instrText>
          </w:r>
          <w:r w:rsidRPr="00002435">
            <w:rPr>
              <w:rFonts w:ascii="Arial" w:hAnsi="Arial" w:cs="Arial"/>
              <w:noProof/>
              <w:sz w:val="20"/>
              <w:szCs w:val="20"/>
            </w:rPr>
            <w:fldChar w:fldCharType="separate"/>
          </w:r>
          <w:r w:rsidRPr="00002435">
            <w:rPr>
              <w:rFonts w:ascii="Arial" w:hAnsi="Arial" w:cs="Arial"/>
              <w:noProof/>
              <w:sz w:val="20"/>
              <w:szCs w:val="20"/>
            </w:rPr>
            <w:t>30</w:t>
          </w:r>
          <w:r w:rsidRPr="00002435">
            <w:rPr>
              <w:rFonts w:ascii="Arial" w:hAnsi="Arial" w:cs="Arial"/>
              <w:noProof/>
              <w:sz w:val="20"/>
              <w:szCs w:val="20"/>
            </w:rPr>
            <w:fldChar w:fldCharType="end"/>
          </w:r>
        </w:p>
      </w:tc>
    </w:tr>
  </w:tbl>
  <w:p w14:paraId="5779479B" w14:textId="77777777" w:rsidR="00532A7F" w:rsidRPr="00002435" w:rsidRDefault="00532A7F" w:rsidP="00C73A20">
    <w:pPr>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0124" w14:textId="76C707EB" w:rsidR="00532A7F" w:rsidRDefault="00532A7F">
    <w:pPr>
      <w:pStyle w:val="Footer"/>
    </w:pPr>
    <w:r w:rsidRPr="00572C71">
      <w:rPr>
        <w:noProof/>
      </w:rPr>
      <mc:AlternateContent>
        <mc:Choice Requires="wps">
          <w:drawing>
            <wp:anchor distT="0" distB="0" distL="114300" distR="114300" simplePos="0" relativeHeight="251791360" behindDoc="0" locked="0" layoutInCell="1" allowOverlap="1" wp14:anchorId="25F02913" wp14:editId="40023E17">
              <wp:simplePos x="0" y="0"/>
              <wp:positionH relativeFrom="margin">
                <wp:posOffset>-677545</wp:posOffset>
              </wp:positionH>
              <wp:positionV relativeFrom="margin">
                <wp:posOffset>9545955</wp:posOffset>
              </wp:positionV>
              <wp:extent cx="1531620" cy="236220"/>
              <wp:effectExtent l="0" t="0" r="11430" b="11430"/>
              <wp:wrapNone/>
              <wp:docPr id="64" name="Text Box 64"/>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4">
                          <a:lumMod val="60000"/>
                          <a:lumOff val="40000"/>
                        </a:schemeClr>
                      </a:solidFill>
                      <a:ln w="6350">
                        <a:solidFill>
                          <a:schemeClr val="accent4">
                            <a:lumMod val="60000"/>
                            <a:lumOff val="40000"/>
                          </a:schemeClr>
                        </a:solidFill>
                      </a:ln>
                    </wps:spPr>
                    <wps:txbx>
                      <w:txbxContent>
                        <w:p w14:paraId="668AB649" w14:textId="77777777" w:rsidR="00532A7F" w:rsidRPr="00C27C4D" w:rsidRDefault="00532A7F" w:rsidP="00572C71">
                          <w:pPr>
                            <w:jc w:val="center"/>
                            <w:rPr>
                              <w:rFonts w:ascii="Arial" w:hAnsi="Arial" w:cs="Arial"/>
                              <w:color w:val="00A19A" w:themeColor="accent2"/>
                              <w:sz w:val="16"/>
                            </w:rPr>
                          </w:pPr>
                          <w:r w:rsidRPr="00C27C4D">
                            <w:rPr>
                              <w:rFonts w:ascii="Arial" w:hAnsi="Arial" w:cs="Arial"/>
                              <w:color w:val="00A19A" w:themeColor="accent2"/>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02913" id="_x0000_t202" coordsize="21600,21600" o:spt="202" path="m,l,21600r21600,l21600,xe">
              <v:stroke joinstyle="miter"/>
              <v:path gradientshapeok="t" o:connecttype="rect"/>
            </v:shapetype>
            <v:shape id="Text Box 64" o:spid="_x0000_s1028" type="#_x0000_t202" style="position:absolute;margin-left:-53.35pt;margin-top:751.65pt;width:120.6pt;height:18.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" fillcolor="#b7b5d8 [1943]" strokecolor="#b7b5d8 [1943]" strokeweight=".5pt">
              <v:textbox>
                <w:txbxContent>
                  <w:p w14:paraId="668AB649" w14:textId="77777777" w:rsidR="00532A7F" w:rsidRPr="00C27C4D" w:rsidRDefault="00532A7F" w:rsidP="00572C71">
                    <w:pPr>
                      <w:jc w:val="center"/>
                      <w:rPr>
                        <w:rFonts w:ascii="Arial" w:hAnsi="Arial" w:cs="Arial"/>
                        <w:color w:val="00A19A" w:themeColor="accent2"/>
                        <w:sz w:val="16"/>
                      </w:rPr>
                    </w:pPr>
                    <w:r w:rsidRPr="00C27C4D">
                      <w:rPr>
                        <w:rFonts w:ascii="Arial" w:hAnsi="Arial" w:cs="Arial"/>
                        <w:color w:val="00A19A" w:themeColor="accent2"/>
                        <w:sz w:val="16"/>
                      </w:rPr>
                      <w:t>www.ethicalstandards.org.uk</w:t>
                    </w:r>
                  </w:p>
                </w:txbxContent>
              </v:textbox>
              <w10:wrap anchorx="margin" anchory="margin"/>
            </v:shape>
          </w:pict>
        </mc:Fallback>
      </mc:AlternateContent>
    </w:r>
    <w:r w:rsidRPr="00572C71">
      <w:rPr>
        <w:noProof/>
      </w:rPr>
      <w:drawing>
        <wp:anchor distT="0" distB="0" distL="114300" distR="114300" simplePos="0" relativeHeight="251790336" behindDoc="0" locked="0" layoutInCell="1" allowOverlap="1" wp14:anchorId="34483DDB" wp14:editId="24067C96">
          <wp:simplePos x="0" y="0"/>
          <wp:positionH relativeFrom="rightMargin">
            <wp:posOffset>-1270</wp:posOffset>
          </wp:positionH>
          <wp:positionV relativeFrom="paragraph">
            <wp:posOffset>-314325</wp:posOffset>
          </wp:positionV>
          <wp:extent cx="469265" cy="198120"/>
          <wp:effectExtent l="0" t="0" r="698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265" cy="198120"/>
                  </a:xfrm>
                  <a:prstGeom prst="rect">
                    <a:avLst/>
                  </a:prstGeom>
                </pic:spPr>
              </pic:pic>
            </a:graphicData>
          </a:graphic>
          <wp14:sizeRelH relativeFrom="page">
            <wp14:pctWidth>0</wp14:pctWidth>
          </wp14:sizeRelH>
          <wp14:sizeRelV relativeFrom="page">
            <wp14:pctHeight>0</wp14:pctHeight>
          </wp14:sizeRelV>
        </wp:anchor>
      </w:drawing>
    </w:r>
    <w:r w:rsidRPr="00572C71">
      <w:rPr>
        <w:noProof/>
      </w:rPr>
      <mc:AlternateContent>
        <mc:Choice Requires="wps">
          <w:drawing>
            <wp:anchor distT="0" distB="0" distL="114300" distR="114300" simplePos="0" relativeHeight="251789312" behindDoc="0" locked="0" layoutInCell="1" allowOverlap="1" wp14:anchorId="6F1AEED0" wp14:editId="43EB969F">
              <wp:simplePos x="0" y="0"/>
              <wp:positionH relativeFrom="column">
                <wp:posOffset>5847080</wp:posOffset>
              </wp:positionH>
              <wp:positionV relativeFrom="paragraph">
                <wp:posOffset>-628650</wp:posOffset>
              </wp:positionV>
              <wp:extent cx="1259840" cy="1259840"/>
              <wp:effectExtent l="0" t="0" r="16510" b="16510"/>
              <wp:wrapNone/>
              <wp:docPr id="63" name="Flowchart: Connector 63"/>
              <wp:cNvGraphicFramePr/>
              <a:graphic xmlns:a="http://schemas.openxmlformats.org/drawingml/2006/main">
                <a:graphicData uri="http://schemas.microsoft.com/office/word/2010/wordprocessingShape">
                  <wps:wsp>
                    <wps:cNvSpPr/>
                    <wps:spPr>
                      <a:xfrm>
                        <a:off x="0" y="0"/>
                        <a:ext cx="1259840" cy="1259840"/>
                      </a:xfrm>
                      <a:prstGeom prst="flowChartConnector">
                        <a:avLst/>
                      </a:prstGeom>
                      <a:solidFill>
                        <a:sysClr val="window" lastClr="FFFFFF"/>
                      </a:solid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B95D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3" o:spid="_x0000_s1026" type="#_x0000_t120" style="position:absolute;margin-left:460.4pt;margin-top:-49.5pt;width:99.2pt;height:99.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" fillcolor="window" strokecolor="#00a19a [3205]" strokeweight="1pt">
              <v:stroke joinstyle="miter"/>
            </v:shape>
          </w:pict>
        </mc:Fallback>
      </mc:AlternateContent>
    </w:r>
    <w:r w:rsidRPr="00572C71">
      <w:rPr>
        <w:noProof/>
      </w:rPr>
      <mc:AlternateContent>
        <mc:Choice Requires="wps">
          <w:drawing>
            <wp:anchor distT="0" distB="0" distL="114300" distR="114300" simplePos="0" relativeHeight="251788288" behindDoc="1" locked="0" layoutInCell="1" allowOverlap="1" wp14:anchorId="0A091B27" wp14:editId="7CAEB617">
              <wp:simplePos x="0" y="0"/>
              <wp:positionH relativeFrom="column">
                <wp:posOffset>-686698</wp:posOffset>
              </wp:positionH>
              <wp:positionV relativeFrom="paragraph">
                <wp:posOffset>-742542</wp:posOffset>
              </wp:positionV>
              <wp:extent cx="7553325" cy="937260"/>
              <wp:effectExtent l="0" t="0" r="28575" b="15240"/>
              <wp:wrapNone/>
              <wp:docPr id="62" name="Rectangle 62"/>
              <wp:cNvGraphicFramePr/>
              <a:graphic xmlns:a="http://schemas.openxmlformats.org/drawingml/2006/main">
                <a:graphicData uri="http://schemas.microsoft.com/office/word/2010/wordprocessingShape">
                  <wps:wsp>
                    <wps:cNvSpPr/>
                    <wps:spPr>
                      <a:xfrm>
                        <a:off x="0" y="0"/>
                        <a:ext cx="7553325" cy="937260"/>
                      </a:xfrm>
                      <a:prstGeom prst="rect">
                        <a:avLst/>
                      </a:prstGeom>
                      <a:solidFill>
                        <a:schemeClr val="accent4">
                          <a:lumMod val="60000"/>
                          <a:lumOff val="40000"/>
                        </a:schemeClr>
                      </a:solidFill>
                      <a:ln w="12700" cap="flat" cmpd="sng" algn="ctr">
                        <a:solidFill>
                          <a:srgbClr val="00A1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090C23" id="Rectangle 62" o:spid="_x0000_s1026" style="position:absolute;margin-left:-54.05pt;margin-top:-58.45pt;width:594.75pt;height:73.8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" fillcolor="#b7b5d8 [1943]" strokecolor="#00a19a"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1778" w14:textId="77777777" w:rsidR="00532A7F" w:rsidRPr="00E27C73" w:rsidRDefault="00532A7F" w:rsidP="00E27C73">
    <w:pPr>
      <w:pStyle w:val="Footer"/>
    </w:pPr>
    <w:r>
      <w:rPr>
        <w:noProof/>
        <w:lang w:eastAsia="en-GB"/>
      </w:rPr>
      <mc:AlternateContent>
        <mc:Choice Requires="wps">
          <w:drawing>
            <wp:anchor distT="0" distB="0" distL="114300" distR="114300" simplePos="0" relativeHeight="251674624" behindDoc="0" locked="0" layoutInCell="1" allowOverlap="1" wp14:anchorId="01A69FE6" wp14:editId="7050EC3B">
              <wp:simplePos x="0" y="0"/>
              <wp:positionH relativeFrom="margin">
                <wp:posOffset>-693420</wp:posOffset>
              </wp:positionH>
              <wp:positionV relativeFrom="margin">
                <wp:posOffset>9530715</wp:posOffset>
              </wp:positionV>
              <wp:extent cx="1531620" cy="236220"/>
              <wp:effectExtent l="0" t="0" r="11430" b="11430"/>
              <wp:wrapNone/>
              <wp:docPr id="18" name="Text Box 1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6C4DDDF9" w14:textId="77777777" w:rsidR="00532A7F" w:rsidRPr="00813A7B" w:rsidRDefault="00532A7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69FE6" id="_x0000_t202" coordsize="21600,21600" o:spt="202" path="m,l,21600r21600,l21600,xe">
              <v:stroke joinstyle="miter"/>
              <v:path gradientshapeok="t" o:connecttype="rect"/>
            </v:shapetype>
            <v:shape id="Text Box 18" o:spid="_x0000_s1034" type="#_x0000_t202" style="position:absolute;margin-left:-54.6pt;margin-top:750.45pt;width:120.6pt;height:1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" fillcolor="#00a19a [3205]" strokecolor="#00a19a [3205]" strokeweight=".5pt">
              <v:textbox>
                <w:txbxContent>
                  <w:p w14:paraId="6C4DDDF9" w14:textId="77777777" w:rsidR="00532A7F" w:rsidRPr="00813A7B" w:rsidRDefault="00532A7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72576" behindDoc="0" locked="0" layoutInCell="1" allowOverlap="1" wp14:anchorId="6B837DAE" wp14:editId="2E797752">
          <wp:simplePos x="0" y="0"/>
          <wp:positionH relativeFrom="column">
            <wp:posOffset>6170295</wp:posOffset>
          </wp:positionH>
          <wp:positionV relativeFrom="paragraph">
            <wp:posOffset>-317500</wp:posOffset>
          </wp:positionV>
          <wp:extent cx="469343" cy="19812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04E3490D" wp14:editId="1E763D69">
              <wp:simplePos x="0" y="0"/>
              <wp:positionH relativeFrom="column">
                <wp:posOffset>5829300</wp:posOffset>
              </wp:positionH>
              <wp:positionV relativeFrom="paragraph">
                <wp:posOffset>-661035</wp:posOffset>
              </wp:positionV>
              <wp:extent cx="1260000" cy="1260000"/>
              <wp:effectExtent l="0" t="0" r="16510" b="16510"/>
              <wp:wrapNone/>
              <wp:docPr id="23" name="Flowchart: Connector 23"/>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D2B95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459pt;margin-top:-52.0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91E95C6" wp14:editId="6564A259">
              <wp:simplePos x="0" y="0"/>
              <wp:positionH relativeFrom="column">
                <wp:posOffset>-769620</wp:posOffset>
              </wp:positionH>
              <wp:positionV relativeFrom="paragraph">
                <wp:posOffset>-752475</wp:posOffset>
              </wp:positionV>
              <wp:extent cx="7688580" cy="9372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712F15" id="Rectangle 24" o:spid="_x0000_s1026" style="position:absolute;margin-left:-60.6pt;margin-top:-59.25pt;width:605.4pt;height:7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" fillcolor="#00a19a [3205]" strokecolor="#00a19a [3205]"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91AC" w14:textId="33BFF42D" w:rsidR="00532A7F" w:rsidRPr="00002435" w:rsidRDefault="00532A7F" w:rsidP="00C73A20">
    <w:pPr>
      <w:spacing w:after="0" w:line="240" w:lineRule="auto"/>
      <w:rPr>
        <w:sz w:val="20"/>
        <w:szCs w:val="20"/>
      </w:rPr>
    </w:pPr>
    <w:r w:rsidRPr="00B24270">
      <w:rPr>
        <w:rFonts w:eastAsia="Times New Roman" w:cs="Times New Roman"/>
        <w:noProof/>
      </w:rPr>
      <mc:AlternateContent>
        <mc:Choice Requires="wps">
          <w:drawing>
            <wp:anchor distT="0" distB="0" distL="114300" distR="114300" simplePos="0" relativeHeight="251801600" behindDoc="0" locked="0" layoutInCell="1" allowOverlap="1" wp14:anchorId="4D6B9AD0" wp14:editId="324D713D">
              <wp:simplePos x="0" y="0"/>
              <wp:positionH relativeFrom="margin">
                <wp:posOffset>-734060</wp:posOffset>
              </wp:positionH>
              <wp:positionV relativeFrom="margin">
                <wp:posOffset>9523095</wp:posOffset>
              </wp:positionV>
              <wp:extent cx="1515745" cy="236220"/>
              <wp:effectExtent l="0" t="0" r="27305" b="1143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236220"/>
                      </a:xfrm>
                      <a:prstGeom prst="rect">
                        <a:avLst/>
                      </a:prstGeom>
                      <a:solidFill>
                        <a:srgbClr val="00A19A"/>
                      </a:solidFill>
                      <a:ln w="6350">
                        <a:solidFill>
                          <a:srgbClr val="00A19A"/>
                        </a:solidFill>
                      </a:ln>
                    </wps:spPr>
                    <wps:txbx>
                      <w:txbxContent>
                        <w:p w14:paraId="341EF335" w14:textId="77777777" w:rsidR="00532A7F" w:rsidRPr="00813A7B" w:rsidRDefault="00532A7F" w:rsidP="00B24270">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B9AD0" id="_x0000_t202" coordsize="21600,21600" o:spt="202" path="m,l,21600r21600,l21600,xe">
              <v:stroke joinstyle="miter"/>
              <v:path gradientshapeok="t" o:connecttype="rect"/>
            </v:shapetype>
            <v:shape id="Text Box 53" o:spid="_x0000_s1035" type="#_x0000_t202" style="position:absolute;margin-left:-57.8pt;margin-top:749.85pt;width:119.3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" fillcolor="#00a19a" strokecolor="#00a19a" strokeweight=".5pt">
              <v:path arrowok="t"/>
              <v:textbox>
                <w:txbxContent>
                  <w:p w14:paraId="341EF335" w14:textId="77777777" w:rsidR="00532A7F" w:rsidRPr="00813A7B" w:rsidRDefault="00532A7F" w:rsidP="00B24270">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Pr="00B24270">
      <w:rPr>
        <w:rFonts w:eastAsia="Times New Roman" w:cs="Times New Roman"/>
        <w:noProof/>
      </w:rPr>
      <mc:AlternateContent>
        <mc:Choice Requires="wps">
          <w:drawing>
            <wp:anchor distT="0" distB="0" distL="114300" distR="114300" simplePos="0" relativeHeight="251800576" behindDoc="1" locked="0" layoutInCell="1" allowOverlap="1" wp14:anchorId="1ECD84C7" wp14:editId="428CE582">
              <wp:simplePos x="0" y="0"/>
              <wp:positionH relativeFrom="column">
                <wp:posOffset>-749300</wp:posOffset>
              </wp:positionH>
              <wp:positionV relativeFrom="paragraph">
                <wp:posOffset>-780415</wp:posOffset>
              </wp:positionV>
              <wp:extent cx="7610475" cy="937260"/>
              <wp:effectExtent l="0" t="0" r="28575" b="1524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937260"/>
                      </a:xfrm>
                      <a:prstGeom prst="rect">
                        <a:avLst/>
                      </a:prstGeom>
                      <a:solidFill>
                        <a:srgbClr val="00A19A"/>
                      </a:solidFill>
                      <a:ln w="12700" cap="flat" cmpd="sng" algn="ctr">
                        <a:solidFill>
                          <a:srgbClr val="00A1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F7DDA1" id="Rectangle 54" o:spid="_x0000_s1026" style="position:absolute;margin-left:-59pt;margin-top:-61.45pt;width:599.25pt;height:73.8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" fillcolor="#00a19a" strokecolor="#00a19a" strokeweight="1pt">
              <v:path arrowok="t"/>
            </v:rect>
          </w:pict>
        </mc:Fallback>
      </mc:AlternateContent>
    </w:r>
    <w:r w:rsidRPr="00B24270">
      <w:rPr>
        <w:rFonts w:eastAsia="Times New Roman" w:cs="Times New Roman"/>
        <w:noProof/>
      </w:rPr>
      <w:drawing>
        <wp:anchor distT="0" distB="0" distL="114300" distR="114300" simplePos="0" relativeHeight="251799552" behindDoc="0" locked="0" layoutInCell="1" allowOverlap="1" wp14:anchorId="301E8B2A" wp14:editId="5338BBE3">
          <wp:simplePos x="0" y="0"/>
          <wp:positionH relativeFrom="column">
            <wp:posOffset>6120765</wp:posOffset>
          </wp:positionH>
          <wp:positionV relativeFrom="paragraph">
            <wp:posOffset>-340360</wp:posOffset>
          </wp:positionV>
          <wp:extent cx="464185" cy="1981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270">
      <w:rPr>
        <w:rFonts w:eastAsia="Times New Roman" w:cs="Times New Roman"/>
        <w:noProof/>
      </w:rPr>
      <mc:AlternateContent>
        <mc:Choice Requires="wps">
          <w:drawing>
            <wp:anchor distT="0" distB="0" distL="114300" distR="114300" simplePos="0" relativeHeight="251798528" behindDoc="0" locked="0" layoutInCell="1" allowOverlap="1" wp14:anchorId="41568AFB" wp14:editId="002C4812">
              <wp:simplePos x="0" y="0"/>
              <wp:positionH relativeFrom="column">
                <wp:posOffset>5783616</wp:posOffset>
              </wp:positionH>
              <wp:positionV relativeFrom="paragraph">
                <wp:posOffset>-685800</wp:posOffset>
              </wp:positionV>
              <wp:extent cx="1247118" cy="1259840"/>
              <wp:effectExtent l="0" t="0" r="10795" b="16510"/>
              <wp:wrapNone/>
              <wp:docPr id="56" name="Flowchart: Connector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118" cy="1259840"/>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26E343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6" o:spid="_x0000_s1026" type="#_x0000_t120" style="position:absolute;margin-left:455.4pt;margin-top:-54pt;width:98.2pt;height:9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" fillcolor="window" strokecolor="window" strokeweight="1pt">
              <v:stroke joinstyle="miter"/>
              <v:path arrowok="t"/>
            </v:shape>
          </w:pict>
        </mc:Fallback>
      </mc:AlternateContent>
    </w:r>
    <w:r w:rsidRPr="00B24270">
      <w:rPr>
        <w:rFonts w:eastAsia="Times New Roman" w:cs="Times New Roman"/>
        <w:noProof/>
      </w:rPr>
      <mc:AlternateContent>
        <mc:Choice Requires="wps">
          <w:drawing>
            <wp:anchor distT="0" distB="0" distL="114300" distR="114300" simplePos="0" relativeHeight="251796480" behindDoc="0" locked="0" layoutInCell="1" allowOverlap="1" wp14:anchorId="4EC6C653" wp14:editId="14B8021B">
              <wp:simplePos x="0" y="0"/>
              <wp:positionH relativeFrom="column">
                <wp:posOffset>5791200</wp:posOffset>
              </wp:positionH>
              <wp:positionV relativeFrom="paragraph">
                <wp:posOffset>-685800</wp:posOffset>
              </wp:positionV>
              <wp:extent cx="1233805" cy="1259840"/>
              <wp:effectExtent l="0" t="0" r="23495" b="16510"/>
              <wp:wrapNone/>
              <wp:docPr id="50" name="Flowchart: Connector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59840"/>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DDB815" id="Flowchart: Connector 50" o:spid="_x0000_s1026" type="#_x0000_t120" style="position:absolute;margin-left:456pt;margin-top:-54pt;width:97.15pt;height:9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" fillcolor="window" strokecolor="window" strokeweight="1pt">
              <v:stroke joinstyle="miter"/>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C0B0" w14:textId="77777777" w:rsidR="00532A7F" w:rsidRDefault="00532A7F" w:rsidP="00110ADF">
      <w:pPr>
        <w:spacing w:after="0" w:line="240" w:lineRule="auto"/>
      </w:pPr>
      <w:r>
        <w:separator/>
      </w:r>
    </w:p>
  </w:footnote>
  <w:footnote w:type="continuationSeparator" w:id="0">
    <w:p w14:paraId="5F61CA47" w14:textId="77777777" w:rsidR="00532A7F" w:rsidRDefault="00532A7F" w:rsidP="00110ADF">
      <w:pPr>
        <w:spacing w:after="0" w:line="240" w:lineRule="auto"/>
      </w:pPr>
      <w:r>
        <w:continuationSeparator/>
      </w:r>
    </w:p>
  </w:footnote>
  <w:footnote w:type="continuationNotice" w:id="1">
    <w:p w14:paraId="3C58ADB0" w14:textId="77777777" w:rsidR="00532A7F" w:rsidRDefault="00532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97AC" w14:textId="0DF520B3" w:rsidR="00532A7F" w:rsidRDefault="008857E3">
    <w:pPr>
      <w:pStyle w:val="Header"/>
    </w:pPr>
    <w:r>
      <w:rPr>
        <w:noProof/>
      </w:rPr>
      <w:pict w14:anchorId="04753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margin-left:0;margin-top:0;width:621.6pt;height:65.4pt;rotation:315;z-index:-251486208;mso-position-horizontal:center;mso-position-horizontal-relative:margin;mso-position-vertical:center;mso-position-vertical-relative:margin" o:allowincell="f" fillcolor="silver" stroked="f">
          <v:fill opacity=".5"/>
          <v:textpath style="font-family:&quot;Arial&quot;;font-size:1pt" string="DRAFT for AAB Aug21"/>
          <w10:wrap anchorx="margin" anchory="margin"/>
        </v:shape>
      </w:pict>
    </w:r>
    <w:r>
      <w:rPr>
        <w:noProof/>
      </w:rPr>
      <w:pict w14:anchorId="4B145E25">
        <v:shape id="_x0000_s2103" type="#_x0000_t136" style="position:absolute;margin-left:0;margin-top:0;width:562.1pt;height:124.9pt;rotation:315;z-index:-251510784;mso-position-horizontal:center;mso-position-horizontal-relative:margin;mso-position-vertical:center;mso-position-vertical-relative:margin" o:allowincell="f" fillcolor="silver" stroked="f">
          <v:fill opacity=".5"/>
          <v:textpath style="font-family:&quot;Arial&quot;;font-size:1pt" string="DRAFT V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8DD5" w14:textId="0FF41E7D" w:rsidR="00532A7F" w:rsidRDefault="00532A7F">
    <w:pPr>
      <w:pStyle w:val="Header"/>
    </w:pPr>
    <w:r>
      <w:rPr>
        <w:noProof/>
        <w:lang w:eastAsia="en-GB"/>
      </w:rPr>
      <w:drawing>
        <wp:inline distT="0" distB="0" distL="0" distR="0" wp14:anchorId="071438D3" wp14:editId="2DD4BD76">
          <wp:extent cx="1766237" cy="38160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B461" w14:textId="0B45C076" w:rsidR="00532A7F" w:rsidRDefault="00532A7F">
    <w:pPr>
      <w:pStyle w:val="Header"/>
    </w:pPr>
    <w:r w:rsidRPr="00572C71">
      <w:rPr>
        <w:noProof/>
      </w:rPr>
      <mc:AlternateContent>
        <mc:Choice Requires="wps">
          <w:drawing>
            <wp:anchor distT="0" distB="0" distL="114300" distR="114300" simplePos="0" relativeHeight="251793408" behindDoc="1" locked="0" layoutInCell="1" allowOverlap="1" wp14:anchorId="05FC4CBD" wp14:editId="72BF9596">
              <wp:simplePos x="0" y="0"/>
              <wp:positionH relativeFrom="column">
                <wp:posOffset>-1258642</wp:posOffset>
              </wp:positionH>
              <wp:positionV relativeFrom="paragraph">
                <wp:posOffset>-2862029</wp:posOffset>
              </wp:positionV>
              <wp:extent cx="6307455" cy="5821680"/>
              <wp:effectExtent l="19050" t="19050" r="36195" b="45720"/>
              <wp:wrapNone/>
              <wp:docPr id="66" name="Oval 6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accent4">
                          <a:lumMod val="60000"/>
                          <a:lumOff val="40000"/>
                        </a:schemeClr>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753B1BE" id="Oval 66" o:spid="_x0000_s1026" style="position:absolute;margin-left:-99.1pt;margin-top:-225.35pt;width:496.65pt;height:458.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" fillcolor="#b7b5d8 [1943]" strokecolor="#00a19a" strokeweight="4.5pt">
              <v:stroke joinstyle="miter"/>
            </v:oval>
          </w:pict>
        </mc:Fallback>
      </mc:AlternateContent>
    </w:r>
    <w:r w:rsidRPr="00572C71">
      <w:rPr>
        <w:noProof/>
      </w:rPr>
      <w:drawing>
        <wp:anchor distT="0" distB="0" distL="114300" distR="114300" simplePos="0" relativeHeight="251794432" behindDoc="0" locked="0" layoutInCell="1" allowOverlap="1" wp14:anchorId="39CC1900" wp14:editId="29B19342">
          <wp:simplePos x="0" y="0"/>
          <wp:positionH relativeFrom="margin">
            <wp:posOffset>347</wp:posOffset>
          </wp:positionH>
          <wp:positionV relativeFrom="margin">
            <wp:posOffset>2108</wp:posOffset>
          </wp:positionV>
          <wp:extent cx="3801745" cy="821055"/>
          <wp:effectExtent l="0" t="0" r="825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D57C" w14:textId="189A5F72" w:rsidR="00532A7F" w:rsidRDefault="008857E3">
    <w:pPr>
      <w:pStyle w:val="Header"/>
    </w:pPr>
    <w:r>
      <w:rPr>
        <w:noProof/>
      </w:rPr>
      <w:pict w14:anchorId="2086B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margin-left:0;margin-top:0;width:621.6pt;height:65.4pt;rotation:315;z-index:-251473920;mso-position-horizontal:center;mso-position-horizontal-relative:margin;mso-position-vertical:center;mso-position-vertical-relative:margin" o:allowincell="f" fillcolor="silver" stroked="f">
          <v:fill opacity=".5"/>
          <v:textpath style="font-family:&quot;Arial&quot;;font-size:1pt" string="DRAFT for AAB Aug21"/>
          <w10:wrap anchorx="margin" anchory="margin"/>
        </v:shape>
      </w:pict>
    </w:r>
    <w:r>
      <w:rPr>
        <w:noProof/>
      </w:rPr>
      <w:pict w14:anchorId="449CC696">
        <v:shape id="_x0000_s2109" type="#_x0000_t136" style="position:absolute;margin-left:0;margin-top:0;width:562.1pt;height:124.9pt;rotation:315;z-index:-251498496;mso-position-horizontal:center;mso-position-horizontal-relative:margin;mso-position-vertical:center;mso-position-vertical-relative:margin" o:allowincell="f" fillcolor="silver" stroked="f">
          <v:fill opacity=".5"/>
          <v:textpath style="font-family:&quot;Arial&quot;;font-size:1pt" string="DRAFT V05"/>
          <w10:wrap anchorx="margin" anchory="margin"/>
        </v:shape>
      </w:pict>
    </w:r>
    <w:r w:rsidR="00532A7F">
      <w:rPr>
        <w:noProof/>
      </w:rPr>
      <mc:AlternateContent>
        <mc:Choice Requires="wps">
          <w:drawing>
            <wp:anchor distT="0" distB="0" distL="114300" distR="114300" simplePos="0" relativeHeight="251766784" behindDoc="1" locked="0" layoutInCell="0" allowOverlap="1" wp14:anchorId="1EA8EDEB" wp14:editId="22D97075">
              <wp:simplePos x="0" y="0"/>
              <wp:positionH relativeFrom="margin">
                <wp:align>center</wp:align>
              </wp:positionH>
              <wp:positionV relativeFrom="margin">
                <wp:align>center</wp:align>
              </wp:positionV>
              <wp:extent cx="7383145" cy="1342390"/>
              <wp:effectExtent l="0" t="2333625" r="0" b="21532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145" cy="1342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4F6DFC"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A8EDEB" id="_x0000_t202" coordsize="21600,21600" o:spt="202" path="m,l,21600r21600,l21600,xe">
              <v:stroke joinstyle="miter"/>
              <v:path gradientshapeok="t" o:connecttype="rect"/>
            </v:shapetype>
            <v:shape id="Text Box 46" o:spid="_x0000_s1029" type="#_x0000_t202" style="position:absolute;margin-left:0;margin-top:0;width:581.35pt;height:105.7pt;rotation:-45;z-index:-251549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" o:allowincell="f" filled="f" stroked="f">
              <v:stroke joinstyle="round"/>
              <o:lock v:ext="edit" shapetype="t"/>
              <v:textbox style="mso-fit-shape-to-text:t">
                <w:txbxContent>
                  <w:p w14:paraId="224F6DFC"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v:textbox>
              <w10:wrap anchorx="margin" anchory="margin"/>
            </v:shape>
          </w:pict>
        </mc:Fallback>
      </mc:AlternateContent>
    </w:r>
    <w:r w:rsidR="00532A7F">
      <w:rPr>
        <w:noProof/>
      </w:rPr>
      <mc:AlternateContent>
        <mc:Choice Requires="wps">
          <w:drawing>
            <wp:anchor distT="0" distB="0" distL="114300" distR="114300" simplePos="0" relativeHeight="251754496" behindDoc="1" locked="0" layoutInCell="0" allowOverlap="1" wp14:anchorId="0DBBC5BD" wp14:editId="44A45719">
              <wp:simplePos x="0" y="0"/>
              <wp:positionH relativeFrom="margin">
                <wp:align>center</wp:align>
              </wp:positionH>
              <wp:positionV relativeFrom="margin">
                <wp:align>center</wp:align>
              </wp:positionV>
              <wp:extent cx="7383145" cy="1342390"/>
              <wp:effectExtent l="0" t="2333625" r="0" b="21532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145" cy="1342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AB837D"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BBC5BD" id="Text Box 45" o:spid="_x0000_s1030" type="#_x0000_t202" style="position:absolute;margin-left:0;margin-top:0;width:581.35pt;height:105.7pt;rotation:-45;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" o:allowincell="f" filled="f" stroked="f">
              <v:stroke joinstyle="round"/>
              <o:lock v:ext="edit" shapetype="t"/>
              <v:textbox style="mso-fit-shape-to-text:t">
                <w:txbxContent>
                  <w:p w14:paraId="13AB837D"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v:textbox>
              <w10:wrap anchorx="margin" anchory="margin"/>
            </v:shape>
          </w:pict>
        </mc:Fallback>
      </mc:AlternateContent>
    </w:r>
    <w:r w:rsidR="00532A7F">
      <w:rPr>
        <w:noProof/>
      </w:rPr>
      <mc:AlternateContent>
        <mc:Choice Requires="wps">
          <w:drawing>
            <wp:anchor distT="0" distB="0" distL="114300" distR="114300" simplePos="0" relativeHeight="251742208" behindDoc="1" locked="0" layoutInCell="0" allowOverlap="1" wp14:anchorId="10360800" wp14:editId="4AD3B647">
              <wp:simplePos x="0" y="0"/>
              <wp:positionH relativeFrom="margin">
                <wp:align>center</wp:align>
              </wp:positionH>
              <wp:positionV relativeFrom="margin">
                <wp:align>center</wp:align>
              </wp:positionV>
              <wp:extent cx="7478395" cy="1245870"/>
              <wp:effectExtent l="0" t="2257425" r="0" b="22212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8395" cy="1245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95C835"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360800" id="Text Box 43" o:spid="_x0000_s1031" type="#_x0000_t202" style="position:absolute;margin-left:0;margin-top:0;width:588.85pt;height:98.1pt;rotation:-45;z-index:-251574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" o:allowincell="f" filled="f" stroked="f">
              <v:stroke joinstyle="round"/>
              <o:lock v:ext="edit" shapetype="t"/>
              <v:textbox style="mso-fit-shape-to-text:t">
                <w:txbxContent>
                  <w:p w14:paraId="5995C835"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v03</w:t>
                    </w:r>
                  </w:p>
                </w:txbxContent>
              </v:textbox>
              <w10:wrap anchorx="margin" anchory="margin"/>
            </v:shape>
          </w:pict>
        </mc:Fallback>
      </mc:AlternateContent>
    </w:r>
    <w:r w:rsidR="00532A7F">
      <w:rPr>
        <w:noProof/>
      </w:rPr>
      <mc:AlternateContent>
        <mc:Choice Requires="wps">
          <w:drawing>
            <wp:anchor distT="0" distB="0" distL="114300" distR="114300" simplePos="0" relativeHeight="251729920" behindDoc="1" locked="0" layoutInCell="0" allowOverlap="1" wp14:anchorId="03DD9689" wp14:editId="4ADACCDC">
              <wp:simplePos x="0" y="0"/>
              <wp:positionH relativeFrom="margin">
                <wp:align>center</wp:align>
              </wp:positionH>
              <wp:positionV relativeFrom="margin">
                <wp:align>center</wp:align>
              </wp:positionV>
              <wp:extent cx="7478395" cy="1245870"/>
              <wp:effectExtent l="0" t="2257425" r="0" b="222123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8395" cy="1245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ED565E"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DD9689" id="Text Box 42" o:spid="_x0000_s1032" type="#_x0000_t202" style="position:absolute;margin-left:0;margin-top:0;width:588.85pt;height:98.1pt;rotation:-45;z-index:-251586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" o:allowincell="f" filled="f" stroked="f">
              <v:stroke joinstyle="round"/>
              <o:lock v:ext="edit" shapetype="t"/>
              <v:textbox style="mso-fit-shape-to-text:t">
                <w:txbxContent>
                  <w:p w14:paraId="44ED565E"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v03</w:t>
                    </w:r>
                  </w:p>
                </w:txbxContent>
              </v:textbox>
              <w10:wrap anchorx="margin" anchory="margin"/>
            </v:shape>
          </w:pict>
        </mc:Fallback>
      </mc:AlternateContent>
    </w:r>
    <w:r w:rsidR="00532A7F">
      <w:rPr>
        <w:noProof/>
      </w:rPr>
      <mc:AlternateContent>
        <mc:Choice Requires="wps">
          <w:drawing>
            <wp:anchor distT="0" distB="0" distL="114300" distR="114300" simplePos="0" relativeHeight="251717632" behindDoc="1" locked="0" layoutInCell="0" allowOverlap="1" wp14:anchorId="66E4B187" wp14:editId="11BFD00E">
              <wp:simplePos x="0" y="0"/>
              <wp:positionH relativeFrom="margin">
                <wp:align>center</wp:align>
              </wp:positionH>
              <wp:positionV relativeFrom="margin">
                <wp:align>center</wp:align>
              </wp:positionV>
              <wp:extent cx="7478395" cy="1245870"/>
              <wp:effectExtent l="0" t="2266950" r="0" b="22212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8395" cy="1245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05327"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E4B187" id="Text Box 41" o:spid="_x0000_s1033" type="#_x0000_t202" style="position:absolute;margin-left:0;margin-top:0;width:588.85pt;height:98.1pt;rotation:-45;z-index:-251598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" o:allowincell="f" filled="f" stroked="f">
              <v:stroke joinstyle="round"/>
              <o:lock v:ext="edit" shapetype="t"/>
              <v:textbox style="mso-fit-shape-to-text:t">
                <w:txbxContent>
                  <w:p w14:paraId="48005327" w14:textId="77777777" w:rsidR="00532A7F" w:rsidRDefault="00532A7F" w:rsidP="0076327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CA v02</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37F8" w14:textId="754C4A50" w:rsidR="00532A7F" w:rsidRDefault="00532A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16BC" w14:textId="458BA088" w:rsidR="00532A7F" w:rsidRPr="006D4E84" w:rsidRDefault="008857E3" w:rsidP="006D4E84">
    <w:pPr>
      <w:pStyle w:val="Header"/>
    </w:pPr>
    <w:r>
      <w:rPr>
        <w:noProof/>
      </w:rPr>
      <w:pict w14:anchorId="5D5DE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margin-left:0;margin-top:0;width:621.6pt;height:65.4pt;rotation:315;z-index:-251475968;mso-position-horizontal:center;mso-position-horizontal-relative:margin;mso-position-vertical:center;mso-position-vertical-relative:margin" o:allowincell="f" fillcolor="silver" stroked="f">
          <v:fill opacity=".5"/>
          <v:textpath style="font-family:&quot;Arial&quot;;font-size:1pt" string="DRAFT for AAB Aug21"/>
          <w10:wrap anchorx="margin" anchory="margin"/>
        </v:shape>
      </w:pict>
    </w:r>
    <w:r>
      <w:rPr>
        <w:noProof/>
      </w:rPr>
      <w:pict w14:anchorId="32F74017">
        <v:shape id="_x0000_s2108" type="#_x0000_t136" style="position:absolute;margin-left:0;margin-top:0;width:562.1pt;height:124.9pt;rotation:315;z-index:-251500544;mso-position-horizontal:center;mso-position-horizontal-relative:margin;mso-position-vertical:center;mso-position-vertical-relative:margin" o:allowincell="f" fillcolor="silver" stroked="f">
          <v:fill opacity=".5"/>
          <v:textpath style="font-family:&quot;Arial&quot;;font-size:1pt" string="DRAFT V05"/>
          <w10:wrap anchorx="margin" anchory="margin"/>
        </v:shape>
      </w:pict>
    </w:r>
    <w:r w:rsidR="00532A7F">
      <w:rPr>
        <w:noProof/>
        <w:lang w:eastAsia="en-GB"/>
      </w:rPr>
      <w:drawing>
        <wp:inline distT="0" distB="0" distL="0" distR="0" wp14:anchorId="2C46FCDE" wp14:editId="3A5FA0BF">
          <wp:extent cx="1766237" cy="3816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A4AF" w14:textId="4A18C743" w:rsidR="00532A7F" w:rsidRDefault="008857E3">
    <w:pPr>
      <w:pStyle w:val="Header"/>
    </w:pPr>
    <w:r>
      <w:rPr>
        <w:noProof/>
      </w:rPr>
      <w:pict w14:anchorId="3AA0F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margin-left:0;margin-top:0;width:621.6pt;height:65.4pt;rotation:315;z-index:-251467776;mso-position-horizontal:center;mso-position-horizontal-relative:margin;mso-position-vertical:center;mso-position-vertical-relative:margin" o:allowincell="f" fillcolor="silver" stroked="f">
          <v:fill opacity=".5"/>
          <v:textpath style="font-family:&quot;Arial&quot;;font-size:1pt" string="DRAFT for AAB Aug21"/>
          <w10:wrap anchorx="margin" anchory="margin"/>
        </v:shape>
      </w:pict>
    </w:r>
    <w:r>
      <w:rPr>
        <w:noProof/>
      </w:rPr>
      <w:pict w14:anchorId="38F31A01">
        <v:shape id="_x0000_s2112" type="#_x0000_t136" style="position:absolute;margin-left:0;margin-top:0;width:562.1pt;height:124.9pt;rotation:315;z-index:-251492352;mso-position-horizontal:center;mso-position-horizontal-relative:margin;mso-position-vertical:center;mso-position-vertical-relative:margin" o:allowincell="f" fillcolor="silver" stroked="f">
          <v:fill opacity=".5"/>
          <v:textpath style="font-family:&quot;Arial&quot;;font-size:1pt" string="DRAFT V05"/>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68D" w14:textId="33A122AB" w:rsidR="00532A7F" w:rsidRDefault="00532A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66E3" w14:textId="0ACBDE38" w:rsidR="00532A7F" w:rsidRDefault="008857E3">
    <w:pPr>
      <w:pStyle w:val="Header"/>
    </w:pPr>
    <w:r>
      <w:rPr>
        <w:noProof/>
      </w:rPr>
      <w:pict w14:anchorId="6BCCF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margin-left:0;margin-top:0;width:621.6pt;height:65.4pt;rotation:315;z-index:-251469824;mso-position-horizontal:center;mso-position-horizontal-relative:margin;mso-position-vertical:center;mso-position-vertical-relative:margin" o:allowincell="f" fillcolor="silver" stroked="f">
          <v:fill opacity=".5"/>
          <v:textpath style="font-family:&quot;Arial&quot;;font-size:1pt" string="DRAFT for AAB Aug21"/>
          <w10:wrap anchorx="margin" anchory="margin"/>
        </v:shape>
      </w:pict>
    </w:r>
    <w:r>
      <w:rPr>
        <w:noProof/>
      </w:rPr>
      <w:pict w14:anchorId="01A5FF44">
        <v:shape id="_x0000_s2111" type="#_x0000_t136" style="position:absolute;margin-left:0;margin-top:0;width:562.1pt;height:124.9pt;rotation:315;z-index:-251494400;mso-position-horizontal:center;mso-position-horizontal-relative:margin;mso-position-vertical:center;mso-position-vertical-relative:margin" o:allowincell="f" fillcolor="silver" stroked="f">
          <v:fill opacity=".5"/>
          <v:textpath style="font-family:&quot;Arial&quot;;font-size:1pt" string="DRAFT V0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88E"/>
    <w:multiLevelType w:val="hybridMultilevel"/>
    <w:tmpl w:val="1A349E72"/>
    <w:lvl w:ilvl="0" w:tplc="202C78A4">
      <w:start w:val="1"/>
      <w:numFmt w:val="lowerLetter"/>
      <w:lvlText w:val="%1."/>
      <w:lvlJc w:val="left"/>
      <w:pPr>
        <w:ind w:left="720" w:hanging="360"/>
      </w:pPr>
      <w:rPr>
        <w:rFont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40B80"/>
    <w:multiLevelType w:val="hybridMultilevel"/>
    <w:tmpl w:val="375299F8"/>
    <w:lvl w:ilvl="0" w:tplc="C68C9502">
      <w:start w:val="1"/>
      <w:numFmt w:val="bullet"/>
      <w:lvlText w:val=""/>
      <w:lvlJc w:val="left"/>
      <w:pPr>
        <w:ind w:left="720" w:hanging="360"/>
      </w:pPr>
      <w:rPr>
        <w:rFonts w:ascii="Symbol" w:hAnsi="Symbol" w:hint="default"/>
        <w:color w:val="00A19A" w:themeColor="accent2"/>
      </w:rPr>
    </w:lvl>
    <w:lvl w:ilvl="1" w:tplc="499E94F0">
      <w:start w:val="1"/>
      <w:numFmt w:val="bullet"/>
      <w:lvlText w:val="o"/>
      <w:lvlJc w:val="left"/>
      <w:pPr>
        <w:ind w:left="1440" w:hanging="360"/>
      </w:pPr>
      <w:rPr>
        <w:rFonts w:ascii="Courier New" w:hAnsi="Courier New" w:cs="Courier New" w:hint="default"/>
        <w:color w:val="00A19A" w:themeColor="accen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73AB"/>
    <w:multiLevelType w:val="hybridMultilevel"/>
    <w:tmpl w:val="4FC00358"/>
    <w:lvl w:ilvl="0" w:tplc="1854A140">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87C7F"/>
    <w:multiLevelType w:val="hybridMultilevel"/>
    <w:tmpl w:val="62C6BE76"/>
    <w:lvl w:ilvl="0" w:tplc="63262D3E">
      <w:start w:val="1"/>
      <w:numFmt w:val="decimal"/>
      <w:lvlText w:val="%1."/>
      <w:lvlJc w:val="left"/>
      <w:pPr>
        <w:ind w:left="720" w:hanging="360"/>
      </w:pPr>
      <w:rPr>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C0C15"/>
    <w:multiLevelType w:val="hybridMultilevel"/>
    <w:tmpl w:val="54FA7B02"/>
    <w:lvl w:ilvl="0" w:tplc="08090001">
      <w:start w:val="1"/>
      <w:numFmt w:val="bullet"/>
      <w:lvlText w:val=""/>
      <w:lvlJc w:val="left"/>
      <w:pPr>
        <w:tabs>
          <w:tab w:val="num" w:pos="720"/>
        </w:tabs>
        <w:ind w:left="720" w:hanging="360"/>
      </w:pPr>
      <w:rPr>
        <w:rFonts w:ascii="Symbol" w:hAnsi="Symbol" w:hint="default"/>
        <w:color w:val="00A19A" w:themeColor="accent2"/>
      </w:rPr>
    </w:lvl>
    <w:lvl w:ilvl="1" w:tplc="92381364" w:tentative="1">
      <w:start w:val="1"/>
      <w:numFmt w:val="bullet"/>
      <w:lvlText w:val="•"/>
      <w:lvlJc w:val="left"/>
      <w:pPr>
        <w:tabs>
          <w:tab w:val="num" w:pos="1440"/>
        </w:tabs>
        <w:ind w:left="1440" w:hanging="360"/>
      </w:pPr>
      <w:rPr>
        <w:rFonts w:ascii="Times New Roman" w:hAnsi="Times New Roman" w:hint="default"/>
      </w:rPr>
    </w:lvl>
    <w:lvl w:ilvl="2" w:tplc="3D7E7F8E" w:tentative="1">
      <w:start w:val="1"/>
      <w:numFmt w:val="bullet"/>
      <w:lvlText w:val="•"/>
      <w:lvlJc w:val="left"/>
      <w:pPr>
        <w:tabs>
          <w:tab w:val="num" w:pos="2160"/>
        </w:tabs>
        <w:ind w:left="2160" w:hanging="360"/>
      </w:pPr>
      <w:rPr>
        <w:rFonts w:ascii="Times New Roman" w:hAnsi="Times New Roman" w:hint="default"/>
      </w:rPr>
    </w:lvl>
    <w:lvl w:ilvl="3" w:tplc="EE0AB8AE" w:tentative="1">
      <w:start w:val="1"/>
      <w:numFmt w:val="bullet"/>
      <w:lvlText w:val="•"/>
      <w:lvlJc w:val="left"/>
      <w:pPr>
        <w:tabs>
          <w:tab w:val="num" w:pos="2880"/>
        </w:tabs>
        <w:ind w:left="2880" w:hanging="360"/>
      </w:pPr>
      <w:rPr>
        <w:rFonts w:ascii="Times New Roman" w:hAnsi="Times New Roman" w:hint="default"/>
      </w:rPr>
    </w:lvl>
    <w:lvl w:ilvl="4" w:tplc="76A8AB7E" w:tentative="1">
      <w:start w:val="1"/>
      <w:numFmt w:val="bullet"/>
      <w:lvlText w:val="•"/>
      <w:lvlJc w:val="left"/>
      <w:pPr>
        <w:tabs>
          <w:tab w:val="num" w:pos="3600"/>
        </w:tabs>
        <w:ind w:left="3600" w:hanging="360"/>
      </w:pPr>
      <w:rPr>
        <w:rFonts w:ascii="Times New Roman" w:hAnsi="Times New Roman" w:hint="default"/>
      </w:rPr>
    </w:lvl>
    <w:lvl w:ilvl="5" w:tplc="7F8CBF92" w:tentative="1">
      <w:start w:val="1"/>
      <w:numFmt w:val="bullet"/>
      <w:lvlText w:val="•"/>
      <w:lvlJc w:val="left"/>
      <w:pPr>
        <w:tabs>
          <w:tab w:val="num" w:pos="4320"/>
        </w:tabs>
        <w:ind w:left="4320" w:hanging="360"/>
      </w:pPr>
      <w:rPr>
        <w:rFonts w:ascii="Times New Roman" w:hAnsi="Times New Roman" w:hint="default"/>
      </w:rPr>
    </w:lvl>
    <w:lvl w:ilvl="6" w:tplc="D8C6CD10" w:tentative="1">
      <w:start w:val="1"/>
      <w:numFmt w:val="bullet"/>
      <w:lvlText w:val="•"/>
      <w:lvlJc w:val="left"/>
      <w:pPr>
        <w:tabs>
          <w:tab w:val="num" w:pos="5040"/>
        </w:tabs>
        <w:ind w:left="5040" w:hanging="360"/>
      </w:pPr>
      <w:rPr>
        <w:rFonts w:ascii="Times New Roman" w:hAnsi="Times New Roman" w:hint="default"/>
      </w:rPr>
    </w:lvl>
    <w:lvl w:ilvl="7" w:tplc="64FEDE08" w:tentative="1">
      <w:start w:val="1"/>
      <w:numFmt w:val="bullet"/>
      <w:lvlText w:val="•"/>
      <w:lvlJc w:val="left"/>
      <w:pPr>
        <w:tabs>
          <w:tab w:val="num" w:pos="5760"/>
        </w:tabs>
        <w:ind w:left="5760" w:hanging="360"/>
      </w:pPr>
      <w:rPr>
        <w:rFonts w:ascii="Times New Roman" w:hAnsi="Times New Roman" w:hint="default"/>
      </w:rPr>
    </w:lvl>
    <w:lvl w:ilvl="8" w:tplc="6660D9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E66BBF"/>
    <w:multiLevelType w:val="hybridMultilevel"/>
    <w:tmpl w:val="2D2EBC88"/>
    <w:lvl w:ilvl="0" w:tplc="08090001">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44F16"/>
    <w:multiLevelType w:val="hybridMultilevel"/>
    <w:tmpl w:val="82C6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24500"/>
    <w:multiLevelType w:val="hybridMultilevel"/>
    <w:tmpl w:val="CBD2C5AA"/>
    <w:lvl w:ilvl="0" w:tplc="08090001">
      <w:start w:val="1"/>
      <w:numFmt w:val="bullet"/>
      <w:lvlText w:val=""/>
      <w:lvlJc w:val="left"/>
      <w:pPr>
        <w:tabs>
          <w:tab w:val="num" w:pos="720"/>
        </w:tabs>
        <w:ind w:left="720" w:hanging="360"/>
      </w:pPr>
      <w:rPr>
        <w:rFonts w:ascii="Symbol" w:hAnsi="Symbol" w:hint="default"/>
        <w:color w:val="00A19A" w:themeColor="accent2"/>
      </w:rPr>
    </w:lvl>
    <w:lvl w:ilvl="1" w:tplc="26C49B8C" w:tentative="1">
      <w:start w:val="1"/>
      <w:numFmt w:val="bullet"/>
      <w:lvlText w:val="•"/>
      <w:lvlJc w:val="left"/>
      <w:pPr>
        <w:tabs>
          <w:tab w:val="num" w:pos="1440"/>
        </w:tabs>
        <w:ind w:left="1440" w:hanging="360"/>
      </w:pPr>
      <w:rPr>
        <w:rFonts w:ascii="Times New Roman" w:hAnsi="Times New Roman" w:hint="default"/>
      </w:rPr>
    </w:lvl>
    <w:lvl w:ilvl="2" w:tplc="C4D24BC2" w:tentative="1">
      <w:start w:val="1"/>
      <w:numFmt w:val="bullet"/>
      <w:lvlText w:val="•"/>
      <w:lvlJc w:val="left"/>
      <w:pPr>
        <w:tabs>
          <w:tab w:val="num" w:pos="2160"/>
        </w:tabs>
        <w:ind w:left="2160" w:hanging="360"/>
      </w:pPr>
      <w:rPr>
        <w:rFonts w:ascii="Times New Roman" w:hAnsi="Times New Roman" w:hint="default"/>
      </w:rPr>
    </w:lvl>
    <w:lvl w:ilvl="3" w:tplc="BCE08008" w:tentative="1">
      <w:start w:val="1"/>
      <w:numFmt w:val="bullet"/>
      <w:lvlText w:val="•"/>
      <w:lvlJc w:val="left"/>
      <w:pPr>
        <w:tabs>
          <w:tab w:val="num" w:pos="2880"/>
        </w:tabs>
        <w:ind w:left="2880" w:hanging="360"/>
      </w:pPr>
      <w:rPr>
        <w:rFonts w:ascii="Times New Roman" w:hAnsi="Times New Roman" w:hint="default"/>
      </w:rPr>
    </w:lvl>
    <w:lvl w:ilvl="4" w:tplc="13A60CA6" w:tentative="1">
      <w:start w:val="1"/>
      <w:numFmt w:val="bullet"/>
      <w:lvlText w:val="•"/>
      <w:lvlJc w:val="left"/>
      <w:pPr>
        <w:tabs>
          <w:tab w:val="num" w:pos="3600"/>
        </w:tabs>
        <w:ind w:left="3600" w:hanging="360"/>
      </w:pPr>
      <w:rPr>
        <w:rFonts w:ascii="Times New Roman" w:hAnsi="Times New Roman" w:hint="default"/>
      </w:rPr>
    </w:lvl>
    <w:lvl w:ilvl="5" w:tplc="A53A28EE" w:tentative="1">
      <w:start w:val="1"/>
      <w:numFmt w:val="bullet"/>
      <w:lvlText w:val="•"/>
      <w:lvlJc w:val="left"/>
      <w:pPr>
        <w:tabs>
          <w:tab w:val="num" w:pos="4320"/>
        </w:tabs>
        <w:ind w:left="4320" w:hanging="360"/>
      </w:pPr>
      <w:rPr>
        <w:rFonts w:ascii="Times New Roman" w:hAnsi="Times New Roman" w:hint="default"/>
      </w:rPr>
    </w:lvl>
    <w:lvl w:ilvl="6" w:tplc="A796C1BC" w:tentative="1">
      <w:start w:val="1"/>
      <w:numFmt w:val="bullet"/>
      <w:lvlText w:val="•"/>
      <w:lvlJc w:val="left"/>
      <w:pPr>
        <w:tabs>
          <w:tab w:val="num" w:pos="5040"/>
        </w:tabs>
        <w:ind w:left="5040" w:hanging="360"/>
      </w:pPr>
      <w:rPr>
        <w:rFonts w:ascii="Times New Roman" w:hAnsi="Times New Roman" w:hint="default"/>
      </w:rPr>
    </w:lvl>
    <w:lvl w:ilvl="7" w:tplc="D2B2A5AE" w:tentative="1">
      <w:start w:val="1"/>
      <w:numFmt w:val="bullet"/>
      <w:lvlText w:val="•"/>
      <w:lvlJc w:val="left"/>
      <w:pPr>
        <w:tabs>
          <w:tab w:val="num" w:pos="5760"/>
        </w:tabs>
        <w:ind w:left="5760" w:hanging="360"/>
      </w:pPr>
      <w:rPr>
        <w:rFonts w:ascii="Times New Roman" w:hAnsi="Times New Roman" w:hint="default"/>
      </w:rPr>
    </w:lvl>
    <w:lvl w:ilvl="8" w:tplc="A9FCB4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6F35F8"/>
    <w:multiLevelType w:val="hybridMultilevel"/>
    <w:tmpl w:val="74D46B5A"/>
    <w:lvl w:ilvl="0" w:tplc="C68C950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E12D1"/>
    <w:multiLevelType w:val="hybridMultilevel"/>
    <w:tmpl w:val="58A4DCE8"/>
    <w:lvl w:ilvl="0" w:tplc="08090001">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6399D"/>
    <w:multiLevelType w:val="hybridMultilevel"/>
    <w:tmpl w:val="E3B2CECC"/>
    <w:lvl w:ilvl="0" w:tplc="C68C950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74665"/>
    <w:multiLevelType w:val="hybridMultilevel"/>
    <w:tmpl w:val="C214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102B7"/>
    <w:multiLevelType w:val="hybridMultilevel"/>
    <w:tmpl w:val="8CDC3FC4"/>
    <w:lvl w:ilvl="0" w:tplc="BA7A4A26">
      <w:start w:val="1"/>
      <w:numFmt w:val="bullet"/>
      <w:lvlText w:val=""/>
      <w:lvlJc w:val="left"/>
      <w:pPr>
        <w:ind w:left="720" w:hanging="360"/>
      </w:pPr>
      <w:rPr>
        <w:rFonts w:ascii="Symbol" w:hAnsi="Symbol" w:hint="default"/>
        <w:color w:val="00A19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574701"/>
    <w:multiLevelType w:val="multilevel"/>
    <w:tmpl w:val="49BAED80"/>
    <w:lvl w:ilvl="0">
      <w:start w:val="1"/>
      <w:numFmt w:val="lowerLetter"/>
      <w:lvlText w:val="%1."/>
      <w:lvlJc w:val="left"/>
      <w:pPr>
        <w:tabs>
          <w:tab w:val="num" w:pos="720"/>
        </w:tabs>
        <w:ind w:left="720" w:hanging="360"/>
      </w:pPr>
      <w:rPr>
        <w:rFonts w:cs="Times New Roman"/>
        <w:color w:val="00A19A" w:themeColor="accent2"/>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30A31309"/>
    <w:multiLevelType w:val="hybridMultilevel"/>
    <w:tmpl w:val="51F24694"/>
    <w:lvl w:ilvl="0" w:tplc="0102ED74">
      <w:start w:val="1"/>
      <w:numFmt w:val="bullet"/>
      <w:lvlText w:val="o"/>
      <w:lvlJc w:val="left"/>
      <w:pPr>
        <w:ind w:left="1440" w:hanging="360"/>
      </w:pPr>
      <w:rPr>
        <w:rFonts w:ascii="Courier New" w:hAnsi="Courier New" w:cs="Courier New" w:hint="default"/>
        <w:color w:val="00A19A" w:themeColor="accent2"/>
      </w:rPr>
    </w:lvl>
    <w:lvl w:ilvl="1" w:tplc="F176F588">
      <w:start w:val="1"/>
      <w:numFmt w:val="bullet"/>
      <w:lvlText w:val="o"/>
      <w:lvlJc w:val="left"/>
      <w:pPr>
        <w:ind w:left="2160" w:hanging="360"/>
      </w:pPr>
      <w:rPr>
        <w:rFonts w:ascii="Courier New" w:hAnsi="Courier New" w:cs="Courier New" w:hint="default"/>
        <w:color w:val="00A19A" w:themeColor="accen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195486"/>
    <w:multiLevelType w:val="hybridMultilevel"/>
    <w:tmpl w:val="94BEE9D0"/>
    <w:lvl w:ilvl="0" w:tplc="5EBCECF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07AD0"/>
    <w:multiLevelType w:val="hybridMultilevel"/>
    <w:tmpl w:val="E0E65A98"/>
    <w:lvl w:ilvl="0" w:tplc="11CC3BE2">
      <w:start w:val="1"/>
      <w:numFmt w:val="bullet"/>
      <w:lvlText w:val=""/>
      <w:lvlJc w:val="left"/>
      <w:pPr>
        <w:ind w:left="1080" w:hanging="360"/>
      </w:pPr>
      <w:rPr>
        <w:rFonts w:ascii="Symbol" w:hAnsi="Symbol" w:hint="default"/>
        <w:color w:val="00A19A"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5B2950"/>
    <w:multiLevelType w:val="hybridMultilevel"/>
    <w:tmpl w:val="385CA184"/>
    <w:lvl w:ilvl="0" w:tplc="C68C950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5545"/>
    <w:multiLevelType w:val="hybridMultilevel"/>
    <w:tmpl w:val="20B2C358"/>
    <w:lvl w:ilvl="0" w:tplc="C68C950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458D5"/>
    <w:multiLevelType w:val="multilevel"/>
    <w:tmpl w:val="C212D56A"/>
    <w:lvl w:ilvl="0">
      <w:start w:val="1"/>
      <w:numFmt w:val="decimal"/>
      <w:lvlText w:val="%1."/>
      <w:lvlJc w:val="left"/>
      <w:pPr>
        <w:tabs>
          <w:tab w:val="num" w:pos="720"/>
        </w:tabs>
        <w:ind w:left="720" w:hanging="360"/>
      </w:pPr>
      <w:rPr>
        <w:color w:val="00A19A" w:themeColor="accent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E132F2"/>
    <w:multiLevelType w:val="hybridMultilevel"/>
    <w:tmpl w:val="BC50F0FC"/>
    <w:lvl w:ilvl="0" w:tplc="08090001">
      <w:start w:val="1"/>
      <w:numFmt w:val="bullet"/>
      <w:lvlText w:val=""/>
      <w:lvlJc w:val="left"/>
      <w:pPr>
        <w:tabs>
          <w:tab w:val="num" w:pos="720"/>
        </w:tabs>
        <w:ind w:left="720" w:hanging="360"/>
      </w:pPr>
      <w:rPr>
        <w:rFonts w:ascii="Symbol" w:hAnsi="Symbol" w:hint="default"/>
        <w:color w:val="00A19A" w:themeColor="accent2"/>
      </w:rPr>
    </w:lvl>
    <w:lvl w:ilvl="1" w:tplc="919E07C0">
      <w:start w:val="1"/>
      <w:numFmt w:val="bullet"/>
      <w:lvlText w:val=""/>
      <w:lvlJc w:val="left"/>
      <w:pPr>
        <w:tabs>
          <w:tab w:val="num" w:pos="1440"/>
        </w:tabs>
        <w:ind w:left="1440" w:hanging="360"/>
      </w:pPr>
      <w:rPr>
        <w:rFonts w:ascii="Symbol" w:hAnsi="Symbol" w:hint="default"/>
        <w:color w:val="00A19A" w:themeColor="accent2"/>
      </w:rPr>
    </w:lvl>
    <w:lvl w:ilvl="2" w:tplc="B32083E2" w:tentative="1">
      <w:start w:val="1"/>
      <w:numFmt w:val="bullet"/>
      <w:lvlText w:val="•"/>
      <w:lvlJc w:val="left"/>
      <w:pPr>
        <w:tabs>
          <w:tab w:val="num" w:pos="2160"/>
        </w:tabs>
        <w:ind w:left="2160" w:hanging="360"/>
      </w:pPr>
      <w:rPr>
        <w:rFonts w:ascii="Times New Roman" w:hAnsi="Times New Roman" w:hint="default"/>
      </w:rPr>
    </w:lvl>
    <w:lvl w:ilvl="3" w:tplc="1B806CDE" w:tentative="1">
      <w:start w:val="1"/>
      <w:numFmt w:val="bullet"/>
      <w:lvlText w:val="•"/>
      <w:lvlJc w:val="left"/>
      <w:pPr>
        <w:tabs>
          <w:tab w:val="num" w:pos="2880"/>
        </w:tabs>
        <w:ind w:left="2880" w:hanging="360"/>
      </w:pPr>
      <w:rPr>
        <w:rFonts w:ascii="Times New Roman" w:hAnsi="Times New Roman" w:hint="default"/>
      </w:rPr>
    </w:lvl>
    <w:lvl w:ilvl="4" w:tplc="EFBCBE5A" w:tentative="1">
      <w:start w:val="1"/>
      <w:numFmt w:val="bullet"/>
      <w:lvlText w:val="•"/>
      <w:lvlJc w:val="left"/>
      <w:pPr>
        <w:tabs>
          <w:tab w:val="num" w:pos="3600"/>
        </w:tabs>
        <w:ind w:left="3600" w:hanging="360"/>
      </w:pPr>
      <w:rPr>
        <w:rFonts w:ascii="Times New Roman" w:hAnsi="Times New Roman" w:hint="default"/>
      </w:rPr>
    </w:lvl>
    <w:lvl w:ilvl="5" w:tplc="F21CBBD2" w:tentative="1">
      <w:start w:val="1"/>
      <w:numFmt w:val="bullet"/>
      <w:lvlText w:val="•"/>
      <w:lvlJc w:val="left"/>
      <w:pPr>
        <w:tabs>
          <w:tab w:val="num" w:pos="4320"/>
        </w:tabs>
        <w:ind w:left="4320" w:hanging="360"/>
      </w:pPr>
      <w:rPr>
        <w:rFonts w:ascii="Times New Roman" w:hAnsi="Times New Roman" w:hint="default"/>
      </w:rPr>
    </w:lvl>
    <w:lvl w:ilvl="6" w:tplc="1720871E" w:tentative="1">
      <w:start w:val="1"/>
      <w:numFmt w:val="bullet"/>
      <w:lvlText w:val="•"/>
      <w:lvlJc w:val="left"/>
      <w:pPr>
        <w:tabs>
          <w:tab w:val="num" w:pos="5040"/>
        </w:tabs>
        <w:ind w:left="5040" w:hanging="360"/>
      </w:pPr>
      <w:rPr>
        <w:rFonts w:ascii="Times New Roman" w:hAnsi="Times New Roman" w:hint="default"/>
      </w:rPr>
    </w:lvl>
    <w:lvl w:ilvl="7" w:tplc="1C125AEA" w:tentative="1">
      <w:start w:val="1"/>
      <w:numFmt w:val="bullet"/>
      <w:lvlText w:val="•"/>
      <w:lvlJc w:val="left"/>
      <w:pPr>
        <w:tabs>
          <w:tab w:val="num" w:pos="5760"/>
        </w:tabs>
        <w:ind w:left="5760" w:hanging="360"/>
      </w:pPr>
      <w:rPr>
        <w:rFonts w:ascii="Times New Roman" w:hAnsi="Times New Roman" w:hint="default"/>
      </w:rPr>
    </w:lvl>
    <w:lvl w:ilvl="8" w:tplc="403CC53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8B1E76"/>
    <w:multiLevelType w:val="hybridMultilevel"/>
    <w:tmpl w:val="85F46466"/>
    <w:lvl w:ilvl="0" w:tplc="1854A140">
      <w:start w:val="1"/>
      <w:numFmt w:val="bullet"/>
      <w:lvlText w:val=""/>
      <w:lvlJc w:val="left"/>
      <w:pPr>
        <w:ind w:left="720" w:hanging="360"/>
      </w:pPr>
      <w:rPr>
        <w:rFonts w:ascii="Symbol" w:hAnsi="Symbol" w:hint="default"/>
        <w:color w:val="00A19A" w:themeColor="accent2"/>
      </w:rPr>
    </w:lvl>
    <w:lvl w:ilvl="1" w:tplc="F176F588">
      <w:start w:val="1"/>
      <w:numFmt w:val="bullet"/>
      <w:lvlText w:val="o"/>
      <w:lvlJc w:val="left"/>
      <w:pPr>
        <w:ind w:left="1440" w:hanging="360"/>
      </w:pPr>
      <w:rPr>
        <w:rFonts w:ascii="Courier New" w:hAnsi="Courier New" w:cs="Courier New" w:hint="default"/>
        <w:color w:val="00A19A" w:themeColor="accen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31C10"/>
    <w:multiLevelType w:val="hybridMultilevel"/>
    <w:tmpl w:val="90F6BCF4"/>
    <w:lvl w:ilvl="0" w:tplc="C68C950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A69A9"/>
    <w:multiLevelType w:val="hybridMultilevel"/>
    <w:tmpl w:val="876003B8"/>
    <w:lvl w:ilvl="0" w:tplc="F9583892">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63C44"/>
    <w:multiLevelType w:val="hybridMultilevel"/>
    <w:tmpl w:val="EBBC08EC"/>
    <w:lvl w:ilvl="0" w:tplc="3DB6F446">
      <w:start w:val="1"/>
      <w:numFmt w:val="decimal"/>
      <w:pStyle w:val="12-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6" w15:restartNumberingAfterBreak="0">
    <w:nsid w:val="6AA45827"/>
    <w:multiLevelType w:val="hybridMultilevel"/>
    <w:tmpl w:val="E86063A6"/>
    <w:lvl w:ilvl="0" w:tplc="1854A140">
      <w:start w:val="1"/>
      <w:numFmt w:val="bullet"/>
      <w:lvlText w:val=""/>
      <w:lvlJc w:val="left"/>
      <w:pPr>
        <w:ind w:left="720" w:hanging="360"/>
      </w:pPr>
      <w:rPr>
        <w:rFonts w:ascii="Symbol" w:hAnsi="Symbol" w:hint="default"/>
        <w:color w:val="00A19A" w:themeColor="accent2"/>
      </w:rPr>
    </w:lvl>
    <w:lvl w:ilvl="1" w:tplc="364C936E">
      <w:start w:val="1"/>
      <w:numFmt w:val="bullet"/>
      <w:lvlText w:val="o"/>
      <w:lvlJc w:val="left"/>
      <w:pPr>
        <w:ind w:left="1440" w:hanging="360"/>
      </w:pPr>
      <w:rPr>
        <w:rFonts w:ascii="Courier New" w:hAnsi="Courier New" w:cs="Courier New" w:hint="default"/>
        <w:color w:val="00A19A" w:themeColor="accen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B7C"/>
    <w:multiLevelType w:val="hybridMultilevel"/>
    <w:tmpl w:val="9668B7BA"/>
    <w:lvl w:ilvl="0" w:tplc="08090001">
      <w:start w:val="1"/>
      <w:numFmt w:val="bullet"/>
      <w:lvlText w:val=""/>
      <w:lvlJc w:val="left"/>
      <w:pPr>
        <w:tabs>
          <w:tab w:val="num" w:pos="720"/>
        </w:tabs>
        <w:ind w:left="720" w:hanging="360"/>
      </w:pPr>
      <w:rPr>
        <w:rFonts w:ascii="Symbol" w:hAnsi="Symbol" w:hint="default"/>
        <w:color w:val="00A19A" w:themeColor="accent2"/>
      </w:rPr>
    </w:lvl>
    <w:lvl w:ilvl="1" w:tplc="9D902E28" w:tentative="1">
      <w:start w:val="1"/>
      <w:numFmt w:val="bullet"/>
      <w:lvlText w:val="•"/>
      <w:lvlJc w:val="left"/>
      <w:pPr>
        <w:tabs>
          <w:tab w:val="num" w:pos="1440"/>
        </w:tabs>
        <w:ind w:left="1440" w:hanging="360"/>
      </w:pPr>
      <w:rPr>
        <w:rFonts w:ascii="Times New Roman" w:hAnsi="Times New Roman" w:hint="default"/>
      </w:rPr>
    </w:lvl>
    <w:lvl w:ilvl="2" w:tplc="3B76A90A" w:tentative="1">
      <w:start w:val="1"/>
      <w:numFmt w:val="bullet"/>
      <w:lvlText w:val="•"/>
      <w:lvlJc w:val="left"/>
      <w:pPr>
        <w:tabs>
          <w:tab w:val="num" w:pos="2160"/>
        </w:tabs>
        <w:ind w:left="2160" w:hanging="360"/>
      </w:pPr>
      <w:rPr>
        <w:rFonts w:ascii="Times New Roman" w:hAnsi="Times New Roman" w:hint="default"/>
      </w:rPr>
    </w:lvl>
    <w:lvl w:ilvl="3" w:tplc="61D0F6F2" w:tentative="1">
      <w:start w:val="1"/>
      <w:numFmt w:val="bullet"/>
      <w:lvlText w:val="•"/>
      <w:lvlJc w:val="left"/>
      <w:pPr>
        <w:tabs>
          <w:tab w:val="num" w:pos="2880"/>
        </w:tabs>
        <w:ind w:left="2880" w:hanging="360"/>
      </w:pPr>
      <w:rPr>
        <w:rFonts w:ascii="Times New Roman" w:hAnsi="Times New Roman" w:hint="default"/>
      </w:rPr>
    </w:lvl>
    <w:lvl w:ilvl="4" w:tplc="56521FA8" w:tentative="1">
      <w:start w:val="1"/>
      <w:numFmt w:val="bullet"/>
      <w:lvlText w:val="•"/>
      <w:lvlJc w:val="left"/>
      <w:pPr>
        <w:tabs>
          <w:tab w:val="num" w:pos="3600"/>
        </w:tabs>
        <w:ind w:left="3600" w:hanging="360"/>
      </w:pPr>
      <w:rPr>
        <w:rFonts w:ascii="Times New Roman" w:hAnsi="Times New Roman" w:hint="default"/>
      </w:rPr>
    </w:lvl>
    <w:lvl w:ilvl="5" w:tplc="FC389EF4" w:tentative="1">
      <w:start w:val="1"/>
      <w:numFmt w:val="bullet"/>
      <w:lvlText w:val="•"/>
      <w:lvlJc w:val="left"/>
      <w:pPr>
        <w:tabs>
          <w:tab w:val="num" w:pos="4320"/>
        </w:tabs>
        <w:ind w:left="4320" w:hanging="360"/>
      </w:pPr>
      <w:rPr>
        <w:rFonts w:ascii="Times New Roman" w:hAnsi="Times New Roman" w:hint="default"/>
      </w:rPr>
    </w:lvl>
    <w:lvl w:ilvl="6" w:tplc="68EED154" w:tentative="1">
      <w:start w:val="1"/>
      <w:numFmt w:val="bullet"/>
      <w:lvlText w:val="•"/>
      <w:lvlJc w:val="left"/>
      <w:pPr>
        <w:tabs>
          <w:tab w:val="num" w:pos="5040"/>
        </w:tabs>
        <w:ind w:left="5040" w:hanging="360"/>
      </w:pPr>
      <w:rPr>
        <w:rFonts w:ascii="Times New Roman" w:hAnsi="Times New Roman" w:hint="default"/>
      </w:rPr>
    </w:lvl>
    <w:lvl w:ilvl="7" w:tplc="FCF4D76A" w:tentative="1">
      <w:start w:val="1"/>
      <w:numFmt w:val="bullet"/>
      <w:lvlText w:val="•"/>
      <w:lvlJc w:val="left"/>
      <w:pPr>
        <w:tabs>
          <w:tab w:val="num" w:pos="5760"/>
        </w:tabs>
        <w:ind w:left="5760" w:hanging="360"/>
      </w:pPr>
      <w:rPr>
        <w:rFonts w:ascii="Times New Roman" w:hAnsi="Times New Roman" w:hint="default"/>
      </w:rPr>
    </w:lvl>
    <w:lvl w:ilvl="8" w:tplc="9564AE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205AF8"/>
    <w:multiLevelType w:val="hybridMultilevel"/>
    <w:tmpl w:val="03540610"/>
    <w:lvl w:ilvl="0" w:tplc="079E8664">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0" w15:restartNumberingAfterBreak="0">
    <w:nsid w:val="7C3F60BC"/>
    <w:multiLevelType w:val="hybridMultilevel"/>
    <w:tmpl w:val="AB8A466C"/>
    <w:lvl w:ilvl="0" w:tplc="1854A14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2"/>
  </w:num>
  <w:num w:numId="4">
    <w:abstractNumId w:val="28"/>
  </w:num>
  <w:num w:numId="5">
    <w:abstractNumId w:val="7"/>
  </w:num>
  <w:num w:numId="6">
    <w:abstractNumId w:val="24"/>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0"/>
  </w:num>
  <w:num w:numId="11">
    <w:abstractNumId w:val="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1"/>
  </w:num>
  <w:num w:numId="16">
    <w:abstractNumId w:val="27"/>
  </w:num>
  <w:num w:numId="17">
    <w:abstractNumId w:val="4"/>
  </w:num>
  <w:num w:numId="18">
    <w:abstractNumId w:val="8"/>
  </w:num>
  <w:num w:numId="19">
    <w:abstractNumId w:val="30"/>
  </w:num>
  <w:num w:numId="20">
    <w:abstractNumId w:val="12"/>
  </w:num>
  <w:num w:numId="21">
    <w:abstractNumId w:val="3"/>
  </w:num>
  <w:num w:numId="22">
    <w:abstractNumId w:val="26"/>
  </w:num>
  <w:num w:numId="23">
    <w:abstractNumId w:val="9"/>
  </w:num>
  <w:num w:numId="24">
    <w:abstractNumId w:val="23"/>
  </w:num>
  <w:num w:numId="25">
    <w:abstractNumId w:val="1"/>
  </w:num>
  <w:num w:numId="26">
    <w:abstractNumId w:val="19"/>
  </w:num>
  <w:num w:numId="27">
    <w:abstractNumId w:val="18"/>
  </w:num>
  <w:num w:numId="28">
    <w:abstractNumId w:val="11"/>
  </w:num>
  <w:num w:numId="29">
    <w:abstractNumId w:val="15"/>
  </w:num>
  <w:num w:numId="30">
    <w:abstractNumId w:val="17"/>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12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2FDD"/>
    <w:rsid w:val="00003306"/>
    <w:rsid w:val="00003659"/>
    <w:rsid w:val="000039AB"/>
    <w:rsid w:val="000039E7"/>
    <w:rsid w:val="00005229"/>
    <w:rsid w:val="00005FF1"/>
    <w:rsid w:val="00006F4A"/>
    <w:rsid w:val="0000717A"/>
    <w:rsid w:val="000072AA"/>
    <w:rsid w:val="00010F94"/>
    <w:rsid w:val="000110CC"/>
    <w:rsid w:val="0001262D"/>
    <w:rsid w:val="00012860"/>
    <w:rsid w:val="0001343C"/>
    <w:rsid w:val="00014C6B"/>
    <w:rsid w:val="0001542E"/>
    <w:rsid w:val="00015945"/>
    <w:rsid w:val="00016D30"/>
    <w:rsid w:val="00017262"/>
    <w:rsid w:val="00017543"/>
    <w:rsid w:val="00020F4E"/>
    <w:rsid w:val="000214C5"/>
    <w:rsid w:val="00021C81"/>
    <w:rsid w:val="00022D6C"/>
    <w:rsid w:val="00025B3C"/>
    <w:rsid w:val="000271BC"/>
    <w:rsid w:val="00027BCB"/>
    <w:rsid w:val="00030748"/>
    <w:rsid w:val="00030DAB"/>
    <w:rsid w:val="00031F5E"/>
    <w:rsid w:val="00032EC3"/>
    <w:rsid w:val="00034310"/>
    <w:rsid w:val="00035110"/>
    <w:rsid w:val="00035C8C"/>
    <w:rsid w:val="00036041"/>
    <w:rsid w:val="0003685A"/>
    <w:rsid w:val="00037139"/>
    <w:rsid w:val="0004038E"/>
    <w:rsid w:val="0004042D"/>
    <w:rsid w:val="00040CFB"/>
    <w:rsid w:val="00042573"/>
    <w:rsid w:val="0004632F"/>
    <w:rsid w:val="00047BA3"/>
    <w:rsid w:val="0005019C"/>
    <w:rsid w:val="00050877"/>
    <w:rsid w:val="00051157"/>
    <w:rsid w:val="00051841"/>
    <w:rsid w:val="000531F4"/>
    <w:rsid w:val="00055431"/>
    <w:rsid w:val="00056F3B"/>
    <w:rsid w:val="0006211E"/>
    <w:rsid w:val="00064B90"/>
    <w:rsid w:val="0006519F"/>
    <w:rsid w:val="0006652A"/>
    <w:rsid w:val="00070E33"/>
    <w:rsid w:val="000729A0"/>
    <w:rsid w:val="00074CCE"/>
    <w:rsid w:val="00074CE7"/>
    <w:rsid w:val="00075360"/>
    <w:rsid w:val="00076EAD"/>
    <w:rsid w:val="00080004"/>
    <w:rsid w:val="00080F46"/>
    <w:rsid w:val="00082599"/>
    <w:rsid w:val="00082F20"/>
    <w:rsid w:val="0008354E"/>
    <w:rsid w:val="000864F8"/>
    <w:rsid w:val="000872C0"/>
    <w:rsid w:val="00087990"/>
    <w:rsid w:val="00090214"/>
    <w:rsid w:val="00091007"/>
    <w:rsid w:val="00094686"/>
    <w:rsid w:val="00094A70"/>
    <w:rsid w:val="000961D1"/>
    <w:rsid w:val="00096594"/>
    <w:rsid w:val="000A0DA2"/>
    <w:rsid w:val="000A11F3"/>
    <w:rsid w:val="000A2912"/>
    <w:rsid w:val="000A375F"/>
    <w:rsid w:val="000A39DF"/>
    <w:rsid w:val="000A400D"/>
    <w:rsid w:val="000A4D9A"/>
    <w:rsid w:val="000A5095"/>
    <w:rsid w:val="000A73C2"/>
    <w:rsid w:val="000B1D25"/>
    <w:rsid w:val="000B29B4"/>
    <w:rsid w:val="000B347C"/>
    <w:rsid w:val="000B4404"/>
    <w:rsid w:val="000B503B"/>
    <w:rsid w:val="000B5420"/>
    <w:rsid w:val="000C17A3"/>
    <w:rsid w:val="000C2161"/>
    <w:rsid w:val="000C4060"/>
    <w:rsid w:val="000C7379"/>
    <w:rsid w:val="000C7F99"/>
    <w:rsid w:val="000D068D"/>
    <w:rsid w:val="000D1624"/>
    <w:rsid w:val="000D1EFA"/>
    <w:rsid w:val="000D53FF"/>
    <w:rsid w:val="000D66D4"/>
    <w:rsid w:val="000D6733"/>
    <w:rsid w:val="000D7157"/>
    <w:rsid w:val="000D75E1"/>
    <w:rsid w:val="000E382E"/>
    <w:rsid w:val="000E3E3F"/>
    <w:rsid w:val="000F0D76"/>
    <w:rsid w:val="000F1240"/>
    <w:rsid w:val="000F29F9"/>
    <w:rsid w:val="000F3491"/>
    <w:rsid w:val="000F3791"/>
    <w:rsid w:val="000F3877"/>
    <w:rsid w:val="000F3A8E"/>
    <w:rsid w:val="000F65DE"/>
    <w:rsid w:val="000F6675"/>
    <w:rsid w:val="000F76FB"/>
    <w:rsid w:val="00103615"/>
    <w:rsid w:val="00103F78"/>
    <w:rsid w:val="00107356"/>
    <w:rsid w:val="00107622"/>
    <w:rsid w:val="00110ADF"/>
    <w:rsid w:val="00111338"/>
    <w:rsid w:val="001165DC"/>
    <w:rsid w:val="001225B6"/>
    <w:rsid w:val="00122681"/>
    <w:rsid w:val="0012305F"/>
    <w:rsid w:val="00123A29"/>
    <w:rsid w:val="00124638"/>
    <w:rsid w:val="00124ED3"/>
    <w:rsid w:val="00126911"/>
    <w:rsid w:val="00127393"/>
    <w:rsid w:val="00131945"/>
    <w:rsid w:val="001350D7"/>
    <w:rsid w:val="00135653"/>
    <w:rsid w:val="00135A12"/>
    <w:rsid w:val="00140117"/>
    <w:rsid w:val="00140276"/>
    <w:rsid w:val="001416C6"/>
    <w:rsid w:val="00143FD8"/>
    <w:rsid w:val="0014409B"/>
    <w:rsid w:val="001447C3"/>
    <w:rsid w:val="00145278"/>
    <w:rsid w:val="00145C28"/>
    <w:rsid w:val="001469FF"/>
    <w:rsid w:val="00147531"/>
    <w:rsid w:val="00150B94"/>
    <w:rsid w:val="001513D5"/>
    <w:rsid w:val="00152385"/>
    <w:rsid w:val="00152A6B"/>
    <w:rsid w:val="0015524B"/>
    <w:rsid w:val="00156511"/>
    <w:rsid w:val="0015751F"/>
    <w:rsid w:val="00157C72"/>
    <w:rsid w:val="001613F5"/>
    <w:rsid w:val="0016390E"/>
    <w:rsid w:val="001639FA"/>
    <w:rsid w:val="0016622B"/>
    <w:rsid w:val="00166690"/>
    <w:rsid w:val="001677D2"/>
    <w:rsid w:val="00173035"/>
    <w:rsid w:val="00173457"/>
    <w:rsid w:val="00174620"/>
    <w:rsid w:val="00174C5D"/>
    <w:rsid w:val="00175287"/>
    <w:rsid w:val="00175409"/>
    <w:rsid w:val="00176177"/>
    <w:rsid w:val="00180DA6"/>
    <w:rsid w:val="00180EFB"/>
    <w:rsid w:val="0018151C"/>
    <w:rsid w:val="001862FB"/>
    <w:rsid w:val="001871AF"/>
    <w:rsid w:val="0018728F"/>
    <w:rsid w:val="001910D5"/>
    <w:rsid w:val="001915BA"/>
    <w:rsid w:val="00192308"/>
    <w:rsid w:val="001968E9"/>
    <w:rsid w:val="00196ABF"/>
    <w:rsid w:val="001A1AB9"/>
    <w:rsid w:val="001A27A3"/>
    <w:rsid w:val="001A335C"/>
    <w:rsid w:val="001A4550"/>
    <w:rsid w:val="001A5456"/>
    <w:rsid w:val="001A7A76"/>
    <w:rsid w:val="001A7D33"/>
    <w:rsid w:val="001B3D31"/>
    <w:rsid w:val="001B50DD"/>
    <w:rsid w:val="001B50EE"/>
    <w:rsid w:val="001B62EF"/>
    <w:rsid w:val="001B7D04"/>
    <w:rsid w:val="001C0AC9"/>
    <w:rsid w:val="001C0B88"/>
    <w:rsid w:val="001C1E67"/>
    <w:rsid w:val="001C2DBE"/>
    <w:rsid w:val="001C3BAF"/>
    <w:rsid w:val="001C4EBE"/>
    <w:rsid w:val="001C501E"/>
    <w:rsid w:val="001C536B"/>
    <w:rsid w:val="001C7ACE"/>
    <w:rsid w:val="001D0C6F"/>
    <w:rsid w:val="001D4C66"/>
    <w:rsid w:val="001D59F3"/>
    <w:rsid w:val="001D62FE"/>
    <w:rsid w:val="001D70E9"/>
    <w:rsid w:val="001E0972"/>
    <w:rsid w:val="001E183A"/>
    <w:rsid w:val="001E3350"/>
    <w:rsid w:val="001E521A"/>
    <w:rsid w:val="001E533A"/>
    <w:rsid w:val="001E685E"/>
    <w:rsid w:val="001E6954"/>
    <w:rsid w:val="001E6B04"/>
    <w:rsid w:val="001E6FF4"/>
    <w:rsid w:val="001F04BD"/>
    <w:rsid w:val="001F0BCF"/>
    <w:rsid w:val="001F396C"/>
    <w:rsid w:val="001F4E9E"/>
    <w:rsid w:val="001F4F17"/>
    <w:rsid w:val="002009E7"/>
    <w:rsid w:val="00203171"/>
    <w:rsid w:val="002047FE"/>
    <w:rsid w:val="00204F78"/>
    <w:rsid w:val="00207D95"/>
    <w:rsid w:val="00211FEC"/>
    <w:rsid w:val="002153B7"/>
    <w:rsid w:val="00215B27"/>
    <w:rsid w:val="00220852"/>
    <w:rsid w:val="00220D0B"/>
    <w:rsid w:val="00220E96"/>
    <w:rsid w:val="00225E1F"/>
    <w:rsid w:val="002263E0"/>
    <w:rsid w:val="00226CDB"/>
    <w:rsid w:val="00226D66"/>
    <w:rsid w:val="00232F99"/>
    <w:rsid w:val="0023372A"/>
    <w:rsid w:val="002379EE"/>
    <w:rsid w:val="0024058B"/>
    <w:rsid w:val="0024196E"/>
    <w:rsid w:val="00241BF8"/>
    <w:rsid w:val="0024266B"/>
    <w:rsid w:val="00243F7F"/>
    <w:rsid w:val="002441B1"/>
    <w:rsid w:val="00244E21"/>
    <w:rsid w:val="00246C39"/>
    <w:rsid w:val="00246F71"/>
    <w:rsid w:val="00250777"/>
    <w:rsid w:val="00252C92"/>
    <w:rsid w:val="00253A78"/>
    <w:rsid w:val="00254047"/>
    <w:rsid w:val="00256C1A"/>
    <w:rsid w:val="002656AD"/>
    <w:rsid w:val="002665BF"/>
    <w:rsid w:val="00266C94"/>
    <w:rsid w:val="002675F7"/>
    <w:rsid w:val="00270240"/>
    <w:rsid w:val="002705C1"/>
    <w:rsid w:val="002707E8"/>
    <w:rsid w:val="00270B0B"/>
    <w:rsid w:val="002717A1"/>
    <w:rsid w:val="00272EB3"/>
    <w:rsid w:val="00274A94"/>
    <w:rsid w:val="002750EB"/>
    <w:rsid w:val="0027644D"/>
    <w:rsid w:val="00280469"/>
    <w:rsid w:val="00280A8F"/>
    <w:rsid w:val="002816F5"/>
    <w:rsid w:val="00282E33"/>
    <w:rsid w:val="0028375F"/>
    <w:rsid w:val="00286265"/>
    <w:rsid w:val="002907C8"/>
    <w:rsid w:val="00290D06"/>
    <w:rsid w:val="00292ABD"/>
    <w:rsid w:val="00293ED6"/>
    <w:rsid w:val="002942D7"/>
    <w:rsid w:val="00295A58"/>
    <w:rsid w:val="00297330"/>
    <w:rsid w:val="00297552"/>
    <w:rsid w:val="002A09D3"/>
    <w:rsid w:val="002A1A5F"/>
    <w:rsid w:val="002A2B62"/>
    <w:rsid w:val="002A2BFF"/>
    <w:rsid w:val="002A2D87"/>
    <w:rsid w:val="002A31C6"/>
    <w:rsid w:val="002B09FC"/>
    <w:rsid w:val="002B0AAC"/>
    <w:rsid w:val="002B182A"/>
    <w:rsid w:val="002B23A8"/>
    <w:rsid w:val="002B3354"/>
    <w:rsid w:val="002B6352"/>
    <w:rsid w:val="002C15D2"/>
    <w:rsid w:val="002C1E49"/>
    <w:rsid w:val="002C5F2F"/>
    <w:rsid w:val="002C6360"/>
    <w:rsid w:val="002C7D2D"/>
    <w:rsid w:val="002D2654"/>
    <w:rsid w:val="002D2AD6"/>
    <w:rsid w:val="002D2C2A"/>
    <w:rsid w:val="002D4892"/>
    <w:rsid w:val="002D5C8D"/>
    <w:rsid w:val="002D7195"/>
    <w:rsid w:val="002E0A55"/>
    <w:rsid w:val="002E53FE"/>
    <w:rsid w:val="002E5D22"/>
    <w:rsid w:val="002E791E"/>
    <w:rsid w:val="002F1B4A"/>
    <w:rsid w:val="002F4F2A"/>
    <w:rsid w:val="002F6DF7"/>
    <w:rsid w:val="0030063E"/>
    <w:rsid w:val="003041A4"/>
    <w:rsid w:val="00304DDA"/>
    <w:rsid w:val="00305C46"/>
    <w:rsid w:val="003075D3"/>
    <w:rsid w:val="00307CC3"/>
    <w:rsid w:val="003125EA"/>
    <w:rsid w:val="00313702"/>
    <w:rsid w:val="00313E6E"/>
    <w:rsid w:val="003143E8"/>
    <w:rsid w:val="003209D4"/>
    <w:rsid w:val="00322C52"/>
    <w:rsid w:val="00322FE4"/>
    <w:rsid w:val="00323681"/>
    <w:rsid w:val="00323A43"/>
    <w:rsid w:val="00324C94"/>
    <w:rsid w:val="00324E8F"/>
    <w:rsid w:val="00325268"/>
    <w:rsid w:val="00327C93"/>
    <w:rsid w:val="0033402D"/>
    <w:rsid w:val="003353E1"/>
    <w:rsid w:val="003358AE"/>
    <w:rsid w:val="00340245"/>
    <w:rsid w:val="0034098D"/>
    <w:rsid w:val="00340B95"/>
    <w:rsid w:val="003412C2"/>
    <w:rsid w:val="003414C4"/>
    <w:rsid w:val="00343360"/>
    <w:rsid w:val="00344649"/>
    <w:rsid w:val="0034712D"/>
    <w:rsid w:val="0034724F"/>
    <w:rsid w:val="003476DC"/>
    <w:rsid w:val="0035134D"/>
    <w:rsid w:val="0035149C"/>
    <w:rsid w:val="003520CF"/>
    <w:rsid w:val="0035494B"/>
    <w:rsid w:val="00354E39"/>
    <w:rsid w:val="00354EDB"/>
    <w:rsid w:val="00357BC7"/>
    <w:rsid w:val="00360A3D"/>
    <w:rsid w:val="00361BEF"/>
    <w:rsid w:val="0036212B"/>
    <w:rsid w:val="0036278E"/>
    <w:rsid w:val="00364B94"/>
    <w:rsid w:val="00364DA1"/>
    <w:rsid w:val="00364EE4"/>
    <w:rsid w:val="003662E8"/>
    <w:rsid w:val="0037023A"/>
    <w:rsid w:val="003755C6"/>
    <w:rsid w:val="00375C5C"/>
    <w:rsid w:val="003776A9"/>
    <w:rsid w:val="00377D9F"/>
    <w:rsid w:val="00382578"/>
    <w:rsid w:val="00384A58"/>
    <w:rsid w:val="00385271"/>
    <w:rsid w:val="003855EB"/>
    <w:rsid w:val="0038768F"/>
    <w:rsid w:val="0039033B"/>
    <w:rsid w:val="00390B3C"/>
    <w:rsid w:val="003912DE"/>
    <w:rsid w:val="003917C8"/>
    <w:rsid w:val="003917EF"/>
    <w:rsid w:val="00394044"/>
    <w:rsid w:val="003947A7"/>
    <w:rsid w:val="003A0D52"/>
    <w:rsid w:val="003A256F"/>
    <w:rsid w:val="003A25F7"/>
    <w:rsid w:val="003A6072"/>
    <w:rsid w:val="003A7A5F"/>
    <w:rsid w:val="003B0C4B"/>
    <w:rsid w:val="003B1603"/>
    <w:rsid w:val="003B1FA3"/>
    <w:rsid w:val="003B2E5B"/>
    <w:rsid w:val="003B3B95"/>
    <w:rsid w:val="003B4636"/>
    <w:rsid w:val="003B6521"/>
    <w:rsid w:val="003C1A7B"/>
    <w:rsid w:val="003C28BB"/>
    <w:rsid w:val="003C2AAE"/>
    <w:rsid w:val="003C2F5A"/>
    <w:rsid w:val="003C396D"/>
    <w:rsid w:val="003C4C5D"/>
    <w:rsid w:val="003C5AB6"/>
    <w:rsid w:val="003D03AF"/>
    <w:rsid w:val="003D1091"/>
    <w:rsid w:val="003D455D"/>
    <w:rsid w:val="003D4829"/>
    <w:rsid w:val="003D5FEE"/>
    <w:rsid w:val="003E2EB0"/>
    <w:rsid w:val="003E2EB1"/>
    <w:rsid w:val="003E2FEA"/>
    <w:rsid w:val="003E43EF"/>
    <w:rsid w:val="003E4821"/>
    <w:rsid w:val="003E58EF"/>
    <w:rsid w:val="003E5B16"/>
    <w:rsid w:val="003E6062"/>
    <w:rsid w:val="003F0FEB"/>
    <w:rsid w:val="003F1E88"/>
    <w:rsid w:val="003F2E8F"/>
    <w:rsid w:val="003F3CB8"/>
    <w:rsid w:val="003F4210"/>
    <w:rsid w:val="003F5963"/>
    <w:rsid w:val="003F6315"/>
    <w:rsid w:val="003F6504"/>
    <w:rsid w:val="004007C3"/>
    <w:rsid w:val="00400AB1"/>
    <w:rsid w:val="00401BAD"/>
    <w:rsid w:val="004022A6"/>
    <w:rsid w:val="00402AA4"/>
    <w:rsid w:val="00403AF0"/>
    <w:rsid w:val="0040478C"/>
    <w:rsid w:val="004049A4"/>
    <w:rsid w:val="00405297"/>
    <w:rsid w:val="004065AC"/>
    <w:rsid w:val="004140AE"/>
    <w:rsid w:val="00415188"/>
    <w:rsid w:val="00415233"/>
    <w:rsid w:val="0041687D"/>
    <w:rsid w:val="00417F4B"/>
    <w:rsid w:val="00417FE6"/>
    <w:rsid w:val="0042014C"/>
    <w:rsid w:val="004206BC"/>
    <w:rsid w:val="00420B46"/>
    <w:rsid w:val="00422105"/>
    <w:rsid w:val="004240B2"/>
    <w:rsid w:val="00424695"/>
    <w:rsid w:val="004257F3"/>
    <w:rsid w:val="00425CF9"/>
    <w:rsid w:val="00427A03"/>
    <w:rsid w:val="00430F38"/>
    <w:rsid w:val="00431405"/>
    <w:rsid w:val="00431592"/>
    <w:rsid w:val="00433422"/>
    <w:rsid w:val="00433CB6"/>
    <w:rsid w:val="00435EA9"/>
    <w:rsid w:val="00440A46"/>
    <w:rsid w:val="00440E2B"/>
    <w:rsid w:val="00443B7D"/>
    <w:rsid w:val="00444070"/>
    <w:rsid w:val="00445307"/>
    <w:rsid w:val="00446924"/>
    <w:rsid w:val="00446F00"/>
    <w:rsid w:val="00447F04"/>
    <w:rsid w:val="004517C5"/>
    <w:rsid w:val="00452BF6"/>
    <w:rsid w:val="0045467E"/>
    <w:rsid w:val="0045601A"/>
    <w:rsid w:val="00456E69"/>
    <w:rsid w:val="004574E8"/>
    <w:rsid w:val="00457FFA"/>
    <w:rsid w:val="00460900"/>
    <w:rsid w:val="00462506"/>
    <w:rsid w:val="00464C3B"/>
    <w:rsid w:val="004674F0"/>
    <w:rsid w:val="00470B7D"/>
    <w:rsid w:val="00475448"/>
    <w:rsid w:val="00475DB9"/>
    <w:rsid w:val="00475DC7"/>
    <w:rsid w:val="00480CD1"/>
    <w:rsid w:val="00482741"/>
    <w:rsid w:val="00483305"/>
    <w:rsid w:val="004908B7"/>
    <w:rsid w:val="004908E8"/>
    <w:rsid w:val="0049261E"/>
    <w:rsid w:val="00493018"/>
    <w:rsid w:val="0049356E"/>
    <w:rsid w:val="00494194"/>
    <w:rsid w:val="00495A0E"/>
    <w:rsid w:val="00495D95"/>
    <w:rsid w:val="004A0511"/>
    <w:rsid w:val="004A27DE"/>
    <w:rsid w:val="004A71DC"/>
    <w:rsid w:val="004B23D7"/>
    <w:rsid w:val="004B74FA"/>
    <w:rsid w:val="004C0CFD"/>
    <w:rsid w:val="004C192A"/>
    <w:rsid w:val="004C1B74"/>
    <w:rsid w:val="004C5595"/>
    <w:rsid w:val="004C5A29"/>
    <w:rsid w:val="004C6C2E"/>
    <w:rsid w:val="004C7FD0"/>
    <w:rsid w:val="004D11A8"/>
    <w:rsid w:val="004D2C40"/>
    <w:rsid w:val="004D3AB1"/>
    <w:rsid w:val="004D4202"/>
    <w:rsid w:val="004D46D9"/>
    <w:rsid w:val="004D52D4"/>
    <w:rsid w:val="004D5896"/>
    <w:rsid w:val="004D6593"/>
    <w:rsid w:val="004D6EFF"/>
    <w:rsid w:val="004D77CE"/>
    <w:rsid w:val="004D7F16"/>
    <w:rsid w:val="004E2F55"/>
    <w:rsid w:val="004E4403"/>
    <w:rsid w:val="004E4C12"/>
    <w:rsid w:val="004E4EEA"/>
    <w:rsid w:val="004E61CB"/>
    <w:rsid w:val="004F002F"/>
    <w:rsid w:val="004F00E4"/>
    <w:rsid w:val="004F0FAC"/>
    <w:rsid w:val="004F46D5"/>
    <w:rsid w:val="004F531C"/>
    <w:rsid w:val="004F5AA4"/>
    <w:rsid w:val="005009C0"/>
    <w:rsid w:val="00500A6F"/>
    <w:rsid w:val="0050173D"/>
    <w:rsid w:val="0050196E"/>
    <w:rsid w:val="0050518C"/>
    <w:rsid w:val="00505966"/>
    <w:rsid w:val="0050623E"/>
    <w:rsid w:val="00507641"/>
    <w:rsid w:val="0051011E"/>
    <w:rsid w:val="00510626"/>
    <w:rsid w:val="00510B5E"/>
    <w:rsid w:val="00512966"/>
    <w:rsid w:val="00512E8B"/>
    <w:rsid w:val="00513656"/>
    <w:rsid w:val="00513B3E"/>
    <w:rsid w:val="005158FF"/>
    <w:rsid w:val="00517E20"/>
    <w:rsid w:val="00520DF9"/>
    <w:rsid w:val="00521048"/>
    <w:rsid w:val="0052668B"/>
    <w:rsid w:val="0053163D"/>
    <w:rsid w:val="005317C5"/>
    <w:rsid w:val="00531ED1"/>
    <w:rsid w:val="005327E0"/>
    <w:rsid w:val="00532A7F"/>
    <w:rsid w:val="00534466"/>
    <w:rsid w:val="005350D4"/>
    <w:rsid w:val="005359F7"/>
    <w:rsid w:val="0054106D"/>
    <w:rsid w:val="0054177D"/>
    <w:rsid w:val="00542508"/>
    <w:rsid w:val="00542725"/>
    <w:rsid w:val="00542F47"/>
    <w:rsid w:val="00543E3C"/>
    <w:rsid w:val="00546E2D"/>
    <w:rsid w:val="00550000"/>
    <w:rsid w:val="0055157D"/>
    <w:rsid w:val="00552A78"/>
    <w:rsid w:val="00554259"/>
    <w:rsid w:val="00554538"/>
    <w:rsid w:val="0055495B"/>
    <w:rsid w:val="00556241"/>
    <w:rsid w:val="00560AE0"/>
    <w:rsid w:val="0056155E"/>
    <w:rsid w:val="00562698"/>
    <w:rsid w:val="005626E4"/>
    <w:rsid w:val="005626FA"/>
    <w:rsid w:val="00562D03"/>
    <w:rsid w:val="0056322E"/>
    <w:rsid w:val="00564004"/>
    <w:rsid w:val="00565D4D"/>
    <w:rsid w:val="00567A53"/>
    <w:rsid w:val="00570F0E"/>
    <w:rsid w:val="0057142C"/>
    <w:rsid w:val="00572C71"/>
    <w:rsid w:val="00573600"/>
    <w:rsid w:val="00582804"/>
    <w:rsid w:val="005828C8"/>
    <w:rsid w:val="00583CB2"/>
    <w:rsid w:val="00586A28"/>
    <w:rsid w:val="00587697"/>
    <w:rsid w:val="005903D5"/>
    <w:rsid w:val="005905AD"/>
    <w:rsid w:val="00593271"/>
    <w:rsid w:val="005970C1"/>
    <w:rsid w:val="00597255"/>
    <w:rsid w:val="00597E31"/>
    <w:rsid w:val="00597F41"/>
    <w:rsid w:val="005A0D2A"/>
    <w:rsid w:val="005A1C67"/>
    <w:rsid w:val="005A3B84"/>
    <w:rsid w:val="005A79B0"/>
    <w:rsid w:val="005A7DD1"/>
    <w:rsid w:val="005B2BE3"/>
    <w:rsid w:val="005B4225"/>
    <w:rsid w:val="005B4446"/>
    <w:rsid w:val="005B5AEB"/>
    <w:rsid w:val="005B5C0C"/>
    <w:rsid w:val="005C07CC"/>
    <w:rsid w:val="005C2F5F"/>
    <w:rsid w:val="005C3EB9"/>
    <w:rsid w:val="005C515D"/>
    <w:rsid w:val="005C7AAE"/>
    <w:rsid w:val="005D0501"/>
    <w:rsid w:val="005D100A"/>
    <w:rsid w:val="005D151E"/>
    <w:rsid w:val="005D324E"/>
    <w:rsid w:val="005D5FE0"/>
    <w:rsid w:val="005D60DF"/>
    <w:rsid w:val="005D6B06"/>
    <w:rsid w:val="005E0D3E"/>
    <w:rsid w:val="005E1618"/>
    <w:rsid w:val="005E1DD3"/>
    <w:rsid w:val="005E305F"/>
    <w:rsid w:val="005E6F8E"/>
    <w:rsid w:val="005F103C"/>
    <w:rsid w:val="005F1728"/>
    <w:rsid w:val="00600948"/>
    <w:rsid w:val="00601673"/>
    <w:rsid w:val="006018C5"/>
    <w:rsid w:val="00602605"/>
    <w:rsid w:val="00602F6A"/>
    <w:rsid w:val="00606AEC"/>
    <w:rsid w:val="00606F60"/>
    <w:rsid w:val="006075B7"/>
    <w:rsid w:val="00607661"/>
    <w:rsid w:val="00611762"/>
    <w:rsid w:val="00613CDE"/>
    <w:rsid w:val="0061448F"/>
    <w:rsid w:val="0061511B"/>
    <w:rsid w:val="006168F0"/>
    <w:rsid w:val="00616BF3"/>
    <w:rsid w:val="00617A30"/>
    <w:rsid w:val="006203A2"/>
    <w:rsid w:val="00620607"/>
    <w:rsid w:val="006274EA"/>
    <w:rsid w:val="0063012A"/>
    <w:rsid w:val="0063361F"/>
    <w:rsid w:val="006339B5"/>
    <w:rsid w:val="006343D1"/>
    <w:rsid w:val="006347E1"/>
    <w:rsid w:val="00634F8C"/>
    <w:rsid w:val="006356BD"/>
    <w:rsid w:val="00636549"/>
    <w:rsid w:val="00636FD4"/>
    <w:rsid w:val="00637612"/>
    <w:rsid w:val="0064013D"/>
    <w:rsid w:val="006418F3"/>
    <w:rsid w:val="00641F0F"/>
    <w:rsid w:val="00644884"/>
    <w:rsid w:val="006457FB"/>
    <w:rsid w:val="00646689"/>
    <w:rsid w:val="00646790"/>
    <w:rsid w:val="006469DF"/>
    <w:rsid w:val="006477CC"/>
    <w:rsid w:val="00653A4E"/>
    <w:rsid w:val="00655FF7"/>
    <w:rsid w:val="0065678B"/>
    <w:rsid w:val="00663169"/>
    <w:rsid w:val="0066364F"/>
    <w:rsid w:val="00663675"/>
    <w:rsid w:val="00663C55"/>
    <w:rsid w:val="00663CA1"/>
    <w:rsid w:val="00664CE0"/>
    <w:rsid w:val="00665C2B"/>
    <w:rsid w:val="00666243"/>
    <w:rsid w:val="00666395"/>
    <w:rsid w:val="00667AE7"/>
    <w:rsid w:val="00670B12"/>
    <w:rsid w:val="00673D1B"/>
    <w:rsid w:val="006745DE"/>
    <w:rsid w:val="00676859"/>
    <w:rsid w:val="006771A1"/>
    <w:rsid w:val="00680687"/>
    <w:rsid w:val="00680B9F"/>
    <w:rsid w:val="00684AA9"/>
    <w:rsid w:val="0068641A"/>
    <w:rsid w:val="006864E4"/>
    <w:rsid w:val="006870E5"/>
    <w:rsid w:val="006900D4"/>
    <w:rsid w:val="00691292"/>
    <w:rsid w:val="00691A7A"/>
    <w:rsid w:val="0069447E"/>
    <w:rsid w:val="006945C3"/>
    <w:rsid w:val="00695F8B"/>
    <w:rsid w:val="006978F5"/>
    <w:rsid w:val="00697BD3"/>
    <w:rsid w:val="006A034D"/>
    <w:rsid w:val="006A0709"/>
    <w:rsid w:val="006A10CA"/>
    <w:rsid w:val="006A1B95"/>
    <w:rsid w:val="006A1FD1"/>
    <w:rsid w:val="006A20AA"/>
    <w:rsid w:val="006A22B4"/>
    <w:rsid w:val="006A37CC"/>
    <w:rsid w:val="006A3B47"/>
    <w:rsid w:val="006A5A82"/>
    <w:rsid w:val="006A759B"/>
    <w:rsid w:val="006A7741"/>
    <w:rsid w:val="006B1081"/>
    <w:rsid w:val="006B3A0A"/>
    <w:rsid w:val="006B6596"/>
    <w:rsid w:val="006B6ECE"/>
    <w:rsid w:val="006B7384"/>
    <w:rsid w:val="006C04FC"/>
    <w:rsid w:val="006C4402"/>
    <w:rsid w:val="006C44B4"/>
    <w:rsid w:val="006C4CD6"/>
    <w:rsid w:val="006C4E32"/>
    <w:rsid w:val="006C4F26"/>
    <w:rsid w:val="006C4F61"/>
    <w:rsid w:val="006C68E7"/>
    <w:rsid w:val="006D0E24"/>
    <w:rsid w:val="006D3291"/>
    <w:rsid w:val="006D40D6"/>
    <w:rsid w:val="006D4E84"/>
    <w:rsid w:val="006D7759"/>
    <w:rsid w:val="006E1722"/>
    <w:rsid w:val="006E307D"/>
    <w:rsid w:val="006E3601"/>
    <w:rsid w:val="006E4281"/>
    <w:rsid w:val="006E4581"/>
    <w:rsid w:val="006E4C3A"/>
    <w:rsid w:val="006E7301"/>
    <w:rsid w:val="006F0091"/>
    <w:rsid w:val="006F0F56"/>
    <w:rsid w:val="006F1C6F"/>
    <w:rsid w:val="006F41F4"/>
    <w:rsid w:val="006F5523"/>
    <w:rsid w:val="00701665"/>
    <w:rsid w:val="00704E91"/>
    <w:rsid w:val="0070510F"/>
    <w:rsid w:val="007060DC"/>
    <w:rsid w:val="00706988"/>
    <w:rsid w:val="00706D96"/>
    <w:rsid w:val="00711654"/>
    <w:rsid w:val="00712F92"/>
    <w:rsid w:val="007134FE"/>
    <w:rsid w:val="00713CCE"/>
    <w:rsid w:val="00714B8F"/>
    <w:rsid w:val="00714E64"/>
    <w:rsid w:val="00717AF4"/>
    <w:rsid w:val="00717CD5"/>
    <w:rsid w:val="007200A1"/>
    <w:rsid w:val="00720C58"/>
    <w:rsid w:val="00721D45"/>
    <w:rsid w:val="00721F3A"/>
    <w:rsid w:val="007262E7"/>
    <w:rsid w:val="00727081"/>
    <w:rsid w:val="0072738F"/>
    <w:rsid w:val="00727477"/>
    <w:rsid w:val="007274A3"/>
    <w:rsid w:val="00727900"/>
    <w:rsid w:val="007301DE"/>
    <w:rsid w:val="0073175E"/>
    <w:rsid w:val="0073296A"/>
    <w:rsid w:val="00733F56"/>
    <w:rsid w:val="00735BEC"/>
    <w:rsid w:val="00735D8C"/>
    <w:rsid w:val="00737743"/>
    <w:rsid w:val="00743D2F"/>
    <w:rsid w:val="00745019"/>
    <w:rsid w:val="0074624C"/>
    <w:rsid w:val="0074667D"/>
    <w:rsid w:val="007476CE"/>
    <w:rsid w:val="00747CCC"/>
    <w:rsid w:val="00747E26"/>
    <w:rsid w:val="00751919"/>
    <w:rsid w:val="00754AD7"/>
    <w:rsid w:val="00755761"/>
    <w:rsid w:val="00757CF9"/>
    <w:rsid w:val="007609BA"/>
    <w:rsid w:val="00761732"/>
    <w:rsid w:val="00762FA8"/>
    <w:rsid w:val="00763276"/>
    <w:rsid w:val="00765177"/>
    <w:rsid w:val="00766561"/>
    <w:rsid w:val="00770B47"/>
    <w:rsid w:val="00771902"/>
    <w:rsid w:val="00771C11"/>
    <w:rsid w:val="00772251"/>
    <w:rsid w:val="00773CAD"/>
    <w:rsid w:val="00774DD1"/>
    <w:rsid w:val="00775268"/>
    <w:rsid w:val="00775847"/>
    <w:rsid w:val="00777855"/>
    <w:rsid w:val="00777B7F"/>
    <w:rsid w:val="007819FE"/>
    <w:rsid w:val="007821DB"/>
    <w:rsid w:val="00784D46"/>
    <w:rsid w:val="007851B6"/>
    <w:rsid w:val="0078620E"/>
    <w:rsid w:val="007864B9"/>
    <w:rsid w:val="007865EB"/>
    <w:rsid w:val="007901E6"/>
    <w:rsid w:val="00790F9C"/>
    <w:rsid w:val="007963AC"/>
    <w:rsid w:val="00796C2F"/>
    <w:rsid w:val="00797A02"/>
    <w:rsid w:val="007A034D"/>
    <w:rsid w:val="007A1919"/>
    <w:rsid w:val="007A3DC9"/>
    <w:rsid w:val="007A3F33"/>
    <w:rsid w:val="007A5DFE"/>
    <w:rsid w:val="007A6E62"/>
    <w:rsid w:val="007A7669"/>
    <w:rsid w:val="007B078F"/>
    <w:rsid w:val="007B2158"/>
    <w:rsid w:val="007B30DD"/>
    <w:rsid w:val="007B4B89"/>
    <w:rsid w:val="007B4C3A"/>
    <w:rsid w:val="007B5AAB"/>
    <w:rsid w:val="007B6223"/>
    <w:rsid w:val="007B7932"/>
    <w:rsid w:val="007C18F5"/>
    <w:rsid w:val="007C2D07"/>
    <w:rsid w:val="007C5868"/>
    <w:rsid w:val="007C7259"/>
    <w:rsid w:val="007D1E8F"/>
    <w:rsid w:val="007D530E"/>
    <w:rsid w:val="007D5512"/>
    <w:rsid w:val="007D5CF4"/>
    <w:rsid w:val="007D5DCB"/>
    <w:rsid w:val="007D639A"/>
    <w:rsid w:val="007D74BA"/>
    <w:rsid w:val="007D7B2E"/>
    <w:rsid w:val="007E0B5E"/>
    <w:rsid w:val="007E189D"/>
    <w:rsid w:val="007E2FBB"/>
    <w:rsid w:val="007E3C61"/>
    <w:rsid w:val="007E5612"/>
    <w:rsid w:val="007E56B0"/>
    <w:rsid w:val="007E5B2C"/>
    <w:rsid w:val="007E72AA"/>
    <w:rsid w:val="007F0C1A"/>
    <w:rsid w:val="007F2FC5"/>
    <w:rsid w:val="007F356A"/>
    <w:rsid w:val="007F35C3"/>
    <w:rsid w:val="007F363B"/>
    <w:rsid w:val="007F4C30"/>
    <w:rsid w:val="007F646D"/>
    <w:rsid w:val="007F6540"/>
    <w:rsid w:val="007F688E"/>
    <w:rsid w:val="007F7D1F"/>
    <w:rsid w:val="00803831"/>
    <w:rsid w:val="00803DEA"/>
    <w:rsid w:val="00810A3C"/>
    <w:rsid w:val="0081165F"/>
    <w:rsid w:val="00811A68"/>
    <w:rsid w:val="00816D5E"/>
    <w:rsid w:val="00826724"/>
    <w:rsid w:val="00826A7A"/>
    <w:rsid w:val="008270A7"/>
    <w:rsid w:val="0082743C"/>
    <w:rsid w:val="00827A49"/>
    <w:rsid w:val="008335D3"/>
    <w:rsid w:val="00833C43"/>
    <w:rsid w:val="0083433A"/>
    <w:rsid w:val="00834960"/>
    <w:rsid w:val="00835D06"/>
    <w:rsid w:val="0083602D"/>
    <w:rsid w:val="00836C05"/>
    <w:rsid w:val="008401D5"/>
    <w:rsid w:val="00842A62"/>
    <w:rsid w:val="00843A23"/>
    <w:rsid w:val="00846B2A"/>
    <w:rsid w:val="00846B9A"/>
    <w:rsid w:val="00847A49"/>
    <w:rsid w:val="0085145C"/>
    <w:rsid w:val="00853737"/>
    <w:rsid w:val="00853B1F"/>
    <w:rsid w:val="00853C33"/>
    <w:rsid w:val="008550D3"/>
    <w:rsid w:val="0085596C"/>
    <w:rsid w:val="00855E57"/>
    <w:rsid w:val="008568F6"/>
    <w:rsid w:val="00856D57"/>
    <w:rsid w:val="00857FA3"/>
    <w:rsid w:val="00865149"/>
    <w:rsid w:val="00870E68"/>
    <w:rsid w:val="008717D1"/>
    <w:rsid w:val="00871C36"/>
    <w:rsid w:val="0087472F"/>
    <w:rsid w:val="0088094E"/>
    <w:rsid w:val="00883997"/>
    <w:rsid w:val="008847C5"/>
    <w:rsid w:val="008857E3"/>
    <w:rsid w:val="0089086A"/>
    <w:rsid w:val="00893DDD"/>
    <w:rsid w:val="008949D3"/>
    <w:rsid w:val="00895309"/>
    <w:rsid w:val="00897A3B"/>
    <w:rsid w:val="00897AC0"/>
    <w:rsid w:val="00897F44"/>
    <w:rsid w:val="008A19BA"/>
    <w:rsid w:val="008A355D"/>
    <w:rsid w:val="008A6A25"/>
    <w:rsid w:val="008B2731"/>
    <w:rsid w:val="008B3054"/>
    <w:rsid w:val="008B3716"/>
    <w:rsid w:val="008B44F4"/>
    <w:rsid w:val="008B5D94"/>
    <w:rsid w:val="008B604A"/>
    <w:rsid w:val="008B7047"/>
    <w:rsid w:val="008C0EDB"/>
    <w:rsid w:val="008C1E4E"/>
    <w:rsid w:val="008C1F34"/>
    <w:rsid w:val="008C22E8"/>
    <w:rsid w:val="008C23CD"/>
    <w:rsid w:val="008C25C6"/>
    <w:rsid w:val="008C524D"/>
    <w:rsid w:val="008C53F1"/>
    <w:rsid w:val="008C5F6C"/>
    <w:rsid w:val="008C672E"/>
    <w:rsid w:val="008C6AFC"/>
    <w:rsid w:val="008C6DD7"/>
    <w:rsid w:val="008D09CA"/>
    <w:rsid w:val="008D1CDE"/>
    <w:rsid w:val="008D2640"/>
    <w:rsid w:val="008D63BC"/>
    <w:rsid w:val="008E0386"/>
    <w:rsid w:val="008E06E4"/>
    <w:rsid w:val="008E0BB6"/>
    <w:rsid w:val="008E4796"/>
    <w:rsid w:val="008E7018"/>
    <w:rsid w:val="008E7AF6"/>
    <w:rsid w:val="008F06B0"/>
    <w:rsid w:val="008F1645"/>
    <w:rsid w:val="008F3ED8"/>
    <w:rsid w:val="008F40FE"/>
    <w:rsid w:val="008F7E64"/>
    <w:rsid w:val="00900F88"/>
    <w:rsid w:val="00901426"/>
    <w:rsid w:val="00901D84"/>
    <w:rsid w:val="00902076"/>
    <w:rsid w:val="00902719"/>
    <w:rsid w:val="0090518E"/>
    <w:rsid w:val="009074EA"/>
    <w:rsid w:val="009100EA"/>
    <w:rsid w:val="00910D69"/>
    <w:rsid w:val="00912776"/>
    <w:rsid w:val="00915745"/>
    <w:rsid w:val="00916934"/>
    <w:rsid w:val="00916DBB"/>
    <w:rsid w:val="00920A15"/>
    <w:rsid w:val="00921E7D"/>
    <w:rsid w:val="009235DB"/>
    <w:rsid w:val="00923B26"/>
    <w:rsid w:val="00924E0F"/>
    <w:rsid w:val="009257FA"/>
    <w:rsid w:val="009264EC"/>
    <w:rsid w:val="009316CC"/>
    <w:rsid w:val="009318FF"/>
    <w:rsid w:val="0093249F"/>
    <w:rsid w:val="00932B5B"/>
    <w:rsid w:val="009333CB"/>
    <w:rsid w:val="009337EF"/>
    <w:rsid w:val="00933921"/>
    <w:rsid w:val="0093418C"/>
    <w:rsid w:val="00936F64"/>
    <w:rsid w:val="0093762A"/>
    <w:rsid w:val="00937954"/>
    <w:rsid w:val="009407ED"/>
    <w:rsid w:val="00941EC6"/>
    <w:rsid w:val="00944319"/>
    <w:rsid w:val="00944A40"/>
    <w:rsid w:val="00944BB0"/>
    <w:rsid w:val="00946CC2"/>
    <w:rsid w:val="00946CCA"/>
    <w:rsid w:val="00950D48"/>
    <w:rsid w:val="009511A9"/>
    <w:rsid w:val="0095240D"/>
    <w:rsid w:val="00956B8A"/>
    <w:rsid w:val="00956EAB"/>
    <w:rsid w:val="0095720E"/>
    <w:rsid w:val="00962AA2"/>
    <w:rsid w:val="0096300C"/>
    <w:rsid w:val="00963226"/>
    <w:rsid w:val="00963596"/>
    <w:rsid w:val="00964366"/>
    <w:rsid w:val="00964885"/>
    <w:rsid w:val="00965660"/>
    <w:rsid w:val="00966CE4"/>
    <w:rsid w:val="009679C5"/>
    <w:rsid w:val="00967C2E"/>
    <w:rsid w:val="00967E3F"/>
    <w:rsid w:val="0097152D"/>
    <w:rsid w:val="00971B39"/>
    <w:rsid w:val="00971F80"/>
    <w:rsid w:val="0097317D"/>
    <w:rsid w:val="00973F1F"/>
    <w:rsid w:val="009744B2"/>
    <w:rsid w:val="00974822"/>
    <w:rsid w:val="00974C59"/>
    <w:rsid w:val="009758AF"/>
    <w:rsid w:val="00976246"/>
    <w:rsid w:val="00976EE0"/>
    <w:rsid w:val="00976EFA"/>
    <w:rsid w:val="0097763B"/>
    <w:rsid w:val="00981BC2"/>
    <w:rsid w:val="0098463C"/>
    <w:rsid w:val="009850D6"/>
    <w:rsid w:val="00985874"/>
    <w:rsid w:val="00986EB4"/>
    <w:rsid w:val="00986EFC"/>
    <w:rsid w:val="00987CCA"/>
    <w:rsid w:val="00990A33"/>
    <w:rsid w:val="009917E3"/>
    <w:rsid w:val="00992F95"/>
    <w:rsid w:val="00994935"/>
    <w:rsid w:val="009958B3"/>
    <w:rsid w:val="009966ED"/>
    <w:rsid w:val="009A29F0"/>
    <w:rsid w:val="009A2E99"/>
    <w:rsid w:val="009A2FA3"/>
    <w:rsid w:val="009A3600"/>
    <w:rsid w:val="009A4C11"/>
    <w:rsid w:val="009A5B6B"/>
    <w:rsid w:val="009A6C36"/>
    <w:rsid w:val="009A7DB7"/>
    <w:rsid w:val="009B1CC9"/>
    <w:rsid w:val="009B1E5C"/>
    <w:rsid w:val="009B2591"/>
    <w:rsid w:val="009B2662"/>
    <w:rsid w:val="009B4E97"/>
    <w:rsid w:val="009B6962"/>
    <w:rsid w:val="009B7C01"/>
    <w:rsid w:val="009C0729"/>
    <w:rsid w:val="009C1D82"/>
    <w:rsid w:val="009C2B34"/>
    <w:rsid w:val="009C56F8"/>
    <w:rsid w:val="009C5D63"/>
    <w:rsid w:val="009C7541"/>
    <w:rsid w:val="009C78DD"/>
    <w:rsid w:val="009D35CB"/>
    <w:rsid w:val="009D3802"/>
    <w:rsid w:val="009D5F85"/>
    <w:rsid w:val="009D76C6"/>
    <w:rsid w:val="009D79B6"/>
    <w:rsid w:val="009E1194"/>
    <w:rsid w:val="009E1659"/>
    <w:rsid w:val="009E1979"/>
    <w:rsid w:val="009E1B26"/>
    <w:rsid w:val="009E1B87"/>
    <w:rsid w:val="009E1CDE"/>
    <w:rsid w:val="009E2434"/>
    <w:rsid w:val="009E6604"/>
    <w:rsid w:val="009E76E2"/>
    <w:rsid w:val="009F05E2"/>
    <w:rsid w:val="009F0CE4"/>
    <w:rsid w:val="009F1894"/>
    <w:rsid w:val="009F18B5"/>
    <w:rsid w:val="009F2BF4"/>
    <w:rsid w:val="009F2DC6"/>
    <w:rsid w:val="009F4DA5"/>
    <w:rsid w:val="009F4FC6"/>
    <w:rsid w:val="009F5571"/>
    <w:rsid w:val="009F56CD"/>
    <w:rsid w:val="009F7B6C"/>
    <w:rsid w:val="00A01080"/>
    <w:rsid w:val="00A033D3"/>
    <w:rsid w:val="00A042C2"/>
    <w:rsid w:val="00A05053"/>
    <w:rsid w:val="00A05A14"/>
    <w:rsid w:val="00A064B4"/>
    <w:rsid w:val="00A06AC0"/>
    <w:rsid w:val="00A07E15"/>
    <w:rsid w:val="00A12133"/>
    <w:rsid w:val="00A13165"/>
    <w:rsid w:val="00A13287"/>
    <w:rsid w:val="00A13440"/>
    <w:rsid w:val="00A13B65"/>
    <w:rsid w:val="00A14B90"/>
    <w:rsid w:val="00A17173"/>
    <w:rsid w:val="00A1735D"/>
    <w:rsid w:val="00A2008A"/>
    <w:rsid w:val="00A20DBC"/>
    <w:rsid w:val="00A21E97"/>
    <w:rsid w:val="00A2313D"/>
    <w:rsid w:val="00A2506E"/>
    <w:rsid w:val="00A26702"/>
    <w:rsid w:val="00A26B8D"/>
    <w:rsid w:val="00A27035"/>
    <w:rsid w:val="00A274BC"/>
    <w:rsid w:val="00A27F6C"/>
    <w:rsid w:val="00A30B3F"/>
    <w:rsid w:val="00A31BF2"/>
    <w:rsid w:val="00A33388"/>
    <w:rsid w:val="00A3449A"/>
    <w:rsid w:val="00A35D7D"/>
    <w:rsid w:val="00A363BE"/>
    <w:rsid w:val="00A36AB8"/>
    <w:rsid w:val="00A376AB"/>
    <w:rsid w:val="00A40427"/>
    <w:rsid w:val="00A40694"/>
    <w:rsid w:val="00A40801"/>
    <w:rsid w:val="00A40804"/>
    <w:rsid w:val="00A434FF"/>
    <w:rsid w:val="00A4598E"/>
    <w:rsid w:val="00A47A74"/>
    <w:rsid w:val="00A47FBA"/>
    <w:rsid w:val="00A52688"/>
    <w:rsid w:val="00A52B0E"/>
    <w:rsid w:val="00A5389E"/>
    <w:rsid w:val="00A53C84"/>
    <w:rsid w:val="00A54119"/>
    <w:rsid w:val="00A5498E"/>
    <w:rsid w:val="00A54E64"/>
    <w:rsid w:val="00A55DC2"/>
    <w:rsid w:val="00A5740F"/>
    <w:rsid w:val="00A576B5"/>
    <w:rsid w:val="00A6130D"/>
    <w:rsid w:val="00A616EC"/>
    <w:rsid w:val="00A62644"/>
    <w:rsid w:val="00A62D50"/>
    <w:rsid w:val="00A63038"/>
    <w:rsid w:val="00A64198"/>
    <w:rsid w:val="00A6421B"/>
    <w:rsid w:val="00A65D55"/>
    <w:rsid w:val="00A661BD"/>
    <w:rsid w:val="00A66B8C"/>
    <w:rsid w:val="00A67B2D"/>
    <w:rsid w:val="00A67E4F"/>
    <w:rsid w:val="00A7466C"/>
    <w:rsid w:val="00A748D0"/>
    <w:rsid w:val="00A7529E"/>
    <w:rsid w:val="00A76928"/>
    <w:rsid w:val="00A76D42"/>
    <w:rsid w:val="00A800CA"/>
    <w:rsid w:val="00A807FC"/>
    <w:rsid w:val="00A823F6"/>
    <w:rsid w:val="00A83289"/>
    <w:rsid w:val="00A83EC4"/>
    <w:rsid w:val="00A85343"/>
    <w:rsid w:val="00A85666"/>
    <w:rsid w:val="00A92709"/>
    <w:rsid w:val="00A9270F"/>
    <w:rsid w:val="00A92AAF"/>
    <w:rsid w:val="00A92F42"/>
    <w:rsid w:val="00A953A1"/>
    <w:rsid w:val="00A95593"/>
    <w:rsid w:val="00A95727"/>
    <w:rsid w:val="00A959C8"/>
    <w:rsid w:val="00A97395"/>
    <w:rsid w:val="00A9743B"/>
    <w:rsid w:val="00AA09DE"/>
    <w:rsid w:val="00AA11F8"/>
    <w:rsid w:val="00AA2403"/>
    <w:rsid w:val="00AA279B"/>
    <w:rsid w:val="00AA70DA"/>
    <w:rsid w:val="00AA7757"/>
    <w:rsid w:val="00AB03B3"/>
    <w:rsid w:val="00AB19BF"/>
    <w:rsid w:val="00AB2167"/>
    <w:rsid w:val="00AB590F"/>
    <w:rsid w:val="00AB5B28"/>
    <w:rsid w:val="00AB5E65"/>
    <w:rsid w:val="00AB7595"/>
    <w:rsid w:val="00AB7D91"/>
    <w:rsid w:val="00AC133D"/>
    <w:rsid w:val="00AC29D6"/>
    <w:rsid w:val="00AC2B7F"/>
    <w:rsid w:val="00AC37A8"/>
    <w:rsid w:val="00AC3A98"/>
    <w:rsid w:val="00AC4424"/>
    <w:rsid w:val="00AD096A"/>
    <w:rsid w:val="00AD0ECF"/>
    <w:rsid w:val="00AD1DDC"/>
    <w:rsid w:val="00AD2023"/>
    <w:rsid w:val="00AD3783"/>
    <w:rsid w:val="00AE23E1"/>
    <w:rsid w:val="00AE447C"/>
    <w:rsid w:val="00AE4AA1"/>
    <w:rsid w:val="00AE5FDD"/>
    <w:rsid w:val="00AE7367"/>
    <w:rsid w:val="00AE7DC4"/>
    <w:rsid w:val="00AF2609"/>
    <w:rsid w:val="00AF3D22"/>
    <w:rsid w:val="00AF4C0E"/>
    <w:rsid w:val="00AF5429"/>
    <w:rsid w:val="00AF6171"/>
    <w:rsid w:val="00AF71A8"/>
    <w:rsid w:val="00B0020C"/>
    <w:rsid w:val="00B03CCB"/>
    <w:rsid w:val="00B055D1"/>
    <w:rsid w:val="00B05889"/>
    <w:rsid w:val="00B07CFC"/>
    <w:rsid w:val="00B102F1"/>
    <w:rsid w:val="00B10EA5"/>
    <w:rsid w:val="00B12BA0"/>
    <w:rsid w:val="00B135DA"/>
    <w:rsid w:val="00B17ADD"/>
    <w:rsid w:val="00B20B7C"/>
    <w:rsid w:val="00B2100A"/>
    <w:rsid w:val="00B21CC5"/>
    <w:rsid w:val="00B23F6E"/>
    <w:rsid w:val="00B24270"/>
    <w:rsid w:val="00B250C2"/>
    <w:rsid w:val="00B260FA"/>
    <w:rsid w:val="00B26321"/>
    <w:rsid w:val="00B268C6"/>
    <w:rsid w:val="00B27060"/>
    <w:rsid w:val="00B3007C"/>
    <w:rsid w:val="00B302B8"/>
    <w:rsid w:val="00B30369"/>
    <w:rsid w:val="00B31351"/>
    <w:rsid w:val="00B321FF"/>
    <w:rsid w:val="00B3732F"/>
    <w:rsid w:val="00B37392"/>
    <w:rsid w:val="00B3769D"/>
    <w:rsid w:val="00B4001C"/>
    <w:rsid w:val="00B4033E"/>
    <w:rsid w:val="00B40524"/>
    <w:rsid w:val="00B40D4C"/>
    <w:rsid w:val="00B4146A"/>
    <w:rsid w:val="00B4151B"/>
    <w:rsid w:val="00B43398"/>
    <w:rsid w:val="00B439C9"/>
    <w:rsid w:val="00B47077"/>
    <w:rsid w:val="00B51AF3"/>
    <w:rsid w:val="00B52633"/>
    <w:rsid w:val="00B52ACA"/>
    <w:rsid w:val="00B56CFB"/>
    <w:rsid w:val="00B57C04"/>
    <w:rsid w:val="00B61B3D"/>
    <w:rsid w:val="00B62B43"/>
    <w:rsid w:val="00B631AD"/>
    <w:rsid w:val="00B63209"/>
    <w:rsid w:val="00B63CC9"/>
    <w:rsid w:val="00B6483B"/>
    <w:rsid w:val="00B64EC5"/>
    <w:rsid w:val="00B673A2"/>
    <w:rsid w:val="00B67FB2"/>
    <w:rsid w:val="00B70300"/>
    <w:rsid w:val="00B70863"/>
    <w:rsid w:val="00B70D99"/>
    <w:rsid w:val="00B732AB"/>
    <w:rsid w:val="00B75781"/>
    <w:rsid w:val="00B76DAD"/>
    <w:rsid w:val="00B7784B"/>
    <w:rsid w:val="00B81DEA"/>
    <w:rsid w:val="00B832E2"/>
    <w:rsid w:val="00B83598"/>
    <w:rsid w:val="00B8372E"/>
    <w:rsid w:val="00B83BC3"/>
    <w:rsid w:val="00B84C25"/>
    <w:rsid w:val="00B84EA4"/>
    <w:rsid w:val="00B92547"/>
    <w:rsid w:val="00B93109"/>
    <w:rsid w:val="00B9358A"/>
    <w:rsid w:val="00B944D3"/>
    <w:rsid w:val="00B94961"/>
    <w:rsid w:val="00B95097"/>
    <w:rsid w:val="00B97D72"/>
    <w:rsid w:val="00BA1321"/>
    <w:rsid w:val="00BA1F6C"/>
    <w:rsid w:val="00BA27ED"/>
    <w:rsid w:val="00BA34E5"/>
    <w:rsid w:val="00BA3DBA"/>
    <w:rsid w:val="00BA49E5"/>
    <w:rsid w:val="00BA5986"/>
    <w:rsid w:val="00BA60A0"/>
    <w:rsid w:val="00BB0CB1"/>
    <w:rsid w:val="00BB1054"/>
    <w:rsid w:val="00BB1E81"/>
    <w:rsid w:val="00BB255A"/>
    <w:rsid w:val="00BB29C3"/>
    <w:rsid w:val="00BB2DBF"/>
    <w:rsid w:val="00BB3265"/>
    <w:rsid w:val="00BB6C33"/>
    <w:rsid w:val="00BC0013"/>
    <w:rsid w:val="00BC08A4"/>
    <w:rsid w:val="00BC1405"/>
    <w:rsid w:val="00BC1657"/>
    <w:rsid w:val="00BC2118"/>
    <w:rsid w:val="00BC36C0"/>
    <w:rsid w:val="00BC4314"/>
    <w:rsid w:val="00BC4553"/>
    <w:rsid w:val="00BD1A71"/>
    <w:rsid w:val="00BD1DC8"/>
    <w:rsid w:val="00BD64E5"/>
    <w:rsid w:val="00BD6787"/>
    <w:rsid w:val="00BE09EA"/>
    <w:rsid w:val="00BE34AD"/>
    <w:rsid w:val="00BE4BFF"/>
    <w:rsid w:val="00BF107E"/>
    <w:rsid w:val="00BF1318"/>
    <w:rsid w:val="00BF627A"/>
    <w:rsid w:val="00BF6711"/>
    <w:rsid w:val="00BF70CC"/>
    <w:rsid w:val="00C02F87"/>
    <w:rsid w:val="00C04378"/>
    <w:rsid w:val="00C04FD2"/>
    <w:rsid w:val="00C0627F"/>
    <w:rsid w:val="00C07AB9"/>
    <w:rsid w:val="00C11A74"/>
    <w:rsid w:val="00C123C1"/>
    <w:rsid w:val="00C1278C"/>
    <w:rsid w:val="00C12A8E"/>
    <w:rsid w:val="00C139F9"/>
    <w:rsid w:val="00C13C96"/>
    <w:rsid w:val="00C1423D"/>
    <w:rsid w:val="00C15919"/>
    <w:rsid w:val="00C179FD"/>
    <w:rsid w:val="00C22736"/>
    <w:rsid w:val="00C2355F"/>
    <w:rsid w:val="00C235C3"/>
    <w:rsid w:val="00C2445B"/>
    <w:rsid w:val="00C24588"/>
    <w:rsid w:val="00C27219"/>
    <w:rsid w:val="00C27C4D"/>
    <w:rsid w:val="00C30B32"/>
    <w:rsid w:val="00C319AF"/>
    <w:rsid w:val="00C326DD"/>
    <w:rsid w:val="00C347B3"/>
    <w:rsid w:val="00C34A22"/>
    <w:rsid w:val="00C34ADE"/>
    <w:rsid w:val="00C34C98"/>
    <w:rsid w:val="00C35C21"/>
    <w:rsid w:val="00C3747A"/>
    <w:rsid w:val="00C4160F"/>
    <w:rsid w:val="00C41C19"/>
    <w:rsid w:val="00C43546"/>
    <w:rsid w:val="00C436DE"/>
    <w:rsid w:val="00C43BAC"/>
    <w:rsid w:val="00C440FB"/>
    <w:rsid w:val="00C4413B"/>
    <w:rsid w:val="00C441D4"/>
    <w:rsid w:val="00C44231"/>
    <w:rsid w:val="00C45C3B"/>
    <w:rsid w:val="00C4632B"/>
    <w:rsid w:val="00C46E69"/>
    <w:rsid w:val="00C47094"/>
    <w:rsid w:val="00C473C6"/>
    <w:rsid w:val="00C50110"/>
    <w:rsid w:val="00C519D8"/>
    <w:rsid w:val="00C547ED"/>
    <w:rsid w:val="00C54960"/>
    <w:rsid w:val="00C5498C"/>
    <w:rsid w:val="00C5531D"/>
    <w:rsid w:val="00C56BA6"/>
    <w:rsid w:val="00C61920"/>
    <w:rsid w:val="00C622AC"/>
    <w:rsid w:val="00C625FD"/>
    <w:rsid w:val="00C6359E"/>
    <w:rsid w:val="00C64E5C"/>
    <w:rsid w:val="00C65DAE"/>
    <w:rsid w:val="00C667FD"/>
    <w:rsid w:val="00C66B39"/>
    <w:rsid w:val="00C672BD"/>
    <w:rsid w:val="00C67A77"/>
    <w:rsid w:val="00C67CDA"/>
    <w:rsid w:val="00C7242F"/>
    <w:rsid w:val="00C73A20"/>
    <w:rsid w:val="00C755AE"/>
    <w:rsid w:val="00C75D84"/>
    <w:rsid w:val="00C77229"/>
    <w:rsid w:val="00C807B8"/>
    <w:rsid w:val="00C80EBD"/>
    <w:rsid w:val="00C81B63"/>
    <w:rsid w:val="00C8228A"/>
    <w:rsid w:val="00C8275D"/>
    <w:rsid w:val="00C83254"/>
    <w:rsid w:val="00C85B05"/>
    <w:rsid w:val="00C8615F"/>
    <w:rsid w:val="00C87587"/>
    <w:rsid w:val="00C8791A"/>
    <w:rsid w:val="00C87DAD"/>
    <w:rsid w:val="00C927D2"/>
    <w:rsid w:val="00C929A2"/>
    <w:rsid w:val="00C92FE4"/>
    <w:rsid w:val="00C953DB"/>
    <w:rsid w:val="00CA1ECF"/>
    <w:rsid w:val="00CA321D"/>
    <w:rsid w:val="00CA4159"/>
    <w:rsid w:val="00CA53D8"/>
    <w:rsid w:val="00CB0089"/>
    <w:rsid w:val="00CB1A89"/>
    <w:rsid w:val="00CB2DED"/>
    <w:rsid w:val="00CB2FF1"/>
    <w:rsid w:val="00CB3E61"/>
    <w:rsid w:val="00CB5B82"/>
    <w:rsid w:val="00CB5D26"/>
    <w:rsid w:val="00CB741E"/>
    <w:rsid w:val="00CC048A"/>
    <w:rsid w:val="00CC121A"/>
    <w:rsid w:val="00CC21C8"/>
    <w:rsid w:val="00CC28FD"/>
    <w:rsid w:val="00CC3E9F"/>
    <w:rsid w:val="00CC4440"/>
    <w:rsid w:val="00CC469A"/>
    <w:rsid w:val="00CC685E"/>
    <w:rsid w:val="00CC6DAD"/>
    <w:rsid w:val="00CD0E63"/>
    <w:rsid w:val="00CD4B68"/>
    <w:rsid w:val="00CD5575"/>
    <w:rsid w:val="00CD57E2"/>
    <w:rsid w:val="00CD741D"/>
    <w:rsid w:val="00CE1A3F"/>
    <w:rsid w:val="00CE1A96"/>
    <w:rsid w:val="00CE1CE9"/>
    <w:rsid w:val="00CE31DD"/>
    <w:rsid w:val="00CE6835"/>
    <w:rsid w:val="00CE6DE5"/>
    <w:rsid w:val="00CE7993"/>
    <w:rsid w:val="00CE79C5"/>
    <w:rsid w:val="00CF18D5"/>
    <w:rsid w:val="00CF28DD"/>
    <w:rsid w:val="00CF2FFB"/>
    <w:rsid w:val="00CF3E46"/>
    <w:rsid w:val="00CF45E2"/>
    <w:rsid w:val="00CF6A3D"/>
    <w:rsid w:val="00CF7467"/>
    <w:rsid w:val="00D00AF2"/>
    <w:rsid w:val="00D01013"/>
    <w:rsid w:val="00D018A8"/>
    <w:rsid w:val="00D01D8B"/>
    <w:rsid w:val="00D05095"/>
    <w:rsid w:val="00D05B38"/>
    <w:rsid w:val="00D05C46"/>
    <w:rsid w:val="00D05E88"/>
    <w:rsid w:val="00D06135"/>
    <w:rsid w:val="00D06565"/>
    <w:rsid w:val="00D07FE2"/>
    <w:rsid w:val="00D11309"/>
    <w:rsid w:val="00D14954"/>
    <w:rsid w:val="00D14A1F"/>
    <w:rsid w:val="00D153EA"/>
    <w:rsid w:val="00D17F9A"/>
    <w:rsid w:val="00D20C45"/>
    <w:rsid w:val="00D20CCE"/>
    <w:rsid w:val="00D226DF"/>
    <w:rsid w:val="00D22982"/>
    <w:rsid w:val="00D229FD"/>
    <w:rsid w:val="00D23CDF"/>
    <w:rsid w:val="00D240A5"/>
    <w:rsid w:val="00D2789E"/>
    <w:rsid w:val="00D30BDC"/>
    <w:rsid w:val="00D31533"/>
    <w:rsid w:val="00D315D4"/>
    <w:rsid w:val="00D31B83"/>
    <w:rsid w:val="00D33557"/>
    <w:rsid w:val="00D33C93"/>
    <w:rsid w:val="00D3481C"/>
    <w:rsid w:val="00D34C89"/>
    <w:rsid w:val="00D34CA2"/>
    <w:rsid w:val="00D3517A"/>
    <w:rsid w:val="00D3538D"/>
    <w:rsid w:val="00D4142F"/>
    <w:rsid w:val="00D41A44"/>
    <w:rsid w:val="00D45C8D"/>
    <w:rsid w:val="00D46070"/>
    <w:rsid w:val="00D464A7"/>
    <w:rsid w:val="00D46D52"/>
    <w:rsid w:val="00D473C9"/>
    <w:rsid w:val="00D5319C"/>
    <w:rsid w:val="00D53462"/>
    <w:rsid w:val="00D53EBD"/>
    <w:rsid w:val="00D545ED"/>
    <w:rsid w:val="00D5507C"/>
    <w:rsid w:val="00D55C43"/>
    <w:rsid w:val="00D573A8"/>
    <w:rsid w:val="00D57AD5"/>
    <w:rsid w:val="00D60A08"/>
    <w:rsid w:val="00D60B4D"/>
    <w:rsid w:val="00D6413B"/>
    <w:rsid w:val="00D64AE4"/>
    <w:rsid w:val="00D66D60"/>
    <w:rsid w:val="00D66D92"/>
    <w:rsid w:val="00D672F4"/>
    <w:rsid w:val="00D73969"/>
    <w:rsid w:val="00D74FF8"/>
    <w:rsid w:val="00D8050F"/>
    <w:rsid w:val="00D80731"/>
    <w:rsid w:val="00D81486"/>
    <w:rsid w:val="00D8159C"/>
    <w:rsid w:val="00D82699"/>
    <w:rsid w:val="00D8331F"/>
    <w:rsid w:val="00D83FAC"/>
    <w:rsid w:val="00D840EE"/>
    <w:rsid w:val="00D848E1"/>
    <w:rsid w:val="00D90CBB"/>
    <w:rsid w:val="00D90FD2"/>
    <w:rsid w:val="00D91B73"/>
    <w:rsid w:val="00D94270"/>
    <w:rsid w:val="00D96F07"/>
    <w:rsid w:val="00DA0473"/>
    <w:rsid w:val="00DA331E"/>
    <w:rsid w:val="00DA33FF"/>
    <w:rsid w:val="00DA61B4"/>
    <w:rsid w:val="00DA7C70"/>
    <w:rsid w:val="00DB0E4A"/>
    <w:rsid w:val="00DB1820"/>
    <w:rsid w:val="00DB2C86"/>
    <w:rsid w:val="00DB58B9"/>
    <w:rsid w:val="00DB70C5"/>
    <w:rsid w:val="00DB7220"/>
    <w:rsid w:val="00DC034B"/>
    <w:rsid w:val="00DC0429"/>
    <w:rsid w:val="00DC0E3F"/>
    <w:rsid w:val="00DC1D31"/>
    <w:rsid w:val="00DC26AA"/>
    <w:rsid w:val="00DC4D99"/>
    <w:rsid w:val="00DC5B2D"/>
    <w:rsid w:val="00DC6C79"/>
    <w:rsid w:val="00DC73D5"/>
    <w:rsid w:val="00DC7593"/>
    <w:rsid w:val="00DD160E"/>
    <w:rsid w:val="00DD31A2"/>
    <w:rsid w:val="00DD423C"/>
    <w:rsid w:val="00DD43C0"/>
    <w:rsid w:val="00DD4747"/>
    <w:rsid w:val="00DD5782"/>
    <w:rsid w:val="00DD6095"/>
    <w:rsid w:val="00DD63DA"/>
    <w:rsid w:val="00DD7873"/>
    <w:rsid w:val="00DE06D9"/>
    <w:rsid w:val="00DE2A49"/>
    <w:rsid w:val="00DE5371"/>
    <w:rsid w:val="00DE68FD"/>
    <w:rsid w:val="00DE6CDC"/>
    <w:rsid w:val="00DF08F6"/>
    <w:rsid w:val="00DF0D34"/>
    <w:rsid w:val="00DF0D5E"/>
    <w:rsid w:val="00DF0EC1"/>
    <w:rsid w:val="00DF1E88"/>
    <w:rsid w:val="00DF3EFB"/>
    <w:rsid w:val="00DF52F7"/>
    <w:rsid w:val="00DF756F"/>
    <w:rsid w:val="00DF7C84"/>
    <w:rsid w:val="00E00EBC"/>
    <w:rsid w:val="00E01081"/>
    <w:rsid w:val="00E01478"/>
    <w:rsid w:val="00E01D16"/>
    <w:rsid w:val="00E04A9B"/>
    <w:rsid w:val="00E10C9A"/>
    <w:rsid w:val="00E13DA1"/>
    <w:rsid w:val="00E146D0"/>
    <w:rsid w:val="00E14815"/>
    <w:rsid w:val="00E154F7"/>
    <w:rsid w:val="00E15E7C"/>
    <w:rsid w:val="00E166FA"/>
    <w:rsid w:val="00E21A73"/>
    <w:rsid w:val="00E22A78"/>
    <w:rsid w:val="00E2375B"/>
    <w:rsid w:val="00E27C73"/>
    <w:rsid w:val="00E30C78"/>
    <w:rsid w:val="00E30C85"/>
    <w:rsid w:val="00E34341"/>
    <w:rsid w:val="00E34720"/>
    <w:rsid w:val="00E3620A"/>
    <w:rsid w:val="00E36E03"/>
    <w:rsid w:val="00E37BCC"/>
    <w:rsid w:val="00E40504"/>
    <w:rsid w:val="00E408A9"/>
    <w:rsid w:val="00E40ED5"/>
    <w:rsid w:val="00E416A2"/>
    <w:rsid w:val="00E43CAC"/>
    <w:rsid w:val="00E4441F"/>
    <w:rsid w:val="00E44752"/>
    <w:rsid w:val="00E4620F"/>
    <w:rsid w:val="00E4732B"/>
    <w:rsid w:val="00E50BA9"/>
    <w:rsid w:val="00E51899"/>
    <w:rsid w:val="00E530DC"/>
    <w:rsid w:val="00E53D88"/>
    <w:rsid w:val="00E639B1"/>
    <w:rsid w:val="00E63EAC"/>
    <w:rsid w:val="00E64754"/>
    <w:rsid w:val="00E65A64"/>
    <w:rsid w:val="00E65CF1"/>
    <w:rsid w:val="00E70597"/>
    <w:rsid w:val="00E71DF8"/>
    <w:rsid w:val="00E72F3F"/>
    <w:rsid w:val="00E751AF"/>
    <w:rsid w:val="00E75B41"/>
    <w:rsid w:val="00E767FF"/>
    <w:rsid w:val="00E80C7E"/>
    <w:rsid w:val="00E80CBE"/>
    <w:rsid w:val="00E81E47"/>
    <w:rsid w:val="00E835C3"/>
    <w:rsid w:val="00E846E9"/>
    <w:rsid w:val="00E861ED"/>
    <w:rsid w:val="00E874E3"/>
    <w:rsid w:val="00E878B5"/>
    <w:rsid w:val="00E87E4C"/>
    <w:rsid w:val="00E90A8C"/>
    <w:rsid w:val="00E90F73"/>
    <w:rsid w:val="00E92E92"/>
    <w:rsid w:val="00E93826"/>
    <w:rsid w:val="00E94437"/>
    <w:rsid w:val="00E95BB4"/>
    <w:rsid w:val="00E9768E"/>
    <w:rsid w:val="00EA02BF"/>
    <w:rsid w:val="00EA02D6"/>
    <w:rsid w:val="00EA1B57"/>
    <w:rsid w:val="00EA1F41"/>
    <w:rsid w:val="00EA26C4"/>
    <w:rsid w:val="00EA3990"/>
    <w:rsid w:val="00EA6ADA"/>
    <w:rsid w:val="00EA716C"/>
    <w:rsid w:val="00EB0486"/>
    <w:rsid w:val="00EB0684"/>
    <w:rsid w:val="00EB136E"/>
    <w:rsid w:val="00EB2C32"/>
    <w:rsid w:val="00EB3B47"/>
    <w:rsid w:val="00EB47BD"/>
    <w:rsid w:val="00EB4F50"/>
    <w:rsid w:val="00EB63F3"/>
    <w:rsid w:val="00EB74A1"/>
    <w:rsid w:val="00EC006D"/>
    <w:rsid w:val="00EC0480"/>
    <w:rsid w:val="00EC1F29"/>
    <w:rsid w:val="00EC407D"/>
    <w:rsid w:val="00EC4BF1"/>
    <w:rsid w:val="00EC624F"/>
    <w:rsid w:val="00EC6E59"/>
    <w:rsid w:val="00ED008E"/>
    <w:rsid w:val="00ED0E72"/>
    <w:rsid w:val="00ED1884"/>
    <w:rsid w:val="00ED493A"/>
    <w:rsid w:val="00ED7436"/>
    <w:rsid w:val="00EE01B8"/>
    <w:rsid w:val="00EE02A9"/>
    <w:rsid w:val="00EE3FB6"/>
    <w:rsid w:val="00EE58E2"/>
    <w:rsid w:val="00EE6C47"/>
    <w:rsid w:val="00EE7251"/>
    <w:rsid w:val="00EE7403"/>
    <w:rsid w:val="00EF0373"/>
    <w:rsid w:val="00EF0A41"/>
    <w:rsid w:val="00EF14EA"/>
    <w:rsid w:val="00EF2562"/>
    <w:rsid w:val="00EF2828"/>
    <w:rsid w:val="00EF3EBE"/>
    <w:rsid w:val="00EF58F4"/>
    <w:rsid w:val="00EF7CBF"/>
    <w:rsid w:val="00F01540"/>
    <w:rsid w:val="00F0197C"/>
    <w:rsid w:val="00F01D31"/>
    <w:rsid w:val="00F03483"/>
    <w:rsid w:val="00F03684"/>
    <w:rsid w:val="00F107C9"/>
    <w:rsid w:val="00F12242"/>
    <w:rsid w:val="00F12C68"/>
    <w:rsid w:val="00F1454A"/>
    <w:rsid w:val="00F21177"/>
    <w:rsid w:val="00F21C14"/>
    <w:rsid w:val="00F247AA"/>
    <w:rsid w:val="00F24A59"/>
    <w:rsid w:val="00F272F8"/>
    <w:rsid w:val="00F27497"/>
    <w:rsid w:val="00F300A6"/>
    <w:rsid w:val="00F30DC5"/>
    <w:rsid w:val="00F32175"/>
    <w:rsid w:val="00F332B1"/>
    <w:rsid w:val="00F3336C"/>
    <w:rsid w:val="00F33E67"/>
    <w:rsid w:val="00F352AA"/>
    <w:rsid w:val="00F358B3"/>
    <w:rsid w:val="00F35EEE"/>
    <w:rsid w:val="00F4019B"/>
    <w:rsid w:val="00F4114B"/>
    <w:rsid w:val="00F41B68"/>
    <w:rsid w:val="00F426E7"/>
    <w:rsid w:val="00F45283"/>
    <w:rsid w:val="00F47BD0"/>
    <w:rsid w:val="00F5061A"/>
    <w:rsid w:val="00F506BB"/>
    <w:rsid w:val="00F50B0B"/>
    <w:rsid w:val="00F51EF2"/>
    <w:rsid w:val="00F54665"/>
    <w:rsid w:val="00F56045"/>
    <w:rsid w:val="00F56FB4"/>
    <w:rsid w:val="00F6327E"/>
    <w:rsid w:val="00F669A5"/>
    <w:rsid w:val="00F66C9E"/>
    <w:rsid w:val="00F712A3"/>
    <w:rsid w:val="00F71975"/>
    <w:rsid w:val="00F72351"/>
    <w:rsid w:val="00F7235B"/>
    <w:rsid w:val="00F76B36"/>
    <w:rsid w:val="00F76EC2"/>
    <w:rsid w:val="00F77420"/>
    <w:rsid w:val="00F81F33"/>
    <w:rsid w:val="00F826DA"/>
    <w:rsid w:val="00F84703"/>
    <w:rsid w:val="00F85EB4"/>
    <w:rsid w:val="00F87BB5"/>
    <w:rsid w:val="00F91A39"/>
    <w:rsid w:val="00F9261F"/>
    <w:rsid w:val="00F9315A"/>
    <w:rsid w:val="00F9323E"/>
    <w:rsid w:val="00F93CDA"/>
    <w:rsid w:val="00F9516B"/>
    <w:rsid w:val="00F95531"/>
    <w:rsid w:val="00F96B4A"/>
    <w:rsid w:val="00F9774E"/>
    <w:rsid w:val="00FA0A82"/>
    <w:rsid w:val="00FA0D31"/>
    <w:rsid w:val="00FA0FA6"/>
    <w:rsid w:val="00FA2248"/>
    <w:rsid w:val="00FA64B2"/>
    <w:rsid w:val="00FA68F8"/>
    <w:rsid w:val="00FB0A39"/>
    <w:rsid w:val="00FB0B5F"/>
    <w:rsid w:val="00FB2266"/>
    <w:rsid w:val="00FB6443"/>
    <w:rsid w:val="00FB7903"/>
    <w:rsid w:val="00FC1A07"/>
    <w:rsid w:val="00FC35EA"/>
    <w:rsid w:val="00FC4638"/>
    <w:rsid w:val="00FC50DC"/>
    <w:rsid w:val="00FC5183"/>
    <w:rsid w:val="00FC703F"/>
    <w:rsid w:val="00FD01CE"/>
    <w:rsid w:val="00FD074A"/>
    <w:rsid w:val="00FD18FC"/>
    <w:rsid w:val="00FD342A"/>
    <w:rsid w:val="00FD4AF8"/>
    <w:rsid w:val="00FD60CD"/>
    <w:rsid w:val="00FD7701"/>
    <w:rsid w:val="00FE1FA7"/>
    <w:rsid w:val="00FE210D"/>
    <w:rsid w:val="00FE2167"/>
    <w:rsid w:val="00FE2907"/>
    <w:rsid w:val="00FE2D5D"/>
    <w:rsid w:val="00FE2E48"/>
    <w:rsid w:val="00FE428B"/>
    <w:rsid w:val="00FE44E7"/>
    <w:rsid w:val="00FE6529"/>
    <w:rsid w:val="00FF1903"/>
    <w:rsid w:val="00FF43C7"/>
    <w:rsid w:val="00FF4BAC"/>
    <w:rsid w:val="00FF4C96"/>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31E9DCB3"/>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6D"/>
  </w:style>
  <w:style w:type="paragraph" w:styleId="Heading1">
    <w:name w:val="heading 1"/>
    <w:basedOn w:val="Normal"/>
    <w:next w:val="Normal"/>
    <w:link w:val="Heading1Char"/>
    <w:uiPriority w:val="9"/>
    <w:qFormat/>
    <w:rsid w:val="00EC006D"/>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C006D"/>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EC006D"/>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C006D"/>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C006D"/>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C006D"/>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C006D"/>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06D"/>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06D"/>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customStyle="1" w:styleId="CM37">
    <w:name w:val="CM37"/>
    <w:basedOn w:val="Normal"/>
    <w:next w:val="Normal"/>
    <w:uiPriority w:val="99"/>
    <w:rsid w:val="00711654"/>
    <w:pPr>
      <w:widowControl w:val="0"/>
      <w:autoSpaceDE w:val="0"/>
      <w:autoSpaceDN w:val="0"/>
      <w:adjustRightInd w:val="0"/>
      <w:spacing w:after="0" w:line="240" w:lineRule="auto"/>
    </w:pPr>
    <w:rPr>
      <w:rFonts w:ascii="Helvetica 45 Light" w:eastAsia="Times New Roman" w:hAnsi="Helvetica 45 Light" w:cs="Times New Roman"/>
      <w:sz w:val="24"/>
      <w:szCs w:val="24"/>
      <w:lang w:eastAsia="en-GB"/>
    </w:rPr>
  </w:style>
  <w:style w:type="paragraph" w:customStyle="1" w:styleId="Default">
    <w:name w:val="Default"/>
    <w:rsid w:val="0036212B"/>
    <w:pPr>
      <w:widowControl w:val="0"/>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CM41">
    <w:name w:val="CM41"/>
    <w:basedOn w:val="Default"/>
    <w:next w:val="Default"/>
    <w:uiPriority w:val="99"/>
    <w:rsid w:val="0036212B"/>
    <w:rPr>
      <w:rFonts w:cs="Times New Roman"/>
      <w:color w:val="auto"/>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36212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locked/>
    <w:rsid w:val="0036212B"/>
  </w:style>
  <w:style w:type="paragraph" w:styleId="BalloonText">
    <w:name w:val="Balloon Text"/>
    <w:basedOn w:val="Normal"/>
    <w:link w:val="BalloonTextChar"/>
    <w:uiPriority w:val="99"/>
    <w:semiHidden/>
    <w:unhideWhenUsed/>
    <w:rsid w:val="0045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E8"/>
    <w:rPr>
      <w:rFonts w:ascii="Segoe UI" w:hAnsi="Segoe UI" w:cs="Segoe UI"/>
      <w:sz w:val="18"/>
      <w:szCs w:val="18"/>
    </w:rPr>
  </w:style>
  <w:style w:type="paragraph" w:customStyle="1" w:styleId="CM43">
    <w:name w:val="CM43"/>
    <w:basedOn w:val="Default"/>
    <w:next w:val="Default"/>
    <w:uiPriority w:val="99"/>
    <w:rsid w:val="004574E8"/>
    <w:rPr>
      <w:rFonts w:cs="Times New Roman"/>
      <w:color w:val="auto"/>
    </w:rPr>
  </w:style>
  <w:style w:type="table" w:styleId="LightList-Accent3">
    <w:name w:val="Light List Accent 3"/>
    <w:basedOn w:val="TableNormal"/>
    <w:uiPriority w:val="61"/>
    <w:rsid w:val="00BC1405"/>
    <w:pPr>
      <w:spacing w:after="0" w:line="240" w:lineRule="auto"/>
    </w:pPr>
    <w:rPr>
      <w:lang w:val="en-US"/>
    </w:rPr>
    <w:tblPr>
      <w:tblStyleRowBandSize w:val="1"/>
      <w:tblStyleColBandSize w:val="1"/>
      <w:tblBorders>
        <w:top w:val="single" w:sz="8" w:space="0" w:color="8ACBBF" w:themeColor="accent3"/>
        <w:left w:val="single" w:sz="8" w:space="0" w:color="8ACBBF" w:themeColor="accent3"/>
        <w:bottom w:val="single" w:sz="8" w:space="0" w:color="8ACBBF" w:themeColor="accent3"/>
        <w:right w:val="single" w:sz="8" w:space="0" w:color="8ACBBF" w:themeColor="accent3"/>
      </w:tblBorders>
    </w:tblPr>
    <w:tblStylePr w:type="firstRow">
      <w:pPr>
        <w:spacing w:before="0" w:after="0" w:line="240" w:lineRule="auto"/>
      </w:pPr>
      <w:rPr>
        <w:b/>
        <w:bCs/>
        <w:color w:val="FFFFFF" w:themeColor="background1"/>
      </w:rPr>
      <w:tblPr/>
      <w:tcPr>
        <w:shd w:val="clear" w:color="auto" w:fill="8ACBBF" w:themeFill="accent3"/>
      </w:tcPr>
    </w:tblStylePr>
    <w:tblStylePr w:type="lastRow">
      <w:pPr>
        <w:spacing w:before="0" w:after="0" w:line="240" w:lineRule="auto"/>
      </w:pPr>
      <w:rPr>
        <w:b/>
        <w:bCs/>
      </w:rPr>
      <w:tblPr/>
      <w:tcPr>
        <w:tcBorders>
          <w:top w:val="double" w:sz="6" w:space="0" w:color="8ACBBF" w:themeColor="accent3"/>
          <w:left w:val="single" w:sz="8" w:space="0" w:color="8ACBBF" w:themeColor="accent3"/>
          <w:bottom w:val="single" w:sz="8" w:space="0" w:color="8ACBBF" w:themeColor="accent3"/>
          <w:right w:val="single" w:sz="8" w:space="0" w:color="8ACBBF" w:themeColor="accent3"/>
        </w:tcBorders>
      </w:tcPr>
    </w:tblStylePr>
    <w:tblStylePr w:type="firstCol">
      <w:rPr>
        <w:b/>
        <w:bCs/>
      </w:rPr>
    </w:tblStylePr>
    <w:tblStylePr w:type="lastCol">
      <w:rPr>
        <w:b/>
        <w:bCs/>
      </w:rPr>
    </w:tblStylePr>
    <w:tblStylePr w:type="band1Vert">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tblStylePr w:type="band1Horz">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style>
  <w:style w:type="paragraph" w:styleId="FootnoteText">
    <w:name w:val="footnote text"/>
    <w:basedOn w:val="Normal"/>
    <w:link w:val="FootnoteTextChar"/>
    <w:unhideWhenUsed/>
    <w:rsid w:val="0012739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27393"/>
    <w:rPr>
      <w:rFonts w:ascii="Calibri" w:eastAsia="Calibri" w:hAnsi="Calibri" w:cs="Times New Roman"/>
      <w:sz w:val="20"/>
      <w:szCs w:val="20"/>
    </w:rPr>
  </w:style>
  <w:style w:type="paragraph" w:styleId="PlainText">
    <w:name w:val="Plain Text"/>
    <w:basedOn w:val="Normal"/>
    <w:link w:val="PlainTextChar"/>
    <w:uiPriority w:val="99"/>
    <w:rsid w:val="0012739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27393"/>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751919"/>
    <w:rPr>
      <w:color w:val="C24F97" w:themeColor="followedHyperlink"/>
      <w:u w:val="single"/>
    </w:rPr>
  </w:style>
  <w:style w:type="paragraph" w:customStyle="1" w:styleId="09-Bodytext">
    <w:name w:val="09-Body text"/>
    <w:basedOn w:val="Normal"/>
    <w:rsid w:val="00B63CC9"/>
    <w:pPr>
      <w:spacing w:before="160" w:after="0" w:line="320" w:lineRule="atLeast"/>
      <w:ind w:left="454"/>
    </w:pPr>
    <w:rPr>
      <w:rFonts w:ascii="Arial" w:eastAsia="Times New Roman" w:hAnsi="Arial" w:cs="Times New Roman"/>
    </w:rPr>
  </w:style>
  <w:style w:type="paragraph" w:customStyle="1" w:styleId="11-Bullet1">
    <w:name w:val="11-Bullet 1"/>
    <w:basedOn w:val="09-Bodytext"/>
    <w:rsid w:val="00B63CC9"/>
    <w:pPr>
      <w:numPr>
        <w:numId w:val="1"/>
      </w:numPr>
      <w:tabs>
        <w:tab w:val="left" w:pos="907"/>
      </w:tabs>
      <w:spacing w:before="80"/>
      <w:ind w:left="908" w:hanging="454"/>
    </w:pPr>
  </w:style>
  <w:style w:type="paragraph" w:customStyle="1" w:styleId="17-Subhead3">
    <w:name w:val="17-Subhead 3"/>
    <w:basedOn w:val="Normal"/>
    <w:next w:val="Normal"/>
    <w:rsid w:val="00B63CC9"/>
    <w:pPr>
      <w:keepNext/>
      <w:keepLines/>
      <w:spacing w:before="280" w:after="140" w:line="240" w:lineRule="auto"/>
      <w:outlineLvl w:val="3"/>
    </w:pPr>
    <w:rPr>
      <w:rFonts w:ascii="Arial" w:eastAsia="Times New Roman" w:hAnsi="Arial" w:cs="Times New Roman"/>
      <w:b/>
      <w:color w:val="000000"/>
    </w:rPr>
  </w:style>
  <w:style w:type="paragraph" w:customStyle="1" w:styleId="16-Subhead2">
    <w:name w:val="16-Subhead 2"/>
    <w:basedOn w:val="Normal"/>
    <w:next w:val="Normal"/>
    <w:rsid w:val="00B63CC9"/>
    <w:pPr>
      <w:keepNext/>
      <w:keepLines/>
      <w:spacing w:before="280" w:after="140" w:line="240" w:lineRule="auto"/>
      <w:outlineLvl w:val="2"/>
    </w:pPr>
    <w:rPr>
      <w:rFonts w:ascii="Arial" w:eastAsia="Times New Roman" w:hAnsi="Arial" w:cs="Times New Roman"/>
      <w:b/>
      <w:color w:val="7F7F7F"/>
      <w:sz w:val="26"/>
      <w:szCs w:val="26"/>
    </w:rPr>
  </w:style>
  <w:style w:type="paragraph" w:customStyle="1" w:styleId="12-Keymessagesnumbers">
    <w:name w:val="12-Key messages numbers"/>
    <w:basedOn w:val="11-Bullet1"/>
    <w:rsid w:val="00B63CC9"/>
    <w:pPr>
      <w:numPr>
        <w:numId w:val="2"/>
      </w:numPr>
      <w:tabs>
        <w:tab w:val="clear" w:pos="907"/>
        <w:tab w:val="left" w:pos="794"/>
      </w:tabs>
      <w:ind w:left="454" w:hanging="454"/>
    </w:pPr>
    <w:rPr>
      <w:b/>
      <w:color w:val="000000"/>
    </w:rPr>
  </w:style>
  <w:style w:type="character" w:customStyle="1" w:styleId="01-Bold">
    <w:name w:val="01-Bold"/>
    <w:uiPriority w:val="1"/>
    <w:rsid w:val="00B63CC9"/>
    <w:rPr>
      <w:b/>
    </w:rPr>
  </w:style>
  <w:style w:type="character" w:customStyle="1" w:styleId="04-Normalcharacter">
    <w:name w:val="04-Normal character"/>
    <w:uiPriority w:val="1"/>
    <w:rsid w:val="00B63CC9"/>
  </w:style>
  <w:style w:type="paragraph" w:customStyle="1" w:styleId="CM47">
    <w:name w:val="CM47"/>
    <w:basedOn w:val="Default"/>
    <w:next w:val="Default"/>
    <w:uiPriority w:val="99"/>
    <w:rsid w:val="005C3EB9"/>
    <w:rPr>
      <w:rFonts w:cs="Times New Roman"/>
      <w:color w:val="auto"/>
    </w:rPr>
  </w:style>
  <w:style w:type="paragraph" w:customStyle="1" w:styleId="CM38">
    <w:name w:val="CM38"/>
    <w:basedOn w:val="Default"/>
    <w:next w:val="Default"/>
    <w:uiPriority w:val="99"/>
    <w:rsid w:val="005C3EB9"/>
    <w:rPr>
      <w:rFonts w:cs="Times New Roman"/>
      <w:color w:val="auto"/>
    </w:rPr>
  </w:style>
  <w:style w:type="paragraph" w:customStyle="1" w:styleId="CM8">
    <w:name w:val="CM8"/>
    <w:basedOn w:val="Default"/>
    <w:next w:val="Default"/>
    <w:uiPriority w:val="99"/>
    <w:rsid w:val="005C3EB9"/>
    <w:rPr>
      <w:rFonts w:cs="Times New Roman"/>
      <w:color w:val="auto"/>
    </w:rPr>
  </w:style>
  <w:style w:type="paragraph" w:customStyle="1" w:styleId="CM4">
    <w:name w:val="CM4"/>
    <w:basedOn w:val="Default"/>
    <w:next w:val="Default"/>
    <w:uiPriority w:val="99"/>
    <w:rsid w:val="005C3EB9"/>
    <w:pPr>
      <w:spacing w:line="258" w:lineRule="atLeast"/>
    </w:pPr>
    <w:rPr>
      <w:rFonts w:cs="Times New Roman"/>
      <w:color w:val="auto"/>
    </w:rPr>
  </w:style>
  <w:style w:type="paragraph" w:customStyle="1" w:styleId="CM36">
    <w:name w:val="CM36"/>
    <w:basedOn w:val="Default"/>
    <w:next w:val="Default"/>
    <w:uiPriority w:val="99"/>
    <w:rsid w:val="005C3EB9"/>
    <w:rPr>
      <w:rFonts w:cs="Times New Roman"/>
      <w:color w:val="auto"/>
    </w:rPr>
  </w:style>
  <w:style w:type="paragraph" w:customStyle="1" w:styleId="InsideAddress">
    <w:name w:val="Inside Address"/>
    <w:basedOn w:val="Normal"/>
    <w:rsid w:val="005C3EB9"/>
    <w:pPr>
      <w:spacing w:after="0" w:line="240" w:lineRule="atLeast"/>
      <w:jc w:val="both"/>
    </w:pPr>
    <w:rPr>
      <w:rFonts w:ascii="Times New Roman" w:eastAsia="Times New Roman" w:hAnsi="Times New Roman" w:cs="Times New Roman"/>
      <w:kern w:val="18"/>
      <w:sz w:val="24"/>
      <w:szCs w:val="20"/>
    </w:rPr>
  </w:style>
  <w:style w:type="paragraph" w:styleId="NoSpacing">
    <w:name w:val="No Spacing"/>
    <w:uiPriority w:val="1"/>
    <w:qFormat/>
    <w:rsid w:val="00EC006D"/>
    <w:pPr>
      <w:spacing w:after="0" w:line="240" w:lineRule="auto"/>
    </w:pPr>
  </w:style>
  <w:style w:type="paragraph" w:customStyle="1" w:styleId="Pa0">
    <w:name w:val="Pa0"/>
    <w:basedOn w:val="Normal"/>
    <w:next w:val="Normal"/>
    <w:uiPriority w:val="99"/>
    <w:rsid w:val="005C3EB9"/>
    <w:pPr>
      <w:widowControl w:val="0"/>
      <w:autoSpaceDE w:val="0"/>
      <w:autoSpaceDN w:val="0"/>
      <w:adjustRightInd w:val="0"/>
      <w:spacing w:after="0" w:line="241" w:lineRule="atLeast"/>
    </w:pPr>
    <w:rPr>
      <w:rFonts w:ascii="Helvetica Light" w:eastAsia="Times New Roman" w:hAnsi="Helvetica Light" w:cs="Times New Roman"/>
      <w:sz w:val="24"/>
      <w:szCs w:val="24"/>
      <w:lang w:eastAsia="en-GB"/>
    </w:rPr>
  </w:style>
  <w:style w:type="character" w:customStyle="1" w:styleId="A6">
    <w:name w:val="A6"/>
    <w:uiPriority w:val="99"/>
    <w:rsid w:val="005C3EB9"/>
    <w:rPr>
      <w:rFonts w:ascii="Helvetica" w:hAnsi="Helvetica" w:cs="Helvetica"/>
      <w:color w:val="FFFFFF"/>
      <w:sz w:val="20"/>
      <w:szCs w:val="20"/>
    </w:rPr>
  </w:style>
  <w:style w:type="character" w:customStyle="1" w:styleId="A8">
    <w:name w:val="A8"/>
    <w:uiPriority w:val="99"/>
    <w:rsid w:val="005C3EB9"/>
    <w:rPr>
      <w:rFonts w:cs="Helvetica Light"/>
      <w:color w:val="F07B1F"/>
      <w:sz w:val="48"/>
      <w:szCs w:val="48"/>
    </w:rPr>
  </w:style>
  <w:style w:type="paragraph" w:customStyle="1" w:styleId="CM44">
    <w:name w:val="CM44"/>
    <w:basedOn w:val="Default"/>
    <w:next w:val="Default"/>
    <w:uiPriority w:val="99"/>
    <w:rsid w:val="005C3EB9"/>
    <w:rPr>
      <w:rFonts w:cs="Times New Roman"/>
      <w:color w:val="auto"/>
    </w:rPr>
  </w:style>
  <w:style w:type="character" w:styleId="CommentReference">
    <w:name w:val="annotation reference"/>
    <w:uiPriority w:val="99"/>
    <w:rsid w:val="005C3EB9"/>
    <w:rPr>
      <w:sz w:val="16"/>
      <w:szCs w:val="16"/>
    </w:rPr>
  </w:style>
  <w:style w:type="paragraph" w:styleId="CommentText">
    <w:name w:val="annotation text"/>
    <w:basedOn w:val="Normal"/>
    <w:link w:val="CommentTextChar"/>
    <w:uiPriority w:val="99"/>
    <w:rsid w:val="005C3E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C3EB9"/>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5C3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uiPriority w:val="99"/>
    <w:rsid w:val="005C3EB9"/>
    <w:rPr>
      <w:rFonts w:cs="Helvetica Light"/>
      <w:color w:val="F07B1F"/>
      <w:sz w:val="36"/>
      <w:szCs w:val="36"/>
    </w:rPr>
  </w:style>
  <w:style w:type="character" w:customStyle="1" w:styleId="CommentSubjectChar">
    <w:name w:val="Comment Subject Char"/>
    <w:basedOn w:val="CommentTextChar"/>
    <w:link w:val="CommentSubject"/>
    <w:uiPriority w:val="99"/>
    <w:semiHidden/>
    <w:rsid w:val="005C3EB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C3EB9"/>
    <w:rPr>
      <w:b/>
      <w:bCs/>
    </w:rPr>
  </w:style>
  <w:style w:type="paragraph" w:styleId="BodyText">
    <w:name w:val="Body Text"/>
    <w:basedOn w:val="Normal"/>
    <w:link w:val="BodyTextChar"/>
    <w:rsid w:val="005C3E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C3EB9"/>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EC006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C006D"/>
    <w:rPr>
      <w:rFonts w:asciiTheme="majorHAnsi" w:eastAsiaTheme="majorEastAsia" w:hAnsiTheme="majorHAnsi" w:cstheme="majorBidi"/>
      <w:color w:val="000000" w:themeColor="text1"/>
      <w:sz w:val="56"/>
      <w:szCs w:val="56"/>
    </w:rPr>
  </w:style>
  <w:style w:type="character" w:styleId="PlaceholderText">
    <w:name w:val="Placeholder Text"/>
    <w:basedOn w:val="DefaultParagraphFont"/>
    <w:uiPriority w:val="99"/>
    <w:semiHidden/>
    <w:rsid w:val="00A76928"/>
    <w:rPr>
      <w:color w:val="808080"/>
    </w:rPr>
  </w:style>
  <w:style w:type="paragraph" w:styleId="Revision">
    <w:name w:val="Revision"/>
    <w:hidden/>
    <w:uiPriority w:val="99"/>
    <w:semiHidden/>
    <w:rsid w:val="00EB4F50"/>
    <w:pPr>
      <w:spacing w:after="0" w:line="240" w:lineRule="auto"/>
    </w:pPr>
  </w:style>
  <w:style w:type="character" w:styleId="FootnoteReference">
    <w:name w:val="footnote reference"/>
    <w:basedOn w:val="DefaultParagraphFont"/>
    <w:uiPriority w:val="99"/>
    <w:semiHidden/>
    <w:unhideWhenUsed/>
    <w:rsid w:val="008E7018"/>
    <w:rPr>
      <w:vertAlign w:val="superscript"/>
    </w:rPr>
  </w:style>
  <w:style w:type="character" w:styleId="UnresolvedMention">
    <w:name w:val="Unresolved Mention"/>
    <w:basedOn w:val="DefaultParagraphFont"/>
    <w:uiPriority w:val="99"/>
    <w:semiHidden/>
    <w:unhideWhenUsed/>
    <w:rsid w:val="006356BD"/>
    <w:rPr>
      <w:color w:val="605E5C"/>
      <w:shd w:val="clear" w:color="auto" w:fill="E1DFDD"/>
    </w:rPr>
  </w:style>
  <w:style w:type="character" w:customStyle="1" w:styleId="Heading2Char">
    <w:name w:val="Heading 2 Char"/>
    <w:basedOn w:val="DefaultParagraphFont"/>
    <w:link w:val="Heading2"/>
    <w:uiPriority w:val="9"/>
    <w:rsid w:val="00EC006D"/>
    <w:rPr>
      <w:rFonts w:asciiTheme="majorHAnsi" w:eastAsiaTheme="majorEastAsia" w:hAnsiTheme="majorHAnsi" w:cstheme="majorBidi"/>
      <w:b/>
      <w:bCs/>
      <w:smallCaps/>
      <w:color w:val="000000" w:themeColor="text1"/>
      <w:sz w:val="28"/>
      <w:szCs w:val="28"/>
    </w:rPr>
  </w:style>
  <w:style w:type="paragraph" w:styleId="EndnoteText">
    <w:name w:val="endnote text"/>
    <w:basedOn w:val="Normal"/>
    <w:link w:val="EndnoteTextChar"/>
    <w:uiPriority w:val="99"/>
    <w:semiHidden/>
    <w:unhideWhenUsed/>
    <w:rsid w:val="00304D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4DDA"/>
    <w:rPr>
      <w:sz w:val="20"/>
      <w:szCs w:val="20"/>
    </w:rPr>
  </w:style>
  <w:style w:type="character" w:styleId="EndnoteReference">
    <w:name w:val="endnote reference"/>
    <w:basedOn w:val="DefaultParagraphFont"/>
    <w:uiPriority w:val="99"/>
    <w:semiHidden/>
    <w:unhideWhenUsed/>
    <w:rsid w:val="00304DDA"/>
    <w:rPr>
      <w:vertAlign w:val="superscript"/>
    </w:rPr>
  </w:style>
  <w:style w:type="table" w:customStyle="1" w:styleId="TableGrid1">
    <w:name w:val="Table Grid1"/>
    <w:basedOn w:val="TableNormal"/>
    <w:next w:val="TableGrid"/>
    <w:uiPriority w:val="39"/>
    <w:rsid w:val="00B7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006D"/>
    <w:rPr>
      <w:rFonts w:asciiTheme="majorHAnsi" w:eastAsiaTheme="majorEastAsia" w:hAnsiTheme="majorHAnsi" w:cstheme="majorBidi"/>
      <w:b/>
      <w:bCs/>
      <w:smallCaps/>
      <w:color w:val="000000" w:themeColor="text1"/>
      <w:sz w:val="36"/>
      <w:szCs w:val="36"/>
    </w:rPr>
  </w:style>
  <w:style w:type="character" w:customStyle="1" w:styleId="fontstyle01">
    <w:name w:val="fontstyle01"/>
    <w:basedOn w:val="DefaultParagraphFont"/>
    <w:rsid w:val="001C1E67"/>
    <w:rPr>
      <w:rFonts w:ascii="Verdana" w:hAnsi="Verdana" w:hint="default"/>
      <w:b w:val="0"/>
      <w:bCs w:val="0"/>
      <w:i w:val="0"/>
      <w:iCs w:val="0"/>
      <w:color w:val="000000"/>
      <w:sz w:val="20"/>
      <w:szCs w:val="20"/>
    </w:rPr>
  </w:style>
  <w:style w:type="paragraph" w:styleId="TOCHeading">
    <w:name w:val="TOC Heading"/>
    <w:basedOn w:val="Heading1"/>
    <w:next w:val="Normal"/>
    <w:uiPriority w:val="39"/>
    <w:unhideWhenUsed/>
    <w:qFormat/>
    <w:rsid w:val="00EC006D"/>
    <w:pPr>
      <w:outlineLvl w:val="9"/>
    </w:pPr>
  </w:style>
  <w:style w:type="paragraph" w:styleId="TOC1">
    <w:name w:val="toc 1"/>
    <w:basedOn w:val="Normal"/>
    <w:next w:val="Normal"/>
    <w:autoRedefine/>
    <w:uiPriority w:val="39"/>
    <w:unhideWhenUsed/>
    <w:rsid w:val="00C73A20"/>
    <w:pPr>
      <w:spacing w:after="100"/>
    </w:pPr>
  </w:style>
  <w:style w:type="paragraph" w:styleId="TOC2">
    <w:name w:val="toc 2"/>
    <w:basedOn w:val="Normal"/>
    <w:next w:val="Normal"/>
    <w:autoRedefine/>
    <w:uiPriority w:val="39"/>
    <w:unhideWhenUsed/>
    <w:rsid w:val="00C73A20"/>
    <w:pPr>
      <w:spacing w:after="100"/>
      <w:ind w:left="220"/>
    </w:pPr>
  </w:style>
  <w:style w:type="character" w:customStyle="1" w:styleId="Heading3Char">
    <w:name w:val="Heading 3 Char"/>
    <w:basedOn w:val="DefaultParagraphFont"/>
    <w:link w:val="Heading3"/>
    <w:uiPriority w:val="9"/>
    <w:semiHidden/>
    <w:rsid w:val="00EC006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C006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C006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C006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C00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0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06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006D"/>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C006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C006D"/>
    <w:rPr>
      <w:color w:val="5A5A5A" w:themeColor="text1" w:themeTint="A5"/>
      <w:spacing w:val="10"/>
    </w:rPr>
  </w:style>
  <w:style w:type="character" w:styleId="Strong">
    <w:name w:val="Strong"/>
    <w:basedOn w:val="DefaultParagraphFont"/>
    <w:uiPriority w:val="22"/>
    <w:qFormat/>
    <w:rsid w:val="00EC006D"/>
    <w:rPr>
      <w:b/>
      <w:bCs/>
      <w:color w:val="000000" w:themeColor="text1"/>
    </w:rPr>
  </w:style>
  <w:style w:type="character" w:styleId="Emphasis">
    <w:name w:val="Emphasis"/>
    <w:basedOn w:val="DefaultParagraphFont"/>
    <w:uiPriority w:val="20"/>
    <w:qFormat/>
    <w:rsid w:val="00EC006D"/>
    <w:rPr>
      <w:i/>
      <w:iCs/>
      <w:color w:val="auto"/>
    </w:rPr>
  </w:style>
  <w:style w:type="paragraph" w:styleId="Quote">
    <w:name w:val="Quote"/>
    <w:basedOn w:val="Normal"/>
    <w:next w:val="Normal"/>
    <w:link w:val="QuoteChar"/>
    <w:uiPriority w:val="29"/>
    <w:qFormat/>
    <w:rsid w:val="00EC006D"/>
    <w:pPr>
      <w:spacing w:before="160"/>
      <w:ind w:left="720" w:right="720"/>
    </w:pPr>
    <w:rPr>
      <w:i/>
      <w:iCs/>
      <w:color w:val="000000" w:themeColor="text1"/>
    </w:rPr>
  </w:style>
  <w:style w:type="character" w:customStyle="1" w:styleId="QuoteChar">
    <w:name w:val="Quote Char"/>
    <w:basedOn w:val="DefaultParagraphFont"/>
    <w:link w:val="Quote"/>
    <w:uiPriority w:val="29"/>
    <w:rsid w:val="00EC006D"/>
    <w:rPr>
      <w:i/>
      <w:iCs/>
      <w:color w:val="000000" w:themeColor="text1"/>
    </w:rPr>
  </w:style>
  <w:style w:type="paragraph" w:styleId="IntenseQuote">
    <w:name w:val="Intense Quote"/>
    <w:basedOn w:val="Normal"/>
    <w:next w:val="Normal"/>
    <w:link w:val="IntenseQuoteChar"/>
    <w:uiPriority w:val="30"/>
    <w:qFormat/>
    <w:rsid w:val="00EC006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C006D"/>
    <w:rPr>
      <w:color w:val="000000" w:themeColor="text1"/>
      <w:shd w:val="clear" w:color="auto" w:fill="F2F2F2" w:themeFill="background1" w:themeFillShade="F2"/>
    </w:rPr>
  </w:style>
  <w:style w:type="character" w:styleId="SubtleEmphasis">
    <w:name w:val="Subtle Emphasis"/>
    <w:basedOn w:val="DefaultParagraphFont"/>
    <w:uiPriority w:val="19"/>
    <w:qFormat/>
    <w:rsid w:val="00EC006D"/>
    <w:rPr>
      <w:i/>
      <w:iCs/>
      <w:color w:val="404040" w:themeColor="text1" w:themeTint="BF"/>
    </w:rPr>
  </w:style>
  <w:style w:type="character" w:styleId="IntenseEmphasis">
    <w:name w:val="Intense Emphasis"/>
    <w:basedOn w:val="DefaultParagraphFont"/>
    <w:uiPriority w:val="21"/>
    <w:qFormat/>
    <w:rsid w:val="00EC006D"/>
    <w:rPr>
      <w:b/>
      <w:bCs/>
      <w:i/>
      <w:iCs/>
      <w:caps/>
    </w:rPr>
  </w:style>
  <w:style w:type="character" w:styleId="SubtleReference">
    <w:name w:val="Subtle Reference"/>
    <w:basedOn w:val="DefaultParagraphFont"/>
    <w:uiPriority w:val="31"/>
    <w:qFormat/>
    <w:rsid w:val="00EC006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006D"/>
    <w:rPr>
      <w:b/>
      <w:bCs/>
      <w:smallCaps/>
      <w:u w:val="single"/>
    </w:rPr>
  </w:style>
  <w:style w:type="character" w:styleId="BookTitle">
    <w:name w:val="Book Title"/>
    <w:basedOn w:val="DefaultParagraphFont"/>
    <w:uiPriority w:val="33"/>
    <w:qFormat/>
    <w:rsid w:val="00EC006D"/>
    <w:rPr>
      <w:b w:val="0"/>
      <w:bCs w:val="0"/>
      <w:smallCaps/>
      <w:spacing w:val="5"/>
    </w:rPr>
  </w:style>
  <w:style w:type="character" w:customStyle="1" w:styleId="normaltextrun">
    <w:name w:val="normaltextrun"/>
    <w:basedOn w:val="DefaultParagraphFont"/>
    <w:rsid w:val="007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4146">
      <w:bodyDiv w:val="1"/>
      <w:marLeft w:val="0"/>
      <w:marRight w:val="0"/>
      <w:marTop w:val="0"/>
      <w:marBottom w:val="0"/>
      <w:divBdr>
        <w:top w:val="none" w:sz="0" w:space="0" w:color="auto"/>
        <w:left w:val="none" w:sz="0" w:space="0" w:color="auto"/>
        <w:bottom w:val="none" w:sz="0" w:space="0" w:color="auto"/>
        <w:right w:val="none" w:sz="0" w:space="0" w:color="auto"/>
      </w:divBdr>
      <w:divsChild>
        <w:div w:id="2018844808">
          <w:marLeft w:val="547"/>
          <w:marRight w:val="0"/>
          <w:marTop w:val="0"/>
          <w:marBottom w:val="0"/>
          <w:divBdr>
            <w:top w:val="none" w:sz="0" w:space="0" w:color="auto"/>
            <w:left w:val="none" w:sz="0" w:space="0" w:color="auto"/>
            <w:bottom w:val="none" w:sz="0" w:space="0" w:color="auto"/>
            <w:right w:val="none" w:sz="0" w:space="0" w:color="auto"/>
          </w:divBdr>
        </w:div>
      </w:divsChild>
    </w:div>
    <w:div w:id="218828767">
      <w:bodyDiv w:val="1"/>
      <w:marLeft w:val="0"/>
      <w:marRight w:val="0"/>
      <w:marTop w:val="0"/>
      <w:marBottom w:val="0"/>
      <w:divBdr>
        <w:top w:val="none" w:sz="0" w:space="0" w:color="auto"/>
        <w:left w:val="none" w:sz="0" w:space="0" w:color="auto"/>
        <w:bottom w:val="none" w:sz="0" w:space="0" w:color="auto"/>
        <w:right w:val="none" w:sz="0" w:space="0" w:color="auto"/>
      </w:divBdr>
    </w:div>
    <w:div w:id="235675530">
      <w:bodyDiv w:val="1"/>
      <w:marLeft w:val="0"/>
      <w:marRight w:val="0"/>
      <w:marTop w:val="0"/>
      <w:marBottom w:val="0"/>
      <w:divBdr>
        <w:top w:val="none" w:sz="0" w:space="0" w:color="auto"/>
        <w:left w:val="none" w:sz="0" w:space="0" w:color="auto"/>
        <w:bottom w:val="none" w:sz="0" w:space="0" w:color="auto"/>
        <w:right w:val="none" w:sz="0" w:space="0" w:color="auto"/>
      </w:divBdr>
    </w:div>
    <w:div w:id="262301004">
      <w:bodyDiv w:val="1"/>
      <w:marLeft w:val="0"/>
      <w:marRight w:val="0"/>
      <w:marTop w:val="0"/>
      <w:marBottom w:val="0"/>
      <w:divBdr>
        <w:top w:val="none" w:sz="0" w:space="0" w:color="auto"/>
        <w:left w:val="none" w:sz="0" w:space="0" w:color="auto"/>
        <w:bottom w:val="none" w:sz="0" w:space="0" w:color="auto"/>
        <w:right w:val="none" w:sz="0" w:space="0" w:color="auto"/>
      </w:divBdr>
    </w:div>
    <w:div w:id="436369812">
      <w:bodyDiv w:val="1"/>
      <w:marLeft w:val="0"/>
      <w:marRight w:val="0"/>
      <w:marTop w:val="0"/>
      <w:marBottom w:val="0"/>
      <w:divBdr>
        <w:top w:val="none" w:sz="0" w:space="0" w:color="auto"/>
        <w:left w:val="none" w:sz="0" w:space="0" w:color="auto"/>
        <w:bottom w:val="none" w:sz="0" w:space="0" w:color="auto"/>
        <w:right w:val="none" w:sz="0" w:space="0" w:color="auto"/>
      </w:divBdr>
    </w:div>
    <w:div w:id="468977857">
      <w:bodyDiv w:val="1"/>
      <w:marLeft w:val="0"/>
      <w:marRight w:val="0"/>
      <w:marTop w:val="0"/>
      <w:marBottom w:val="0"/>
      <w:divBdr>
        <w:top w:val="none" w:sz="0" w:space="0" w:color="auto"/>
        <w:left w:val="none" w:sz="0" w:space="0" w:color="auto"/>
        <w:bottom w:val="none" w:sz="0" w:space="0" w:color="auto"/>
        <w:right w:val="none" w:sz="0" w:space="0" w:color="auto"/>
      </w:divBdr>
    </w:div>
    <w:div w:id="571545182">
      <w:bodyDiv w:val="1"/>
      <w:marLeft w:val="0"/>
      <w:marRight w:val="0"/>
      <w:marTop w:val="0"/>
      <w:marBottom w:val="0"/>
      <w:divBdr>
        <w:top w:val="none" w:sz="0" w:space="0" w:color="auto"/>
        <w:left w:val="none" w:sz="0" w:space="0" w:color="auto"/>
        <w:bottom w:val="none" w:sz="0" w:space="0" w:color="auto"/>
        <w:right w:val="none" w:sz="0" w:space="0" w:color="auto"/>
      </w:divBdr>
    </w:div>
    <w:div w:id="579827577">
      <w:bodyDiv w:val="1"/>
      <w:marLeft w:val="0"/>
      <w:marRight w:val="0"/>
      <w:marTop w:val="0"/>
      <w:marBottom w:val="0"/>
      <w:divBdr>
        <w:top w:val="none" w:sz="0" w:space="0" w:color="auto"/>
        <w:left w:val="none" w:sz="0" w:space="0" w:color="auto"/>
        <w:bottom w:val="none" w:sz="0" w:space="0" w:color="auto"/>
        <w:right w:val="none" w:sz="0" w:space="0" w:color="auto"/>
      </w:divBdr>
    </w:div>
    <w:div w:id="602803244">
      <w:bodyDiv w:val="1"/>
      <w:marLeft w:val="0"/>
      <w:marRight w:val="0"/>
      <w:marTop w:val="0"/>
      <w:marBottom w:val="0"/>
      <w:divBdr>
        <w:top w:val="none" w:sz="0" w:space="0" w:color="auto"/>
        <w:left w:val="none" w:sz="0" w:space="0" w:color="auto"/>
        <w:bottom w:val="none" w:sz="0" w:space="0" w:color="auto"/>
        <w:right w:val="none" w:sz="0" w:space="0" w:color="auto"/>
      </w:divBdr>
    </w:div>
    <w:div w:id="617687144">
      <w:bodyDiv w:val="1"/>
      <w:marLeft w:val="0"/>
      <w:marRight w:val="0"/>
      <w:marTop w:val="0"/>
      <w:marBottom w:val="0"/>
      <w:divBdr>
        <w:top w:val="none" w:sz="0" w:space="0" w:color="auto"/>
        <w:left w:val="none" w:sz="0" w:space="0" w:color="auto"/>
        <w:bottom w:val="none" w:sz="0" w:space="0" w:color="auto"/>
        <w:right w:val="none" w:sz="0" w:space="0" w:color="auto"/>
      </w:divBdr>
    </w:div>
    <w:div w:id="626590745">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97779344">
      <w:bodyDiv w:val="1"/>
      <w:marLeft w:val="0"/>
      <w:marRight w:val="0"/>
      <w:marTop w:val="0"/>
      <w:marBottom w:val="0"/>
      <w:divBdr>
        <w:top w:val="none" w:sz="0" w:space="0" w:color="auto"/>
        <w:left w:val="none" w:sz="0" w:space="0" w:color="auto"/>
        <w:bottom w:val="none" w:sz="0" w:space="0" w:color="auto"/>
        <w:right w:val="none" w:sz="0" w:space="0" w:color="auto"/>
      </w:divBdr>
    </w:div>
    <w:div w:id="702173968">
      <w:bodyDiv w:val="1"/>
      <w:marLeft w:val="0"/>
      <w:marRight w:val="0"/>
      <w:marTop w:val="0"/>
      <w:marBottom w:val="0"/>
      <w:divBdr>
        <w:top w:val="none" w:sz="0" w:space="0" w:color="auto"/>
        <w:left w:val="none" w:sz="0" w:space="0" w:color="auto"/>
        <w:bottom w:val="none" w:sz="0" w:space="0" w:color="auto"/>
        <w:right w:val="none" w:sz="0" w:space="0" w:color="auto"/>
      </w:divBdr>
    </w:div>
    <w:div w:id="709720955">
      <w:bodyDiv w:val="1"/>
      <w:marLeft w:val="0"/>
      <w:marRight w:val="0"/>
      <w:marTop w:val="0"/>
      <w:marBottom w:val="0"/>
      <w:divBdr>
        <w:top w:val="none" w:sz="0" w:space="0" w:color="auto"/>
        <w:left w:val="none" w:sz="0" w:space="0" w:color="auto"/>
        <w:bottom w:val="none" w:sz="0" w:space="0" w:color="auto"/>
        <w:right w:val="none" w:sz="0" w:space="0" w:color="auto"/>
      </w:divBdr>
    </w:div>
    <w:div w:id="717780646">
      <w:bodyDiv w:val="1"/>
      <w:marLeft w:val="0"/>
      <w:marRight w:val="0"/>
      <w:marTop w:val="0"/>
      <w:marBottom w:val="0"/>
      <w:divBdr>
        <w:top w:val="none" w:sz="0" w:space="0" w:color="auto"/>
        <w:left w:val="none" w:sz="0" w:space="0" w:color="auto"/>
        <w:bottom w:val="none" w:sz="0" w:space="0" w:color="auto"/>
        <w:right w:val="none" w:sz="0" w:space="0" w:color="auto"/>
      </w:divBdr>
    </w:div>
    <w:div w:id="722144717">
      <w:bodyDiv w:val="1"/>
      <w:marLeft w:val="0"/>
      <w:marRight w:val="0"/>
      <w:marTop w:val="0"/>
      <w:marBottom w:val="0"/>
      <w:divBdr>
        <w:top w:val="none" w:sz="0" w:space="0" w:color="auto"/>
        <w:left w:val="none" w:sz="0" w:space="0" w:color="auto"/>
        <w:bottom w:val="none" w:sz="0" w:space="0" w:color="auto"/>
        <w:right w:val="none" w:sz="0" w:space="0" w:color="auto"/>
      </w:divBdr>
    </w:div>
    <w:div w:id="774788196">
      <w:bodyDiv w:val="1"/>
      <w:marLeft w:val="0"/>
      <w:marRight w:val="0"/>
      <w:marTop w:val="0"/>
      <w:marBottom w:val="0"/>
      <w:divBdr>
        <w:top w:val="none" w:sz="0" w:space="0" w:color="auto"/>
        <w:left w:val="none" w:sz="0" w:space="0" w:color="auto"/>
        <w:bottom w:val="none" w:sz="0" w:space="0" w:color="auto"/>
        <w:right w:val="none" w:sz="0" w:space="0" w:color="auto"/>
      </w:divBdr>
    </w:div>
    <w:div w:id="795373527">
      <w:bodyDiv w:val="1"/>
      <w:marLeft w:val="0"/>
      <w:marRight w:val="0"/>
      <w:marTop w:val="0"/>
      <w:marBottom w:val="0"/>
      <w:divBdr>
        <w:top w:val="none" w:sz="0" w:space="0" w:color="auto"/>
        <w:left w:val="none" w:sz="0" w:space="0" w:color="auto"/>
        <w:bottom w:val="none" w:sz="0" w:space="0" w:color="auto"/>
        <w:right w:val="none" w:sz="0" w:space="0" w:color="auto"/>
      </w:divBdr>
    </w:div>
    <w:div w:id="855584770">
      <w:bodyDiv w:val="1"/>
      <w:marLeft w:val="0"/>
      <w:marRight w:val="0"/>
      <w:marTop w:val="0"/>
      <w:marBottom w:val="0"/>
      <w:divBdr>
        <w:top w:val="none" w:sz="0" w:space="0" w:color="auto"/>
        <w:left w:val="none" w:sz="0" w:space="0" w:color="auto"/>
        <w:bottom w:val="none" w:sz="0" w:space="0" w:color="auto"/>
        <w:right w:val="none" w:sz="0" w:space="0" w:color="auto"/>
      </w:divBdr>
    </w:div>
    <w:div w:id="861672581">
      <w:bodyDiv w:val="1"/>
      <w:marLeft w:val="0"/>
      <w:marRight w:val="0"/>
      <w:marTop w:val="0"/>
      <w:marBottom w:val="0"/>
      <w:divBdr>
        <w:top w:val="none" w:sz="0" w:space="0" w:color="auto"/>
        <w:left w:val="none" w:sz="0" w:space="0" w:color="auto"/>
        <w:bottom w:val="none" w:sz="0" w:space="0" w:color="auto"/>
        <w:right w:val="none" w:sz="0" w:space="0" w:color="auto"/>
      </w:divBdr>
    </w:div>
    <w:div w:id="879436043">
      <w:bodyDiv w:val="1"/>
      <w:marLeft w:val="0"/>
      <w:marRight w:val="0"/>
      <w:marTop w:val="0"/>
      <w:marBottom w:val="0"/>
      <w:divBdr>
        <w:top w:val="none" w:sz="0" w:space="0" w:color="auto"/>
        <w:left w:val="none" w:sz="0" w:space="0" w:color="auto"/>
        <w:bottom w:val="none" w:sz="0" w:space="0" w:color="auto"/>
        <w:right w:val="none" w:sz="0" w:space="0" w:color="auto"/>
      </w:divBdr>
    </w:div>
    <w:div w:id="990525011">
      <w:bodyDiv w:val="1"/>
      <w:marLeft w:val="0"/>
      <w:marRight w:val="0"/>
      <w:marTop w:val="0"/>
      <w:marBottom w:val="0"/>
      <w:divBdr>
        <w:top w:val="none" w:sz="0" w:space="0" w:color="auto"/>
        <w:left w:val="none" w:sz="0" w:space="0" w:color="auto"/>
        <w:bottom w:val="none" w:sz="0" w:space="0" w:color="auto"/>
        <w:right w:val="none" w:sz="0" w:space="0" w:color="auto"/>
      </w:divBdr>
    </w:div>
    <w:div w:id="1007556943">
      <w:bodyDiv w:val="1"/>
      <w:marLeft w:val="0"/>
      <w:marRight w:val="0"/>
      <w:marTop w:val="0"/>
      <w:marBottom w:val="0"/>
      <w:divBdr>
        <w:top w:val="none" w:sz="0" w:space="0" w:color="auto"/>
        <w:left w:val="none" w:sz="0" w:space="0" w:color="auto"/>
        <w:bottom w:val="none" w:sz="0" w:space="0" w:color="auto"/>
        <w:right w:val="none" w:sz="0" w:space="0" w:color="auto"/>
      </w:divBdr>
    </w:div>
    <w:div w:id="1128208804">
      <w:bodyDiv w:val="1"/>
      <w:marLeft w:val="0"/>
      <w:marRight w:val="0"/>
      <w:marTop w:val="0"/>
      <w:marBottom w:val="0"/>
      <w:divBdr>
        <w:top w:val="none" w:sz="0" w:space="0" w:color="auto"/>
        <w:left w:val="none" w:sz="0" w:space="0" w:color="auto"/>
        <w:bottom w:val="none" w:sz="0" w:space="0" w:color="auto"/>
        <w:right w:val="none" w:sz="0" w:space="0" w:color="auto"/>
      </w:divBdr>
    </w:div>
    <w:div w:id="1128621817">
      <w:bodyDiv w:val="1"/>
      <w:marLeft w:val="0"/>
      <w:marRight w:val="0"/>
      <w:marTop w:val="0"/>
      <w:marBottom w:val="0"/>
      <w:divBdr>
        <w:top w:val="none" w:sz="0" w:space="0" w:color="auto"/>
        <w:left w:val="none" w:sz="0" w:space="0" w:color="auto"/>
        <w:bottom w:val="none" w:sz="0" w:space="0" w:color="auto"/>
        <w:right w:val="none" w:sz="0" w:space="0" w:color="auto"/>
      </w:divBdr>
    </w:div>
    <w:div w:id="1213613649">
      <w:bodyDiv w:val="1"/>
      <w:marLeft w:val="0"/>
      <w:marRight w:val="0"/>
      <w:marTop w:val="0"/>
      <w:marBottom w:val="0"/>
      <w:divBdr>
        <w:top w:val="none" w:sz="0" w:space="0" w:color="auto"/>
        <w:left w:val="none" w:sz="0" w:space="0" w:color="auto"/>
        <w:bottom w:val="none" w:sz="0" w:space="0" w:color="auto"/>
        <w:right w:val="none" w:sz="0" w:space="0" w:color="auto"/>
      </w:divBdr>
      <w:divsChild>
        <w:div w:id="932862127">
          <w:marLeft w:val="547"/>
          <w:marRight w:val="0"/>
          <w:marTop w:val="0"/>
          <w:marBottom w:val="0"/>
          <w:divBdr>
            <w:top w:val="none" w:sz="0" w:space="0" w:color="auto"/>
            <w:left w:val="none" w:sz="0" w:space="0" w:color="auto"/>
            <w:bottom w:val="none" w:sz="0" w:space="0" w:color="auto"/>
            <w:right w:val="none" w:sz="0" w:space="0" w:color="auto"/>
          </w:divBdr>
        </w:div>
      </w:divsChild>
    </w:div>
    <w:div w:id="1291665858">
      <w:bodyDiv w:val="1"/>
      <w:marLeft w:val="0"/>
      <w:marRight w:val="0"/>
      <w:marTop w:val="0"/>
      <w:marBottom w:val="0"/>
      <w:divBdr>
        <w:top w:val="none" w:sz="0" w:space="0" w:color="auto"/>
        <w:left w:val="none" w:sz="0" w:space="0" w:color="auto"/>
        <w:bottom w:val="none" w:sz="0" w:space="0" w:color="auto"/>
        <w:right w:val="none" w:sz="0" w:space="0" w:color="auto"/>
      </w:divBdr>
    </w:div>
    <w:div w:id="1336034603">
      <w:bodyDiv w:val="1"/>
      <w:marLeft w:val="0"/>
      <w:marRight w:val="0"/>
      <w:marTop w:val="0"/>
      <w:marBottom w:val="0"/>
      <w:divBdr>
        <w:top w:val="none" w:sz="0" w:space="0" w:color="auto"/>
        <w:left w:val="none" w:sz="0" w:space="0" w:color="auto"/>
        <w:bottom w:val="none" w:sz="0" w:space="0" w:color="auto"/>
        <w:right w:val="none" w:sz="0" w:space="0" w:color="auto"/>
      </w:divBdr>
    </w:div>
    <w:div w:id="1388332452">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23">
          <w:marLeft w:val="547"/>
          <w:marRight w:val="0"/>
          <w:marTop w:val="0"/>
          <w:marBottom w:val="0"/>
          <w:divBdr>
            <w:top w:val="none" w:sz="0" w:space="0" w:color="auto"/>
            <w:left w:val="none" w:sz="0" w:space="0" w:color="auto"/>
            <w:bottom w:val="none" w:sz="0" w:space="0" w:color="auto"/>
            <w:right w:val="none" w:sz="0" w:space="0" w:color="auto"/>
          </w:divBdr>
        </w:div>
      </w:divsChild>
    </w:div>
    <w:div w:id="1427069675">
      <w:bodyDiv w:val="1"/>
      <w:marLeft w:val="0"/>
      <w:marRight w:val="0"/>
      <w:marTop w:val="0"/>
      <w:marBottom w:val="0"/>
      <w:divBdr>
        <w:top w:val="none" w:sz="0" w:space="0" w:color="auto"/>
        <w:left w:val="none" w:sz="0" w:space="0" w:color="auto"/>
        <w:bottom w:val="none" w:sz="0" w:space="0" w:color="auto"/>
        <w:right w:val="none" w:sz="0" w:space="0" w:color="auto"/>
      </w:divBdr>
    </w:div>
    <w:div w:id="1458068863">
      <w:bodyDiv w:val="1"/>
      <w:marLeft w:val="0"/>
      <w:marRight w:val="0"/>
      <w:marTop w:val="0"/>
      <w:marBottom w:val="0"/>
      <w:divBdr>
        <w:top w:val="none" w:sz="0" w:space="0" w:color="auto"/>
        <w:left w:val="none" w:sz="0" w:space="0" w:color="auto"/>
        <w:bottom w:val="none" w:sz="0" w:space="0" w:color="auto"/>
        <w:right w:val="none" w:sz="0" w:space="0" w:color="auto"/>
      </w:divBdr>
    </w:div>
    <w:div w:id="1469589026">
      <w:bodyDiv w:val="1"/>
      <w:marLeft w:val="0"/>
      <w:marRight w:val="0"/>
      <w:marTop w:val="0"/>
      <w:marBottom w:val="0"/>
      <w:divBdr>
        <w:top w:val="none" w:sz="0" w:space="0" w:color="auto"/>
        <w:left w:val="none" w:sz="0" w:space="0" w:color="auto"/>
        <w:bottom w:val="none" w:sz="0" w:space="0" w:color="auto"/>
        <w:right w:val="none" w:sz="0" w:space="0" w:color="auto"/>
      </w:divBdr>
    </w:div>
    <w:div w:id="1617517334">
      <w:bodyDiv w:val="1"/>
      <w:marLeft w:val="0"/>
      <w:marRight w:val="0"/>
      <w:marTop w:val="0"/>
      <w:marBottom w:val="0"/>
      <w:divBdr>
        <w:top w:val="none" w:sz="0" w:space="0" w:color="auto"/>
        <w:left w:val="none" w:sz="0" w:space="0" w:color="auto"/>
        <w:bottom w:val="none" w:sz="0" w:space="0" w:color="auto"/>
        <w:right w:val="none" w:sz="0" w:space="0" w:color="auto"/>
      </w:divBdr>
    </w:div>
    <w:div w:id="1628779673">
      <w:bodyDiv w:val="1"/>
      <w:marLeft w:val="0"/>
      <w:marRight w:val="0"/>
      <w:marTop w:val="0"/>
      <w:marBottom w:val="0"/>
      <w:divBdr>
        <w:top w:val="none" w:sz="0" w:space="0" w:color="auto"/>
        <w:left w:val="none" w:sz="0" w:space="0" w:color="auto"/>
        <w:bottom w:val="none" w:sz="0" w:space="0" w:color="auto"/>
        <w:right w:val="none" w:sz="0" w:space="0" w:color="auto"/>
      </w:divBdr>
    </w:div>
    <w:div w:id="1673798881">
      <w:bodyDiv w:val="1"/>
      <w:marLeft w:val="0"/>
      <w:marRight w:val="0"/>
      <w:marTop w:val="0"/>
      <w:marBottom w:val="0"/>
      <w:divBdr>
        <w:top w:val="none" w:sz="0" w:space="0" w:color="auto"/>
        <w:left w:val="none" w:sz="0" w:space="0" w:color="auto"/>
        <w:bottom w:val="none" w:sz="0" w:space="0" w:color="auto"/>
        <w:right w:val="none" w:sz="0" w:space="0" w:color="auto"/>
      </w:divBdr>
    </w:div>
    <w:div w:id="1715040935">
      <w:bodyDiv w:val="1"/>
      <w:marLeft w:val="0"/>
      <w:marRight w:val="0"/>
      <w:marTop w:val="0"/>
      <w:marBottom w:val="0"/>
      <w:divBdr>
        <w:top w:val="none" w:sz="0" w:space="0" w:color="auto"/>
        <w:left w:val="none" w:sz="0" w:space="0" w:color="auto"/>
        <w:bottom w:val="none" w:sz="0" w:space="0" w:color="auto"/>
        <w:right w:val="none" w:sz="0" w:space="0" w:color="auto"/>
      </w:divBdr>
    </w:div>
    <w:div w:id="1734767451">
      <w:bodyDiv w:val="1"/>
      <w:marLeft w:val="0"/>
      <w:marRight w:val="0"/>
      <w:marTop w:val="0"/>
      <w:marBottom w:val="0"/>
      <w:divBdr>
        <w:top w:val="none" w:sz="0" w:space="0" w:color="auto"/>
        <w:left w:val="none" w:sz="0" w:space="0" w:color="auto"/>
        <w:bottom w:val="none" w:sz="0" w:space="0" w:color="auto"/>
        <w:right w:val="none" w:sz="0" w:space="0" w:color="auto"/>
      </w:divBdr>
      <w:divsChild>
        <w:div w:id="601643794">
          <w:marLeft w:val="547"/>
          <w:marRight w:val="0"/>
          <w:marTop w:val="0"/>
          <w:marBottom w:val="0"/>
          <w:divBdr>
            <w:top w:val="none" w:sz="0" w:space="0" w:color="auto"/>
            <w:left w:val="none" w:sz="0" w:space="0" w:color="auto"/>
            <w:bottom w:val="none" w:sz="0" w:space="0" w:color="auto"/>
            <w:right w:val="none" w:sz="0" w:space="0" w:color="auto"/>
          </w:divBdr>
        </w:div>
      </w:divsChild>
    </w:div>
    <w:div w:id="1925605135">
      <w:bodyDiv w:val="1"/>
      <w:marLeft w:val="0"/>
      <w:marRight w:val="0"/>
      <w:marTop w:val="0"/>
      <w:marBottom w:val="0"/>
      <w:divBdr>
        <w:top w:val="none" w:sz="0" w:space="0" w:color="auto"/>
        <w:left w:val="none" w:sz="0" w:space="0" w:color="auto"/>
        <w:bottom w:val="none" w:sz="0" w:space="0" w:color="auto"/>
        <w:right w:val="none" w:sz="0" w:space="0" w:color="auto"/>
      </w:divBdr>
    </w:div>
    <w:div w:id="1932735821">
      <w:bodyDiv w:val="1"/>
      <w:marLeft w:val="0"/>
      <w:marRight w:val="0"/>
      <w:marTop w:val="0"/>
      <w:marBottom w:val="0"/>
      <w:divBdr>
        <w:top w:val="none" w:sz="0" w:space="0" w:color="auto"/>
        <w:left w:val="none" w:sz="0" w:space="0" w:color="auto"/>
        <w:bottom w:val="none" w:sz="0" w:space="0" w:color="auto"/>
        <w:right w:val="none" w:sz="0" w:space="0" w:color="auto"/>
      </w:divBdr>
    </w:div>
    <w:div w:id="1975021807">
      <w:bodyDiv w:val="1"/>
      <w:marLeft w:val="0"/>
      <w:marRight w:val="0"/>
      <w:marTop w:val="0"/>
      <w:marBottom w:val="0"/>
      <w:divBdr>
        <w:top w:val="none" w:sz="0" w:space="0" w:color="auto"/>
        <w:left w:val="none" w:sz="0" w:space="0" w:color="auto"/>
        <w:bottom w:val="none" w:sz="0" w:space="0" w:color="auto"/>
        <w:right w:val="none" w:sz="0" w:space="0" w:color="auto"/>
      </w:divBdr>
    </w:div>
    <w:div w:id="1976982050">
      <w:bodyDiv w:val="1"/>
      <w:marLeft w:val="0"/>
      <w:marRight w:val="0"/>
      <w:marTop w:val="0"/>
      <w:marBottom w:val="0"/>
      <w:divBdr>
        <w:top w:val="none" w:sz="0" w:space="0" w:color="auto"/>
        <w:left w:val="none" w:sz="0" w:space="0" w:color="auto"/>
        <w:bottom w:val="none" w:sz="0" w:space="0" w:color="auto"/>
        <w:right w:val="none" w:sz="0" w:space="0" w:color="auto"/>
      </w:divBdr>
    </w:div>
    <w:div w:id="2080974421">
      <w:bodyDiv w:val="1"/>
      <w:marLeft w:val="0"/>
      <w:marRight w:val="0"/>
      <w:marTop w:val="0"/>
      <w:marBottom w:val="0"/>
      <w:divBdr>
        <w:top w:val="none" w:sz="0" w:space="0" w:color="auto"/>
        <w:left w:val="none" w:sz="0" w:space="0" w:color="auto"/>
        <w:bottom w:val="none" w:sz="0" w:space="0" w:color="auto"/>
        <w:right w:val="none" w:sz="0" w:space="0" w:color="auto"/>
      </w:divBdr>
    </w:div>
    <w:div w:id="21040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03/4/contents" TargetMode="External"/><Relationship Id="rId18" Type="http://schemas.openxmlformats.org/officeDocument/2006/relationships/diagramLayout" Target="diagrams/layout1.xml"/><Relationship Id="rId26" Type="http://schemas.openxmlformats.org/officeDocument/2006/relationships/hyperlink" Target="https://www.ethicalstandards.org.uk/publication/biennial-business-plan-2021-2023" TargetMode="External"/><Relationship Id="rId39" Type="http://schemas.openxmlformats.org/officeDocument/2006/relationships/chart" Target="charts/chart6.xml"/><Relationship Id="rId21" Type="http://schemas.microsoft.com/office/2007/relationships/diagramDrawing" Target="diagrams/drawing1.xml"/><Relationship Id="rId34" Type="http://schemas.openxmlformats.org/officeDocument/2006/relationships/chart" Target="charts/chart1.xml"/><Relationship Id="rId42" Type="http://schemas.openxmlformats.org/officeDocument/2006/relationships/diagramLayout" Target="diagrams/layout3.xml"/><Relationship Id="rId47" Type="http://schemas.openxmlformats.org/officeDocument/2006/relationships/hyperlink" Target="https://www.ethicalstandards.org.uk/promoting-diversity" TargetMode="External"/><Relationship Id="rId50" Type="http://schemas.openxmlformats.org/officeDocument/2006/relationships/hyperlink" Target="https://www.ethicalstandards.org.uk/publication/public-appointments-annual-report-2020-21" TargetMode="External"/><Relationship Id="rId55" Type="http://schemas.openxmlformats.org/officeDocument/2006/relationships/hyperlink" Target="https://www.ethicalstandards.org.uk/publication/public-appointments-annual-report-2020-21" TargetMode="External"/><Relationship Id="rId63" Type="http://schemas.openxmlformats.org/officeDocument/2006/relationships/footer" Target="footer2.xml"/><Relationship Id="rId68" Type="http://schemas.microsoft.com/office/2007/relationships/diagramDrawing" Target="diagrams/drawing4.xm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legislation.gov.uk/asp/2016/16/contents" TargetMode="External"/><Relationship Id="rId29" Type="http://schemas.openxmlformats.org/officeDocument/2006/relationships/diagramData" Target="diagrams/data2.xml"/><Relationship Id="rId11" Type="http://schemas.openxmlformats.org/officeDocument/2006/relationships/hyperlink" Target="http://www.legislation.gov.uk/asp/2000/7/contents" TargetMode="External"/><Relationship Id="rId24" Type="http://schemas.openxmlformats.org/officeDocument/2006/relationships/hyperlink" Target="https://www.ethicalstandards.org.uk/publication/annual-business-plan-2020-21" TargetMode="External"/><Relationship Id="rId32" Type="http://schemas.openxmlformats.org/officeDocument/2006/relationships/diagramColors" Target="diagrams/colors2.xml"/><Relationship Id="rId37" Type="http://schemas.openxmlformats.org/officeDocument/2006/relationships/chart" Target="charts/chart4.xml"/><Relationship Id="rId40" Type="http://schemas.openxmlformats.org/officeDocument/2006/relationships/chart" Target="charts/chart7.xml"/><Relationship Id="rId45" Type="http://schemas.microsoft.com/office/2007/relationships/diagramDrawing" Target="diagrams/drawing3.xml"/><Relationship Id="rId53" Type="http://schemas.openxmlformats.org/officeDocument/2006/relationships/chart" Target="charts/chart12.xml"/><Relationship Id="rId58" Type="http://schemas.openxmlformats.org/officeDocument/2006/relationships/hyperlink" Target="https://www.ethicalstandards.org.uk/publication/public-appointments-annual-report-2020-21" TargetMode="External"/><Relationship Id="rId66" Type="http://schemas.openxmlformats.org/officeDocument/2006/relationships/diagramQuickStyle" Target="diagrams/quickStyle4.xml"/><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diagramQuickStyle" Target="diagrams/quickStyle1.xml"/><Relationship Id="rId31" Type="http://schemas.openxmlformats.org/officeDocument/2006/relationships/diagramQuickStyle" Target="diagrams/quickStyle2.xml"/><Relationship Id="rId44" Type="http://schemas.openxmlformats.org/officeDocument/2006/relationships/diagramColors" Target="diagrams/colors3.xml"/><Relationship Id="rId52" Type="http://schemas.openxmlformats.org/officeDocument/2006/relationships/chart" Target="charts/chart11.xml"/><Relationship Id="rId60" Type="http://schemas.openxmlformats.org/officeDocument/2006/relationships/header" Target="header2.xml"/><Relationship Id="rId65" Type="http://schemas.openxmlformats.org/officeDocument/2006/relationships/diagramLayout" Target="diagrams/layout4.xml"/><Relationship Id="rId73" Type="http://schemas.openxmlformats.org/officeDocument/2006/relationships/footer" Target="footer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hicalstandards.org.uk/publication/public-appointments-annual-report-2020-21" TargetMode="External"/><Relationship Id="rId14" Type="http://schemas.openxmlformats.org/officeDocument/2006/relationships/hyperlink" Target="http://www.legislation.gov.uk/asp/2010/11/contents" TargetMode="External"/><Relationship Id="rId22" Type="http://schemas.openxmlformats.org/officeDocument/2006/relationships/hyperlink" Target="https://www.ethicalstandards.org.uk/publication/strategic-plan-2020-2024" TargetMode="External"/><Relationship Id="rId27" Type="http://schemas.openxmlformats.org/officeDocument/2006/relationships/hyperlink" Target="https://www.ethicalstandards.org.uk/publication/biennial-business-plan-2021-2023" TargetMode="External"/><Relationship Id="rId30" Type="http://schemas.openxmlformats.org/officeDocument/2006/relationships/diagramLayout" Target="diagrams/layout2.xml"/><Relationship Id="rId35" Type="http://schemas.openxmlformats.org/officeDocument/2006/relationships/chart" Target="charts/chart2.xml"/><Relationship Id="rId43" Type="http://schemas.openxmlformats.org/officeDocument/2006/relationships/diagramQuickStyle" Target="diagrams/quickStyle3.xml"/><Relationship Id="rId48" Type="http://schemas.openxmlformats.org/officeDocument/2006/relationships/chart" Target="charts/chart8.xml"/><Relationship Id="rId56" Type="http://schemas.openxmlformats.org/officeDocument/2006/relationships/hyperlink" Target="http://www.ethicalstandards.org.uk/regulated-bodies" TargetMode="External"/><Relationship Id="rId64" Type="http://schemas.openxmlformats.org/officeDocument/2006/relationships/diagramData" Target="diagrams/data4.xml"/><Relationship Id="rId69" Type="http://schemas.openxmlformats.org/officeDocument/2006/relationships/image" Target="media/image5.jpeg"/><Relationship Id="rId77" Type="http://schemas.openxmlformats.org/officeDocument/2006/relationships/header" Target="header9.xml"/><Relationship Id="rId8" Type="http://schemas.openxmlformats.org/officeDocument/2006/relationships/hyperlink" Target="mailto:info@ethicalstandards.org.uk" TargetMode="External"/><Relationship Id="rId51" Type="http://schemas.openxmlformats.org/officeDocument/2006/relationships/chart" Target="charts/chart10.xm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www.legislation.gov.uk/asp/2002/16/contents" TargetMode="External"/><Relationship Id="rId17" Type="http://schemas.openxmlformats.org/officeDocument/2006/relationships/diagramData" Target="diagrams/data1.xml"/><Relationship Id="rId25" Type="http://schemas.openxmlformats.org/officeDocument/2006/relationships/hyperlink" Target="https://www.ethicalstandards.org.uk/publication/revised-strategic-plan-2021-2024" TargetMode="External"/><Relationship Id="rId33" Type="http://schemas.microsoft.com/office/2007/relationships/diagramDrawing" Target="diagrams/drawing2.xml"/><Relationship Id="rId38" Type="http://schemas.openxmlformats.org/officeDocument/2006/relationships/chart" Target="charts/chart5.xml"/><Relationship Id="rId46" Type="http://schemas.openxmlformats.org/officeDocument/2006/relationships/hyperlink" Target="https://www.ethicalstandards.org.uk/publication/public-appointments-annual-report-2020-21" TargetMode="External"/><Relationship Id="rId59" Type="http://schemas.openxmlformats.org/officeDocument/2006/relationships/header" Target="header1.xml"/><Relationship Id="rId67" Type="http://schemas.openxmlformats.org/officeDocument/2006/relationships/diagramColors" Target="diagrams/colors4.xml"/><Relationship Id="rId20" Type="http://schemas.openxmlformats.org/officeDocument/2006/relationships/diagramColors" Target="diagrams/colors1.xml"/><Relationship Id="rId41" Type="http://schemas.openxmlformats.org/officeDocument/2006/relationships/diagramData" Target="diagrams/data3.xml"/><Relationship Id="rId54" Type="http://schemas.openxmlformats.org/officeDocument/2006/relationships/hyperlink" Target="https://www.ethicalstandards.org.uk/publication/public-appointments-annual-report-2020-21" TargetMode="External"/><Relationship Id="rId62" Type="http://schemas.openxmlformats.org/officeDocument/2006/relationships/header" Target="header3.xml"/><Relationship Id="rId70" Type="http://schemas.openxmlformats.org/officeDocument/2006/relationships/header" Target="header4.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ssi/2013/197/contents/made" TargetMode="External"/><Relationship Id="rId23" Type="http://schemas.openxmlformats.org/officeDocument/2006/relationships/hyperlink" Target="https://www.ethicalstandards.org.uk/publication/strategic-plan-2020-2024" TargetMode="External"/><Relationship Id="rId28" Type="http://schemas.openxmlformats.org/officeDocument/2006/relationships/hyperlink" Target="https://www.ethicalstandards.org.uk/publication/public-appointments-annual-report-2020-21" TargetMode="External"/><Relationship Id="rId36" Type="http://schemas.openxmlformats.org/officeDocument/2006/relationships/chart" Target="charts/chart3.xml"/><Relationship Id="rId49" Type="http://schemas.openxmlformats.org/officeDocument/2006/relationships/chart" Target="charts/chart9.xml"/><Relationship Id="rId57" Type="http://schemas.openxmlformats.org/officeDocument/2006/relationships/hyperlink" Target="https://www.ethicalstandards.org.uk/publication/public-appointments-annual-report-2020-2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rene\Desktop\Complaints%20material\Conduct%20tables%20and%20graphs%202020-21.xlsx" TargetMode="Externa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arene\Desktop\Complaints%20material\Conduct%20tables%20and%20graphs%2020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vr-file01\Office\Annual%20Reports%20and%20Accounts\2020-21\Complaints%20material\Conduct%20tables%20and%20graphs%2020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vr-file01\Office\Annual%20Reports%20and%20Accounts\2020-21\Complaints%20material\Conduct%20tables%20and%20graphs%2020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svr-file01\Office\Annual%20Reports%20and%20Accounts\2020-21\Complaints%20material\Conduct%20tables%20and%20graphs%2020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svr-file01\Office\Annual%20Reports%20and%20Accounts\2020-21\Complaints%20material\Conduct%20tables%20and%20graphs%202020-2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svr-file01\Office\Annual%20Reports%20and%20Accounts\2020-21\Complaints%20material\Conduct%20tables%20and%20graphs%202020-21.xlsx"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panose="020B0604020202020204" pitchFamily="34" charset="0"/>
                <a:cs typeface="Arial" panose="020B0604020202020204" pitchFamily="34" charset="0"/>
              </a:rPr>
              <a:t>No. of</a:t>
            </a:r>
            <a:r>
              <a:rPr lang="en-GB" sz="1200" baseline="0">
                <a:solidFill>
                  <a:sysClr val="windowText" lastClr="000000"/>
                </a:solidFill>
                <a:latin typeface="Arial" panose="020B0604020202020204" pitchFamily="34" charset="0"/>
                <a:cs typeface="Arial" panose="020B0604020202020204" pitchFamily="34" charset="0"/>
              </a:rPr>
              <a:t> complaints by alleged breach</a:t>
            </a:r>
            <a:endParaRPr lang="en-GB"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'Alleged breach'!$B$1</c:f>
              <c:strCache>
                <c:ptCount val="1"/>
                <c:pt idx="0">
                  <c:v>2020/21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breach'!$A$2:$A$10</c:f>
              <c:strCache>
                <c:ptCount val="9"/>
                <c:pt idx="0">
                  <c:v>Outwith jurisdiction</c:v>
                </c:pt>
                <c:pt idx="1">
                  <c:v>Breach of key principles</c:v>
                </c:pt>
                <c:pt idx="2">
                  <c:v>Failure to register an interest</c:v>
                </c:pt>
                <c:pt idx="3">
                  <c:v>Breach of confidentiality</c:v>
                </c:pt>
                <c:pt idx="4">
                  <c:v>Failure to declare an interest</c:v>
                </c:pt>
                <c:pt idx="5">
                  <c:v>Disrespect towards other councillors/members</c:v>
                </c:pt>
                <c:pt idx="6">
                  <c:v>Quasi-judicial or regulatory applications</c:v>
                </c:pt>
                <c:pt idx="7">
                  <c:v>Other</c:v>
                </c:pt>
                <c:pt idx="8">
                  <c:v>Disrespect towards employees/public</c:v>
                </c:pt>
              </c:strCache>
            </c:strRef>
          </c:cat>
          <c:val>
            <c:numRef>
              <c:f>'Alleged breach'!$B$2:$B$10</c:f>
              <c:numCache>
                <c:formatCode>General</c:formatCode>
                <c:ptCount val="9"/>
                <c:pt idx="0">
                  <c:v>1</c:v>
                </c:pt>
                <c:pt idx="1">
                  <c:v>1</c:v>
                </c:pt>
                <c:pt idx="2">
                  <c:v>3</c:v>
                </c:pt>
                <c:pt idx="3">
                  <c:v>6</c:v>
                </c:pt>
                <c:pt idx="4">
                  <c:v>14</c:v>
                </c:pt>
                <c:pt idx="5">
                  <c:v>14</c:v>
                </c:pt>
                <c:pt idx="6">
                  <c:v>14</c:v>
                </c:pt>
                <c:pt idx="7">
                  <c:v>89</c:v>
                </c:pt>
                <c:pt idx="8">
                  <c:v>96</c:v>
                </c:pt>
              </c:numCache>
            </c:numRef>
          </c:val>
          <c:extLst>
            <c:ext xmlns:c16="http://schemas.microsoft.com/office/drawing/2014/chart" uri="{C3380CC4-5D6E-409C-BE32-E72D297353CC}">
              <c16:uniqueId val="{00000000-1127-42B7-B846-FC9DD250C8DD}"/>
            </c:ext>
          </c:extLst>
        </c:ser>
        <c:ser>
          <c:idx val="1"/>
          <c:order val="1"/>
          <c:tx>
            <c:strRef>
              <c:f>'Alleged breach'!$C$1</c:f>
              <c:strCache>
                <c:ptCount val="1"/>
                <c:pt idx="0">
                  <c:v>2019/20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breach'!$A$2:$A$10</c:f>
              <c:strCache>
                <c:ptCount val="9"/>
                <c:pt idx="0">
                  <c:v>Outwith jurisdiction</c:v>
                </c:pt>
                <c:pt idx="1">
                  <c:v>Breach of key principles</c:v>
                </c:pt>
                <c:pt idx="2">
                  <c:v>Failure to register an interest</c:v>
                </c:pt>
                <c:pt idx="3">
                  <c:v>Breach of confidentiality</c:v>
                </c:pt>
                <c:pt idx="4">
                  <c:v>Failure to declare an interest</c:v>
                </c:pt>
                <c:pt idx="5">
                  <c:v>Disrespect towards other councillors/members</c:v>
                </c:pt>
                <c:pt idx="6">
                  <c:v>Quasi-judicial or regulatory applications</c:v>
                </c:pt>
                <c:pt idx="7">
                  <c:v>Other</c:v>
                </c:pt>
                <c:pt idx="8">
                  <c:v>Disrespect towards employees/public</c:v>
                </c:pt>
              </c:strCache>
            </c:strRef>
          </c:cat>
          <c:val>
            <c:numRef>
              <c:f>'Alleged breach'!$C$2:$C$10</c:f>
              <c:numCache>
                <c:formatCode>General</c:formatCode>
                <c:ptCount val="9"/>
                <c:pt idx="1">
                  <c:v>3</c:v>
                </c:pt>
                <c:pt idx="2">
                  <c:v>4</c:v>
                </c:pt>
                <c:pt idx="3">
                  <c:v>16</c:v>
                </c:pt>
                <c:pt idx="4">
                  <c:v>12</c:v>
                </c:pt>
                <c:pt idx="5">
                  <c:v>34</c:v>
                </c:pt>
                <c:pt idx="6">
                  <c:v>95</c:v>
                </c:pt>
                <c:pt idx="7">
                  <c:v>57</c:v>
                </c:pt>
                <c:pt idx="8">
                  <c:v>63</c:v>
                </c:pt>
              </c:numCache>
            </c:numRef>
          </c:val>
          <c:extLst>
            <c:ext xmlns:c16="http://schemas.microsoft.com/office/drawing/2014/chart" uri="{C3380CC4-5D6E-409C-BE32-E72D297353CC}">
              <c16:uniqueId val="{00000001-1127-42B7-B846-FC9DD250C8DD}"/>
            </c:ext>
          </c:extLst>
        </c:ser>
        <c:ser>
          <c:idx val="2"/>
          <c:order val="2"/>
          <c:tx>
            <c:strRef>
              <c:f>'Alleged breach'!$D$1</c:f>
              <c:strCache>
                <c:ptCount val="1"/>
                <c:pt idx="0">
                  <c:v>2018/19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breach'!$A$2:$A$10</c:f>
              <c:strCache>
                <c:ptCount val="9"/>
                <c:pt idx="0">
                  <c:v>Outwith jurisdiction</c:v>
                </c:pt>
                <c:pt idx="1">
                  <c:v>Breach of key principles</c:v>
                </c:pt>
                <c:pt idx="2">
                  <c:v>Failure to register an interest</c:v>
                </c:pt>
                <c:pt idx="3">
                  <c:v>Breach of confidentiality</c:v>
                </c:pt>
                <c:pt idx="4">
                  <c:v>Failure to declare an interest</c:v>
                </c:pt>
                <c:pt idx="5">
                  <c:v>Disrespect towards other councillors/members</c:v>
                </c:pt>
                <c:pt idx="6">
                  <c:v>Quasi-judicial or regulatory applications</c:v>
                </c:pt>
                <c:pt idx="7">
                  <c:v>Other</c:v>
                </c:pt>
                <c:pt idx="8">
                  <c:v>Disrespect towards employees/public</c:v>
                </c:pt>
              </c:strCache>
            </c:strRef>
          </c:cat>
          <c:val>
            <c:numRef>
              <c:f>'Alleged breach'!$D$2:$D$10</c:f>
              <c:numCache>
                <c:formatCode>General</c:formatCode>
                <c:ptCount val="9"/>
                <c:pt idx="0">
                  <c:v>4</c:v>
                </c:pt>
                <c:pt idx="1">
                  <c:v>9</c:v>
                </c:pt>
                <c:pt idx="2">
                  <c:v>9</c:v>
                </c:pt>
                <c:pt idx="3">
                  <c:v>2</c:v>
                </c:pt>
                <c:pt idx="4">
                  <c:v>18</c:v>
                </c:pt>
                <c:pt idx="5">
                  <c:v>21</c:v>
                </c:pt>
                <c:pt idx="6">
                  <c:v>10</c:v>
                </c:pt>
                <c:pt idx="7">
                  <c:v>59</c:v>
                </c:pt>
                <c:pt idx="8">
                  <c:v>42</c:v>
                </c:pt>
              </c:numCache>
            </c:numRef>
          </c:val>
          <c:extLst>
            <c:ext xmlns:c16="http://schemas.microsoft.com/office/drawing/2014/chart" uri="{C3380CC4-5D6E-409C-BE32-E72D297353CC}">
              <c16:uniqueId val="{00000002-1127-42B7-B846-FC9DD250C8DD}"/>
            </c:ext>
          </c:extLst>
        </c:ser>
        <c:ser>
          <c:idx val="3"/>
          <c:order val="3"/>
          <c:tx>
            <c:strRef>
              <c:f>'Alleged breach'!$E$1</c:f>
              <c:strCache>
                <c:ptCount val="1"/>
                <c:pt idx="0">
                  <c:v>2017/18</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breach'!$A$2:$A$10</c:f>
              <c:strCache>
                <c:ptCount val="9"/>
                <c:pt idx="0">
                  <c:v>Outwith jurisdiction</c:v>
                </c:pt>
                <c:pt idx="1">
                  <c:v>Breach of key principles</c:v>
                </c:pt>
                <c:pt idx="2">
                  <c:v>Failure to register an interest</c:v>
                </c:pt>
                <c:pt idx="3">
                  <c:v>Breach of confidentiality</c:v>
                </c:pt>
                <c:pt idx="4">
                  <c:v>Failure to declare an interest</c:v>
                </c:pt>
                <c:pt idx="5">
                  <c:v>Disrespect towards other councillors/members</c:v>
                </c:pt>
                <c:pt idx="6">
                  <c:v>Quasi-judicial or regulatory applications</c:v>
                </c:pt>
                <c:pt idx="7">
                  <c:v>Other</c:v>
                </c:pt>
                <c:pt idx="8">
                  <c:v>Disrespect towards employees/public</c:v>
                </c:pt>
              </c:strCache>
            </c:strRef>
          </c:cat>
          <c:val>
            <c:numRef>
              <c:f>'Alleged breach'!$E$2:$E$10</c:f>
              <c:numCache>
                <c:formatCode>General</c:formatCode>
                <c:ptCount val="9"/>
                <c:pt idx="0">
                  <c:v>9</c:v>
                </c:pt>
                <c:pt idx="1">
                  <c:v>39</c:v>
                </c:pt>
                <c:pt idx="2">
                  <c:v>4</c:v>
                </c:pt>
                <c:pt idx="3">
                  <c:v>3</c:v>
                </c:pt>
                <c:pt idx="4">
                  <c:v>5</c:v>
                </c:pt>
                <c:pt idx="5">
                  <c:v>4</c:v>
                </c:pt>
                <c:pt idx="6">
                  <c:v>39</c:v>
                </c:pt>
                <c:pt idx="7">
                  <c:v>16</c:v>
                </c:pt>
                <c:pt idx="8">
                  <c:v>27</c:v>
                </c:pt>
              </c:numCache>
            </c:numRef>
          </c:val>
          <c:extLst>
            <c:ext xmlns:c16="http://schemas.microsoft.com/office/drawing/2014/chart" uri="{C3380CC4-5D6E-409C-BE32-E72D297353CC}">
              <c16:uniqueId val="{00000003-1127-42B7-B846-FC9DD250C8DD}"/>
            </c:ext>
          </c:extLst>
        </c:ser>
        <c:dLbls>
          <c:dLblPos val="outEnd"/>
          <c:showLegendKey val="0"/>
          <c:showVal val="1"/>
          <c:showCatName val="0"/>
          <c:showSerName val="0"/>
          <c:showPercent val="0"/>
          <c:showBubbleSize val="0"/>
        </c:dLbls>
        <c:gapWidth val="182"/>
        <c:axId val="668041632"/>
        <c:axId val="668044912"/>
      </c:barChart>
      <c:catAx>
        <c:axId val="66804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8044912"/>
        <c:crosses val="autoZero"/>
        <c:auto val="1"/>
        <c:lblAlgn val="ctr"/>
        <c:lblOffset val="100"/>
        <c:noMultiLvlLbl val="0"/>
      </c:catAx>
      <c:valAx>
        <c:axId val="668044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04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36463352528695"/>
          <c:y val="0.12454894795609114"/>
          <c:w val="0.87306207594151286"/>
          <c:h val="0.6086764983106393"/>
        </c:manualLayout>
      </c:layout>
      <c:bar3DChart>
        <c:barDir val="col"/>
        <c:grouping val="clustered"/>
        <c:varyColors val="0"/>
        <c:ser>
          <c:idx val="0"/>
          <c:order val="0"/>
          <c:tx>
            <c:strRef>
              <c:f>Sheet1!$Z$85</c:f>
              <c:strCache>
                <c:ptCount val="1"/>
                <c:pt idx="0">
                  <c:v>Under £26k</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Sheet1!$AA$84:$AB$84</c:f>
              <c:strCache>
                <c:ptCount val="2"/>
                <c:pt idx="0">
                  <c:v>Male</c:v>
                </c:pt>
                <c:pt idx="1">
                  <c:v>Female</c:v>
                </c:pt>
              </c:strCache>
            </c:strRef>
          </c:cat>
          <c:val>
            <c:numRef>
              <c:f>Sheet1!$AA$85:$AB$85</c:f>
              <c:numCache>
                <c:formatCode>0.0%</c:formatCode>
                <c:ptCount val="2"/>
                <c:pt idx="0">
                  <c:v>1.6E-2</c:v>
                </c:pt>
                <c:pt idx="1">
                  <c:v>3.4000000000000002E-2</c:v>
                </c:pt>
              </c:numCache>
            </c:numRef>
          </c:val>
          <c:extLst>
            <c:ext xmlns:c16="http://schemas.microsoft.com/office/drawing/2014/chart" uri="{C3380CC4-5D6E-409C-BE32-E72D297353CC}">
              <c16:uniqueId val="{00000000-4F4B-4F15-A4B1-7A8D8EBF7180}"/>
            </c:ext>
          </c:extLst>
        </c:ser>
        <c:ser>
          <c:idx val="1"/>
          <c:order val="1"/>
          <c:tx>
            <c:strRef>
              <c:f>Sheet1!$Z$86</c:f>
              <c:strCache>
                <c:ptCount val="1"/>
                <c:pt idx="0">
                  <c:v>Over £26K but under £78k</c:v>
                </c:pt>
              </c:strCache>
            </c:strRef>
          </c:tx>
          <c:spPr>
            <a:solidFill>
              <a:schemeClr val="accent5"/>
            </a:solidFill>
            <a:ln>
              <a:noFill/>
            </a:ln>
            <a:effectLst/>
            <a:sp3d/>
          </c:spPr>
          <c:invertIfNegative val="0"/>
          <c:dLbls>
            <c:dLbl>
              <c:idx val="1"/>
              <c:layout>
                <c:manualLayout>
                  <c:x val="-6.1563718448594297E-2"/>
                  <c:y val="-3.2593196170299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4B-4F15-A4B1-7A8D8EBF718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Sheet1!$AA$84:$AB$84</c:f>
              <c:strCache>
                <c:ptCount val="2"/>
                <c:pt idx="0">
                  <c:v>Male</c:v>
                </c:pt>
                <c:pt idx="1">
                  <c:v>Female</c:v>
                </c:pt>
              </c:strCache>
            </c:strRef>
          </c:cat>
          <c:val>
            <c:numRef>
              <c:f>Sheet1!$AA$86:$AB$86</c:f>
              <c:numCache>
                <c:formatCode>0.0%</c:formatCode>
                <c:ptCount val="2"/>
                <c:pt idx="0">
                  <c:v>0.16600000000000001</c:v>
                </c:pt>
                <c:pt idx="1">
                  <c:v>0.184</c:v>
                </c:pt>
              </c:numCache>
            </c:numRef>
          </c:val>
          <c:extLst>
            <c:ext xmlns:c16="http://schemas.microsoft.com/office/drawing/2014/chart" uri="{C3380CC4-5D6E-409C-BE32-E72D297353CC}">
              <c16:uniqueId val="{00000002-4F4B-4F15-A4B1-7A8D8EBF7180}"/>
            </c:ext>
          </c:extLst>
        </c:ser>
        <c:ser>
          <c:idx val="2"/>
          <c:order val="2"/>
          <c:tx>
            <c:strRef>
              <c:f>Sheet1!$Z$87</c:f>
              <c:strCache>
                <c:ptCount val="1"/>
                <c:pt idx="0">
                  <c:v>£78k or more</c:v>
                </c:pt>
              </c:strCache>
            </c:strRef>
          </c:tx>
          <c:spPr>
            <a:solidFill>
              <a:schemeClr val="accent4"/>
            </a:solidFill>
            <a:ln>
              <a:noFill/>
            </a:ln>
            <a:effectLst/>
            <a:sp3d/>
          </c:spPr>
          <c:invertIfNegative val="0"/>
          <c:dLbls>
            <c:dLbl>
              <c:idx val="0"/>
              <c:layout>
                <c:manualLayout>
                  <c:x val="0"/>
                  <c:y val="-3.6667345691586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4B-4F15-A4B1-7A8D8EBF7180}"/>
                </c:ext>
              </c:extLst>
            </c:dLbl>
            <c:dLbl>
              <c:idx val="1"/>
              <c:layout>
                <c:manualLayout>
                  <c:x val="-3.8990355017443128E-2"/>
                  <c:y val="-6.111224281931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4B-4F15-A4B1-7A8D8EBF718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Sheet1!$AA$84:$AB$84</c:f>
              <c:strCache>
                <c:ptCount val="2"/>
                <c:pt idx="0">
                  <c:v>Male</c:v>
                </c:pt>
                <c:pt idx="1">
                  <c:v>Female</c:v>
                </c:pt>
              </c:strCache>
            </c:strRef>
          </c:cat>
          <c:val>
            <c:numRef>
              <c:f>Sheet1!$AA$87:$AB$87</c:f>
              <c:numCache>
                <c:formatCode>0.0%</c:formatCode>
                <c:ptCount val="2"/>
                <c:pt idx="0">
                  <c:v>0.188</c:v>
                </c:pt>
                <c:pt idx="1">
                  <c:v>0.161</c:v>
                </c:pt>
              </c:numCache>
            </c:numRef>
          </c:val>
          <c:extLst>
            <c:ext xmlns:c16="http://schemas.microsoft.com/office/drawing/2014/chart" uri="{C3380CC4-5D6E-409C-BE32-E72D297353CC}">
              <c16:uniqueId val="{00000005-4F4B-4F15-A4B1-7A8D8EBF7180}"/>
            </c:ext>
          </c:extLst>
        </c:ser>
        <c:ser>
          <c:idx val="3"/>
          <c:order val="3"/>
          <c:tx>
            <c:strRef>
              <c:f>Sheet1!$Z$88</c:f>
              <c:strCache>
                <c:ptCount val="1"/>
                <c:pt idx="0">
                  <c:v>Prefer not to say</c:v>
                </c:pt>
              </c:strCache>
            </c:strRef>
          </c:tx>
          <c:spPr>
            <a:solidFill>
              <a:schemeClr val="accent6">
                <a:lumMod val="60000"/>
              </a:schemeClr>
            </a:solidFill>
            <a:ln>
              <a:noFill/>
            </a:ln>
            <a:effectLst/>
            <a:sp3d/>
          </c:spPr>
          <c:invertIfNegative val="0"/>
          <c:dLbls>
            <c:dLbl>
              <c:idx val="0"/>
              <c:layout>
                <c:manualLayout>
                  <c:x val="-4.1042478965729531E-3"/>
                  <c:y val="-6.1112242819311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4B-4F15-A4B1-7A8D8EBF7180}"/>
                </c:ext>
              </c:extLst>
            </c:dLbl>
            <c:dLbl>
              <c:idx val="1"/>
              <c:layout>
                <c:manualLayout>
                  <c:x val="-3.0781859224297149E-2"/>
                  <c:y val="-5.2963943776736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4B-4F15-A4B1-7A8D8EBF718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Sheet1!$AA$84:$AB$84</c:f>
              <c:strCache>
                <c:ptCount val="2"/>
                <c:pt idx="0">
                  <c:v>Male</c:v>
                </c:pt>
                <c:pt idx="1">
                  <c:v>Female</c:v>
                </c:pt>
              </c:strCache>
            </c:strRef>
          </c:cat>
          <c:val>
            <c:numRef>
              <c:f>Sheet1!$AA$88:$AB$88</c:f>
              <c:numCache>
                <c:formatCode>0.0%</c:formatCode>
                <c:ptCount val="2"/>
                <c:pt idx="0">
                  <c:v>9.9000000000000005E-2</c:v>
                </c:pt>
                <c:pt idx="1">
                  <c:v>0.13100000000000001</c:v>
                </c:pt>
              </c:numCache>
            </c:numRef>
          </c:val>
          <c:extLst>
            <c:ext xmlns:c16="http://schemas.microsoft.com/office/drawing/2014/chart" uri="{C3380CC4-5D6E-409C-BE32-E72D297353CC}">
              <c16:uniqueId val="{00000008-4F4B-4F15-A4B1-7A8D8EBF7180}"/>
            </c:ext>
          </c:extLst>
        </c:ser>
        <c:ser>
          <c:idx val="4"/>
          <c:order val="4"/>
          <c:tx>
            <c:strRef>
              <c:f>Sheet1!$Z$89</c:f>
              <c:strCache>
                <c:ptCount val="1"/>
                <c:pt idx="0">
                  <c:v>All</c:v>
                </c:pt>
              </c:strCache>
            </c:strRef>
          </c:tx>
          <c:spPr>
            <a:solidFill>
              <a:schemeClr val="accent5">
                <a:lumMod val="60000"/>
              </a:schemeClr>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Sheet1!$AA$84:$AB$84</c:f>
              <c:strCache>
                <c:ptCount val="2"/>
                <c:pt idx="0">
                  <c:v>Male</c:v>
                </c:pt>
                <c:pt idx="1">
                  <c:v>Female</c:v>
                </c:pt>
              </c:strCache>
            </c:strRef>
          </c:cat>
          <c:val>
            <c:numRef>
              <c:f>Sheet1!$AA$89:$AB$89</c:f>
              <c:numCache>
                <c:formatCode>0.0%</c:formatCode>
                <c:ptCount val="2"/>
                <c:pt idx="0">
                  <c:v>0.46899999999999997</c:v>
                </c:pt>
                <c:pt idx="1">
                  <c:v>0.51</c:v>
                </c:pt>
              </c:numCache>
            </c:numRef>
          </c:val>
          <c:extLst>
            <c:ext xmlns:c16="http://schemas.microsoft.com/office/drawing/2014/chart" uri="{C3380CC4-5D6E-409C-BE32-E72D297353CC}">
              <c16:uniqueId val="{00000009-4F4B-4F15-A4B1-7A8D8EBF7180}"/>
            </c:ext>
          </c:extLst>
        </c:ser>
        <c:dLbls>
          <c:showLegendKey val="0"/>
          <c:showVal val="0"/>
          <c:showCatName val="0"/>
          <c:showSerName val="0"/>
          <c:showPercent val="0"/>
          <c:showBubbleSize val="0"/>
        </c:dLbls>
        <c:gapWidth val="219"/>
        <c:shape val="box"/>
        <c:axId val="660563680"/>
        <c:axId val="660565648"/>
        <c:axId val="0"/>
      </c:bar3DChart>
      <c:catAx>
        <c:axId val="66056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0565648"/>
        <c:crosses val="autoZero"/>
        <c:auto val="1"/>
        <c:lblAlgn val="ctr"/>
        <c:lblOffset val="100"/>
        <c:noMultiLvlLbl val="0"/>
      </c:catAx>
      <c:valAx>
        <c:axId val="660565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0563680"/>
        <c:crosses val="autoZero"/>
        <c:crossBetween val="between"/>
      </c:valAx>
      <c:spPr>
        <a:noFill/>
        <a:ln>
          <a:noFill/>
        </a:ln>
        <a:effectLst/>
      </c:spPr>
    </c:plotArea>
    <c:legend>
      <c:legendPos val="b"/>
      <c:layout>
        <c:manualLayout>
          <c:xMode val="edge"/>
          <c:yMode val="edge"/>
          <c:x val="4.9999919207718568E-2"/>
          <c:y val="0.81113846956975677"/>
          <c:w val="0.8384362815514057"/>
          <c:h val="0.1888615304302431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Sheet1!$A$113</c:f>
              <c:strCache>
                <c:ptCount val="1"/>
                <c:pt idx="0">
                  <c:v>Private</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Sheet1!$B$113:$D$113</c:f>
              <c:numCache>
                <c:formatCode>0.0%</c:formatCode>
                <c:ptCount val="3"/>
                <c:pt idx="0">
                  <c:v>0.23799999999999999</c:v>
                </c:pt>
                <c:pt idx="1">
                  <c:v>0.27300000000000002</c:v>
                </c:pt>
                <c:pt idx="2">
                  <c:v>0.26900000000000002</c:v>
                </c:pt>
              </c:numCache>
            </c:numRef>
          </c:val>
          <c:extLst>
            <c:ext xmlns:c16="http://schemas.microsoft.com/office/drawing/2014/chart" uri="{C3380CC4-5D6E-409C-BE32-E72D297353CC}">
              <c16:uniqueId val="{00000000-47F7-4212-89C1-5CBC6E58B243}"/>
            </c:ext>
          </c:extLst>
        </c:ser>
        <c:ser>
          <c:idx val="1"/>
          <c:order val="1"/>
          <c:tx>
            <c:strRef>
              <c:f>Sheet1!$A$114</c:f>
              <c:strCache>
                <c:ptCount val="1"/>
                <c:pt idx="0">
                  <c:v>Public</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Sheet1!$B$114:$D$114</c:f>
              <c:numCache>
                <c:formatCode>0.0%</c:formatCode>
                <c:ptCount val="3"/>
                <c:pt idx="0">
                  <c:v>0.5</c:v>
                </c:pt>
                <c:pt idx="1">
                  <c:v>0.48799999999999999</c:v>
                </c:pt>
                <c:pt idx="2">
                  <c:v>0.48899999999999999</c:v>
                </c:pt>
              </c:numCache>
            </c:numRef>
          </c:val>
          <c:extLst>
            <c:ext xmlns:c16="http://schemas.microsoft.com/office/drawing/2014/chart" uri="{C3380CC4-5D6E-409C-BE32-E72D297353CC}">
              <c16:uniqueId val="{00000001-47F7-4212-89C1-5CBC6E58B243}"/>
            </c:ext>
          </c:extLst>
        </c:ser>
        <c:ser>
          <c:idx val="2"/>
          <c:order val="2"/>
          <c:tx>
            <c:strRef>
              <c:f>Sheet1!$A$115</c:f>
              <c:strCache>
                <c:ptCount val="1"/>
                <c:pt idx="0">
                  <c:v>Voluntary</c:v>
                </c:pt>
              </c:strCache>
            </c:strRef>
          </c:tx>
          <c:spPr>
            <a:solidFill>
              <a:schemeClr val="accent4"/>
            </a:solidFill>
            <a:ln>
              <a:noFill/>
            </a:ln>
            <a:effectLst/>
            <a:sp3d/>
          </c:spPr>
          <c:invertIfNegative val="0"/>
          <c:dLbls>
            <c:dLbl>
              <c:idx val="0"/>
              <c:layout>
                <c:manualLayout>
                  <c:x val="1.1869436201780416E-2"/>
                  <c:y val="-2.2598870056497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F7-4212-89C1-5CBC6E58B243}"/>
                </c:ext>
              </c:extLst>
            </c:dLbl>
            <c:dLbl>
              <c:idx val="1"/>
              <c:layout>
                <c:manualLayout>
                  <c:x val="1.9782393669634024E-2"/>
                  <c:y val="-3.7664783427495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7-4212-89C1-5CBC6E58B243}"/>
                </c:ext>
              </c:extLst>
            </c:dLbl>
            <c:dLbl>
              <c:idx val="2"/>
              <c:layout>
                <c:manualLayout>
                  <c:x val="3.7586547972304506E-2"/>
                  <c:y val="-1.1299435028248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F7-4212-89C1-5CBC6E58B24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Sheet1!$B$115:$D$115</c:f>
              <c:numCache>
                <c:formatCode>0.0%</c:formatCode>
                <c:ptCount val="3"/>
                <c:pt idx="0">
                  <c:v>0.11899999999999999</c:v>
                </c:pt>
                <c:pt idx="1">
                  <c:v>0.122</c:v>
                </c:pt>
                <c:pt idx="2">
                  <c:v>0.121</c:v>
                </c:pt>
              </c:numCache>
            </c:numRef>
          </c:val>
          <c:extLst>
            <c:ext xmlns:c16="http://schemas.microsoft.com/office/drawing/2014/chart" uri="{C3380CC4-5D6E-409C-BE32-E72D297353CC}">
              <c16:uniqueId val="{00000005-47F7-4212-89C1-5CBC6E58B243}"/>
            </c:ext>
          </c:extLst>
        </c:ser>
        <c:ser>
          <c:idx val="3"/>
          <c:order val="3"/>
          <c:tx>
            <c:strRef>
              <c:f>Sheet1!$A$116</c:f>
              <c:strCache>
                <c:ptCount val="1"/>
                <c:pt idx="0">
                  <c:v>Other</c:v>
                </c:pt>
              </c:strCache>
            </c:strRef>
          </c:tx>
          <c:spPr>
            <a:solidFill>
              <a:schemeClr val="accent6">
                <a:lumMod val="60000"/>
              </a:schemeClr>
            </a:solidFill>
            <a:ln>
              <a:noFill/>
            </a:ln>
            <a:effectLst/>
            <a:sp3d/>
          </c:spPr>
          <c:invertIfNegative val="0"/>
          <c:dLbls>
            <c:dLbl>
              <c:idx val="0"/>
              <c:layout>
                <c:manualLayout>
                  <c:x val="2.57171117705242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F7-4212-89C1-5CBC6E58B243}"/>
                </c:ext>
              </c:extLst>
            </c:dLbl>
            <c:dLbl>
              <c:idx val="1"/>
              <c:layout>
                <c:manualLayout>
                  <c:x val="4.1543026706231383E-2"/>
                  <c:y val="-1.8832391713747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F7-4212-89C1-5CBC6E58B243}"/>
                </c:ext>
              </c:extLst>
            </c:dLbl>
            <c:dLbl>
              <c:idx val="2"/>
              <c:layout>
                <c:manualLayout>
                  <c:x val="2.9673590504450894E-2"/>
                  <c:y val="-1.8832391713747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F7-4212-89C1-5CBC6E58B24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Sheet1!$B$116:$D$116</c:f>
              <c:numCache>
                <c:formatCode>0.0%</c:formatCode>
                <c:ptCount val="3"/>
                <c:pt idx="0">
                  <c:v>9.5000000000000001E-2</c:v>
                </c:pt>
                <c:pt idx="1">
                  <c:v>6.2E-2</c:v>
                </c:pt>
                <c:pt idx="2">
                  <c:v>6.6000000000000003E-2</c:v>
                </c:pt>
              </c:numCache>
            </c:numRef>
          </c:val>
          <c:extLst>
            <c:ext xmlns:c16="http://schemas.microsoft.com/office/drawing/2014/chart" uri="{C3380CC4-5D6E-409C-BE32-E72D297353CC}">
              <c16:uniqueId val="{00000009-47F7-4212-89C1-5CBC6E58B243}"/>
            </c:ext>
          </c:extLst>
        </c:ser>
        <c:ser>
          <c:idx val="4"/>
          <c:order val="4"/>
          <c:tx>
            <c:strRef>
              <c:f>Sheet1!$A$117</c:f>
              <c:strCache>
                <c:ptCount val="1"/>
                <c:pt idx="0">
                  <c:v>Prefer not to say</c:v>
                </c:pt>
              </c:strCache>
            </c:strRef>
          </c:tx>
          <c:spPr>
            <a:solidFill>
              <a:schemeClr val="accent5">
                <a:lumMod val="60000"/>
              </a:schemeClr>
            </a:solidFill>
            <a:ln>
              <a:noFill/>
            </a:ln>
            <a:effectLst/>
            <a:sp3d/>
          </c:spPr>
          <c:invertIfNegative val="0"/>
          <c:dLbls>
            <c:dLbl>
              <c:idx val="0"/>
              <c:layout>
                <c:manualLayout>
                  <c:x val="2.5717111770524197E-2"/>
                  <c:y val="-1.8832391713747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F7-4212-89C1-5CBC6E58B243}"/>
                </c:ext>
              </c:extLst>
            </c:dLbl>
            <c:dLbl>
              <c:idx val="1"/>
              <c:layout>
                <c:manualLayout>
                  <c:x val="1.9782393669633955E-2"/>
                  <c:y val="-7.5329566854990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F7-4212-89C1-5CBC6E58B243}"/>
                </c:ext>
              </c:extLst>
            </c:dLbl>
            <c:dLbl>
              <c:idx val="2"/>
              <c:layout>
                <c:manualLayout>
                  <c:x val="3.9564787339267909E-2"/>
                  <c:y val="-2.2598870056497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F7-4212-89C1-5CBC6E58B24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Sheet1!$B$117:$D$117</c:f>
              <c:numCache>
                <c:formatCode>0.0%</c:formatCode>
                <c:ptCount val="3"/>
                <c:pt idx="0">
                  <c:v>3.5999999999999997E-2</c:v>
                </c:pt>
                <c:pt idx="1">
                  <c:v>3.3000000000000002E-2</c:v>
                </c:pt>
                <c:pt idx="2">
                  <c:v>3.4000000000000002E-2</c:v>
                </c:pt>
              </c:numCache>
            </c:numRef>
          </c:val>
          <c:extLst>
            <c:ext xmlns:c16="http://schemas.microsoft.com/office/drawing/2014/chart" uri="{C3380CC4-5D6E-409C-BE32-E72D297353CC}">
              <c16:uniqueId val="{0000000D-47F7-4212-89C1-5CBC6E58B243}"/>
            </c:ext>
          </c:extLst>
        </c:ser>
        <c:ser>
          <c:idx val="5"/>
          <c:order val="5"/>
          <c:tx>
            <c:strRef>
              <c:f>Sheet1!$A$118</c:f>
              <c:strCache>
                <c:ptCount val="1"/>
                <c:pt idx="0">
                  <c:v>Data not held^</c:v>
                </c:pt>
              </c:strCache>
            </c:strRef>
          </c:tx>
          <c:spPr>
            <a:solidFill>
              <a:schemeClr val="accent4">
                <a:lumMod val="60000"/>
              </a:schemeClr>
            </a:solidFill>
            <a:ln>
              <a:noFill/>
            </a:ln>
            <a:effectLst/>
            <a:sp3d/>
          </c:spPr>
          <c:invertIfNegative val="0"/>
          <c:dLbls>
            <c:dLbl>
              <c:idx val="0"/>
              <c:layout>
                <c:manualLayout>
                  <c:x val="2.3738872403560832E-2"/>
                  <c:y val="-7.5329566854990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7F7-4212-89C1-5CBC6E58B243}"/>
                </c:ext>
              </c:extLst>
            </c:dLbl>
            <c:dLbl>
              <c:idx val="1"/>
              <c:layout>
                <c:manualLayout>
                  <c:x val="4.94559841740850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7F7-4212-89C1-5CBC6E58B243}"/>
                </c:ext>
              </c:extLst>
            </c:dLbl>
            <c:dLbl>
              <c:idx val="2"/>
              <c:layout>
                <c:manualLayout>
                  <c:x val="4.1543026706231452E-2"/>
                  <c:y val="1.1299435028248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7F7-4212-89C1-5CBC6E58B24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Sheet1!$B$112:$D$112</c:f>
              <c:strCache>
                <c:ptCount val="3"/>
                <c:pt idx="0">
                  <c:v>Chair</c:v>
                </c:pt>
                <c:pt idx="1">
                  <c:v>Members</c:v>
                </c:pt>
                <c:pt idx="2">
                  <c:v>All</c:v>
                </c:pt>
              </c:strCache>
            </c:strRef>
          </c:cat>
          <c:val>
            <c:numRef>
              <c:f>Sheet1!$B$118:$D$118</c:f>
              <c:numCache>
                <c:formatCode>0.0%</c:formatCode>
                <c:ptCount val="3"/>
                <c:pt idx="0">
                  <c:v>1.2E-2</c:v>
                </c:pt>
                <c:pt idx="1">
                  <c:v>2.1999999999999999E-2</c:v>
                </c:pt>
                <c:pt idx="2">
                  <c:v>2.1000000000000001E-2</c:v>
                </c:pt>
              </c:numCache>
            </c:numRef>
          </c:val>
          <c:extLst>
            <c:ext xmlns:c16="http://schemas.microsoft.com/office/drawing/2014/chart" uri="{C3380CC4-5D6E-409C-BE32-E72D297353CC}">
              <c16:uniqueId val="{00000011-47F7-4212-89C1-5CBC6E58B243}"/>
            </c:ext>
          </c:extLst>
        </c:ser>
        <c:dLbls>
          <c:showLegendKey val="0"/>
          <c:showVal val="0"/>
          <c:showCatName val="0"/>
          <c:showSerName val="0"/>
          <c:showPercent val="0"/>
          <c:showBubbleSize val="0"/>
        </c:dLbls>
        <c:gapWidth val="219"/>
        <c:shape val="box"/>
        <c:axId val="719648480"/>
        <c:axId val="719657008"/>
        <c:axId val="0"/>
      </c:bar3DChart>
      <c:catAx>
        <c:axId val="71964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9657008"/>
        <c:crosses val="autoZero"/>
        <c:auto val="1"/>
        <c:lblAlgn val="ctr"/>
        <c:lblOffset val="100"/>
        <c:noMultiLvlLbl val="0"/>
      </c:catAx>
      <c:valAx>
        <c:axId val="719657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96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Sheet1!$D$49</c:f>
              <c:strCache>
                <c:ptCount val="1"/>
                <c:pt idx="0">
                  <c:v>% applied</c:v>
                </c:pt>
              </c:strCache>
            </c:strRef>
          </c:tx>
          <c:spPr>
            <a:solidFill>
              <a:schemeClr val="accent5"/>
            </a:solidFill>
            <a:ln>
              <a:noFill/>
            </a:ln>
            <a:effectLst/>
          </c:spPr>
          <c:invertIfNegative val="0"/>
          <c:cat>
            <c:strRef>
              <c:f>Sheet1!$B$50:$B$55</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Sheet1!$D$50:$D$55</c:f>
              <c:numCache>
                <c:formatCode>General</c:formatCode>
                <c:ptCount val="6"/>
                <c:pt idx="0">
                  <c:v>41.5</c:v>
                </c:pt>
                <c:pt idx="1">
                  <c:v>12.8</c:v>
                </c:pt>
                <c:pt idx="2">
                  <c:v>8.5</c:v>
                </c:pt>
                <c:pt idx="3">
                  <c:v>9</c:v>
                </c:pt>
                <c:pt idx="4">
                  <c:v>27.3</c:v>
                </c:pt>
                <c:pt idx="5">
                  <c:v>5.4</c:v>
                </c:pt>
              </c:numCache>
            </c:numRef>
          </c:val>
          <c:extLst>
            <c:ext xmlns:c16="http://schemas.microsoft.com/office/drawing/2014/chart" uri="{C3380CC4-5D6E-409C-BE32-E72D297353CC}">
              <c16:uniqueId val="{00000000-292A-46DB-8837-220A5C9AC339}"/>
            </c:ext>
          </c:extLst>
        </c:ser>
        <c:ser>
          <c:idx val="2"/>
          <c:order val="2"/>
          <c:tx>
            <c:strRef>
              <c:f>Sheet1!$E$49</c:f>
              <c:strCache>
                <c:ptCount val="1"/>
                <c:pt idx="0">
                  <c:v>% appointed</c:v>
                </c:pt>
              </c:strCache>
            </c:strRef>
          </c:tx>
          <c:spPr>
            <a:solidFill>
              <a:schemeClr val="accent4"/>
            </a:solidFill>
            <a:ln>
              <a:noFill/>
            </a:ln>
            <a:effectLst/>
          </c:spPr>
          <c:invertIfNegative val="0"/>
          <c:cat>
            <c:strRef>
              <c:f>Sheet1!$B$50:$B$55</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Sheet1!$E$50:$E$55</c:f>
              <c:numCache>
                <c:formatCode>General</c:formatCode>
                <c:ptCount val="6"/>
                <c:pt idx="0">
                  <c:v>53.5</c:v>
                </c:pt>
                <c:pt idx="1">
                  <c:v>12.7</c:v>
                </c:pt>
                <c:pt idx="2">
                  <c:v>5.6</c:v>
                </c:pt>
                <c:pt idx="3">
                  <c:v>5.6</c:v>
                </c:pt>
                <c:pt idx="4">
                  <c:v>21.2</c:v>
                </c:pt>
                <c:pt idx="5">
                  <c:v>4</c:v>
                </c:pt>
              </c:numCache>
            </c:numRef>
          </c:val>
          <c:extLst>
            <c:ext xmlns:c16="http://schemas.microsoft.com/office/drawing/2014/chart" uri="{C3380CC4-5D6E-409C-BE32-E72D297353CC}">
              <c16:uniqueId val="{00000001-292A-46DB-8837-220A5C9AC339}"/>
            </c:ext>
          </c:extLst>
        </c:ser>
        <c:dLbls>
          <c:showLegendKey val="0"/>
          <c:showVal val="0"/>
          <c:showCatName val="0"/>
          <c:showSerName val="0"/>
          <c:showPercent val="0"/>
          <c:showBubbleSize val="0"/>
        </c:dLbls>
        <c:gapWidth val="219"/>
        <c:axId val="757770640"/>
        <c:axId val="757771952"/>
      </c:barChart>
      <c:lineChart>
        <c:grouping val="standard"/>
        <c:varyColors val="0"/>
        <c:ser>
          <c:idx val="0"/>
          <c:order val="0"/>
          <c:tx>
            <c:strRef>
              <c:f>Sheet1!$C$49</c:f>
              <c:strCache>
                <c:ptCount val="1"/>
                <c:pt idx="0">
                  <c:v>% Target</c:v>
                </c:pt>
              </c:strCache>
            </c:strRef>
          </c:tx>
          <c:spPr>
            <a:ln w="28575" cap="rnd">
              <a:solidFill>
                <a:schemeClr val="accent6"/>
              </a:solidFill>
              <a:round/>
            </a:ln>
            <a:effectLst/>
          </c:spPr>
          <c:marker>
            <c:symbol val="none"/>
          </c:marker>
          <c:cat>
            <c:strRef>
              <c:f>Sheet1!$B$50:$B$55</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Sheet1!$C$50:$C$55</c:f>
              <c:numCache>
                <c:formatCode>General</c:formatCode>
                <c:ptCount val="6"/>
                <c:pt idx="0">
                  <c:v>40</c:v>
                </c:pt>
                <c:pt idx="1">
                  <c:v>15</c:v>
                </c:pt>
                <c:pt idx="2">
                  <c:v>8</c:v>
                </c:pt>
                <c:pt idx="3">
                  <c:v>0</c:v>
                </c:pt>
                <c:pt idx="4">
                  <c:v>40</c:v>
                </c:pt>
                <c:pt idx="5">
                  <c:v>6</c:v>
                </c:pt>
              </c:numCache>
            </c:numRef>
          </c:val>
          <c:smooth val="0"/>
          <c:extLst>
            <c:ext xmlns:c16="http://schemas.microsoft.com/office/drawing/2014/chart" uri="{C3380CC4-5D6E-409C-BE32-E72D297353CC}">
              <c16:uniqueId val="{00000002-292A-46DB-8837-220A5C9AC339}"/>
            </c:ext>
          </c:extLst>
        </c:ser>
        <c:ser>
          <c:idx val="3"/>
          <c:order val="3"/>
          <c:tx>
            <c:strRef>
              <c:f>Sheet1!$F$49</c:f>
              <c:strCache>
                <c:ptCount val="1"/>
                <c:pt idx="0">
                  <c:v>% Scottish Population</c:v>
                </c:pt>
              </c:strCache>
            </c:strRef>
          </c:tx>
          <c:spPr>
            <a:ln w="28575" cap="rnd">
              <a:solidFill>
                <a:schemeClr val="accent6">
                  <a:lumMod val="60000"/>
                </a:schemeClr>
              </a:solidFill>
              <a:round/>
            </a:ln>
            <a:effectLst/>
          </c:spPr>
          <c:marker>
            <c:symbol val="none"/>
          </c:marker>
          <c:cat>
            <c:strRef>
              <c:f>Sheet1!$B$50:$B$55</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Sheet1!$F$50:$F$55</c:f>
              <c:numCache>
                <c:formatCode>General</c:formatCode>
                <c:ptCount val="6"/>
                <c:pt idx="0">
                  <c:v>51.5</c:v>
                </c:pt>
                <c:pt idx="1">
                  <c:v>19.600000000000001</c:v>
                </c:pt>
                <c:pt idx="2">
                  <c:v>4</c:v>
                </c:pt>
                <c:pt idx="3">
                  <c:v>4</c:v>
                </c:pt>
                <c:pt idx="4">
                  <c:v>54.3</c:v>
                </c:pt>
                <c:pt idx="5">
                  <c:v>6</c:v>
                </c:pt>
              </c:numCache>
            </c:numRef>
          </c:val>
          <c:smooth val="0"/>
          <c:extLst>
            <c:ext xmlns:c16="http://schemas.microsoft.com/office/drawing/2014/chart" uri="{C3380CC4-5D6E-409C-BE32-E72D297353CC}">
              <c16:uniqueId val="{00000003-292A-46DB-8837-220A5C9AC339}"/>
            </c:ext>
          </c:extLst>
        </c:ser>
        <c:dLbls>
          <c:showLegendKey val="0"/>
          <c:showVal val="0"/>
          <c:showCatName val="0"/>
          <c:showSerName val="0"/>
          <c:showPercent val="0"/>
          <c:showBubbleSize val="0"/>
        </c:dLbls>
        <c:marker val="1"/>
        <c:smooth val="0"/>
        <c:axId val="757770640"/>
        <c:axId val="757771952"/>
      </c:lineChart>
      <c:catAx>
        <c:axId val="75777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7771952"/>
        <c:crosses val="autoZero"/>
        <c:auto val="1"/>
        <c:lblAlgn val="ctr"/>
        <c:lblOffset val="100"/>
        <c:noMultiLvlLbl val="0"/>
      </c:catAx>
      <c:valAx>
        <c:axId val="75777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777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panose="020B0604020202020204" pitchFamily="34" charset="0"/>
                <a:cs typeface="Arial" panose="020B0604020202020204" pitchFamily="34" charset="0"/>
              </a:rPr>
              <a:t>Origin</a:t>
            </a:r>
            <a:r>
              <a:rPr lang="en-GB" sz="1200" baseline="0">
                <a:solidFill>
                  <a:sysClr val="windowText" lastClr="000000"/>
                </a:solidFill>
                <a:latin typeface="Arial" panose="020B0604020202020204" pitchFamily="34" charset="0"/>
                <a:cs typeface="Arial" panose="020B0604020202020204" pitchFamily="34" charset="0"/>
              </a:rPr>
              <a:t> of complaints</a:t>
            </a:r>
            <a:endParaRPr lang="en-GB"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'Origin of complaints'!$A$2</c:f>
              <c:strCache>
                <c:ptCount val="1"/>
                <c:pt idx="0">
                  <c:v>Member of the public</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'Origin of complaints'!$B$1:$E$1</c:f>
              <c:strCache>
                <c:ptCount val="4"/>
                <c:pt idx="0">
                  <c:v>2020/21</c:v>
                </c:pt>
                <c:pt idx="1">
                  <c:v>2019/20</c:v>
                </c:pt>
                <c:pt idx="2">
                  <c:v>2018/19</c:v>
                </c:pt>
                <c:pt idx="3">
                  <c:v>2017/18</c:v>
                </c:pt>
              </c:strCache>
            </c:strRef>
          </c:cat>
          <c:val>
            <c:numRef>
              <c:f>'Origin of complaints'!$B$2:$E$2</c:f>
              <c:numCache>
                <c:formatCode>General</c:formatCode>
                <c:ptCount val="4"/>
                <c:pt idx="0">
                  <c:v>169</c:v>
                </c:pt>
                <c:pt idx="1">
                  <c:v>228</c:v>
                </c:pt>
                <c:pt idx="2">
                  <c:v>148</c:v>
                </c:pt>
                <c:pt idx="3">
                  <c:v>123</c:v>
                </c:pt>
              </c:numCache>
            </c:numRef>
          </c:val>
          <c:extLst>
            <c:ext xmlns:c16="http://schemas.microsoft.com/office/drawing/2014/chart" uri="{C3380CC4-5D6E-409C-BE32-E72D297353CC}">
              <c16:uniqueId val="{00000000-E7B6-4F83-858A-0071F5A32E51}"/>
            </c:ext>
          </c:extLst>
        </c:ser>
        <c:ser>
          <c:idx val="1"/>
          <c:order val="1"/>
          <c:tx>
            <c:strRef>
              <c:f>'Origin of complaints'!$A$3</c:f>
              <c:strCache>
                <c:ptCount val="1"/>
                <c:pt idx="0">
                  <c:v>Councillor/member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'Origin of complaints'!$B$1:$E$1</c:f>
              <c:strCache>
                <c:ptCount val="4"/>
                <c:pt idx="0">
                  <c:v>2020/21</c:v>
                </c:pt>
                <c:pt idx="1">
                  <c:v>2019/20</c:v>
                </c:pt>
                <c:pt idx="2">
                  <c:v>2018/19</c:v>
                </c:pt>
                <c:pt idx="3">
                  <c:v>2017/18</c:v>
                </c:pt>
              </c:strCache>
            </c:strRef>
          </c:cat>
          <c:val>
            <c:numRef>
              <c:f>'Origin of complaints'!$B$3:$E$3</c:f>
              <c:numCache>
                <c:formatCode>General</c:formatCode>
                <c:ptCount val="4"/>
                <c:pt idx="0">
                  <c:v>52</c:v>
                </c:pt>
                <c:pt idx="1">
                  <c:v>39</c:v>
                </c:pt>
                <c:pt idx="2">
                  <c:v>21</c:v>
                </c:pt>
                <c:pt idx="3">
                  <c:v>20</c:v>
                </c:pt>
              </c:numCache>
            </c:numRef>
          </c:val>
          <c:extLst>
            <c:ext xmlns:c16="http://schemas.microsoft.com/office/drawing/2014/chart" uri="{C3380CC4-5D6E-409C-BE32-E72D297353CC}">
              <c16:uniqueId val="{00000001-E7B6-4F83-858A-0071F5A32E51}"/>
            </c:ext>
          </c:extLst>
        </c:ser>
        <c:ser>
          <c:idx val="2"/>
          <c:order val="2"/>
          <c:tx>
            <c:strRef>
              <c:f>'Origin of complaints'!$A$4</c:f>
              <c:strCache>
                <c:ptCount val="1"/>
                <c:pt idx="0">
                  <c:v>Council officer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'Origin of complaints'!$B$1:$E$1</c:f>
              <c:strCache>
                <c:ptCount val="4"/>
                <c:pt idx="0">
                  <c:v>2020/21</c:v>
                </c:pt>
                <c:pt idx="1">
                  <c:v>2019/20</c:v>
                </c:pt>
                <c:pt idx="2">
                  <c:v>2018/19</c:v>
                </c:pt>
                <c:pt idx="3">
                  <c:v>2017/18</c:v>
                </c:pt>
              </c:strCache>
            </c:strRef>
          </c:cat>
          <c:val>
            <c:numRef>
              <c:f>'Origin of complaints'!$B$4:$E$4</c:f>
              <c:numCache>
                <c:formatCode>General</c:formatCode>
                <c:ptCount val="4"/>
                <c:pt idx="0">
                  <c:v>7</c:v>
                </c:pt>
                <c:pt idx="1">
                  <c:v>13</c:v>
                </c:pt>
                <c:pt idx="2">
                  <c:v>1</c:v>
                </c:pt>
                <c:pt idx="3">
                  <c:v>1</c:v>
                </c:pt>
              </c:numCache>
            </c:numRef>
          </c:val>
          <c:extLst>
            <c:ext xmlns:c16="http://schemas.microsoft.com/office/drawing/2014/chart" uri="{C3380CC4-5D6E-409C-BE32-E72D297353CC}">
              <c16:uniqueId val="{00000002-E7B6-4F83-858A-0071F5A32E51}"/>
            </c:ext>
          </c:extLst>
        </c:ser>
        <c:ser>
          <c:idx val="3"/>
          <c:order val="3"/>
          <c:tx>
            <c:strRef>
              <c:f>'Origin of complaints'!$A$5</c:f>
              <c:strCache>
                <c:ptCount val="1"/>
                <c:pt idx="0">
                  <c:v>Other</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'Origin of complaints'!$B$1:$E$1</c:f>
              <c:strCache>
                <c:ptCount val="4"/>
                <c:pt idx="0">
                  <c:v>2020/21</c:v>
                </c:pt>
                <c:pt idx="1">
                  <c:v>2019/20</c:v>
                </c:pt>
                <c:pt idx="2">
                  <c:v>2018/19</c:v>
                </c:pt>
                <c:pt idx="3">
                  <c:v>2017/18</c:v>
                </c:pt>
              </c:strCache>
            </c:strRef>
          </c:cat>
          <c:val>
            <c:numRef>
              <c:f>'Origin of complaints'!$B$5:$E$5</c:f>
              <c:numCache>
                <c:formatCode>General</c:formatCode>
                <c:ptCount val="4"/>
                <c:pt idx="0">
                  <c:v>10</c:v>
                </c:pt>
                <c:pt idx="1">
                  <c:v>4</c:v>
                </c:pt>
                <c:pt idx="2">
                  <c:v>4</c:v>
                </c:pt>
                <c:pt idx="3">
                  <c:v>2</c:v>
                </c:pt>
              </c:numCache>
            </c:numRef>
          </c:val>
          <c:extLst>
            <c:ext xmlns:c16="http://schemas.microsoft.com/office/drawing/2014/chart" uri="{C3380CC4-5D6E-409C-BE32-E72D297353CC}">
              <c16:uniqueId val="{00000003-E7B6-4F83-858A-0071F5A32E51}"/>
            </c:ext>
          </c:extLst>
        </c:ser>
        <c:dLbls>
          <c:dLblPos val="ctr"/>
          <c:showLegendKey val="0"/>
          <c:showVal val="1"/>
          <c:showCatName val="0"/>
          <c:showSerName val="0"/>
          <c:showPercent val="0"/>
          <c:showBubbleSize val="0"/>
        </c:dLbls>
        <c:gapWidth val="150"/>
        <c:overlap val="100"/>
        <c:axId val="777843992"/>
        <c:axId val="777844320"/>
      </c:barChart>
      <c:catAx>
        <c:axId val="77784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77844320"/>
        <c:crosses val="autoZero"/>
        <c:auto val="1"/>
        <c:lblAlgn val="ctr"/>
        <c:lblOffset val="100"/>
        <c:noMultiLvlLbl val="0"/>
      </c:catAx>
      <c:valAx>
        <c:axId val="77784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843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panose="020B0604020202020204" pitchFamily="34" charset="0"/>
                <a:cs typeface="Arial" panose="020B0604020202020204" pitchFamily="34" charset="0"/>
              </a:rPr>
              <a:t>Trends in</a:t>
            </a:r>
            <a:r>
              <a:rPr lang="en-GB" sz="1200" baseline="0">
                <a:solidFill>
                  <a:sysClr val="windowText" lastClr="000000"/>
                </a:solidFill>
                <a:latin typeface="Arial" panose="020B0604020202020204" pitchFamily="34" charset="0"/>
                <a:cs typeface="Arial" panose="020B0604020202020204" pitchFamily="34" charset="0"/>
              </a:rPr>
              <a:t> outcome of cases completed</a:t>
            </a:r>
            <a:endParaRPr lang="en-GB"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9041232749132171E-2"/>
          <c:y val="6.6991275623257379E-2"/>
          <c:w val="0.91095876725086788"/>
          <c:h val="0.79263129491991069"/>
        </c:manualLayout>
      </c:layout>
      <c:lineChart>
        <c:grouping val="standard"/>
        <c:varyColors val="0"/>
        <c:ser>
          <c:idx val="0"/>
          <c:order val="0"/>
          <c:tx>
            <c:strRef>
              <c:f>Outcome!$H$9</c:f>
              <c:strCache>
                <c:ptCount val="1"/>
                <c:pt idx="0">
                  <c:v>Breach</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Outcome!$I$8:$M$8</c:f>
              <c:strCache>
                <c:ptCount val="5"/>
                <c:pt idx="0">
                  <c:v>2016/17</c:v>
                </c:pt>
                <c:pt idx="1">
                  <c:v>2017/18</c:v>
                </c:pt>
                <c:pt idx="2">
                  <c:v>2018/19</c:v>
                </c:pt>
                <c:pt idx="3">
                  <c:v>2019/20</c:v>
                </c:pt>
                <c:pt idx="4">
                  <c:v>2020/21</c:v>
                </c:pt>
              </c:strCache>
            </c:strRef>
          </c:cat>
          <c:val>
            <c:numRef>
              <c:f>Outcome!$I$9:$M$9</c:f>
              <c:numCache>
                <c:formatCode>0%</c:formatCode>
                <c:ptCount val="5"/>
                <c:pt idx="0">
                  <c:v>0.11023622047244094</c:v>
                </c:pt>
                <c:pt idx="1">
                  <c:v>8.8888888888888892E-2</c:v>
                </c:pt>
                <c:pt idx="2">
                  <c:v>9.7345132743362831E-2</c:v>
                </c:pt>
                <c:pt idx="3">
                  <c:v>2.7972027972027972E-2</c:v>
                </c:pt>
                <c:pt idx="4">
                  <c:v>0.10828025477707007</c:v>
                </c:pt>
              </c:numCache>
            </c:numRef>
          </c:val>
          <c:smooth val="0"/>
          <c:extLst>
            <c:ext xmlns:c16="http://schemas.microsoft.com/office/drawing/2014/chart" uri="{C3380CC4-5D6E-409C-BE32-E72D297353CC}">
              <c16:uniqueId val="{00000000-A15B-4035-921C-64D21E9A8EBF}"/>
            </c:ext>
          </c:extLst>
        </c:ser>
        <c:ser>
          <c:idx val="1"/>
          <c:order val="1"/>
          <c:tx>
            <c:strRef>
              <c:f>Outcome!$H$10</c:f>
              <c:strCache>
                <c:ptCount val="1"/>
                <c:pt idx="0">
                  <c:v>No breach</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Outcome!$I$8:$M$8</c:f>
              <c:strCache>
                <c:ptCount val="5"/>
                <c:pt idx="0">
                  <c:v>2016/17</c:v>
                </c:pt>
                <c:pt idx="1">
                  <c:v>2017/18</c:v>
                </c:pt>
                <c:pt idx="2">
                  <c:v>2018/19</c:v>
                </c:pt>
                <c:pt idx="3">
                  <c:v>2019/20</c:v>
                </c:pt>
                <c:pt idx="4">
                  <c:v>2020/21</c:v>
                </c:pt>
              </c:strCache>
            </c:strRef>
          </c:cat>
          <c:val>
            <c:numRef>
              <c:f>Outcome!$I$10:$M$10</c:f>
              <c:numCache>
                <c:formatCode>0%</c:formatCode>
                <c:ptCount val="5"/>
                <c:pt idx="0">
                  <c:v>0.43307086614173229</c:v>
                </c:pt>
                <c:pt idx="1">
                  <c:v>0.25555555555555554</c:v>
                </c:pt>
                <c:pt idx="2">
                  <c:v>0.19469026548672566</c:v>
                </c:pt>
                <c:pt idx="3">
                  <c:v>0.14685314685314685</c:v>
                </c:pt>
                <c:pt idx="4">
                  <c:v>4.4585987261146494E-2</c:v>
                </c:pt>
              </c:numCache>
            </c:numRef>
          </c:val>
          <c:smooth val="0"/>
          <c:extLst>
            <c:ext xmlns:c16="http://schemas.microsoft.com/office/drawing/2014/chart" uri="{C3380CC4-5D6E-409C-BE32-E72D297353CC}">
              <c16:uniqueId val="{00000001-A15B-4035-921C-64D21E9A8EBF}"/>
            </c:ext>
          </c:extLst>
        </c:ser>
        <c:ser>
          <c:idx val="2"/>
          <c:order val="2"/>
          <c:tx>
            <c:strRef>
              <c:f>Outcome!$H$11</c:f>
              <c:strCache>
                <c:ptCount val="1"/>
                <c:pt idx="0">
                  <c:v>Not pursued further</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Outcome!$I$8:$M$8</c:f>
              <c:strCache>
                <c:ptCount val="5"/>
                <c:pt idx="0">
                  <c:v>2016/17</c:v>
                </c:pt>
                <c:pt idx="1">
                  <c:v>2017/18</c:v>
                </c:pt>
                <c:pt idx="2">
                  <c:v>2018/19</c:v>
                </c:pt>
                <c:pt idx="3">
                  <c:v>2019/20</c:v>
                </c:pt>
                <c:pt idx="4">
                  <c:v>2020/21</c:v>
                </c:pt>
              </c:strCache>
            </c:strRef>
          </c:cat>
          <c:val>
            <c:numRef>
              <c:f>Outcome!$I$11:$M$11</c:f>
              <c:numCache>
                <c:formatCode>0%</c:formatCode>
                <c:ptCount val="5"/>
                <c:pt idx="0">
                  <c:v>0.41732283464566927</c:v>
                </c:pt>
                <c:pt idx="1">
                  <c:v>0.65555555555555556</c:v>
                </c:pt>
                <c:pt idx="2">
                  <c:v>0.69911504424778759</c:v>
                </c:pt>
                <c:pt idx="3">
                  <c:v>0.81118881118881114</c:v>
                </c:pt>
                <c:pt idx="4">
                  <c:v>0.84076433121019112</c:v>
                </c:pt>
              </c:numCache>
            </c:numRef>
          </c:val>
          <c:smooth val="0"/>
          <c:extLst>
            <c:ext xmlns:c16="http://schemas.microsoft.com/office/drawing/2014/chart" uri="{C3380CC4-5D6E-409C-BE32-E72D297353CC}">
              <c16:uniqueId val="{00000002-A15B-4035-921C-64D21E9A8EBF}"/>
            </c:ext>
          </c:extLst>
        </c:ser>
        <c:ser>
          <c:idx val="3"/>
          <c:order val="3"/>
          <c:tx>
            <c:strRef>
              <c:f>Outcome!$H$12</c:f>
              <c:strCache>
                <c:ptCount val="1"/>
                <c:pt idx="0">
                  <c:v>Withdrawn</c:v>
                </c:pt>
              </c:strCache>
            </c:strRef>
          </c:tx>
          <c:spPr>
            <a:ln w="28575" cap="rnd">
              <a:solidFill>
                <a:schemeClr val="accent6">
                  <a:lumMod val="60000"/>
                </a:schemeClr>
              </a:solidFill>
              <a:round/>
            </a:ln>
            <a:effectLst/>
          </c:spPr>
          <c:marker>
            <c:symbol val="none"/>
          </c:marker>
          <c:dLbls>
            <c:dLbl>
              <c:idx val="3"/>
              <c:layout>
                <c:manualLayout>
                  <c:x val="-1.9349589365845399E-2"/>
                  <c:y val="1.1701662292213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5B-4D73-811E-7BB3EF470C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Outcome!$I$8:$M$8</c:f>
              <c:strCache>
                <c:ptCount val="5"/>
                <c:pt idx="0">
                  <c:v>2016/17</c:v>
                </c:pt>
                <c:pt idx="1">
                  <c:v>2017/18</c:v>
                </c:pt>
                <c:pt idx="2">
                  <c:v>2018/19</c:v>
                </c:pt>
                <c:pt idx="3">
                  <c:v>2019/20</c:v>
                </c:pt>
                <c:pt idx="4">
                  <c:v>2020/21</c:v>
                </c:pt>
              </c:strCache>
            </c:strRef>
          </c:cat>
          <c:val>
            <c:numRef>
              <c:f>Outcome!$I$12:$M$12</c:f>
              <c:numCache>
                <c:formatCode>0%</c:formatCode>
                <c:ptCount val="5"/>
                <c:pt idx="0">
                  <c:v>3.937007874015748E-2</c:v>
                </c:pt>
                <c:pt idx="1">
                  <c:v>0</c:v>
                </c:pt>
                <c:pt idx="2">
                  <c:v>8.8495575221238937E-3</c:v>
                </c:pt>
                <c:pt idx="3">
                  <c:v>1.3986013986013986E-2</c:v>
                </c:pt>
                <c:pt idx="4">
                  <c:v>6.369426751592357E-3</c:v>
                </c:pt>
              </c:numCache>
            </c:numRef>
          </c:val>
          <c:smooth val="0"/>
          <c:extLst>
            <c:ext xmlns:c16="http://schemas.microsoft.com/office/drawing/2014/chart" uri="{C3380CC4-5D6E-409C-BE32-E72D297353CC}">
              <c16:uniqueId val="{00000003-A15B-4035-921C-64D21E9A8EBF}"/>
            </c:ext>
          </c:extLst>
        </c:ser>
        <c:dLbls>
          <c:showLegendKey val="0"/>
          <c:showVal val="0"/>
          <c:showCatName val="0"/>
          <c:showSerName val="0"/>
          <c:showPercent val="0"/>
          <c:showBubbleSize val="0"/>
        </c:dLbls>
        <c:smooth val="0"/>
        <c:axId val="642045784"/>
        <c:axId val="642046440"/>
      </c:lineChart>
      <c:catAx>
        <c:axId val="64204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2046440"/>
        <c:crosses val="autoZero"/>
        <c:auto val="1"/>
        <c:lblAlgn val="ctr"/>
        <c:lblOffset val="100"/>
        <c:noMultiLvlLbl val="0"/>
      </c:catAx>
      <c:valAx>
        <c:axId val="642046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045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accent1"/>
                </a:solidFill>
                <a:latin typeface="Arial" panose="020B0604020202020204" pitchFamily="34" charset="0"/>
                <a:ea typeface="+mn-ea"/>
                <a:cs typeface="Arial" panose="020B0604020202020204" pitchFamily="34" charset="0"/>
              </a:defRPr>
            </a:pPr>
            <a:r>
              <a:rPr lang="en-GB" sz="1200" b="0">
                <a:solidFill>
                  <a:sysClr val="windowText" lastClr="000000"/>
                </a:solidFill>
                <a:latin typeface="Arial" panose="020B0604020202020204" pitchFamily="34" charset="0"/>
                <a:cs typeface="Arial" panose="020B0604020202020204" pitchFamily="34" charset="0"/>
              </a:rPr>
              <a:t>Trend in complaints received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Received!$G$28</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Received!$H$27:$L$27</c:f>
              <c:strCache>
                <c:ptCount val="5"/>
                <c:pt idx="0">
                  <c:v>2016/17</c:v>
                </c:pt>
                <c:pt idx="1">
                  <c:v>2017/18</c:v>
                </c:pt>
                <c:pt idx="2">
                  <c:v>2018/19</c:v>
                </c:pt>
                <c:pt idx="3">
                  <c:v>2019/20</c:v>
                </c:pt>
                <c:pt idx="4">
                  <c:v>2020/21</c:v>
                </c:pt>
              </c:strCache>
            </c:strRef>
          </c:cat>
          <c:val>
            <c:numRef>
              <c:f>Received!$H$28:$L$28</c:f>
              <c:numCache>
                <c:formatCode>General</c:formatCode>
                <c:ptCount val="5"/>
                <c:pt idx="0">
                  <c:v>174</c:v>
                </c:pt>
                <c:pt idx="1">
                  <c:v>146</c:v>
                </c:pt>
                <c:pt idx="2">
                  <c:v>174</c:v>
                </c:pt>
                <c:pt idx="3">
                  <c:v>284</c:v>
                </c:pt>
                <c:pt idx="4">
                  <c:v>238</c:v>
                </c:pt>
              </c:numCache>
            </c:numRef>
          </c:val>
          <c:smooth val="0"/>
          <c:extLst>
            <c:ext xmlns:c16="http://schemas.microsoft.com/office/drawing/2014/chart" uri="{C3380CC4-5D6E-409C-BE32-E72D297353CC}">
              <c16:uniqueId val="{00000000-ADFF-447B-853B-83E1AED26587}"/>
            </c:ext>
          </c:extLst>
        </c:ser>
        <c:ser>
          <c:idx val="1"/>
          <c:order val="1"/>
          <c:tx>
            <c:strRef>
              <c:f>Received!$G$29</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Received!$H$27:$L$27</c:f>
              <c:strCache>
                <c:ptCount val="5"/>
                <c:pt idx="0">
                  <c:v>2016/17</c:v>
                </c:pt>
                <c:pt idx="1">
                  <c:v>2017/18</c:v>
                </c:pt>
                <c:pt idx="2">
                  <c:v>2018/19</c:v>
                </c:pt>
                <c:pt idx="3">
                  <c:v>2019/20</c:v>
                </c:pt>
                <c:pt idx="4">
                  <c:v>2020/21</c:v>
                </c:pt>
              </c:strCache>
            </c:strRef>
          </c:cat>
          <c:val>
            <c:numRef>
              <c:f>Received!$H$29:$L$29</c:f>
              <c:numCache>
                <c:formatCode>General</c:formatCode>
                <c:ptCount val="5"/>
                <c:pt idx="0">
                  <c:v>103</c:v>
                </c:pt>
                <c:pt idx="1">
                  <c:v>80</c:v>
                </c:pt>
                <c:pt idx="2">
                  <c:v>118</c:v>
                </c:pt>
                <c:pt idx="3">
                  <c:v>154</c:v>
                </c:pt>
                <c:pt idx="4">
                  <c:v>130</c:v>
                </c:pt>
              </c:numCache>
            </c:numRef>
          </c:val>
          <c:smooth val="0"/>
          <c:extLst>
            <c:ext xmlns:c16="http://schemas.microsoft.com/office/drawing/2014/chart" uri="{C3380CC4-5D6E-409C-BE32-E72D297353CC}">
              <c16:uniqueId val="{00000001-ADFF-447B-853B-83E1AED26587}"/>
            </c:ext>
          </c:extLst>
        </c:ser>
        <c:dLbls>
          <c:dLblPos val="ctr"/>
          <c:showLegendKey val="0"/>
          <c:showVal val="1"/>
          <c:showCatName val="0"/>
          <c:showSerName val="0"/>
          <c:showPercent val="0"/>
          <c:showBubbleSize val="0"/>
        </c:dLbls>
        <c:marker val="1"/>
        <c:smooth val="0"/>
        <c:axId val="635929464"/>
        <c:axId val="635926840"/>
      </c:lineChart>
      <c:catAx>
        <c:axId val="635929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en-US"/>
          </a:p>
        </c:txPr>
        <c:crossAx val="635926840"/>
        <c:crosses val="autoZero"/>
        <c:auto val="1"/>
        <c:lblAlgn val="ctr"/>
        <c:lblOffset val="100"/>
        <c:noMultiLvlLbl val="0"/>
      </c:catAx>
      <c:valAx>
        <c:axId val="6359268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35929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accent1"/>
                </a:solidFill>
                <a:latin typeface="Arial" panose="020B0604020202020204" pitchFamily="34" charset="0"/>
                <a:ea typeface="+mn-ea"/>
                <a:cs typeface="Arial" panose="020B0604020202020204" pitchFamily="34" charset="0"/>
              </a:defRPr>
            </a:pPr>
            <a:r>
              <a:rPr lang="en-GB" sz="1200" b="0">
                <a:solidFill>
                  <a:sysClr val="windowText" lastClr="000000"/>
                </a:solidFill>
                <a:latin typeface="Arial" panose="020B0604020202020204" pitchFamily="34" charset="0"/>
                <a:cs typeface="Arial" panose="020B0604020202020204" pitchFamily="34" charset="0"/>
              </a:rPr>
              <a:t>Trend in complaints completed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Completed!$G$9</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Completed!$H$8:$L$8</c:f>
              <c:strCache>
                <c:ptCount val="5"/>
                <c:pt idx="0">
                  <c:v>2016/17</c:v>
                </c:pt>
                <c:pt idx="1">
                  <c:v>2017/18</c:v>
                </c:pt>
                <c:pt idx="2">
                  <c:v>2018/19</c:v>
                </c:pt>
                <c:pt idx="3">
                  <c:v>2019/20</c:v>
                </c:pt>
                <c:pt idx="4">
                  <c:v>2020/21</c:v>
                </c:pt>
              </c:strCache>
            </c:strRef>
          </c:cat>
          <c:val>
            <c:numRef>
              <c:f>Completed!$H$9:$L$9</c:f>
              <c:numCache>
                <c:formatCode>General</c:formatCode>
                <c:ptCount val="5"/>
                <c:pt idx="0">
                  <c:v>224</c:v>
                </c:pt>
                <c:pt idx="1">
                  <c:v>176</c:v>
                </c:pt>
                <c:pt idx="2">
                  <c:v>162</c:v>
                </c:pt>
                <c:pt idx="3">
                  <c:v>256</c:v>
                </c:pt>
                <c:pt idx="4">
                  <c:v>277</c:v>
                </c:pt>
              </c:numCache>
            </c:numRef>
          </c:val>
          <c:smooth val="0"/>
          <c:extLst>
            <c:ext xmlns:c16="http://schemas.microsoft.com/office/drawing/2014/chart" uri="{C3380CC4-5D6E-409C-BE32-E72D297353CC}">
              <c16:uniqueId val="{00000000-EF25-4BE7-A4E4-EEB28934FD68}"/>
            </c:ext>
          </c:extLst>
        </c:ser>
        <c:ser>
          <c:idx val="1"/>
          <c:order val="1"/>
          <c:tx>
            <c:strRef>
              <c:f>Completed!$G$10</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Completed!$H$8:$L$8</c:f>
              <c:strCache>
                <c:ptCount val="5"/>
                <c:pt idx="0">
                  <c:v>2016/17</c:v>
                </c:pt>
                <c:pt idx="1">
                  <c:v>2017/18</c:v>
                </c:pt>
                <c:pt idx="2">
                  <c:v>2018/19</c:v>
                </c:pt>
                <c:pt idx="3">
                  <c:v>2019/20</c:v>
                </c:pt>
                <c:pt idx="4">
                  <c:v>2020/21</c:v>
                </c:pt>
              </c:strCache>
            </c:strRef>
          </c:cat>
          <c:val>
            <c:numRef>
              <c:f>Completed!$H$10:$L$10</c:f>
              <c:numCache>
                <c:formatCode>General</c:formatCode>
                <c:ptCount val="5"/>
                <c:pt idx="0">
                  <c:v>127</c:v>
                </c:pt>
                <c:pt idx="1">
                  <c:v>90</c:v>
                </c:pt>
                <c:pt idx="2">
                  <c:v>113</c:v>
                </c:pt>
                <c:pt idx="3">
                  <c:v>143</c:v>
                </c:pt>
                <c:pt idx="4">
                  <c:v>157</c:v>
                </c:pt>
              </c:numCache>
            </c:numRef>
          </c:val>
          <c:smooth val="0"/>
          <c:extLst>
            <c:ext xmlns:c16="http://schemas.microsoft.com/office/drawing/2014/chart" uri="{C3380CC4-5D6E-409C-BE32-E72D297353CC}">
              <c16:uniqueId val="{00000001-EF25-4BE7-A4E4-EEB28934FD68}"/>
            </c:ext>
          </c:extLst>
        </c:ser>
        <c:dLbls>
          <c:dLblPos val="ctr"/>
          <c:showLegendKey val="0"/>
          <c:showVal val="1"/>
          <c:showCatName val="0"/>
          <c:showSerName val="0"/>
          <c:showPercent val="0"/>
          <c:showBubbleSize val="0"/>
        </c:dLbls>
        <c:marker val="1"/>
        <c:smooth val="0"/>
        <c:axId val="910812600"/>
        <c:axId val="910815224"/>
      </c:lineChart>
      <c:catAx>
        <c:axId val="910812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0815224"/>
        <c:crosses val="autoZero"/>
        <c:auto val="1"/>
        <c:lblAlgn val="ctr"/>
        <c:lblOffset val="100"/>
        <c:noMultiLvlLbl val="0"/>
      </c:catAx>
      <c:valAx>
        <c:axId val="910815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10812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panose="020B0604020202020204" pitchFamily="34" charset="0"/>
                <a:cs typeface="Arial" panose="020B0604020202020204" pitchFamily="34" charset="0"/>
              </a:rPr>
              <a:t>Trend in complaints</a:t>
            </a:r>
            <a:r>
              <a:rPr lang="en-GB" sz="1200" baseline="0">
                <a:solidFill>
                  <a:sysClr val="windowText" lastClr="000000"/>
                </a:solidFill>
                <a:latin typeface="Arial" panose="020B0604020202020204" pitchFamily="34" charset="0"/>
                <a:cs typeface="Arial" panose="020B0604020202020204" pitchFamily="34" charset="0"/>
              </a:rPr>
              <a:t> received</a:t>
            </a:r>
            <a:endParaRPr lang="en-GB"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 Rec''d'!$G$2</c:f>
              <c:strCache>
                <c:ptCount val="1"/>
                <c:pt idx="0">
                  <c:v>Complaints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 Rec''d'!$H$1:$L$1</c:f>
              <c:strCache>
                <c:ptCount val="5"/>
                <c:pt idx="0">
                  <c:v>2016/17</c:v>
                </c:pt>
                <c:pt idx="1">
                  <c:v>2017/18</c:v>
                </c:pt>
                <c:pt idx="2">
                  <c:v>2018/19</c:v>
                </c:pt>
                <c:pt idx="3">
                  <c:v>2019/20</c:v>
                </c:pt>
                <c:pt idx="4">
                  <c:v>2020/21</c:v>
                </c:pt>
              </c:strCache>
            </c:strRef>
          </c:cat>
          <c:val>
            <c:numRef>
              <c:f>'MSP Rec''d'!$H$2:$L$2</c:f>
              <c:numCache>
                <c:formatCode>General</c:formatCode>
                <c:ptCount val="5"/>
                <c:pt idx="0">
                  <c:v>22</c:v>
                </c:pt>
                <c:pt idx="1">
                  <c:v>28</c:v>
                </c:pt>
                <c:pt idx="2">
                  <c:v>23</c:v>
                </c:pt>
                <c:pt idx="3">
                  <c:v>109</c:v>
                </c:pt>
                <c:pt idx="4">
                  <c:v>763</c:v>
                </c:pt>
              </c:numCache>
            </c:numRef>
          </c:val>
          <c:smooth val="0"/>
          <c:extLst>
            <c:ext xmlns:c16="http://schemas.microsoft.com/office/drawing/2014/chart" uri="{C3380CC4-5D6E-409C-BE32-E72D297353CC}">
              <c16:uniqueId val="{00000000-126E-4F16-BEF4-27D1C4A02EB3}"/>
            </c:ext>
          </c:extLst>
        </c:ser>
        <c:ser>
          <c:idx val="1"/>
          <c:order val="1"/>
          <c:tx>
            <c:strRef>
              <c:f>'MSP Rec''d'!$G$3</c:f>
              <c:strCache>
                <c:ptCount val="1"/>
                <c:pt idx="0">
                  <c:v>Cases</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 Rec''d'!$H$1:$L$1</c:f>
              <c:strCache>
                <c:ptCount val="5"/>
                <c:pt idx="0">
                  <c:v>2016/17</c:v>
                </c:pt>
                <c:pt idx="1">
                  <c:v>2017/18</c:v>
                </c:pt>
                <c:pt idx="2">
                  <c:v>2018/19</c:v>
                </c:pt>
                <c:pt idx="3">
                  <c:v>2019/20</c:v>
                </c:pt>
                <c:pt idx="4">
                  <c:v>2020/21</c:v>
                </c:pt>
              </c:strCache>
            </c:strRef>
          </c:cat>
          <c:val>
            <c:numRef>
              <c:f>'MSP Rec''d'!$H$3:$L$3</c:f>
              <c:numCache>
                <c:formatCode>General</c:formatCode>
                <c:ptCount val="5"/>
                <c:pt idx="0">
                  <c:v>20</c:v>
                </c:pt>
                <c:pt idx="1">
                  <c:v>24</c:v>
                </c:pt>
                <c:pt idx="2">
                  <c:v>22</c:v>
                </c:pt>
                <c:pt idx="3">
                  <c:v>39</c:v>
                </c:pt>
                <c:pt idx="4">
                  <c:v>54</c:v>
                </c:pt>
              </c:numCache>
            </c:numRef>
          </c:val>
          <c:smooth val="0"/>
          <c:extLst>
            <c:ext xmlns:c16="http://schemas.microsoft.com/office/drawing/2014/chart" uri="{C3380CC4-5D6E-409C-BE32-E72D297353CC}">
              <c16:uniqueId val="{00000001-126E-4F16-BEF4-27D1C4A02EB3}"/>
            </c:ext>
          </c:extLst>
        </c:ser>
        <c:dLbls>
          <c:dLblPos val="t"/>
          <c:showLegendKey val="0"/>
          <c:showVal val="1"/>
          <c:showCatName val="0"/>
          <c:showSerName val="0"/>
          <c:showPercent val="0"/>
          <c:showBubbleSize val="0"/>
        </c:dLbls>
        <c:smooth val="0"/>
        <c:axId val="915002480"/>
        <c:axId val="914995824"/>
      </c:lineChart>
      <c:catAx>
        <c:axId val="91500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4995824"/>
        <c:crosses val="autoZero"/>
        <c:auto val="1"/>
        <c:lblAlgn val="ctr"/>
        <c:lblOffset val="100"/>
        <c:noMultiLvlLbl val="0"/>
      </c:catAx>
      <c:valAx>
        <c:axId val="91499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0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panose="020B0604020202020204" pitchFamily="34" charset="0"/>
                <a:cs typeface="Arial" panose="020B0604020202020204" pitchFamily="34" charset="0"/>
              </a:rPr>
              <a:t>Trend in complaints completed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 Completed'!$H$2</c:f>
              <c:strCache>
                <c:ptCount val="1"/>
                <c:pt idx="0">
                  <c:v>Complaints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 Completed'!$I$1:$M$1</c:f>
              <c:strCache>
                <c:ptCount val="5"/>
                <c:pt idx="0">
                  <c:v>2016/17</c:v>
                </c:pt>
                <c:pt idx="1">
                  <c:v>2017/18</c:v>
                </c:pt>
                <c:pt idx="2">
                  <c:v>2018/19</c:v>
                </c:pt>
                <c:pt idx="3">
                  <c:v>2019/20</c:v>
                </c:pt>
                <c:pt idx="4">
                  <c:v>2020/21</c:v>
                </c:pt>
              </c:strCache>
            </c:strRef>
          </c:cat>
          <c:val>
            <c:numRef>
              <c:f>'MSP Completed'!$I$2:$M$2</c:f>
              <c:numCache>
                <c:formatCode>General</c:formatCode>
                <c:ptCount val="5"/>
                <c:pt idx="0">
                  <c:v>19</c:v>
                </c:pt>
                <c:pt idx="1">
                  <c:v>29</c:v>
                </c:pt>
                <c:pt idx="2">
                  <c:v>20</c:v>
                </c:pt>
                <c:pt idx="3">
                  <c:v>114</c:v>
                </c:pt>
                <c:pt idx="4">
                  <c:v>61</c:v>
                </c:pt>
              </c:numCache>
            </c:numRef>
          </c:val>
          <c:smooth val="0"/>
          <c:extLst>
            <c:ext xmlns:c16="http://schemas.microsoft.com/office/drawing/2014/chart" uri="{C3380CC4-5D6E-409C-BE32-E72D297353CC}">
              <c16:uniqueId val="{00000000-1AAC-435B-970D-A2BC71EA9C32}"/>
            </c:ext>
          </c:extLst>
        </c:ser>
        <c:ser>
          <c:idx val="1"/>
          <c:order val="1"/>
          <c:tx>
            <c:strRef>
              <c:f>'MSP Completed'!$H$3</c:f>
              <c:strCache>
                <c:ptCount val="1"/>
                <c:pt idx="0">
                  <c:v>Cases</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 Completed'!$I$1:$M$1</c:f>
              <c:strCache>
                <c:ptCount val="5"/>
                <c:pt idx="0">
                  <c:v>2016/17</c:v>
                </c:pt>
                <c:pt idx="1">
                  <c:v>2017/18</c:v>
                </c:pt>
                <c:pt idx="2">
                  <c:v>2018/19</c:v>
                </c:pt>
                <c:pt idx="3">
                  <c:v>2019/20</c:v>
                </c:pt>
                <c:pt idx="4">
                  <c:v>2020/21</c:v>
                </c:pt>
              </c:strCache>
            </c:strRef>
          </c:cat>
          <c:val>
            <c:numRef>
              <c:f>'MSP Completed'!$I$3:$M$3</c:f>
              <c:numCache>
                <c:formatCode>General</c:formatCode>
                <c:ptCount val="5"/>
                <c:pt idx="0">
                  <c:v>18</c:v>
                </c:pt>
                <c:pt idx="1">
                  <c:v>24</c:v>
                </c:pt>
                <c:pt idx="2">
                  <c:v>20</c:v>
                </c:pt>
                <c:pt idx="3">
                  <c:v>43</c:v>
                </c:pt>
                <c:pt idx="4">
                  <c:v>40</c:v>
                </c:pt>
              </c:numCache>
            </c:numRef>
          </c:val>
          <c:smooth val="0"/>
          <c:extLst>
            <c:ext xmlns:c16="http://schemas.microsoft.com/office/drawing/2014/chart" uri="{C3380CC4-5D6E-409C-BE32-E72D297353CC}">
              <c16:uniqueId val="{00000001-1AAC-435B-970D-A2BC71EA9C32}"/>
            </c:ext>
          </c:extLst>
        </c:ser>
        <c:dLbls>
          <c:dLblPos val="t"/>
          <c:showLegendKey val="0"/>
          <c:showVal val="1"/>
          <c:showCatName val="0"/>
          <c:showSerName val="0"/>
          <c:showPercent val="0"/>
          <c:showBubbleSize val="0"/>
        </c:dLbls>
        <c:smooth val="0"/>
        <c:axId val="703250848"/>
        <c:axId val="703251176"/>
      </c:lineChart>
      <c:catAx>
        <c:axId val="70325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3251176"/>
        <c:crosses val="autoZero"/>
        <c:auto val="1"/>
        <c:lblAlgn val="ctr"/>
        <c:lblOffset val="100"/>
        <c:noMultiLvlLbl val="0"/>
      </c:catAx>
      <c:valAx>
        <c:axId val="703251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5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675914565142297E-2"/>
          <c:y val="5.4559893974660663E-2"/>
          <c:w val="0.89008129319357343"/>
          <c:h val="0.50791936902093782"/>
        </c:manualLayout>
      </c:layout>
      <c:bar3DChart>
        <c:barDir val="col"/>
        <c:grouping val="clustered"/>
        <c:varyColors val="0"/>
        <c:ser>
          <c:idx val="0"/>
          <c:order val="0"/>
          <c:tx>
            <c:strRef>
              <c:f>Sheet1!$A$2</c:f>
              <c:strCache>
                <c:ptCount val="1"/>
                <c:pt idx="0">
                  <c:v>Female</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2020/21</c:v>
                </c:pt>
                <c:pt idx="1">
                  <c:v>2019/20</c:v>
                </c:pt>
                <c:pt idx="2">
                  <c:v>2018/19</c:v>
                </c:pt>
                <c:pt idx="3">
                  <c:v>2017/18</c:v>
                </c:pt>
                <c:pt idx="4">
                  <c:v>2016/17</c:v>
                </c:pt>
                <c:pt idx="5">
                  <c:v>2015/16</c:v>
                </c:pt>
                <c:pt idx="6">
                  <c:v>2004/05</c:v>
                </c:pt>
                <c:pt idx="7">
                  <c:v>Scottish Population (2011) </c:v>
                </c:pt>
              </c:strCache>
            </c:strRef>
          </c:cat>
          <c:val>
            <c:numRef>
              <c:f>Sheet1!$B$2:$I$2</c:f>
              <c:numCache>
                <c:formatCode>0.00%</c:formatCode>
                <c:ptCount val="8"/>
                <c:pt idx="0">
                  <c:v>0.51700000000000002</c:v>
                </c:pt>
                <c:pt idx="1">
                  <c:v>0.5</c:v>
                </c:pt>
                <c:pt idx="2">
                  <c:v>0.48599999999999999</c:v>
                </c:pt>
                <c:pt idx="3">
                  <c:v>0.45600000000000002</c:v>
                </c:pt>
                <c:pt idx="4">
                  <c:v>0.45100000000000001</c:v>
                </c:pt>
                <c:pt idx="5">
                  <c:v>0.42</c:v>
                </c:pt>
                <c:pt idx="6">
                  <c:v>0.34499999999999997</c:v>
                </c:pt>
                <c:pt idx="7">
                  <c:v>0.51500000000000001</c:v>
                </c:pt>
              </c:numCache>
            </c:numRef>
          </c:val>
          <c:extLst>
            <c:ext xmlns:c16="http://schemas.microsoft.com/office/drawing/2014/chart" uri="{C3380CC4-5D6E-409C-BE32-E72D297353CC}">
              <c16:uniqueId val="{00000000-7062-4A8C-9C4A-00B86F493976}"/>
            </c:ext>
          </c:extLst>
        </c:ser>
        <c:ser>
          <c:idx val="1"/>
          <c:order val="1"/>
          <c:tx>
            <c:strRef>
              <c:f>Sheet1!$A$3</c:f>
              <c:strCache>
                <c:ptCount val="1"/>
                <c:pt idx="0">
                  <c:v>Disabled</c:v>
                </c:pt>
              </c:strCache>
            </c:strRef>
          </c:tx>
          <c:spPr>
            <a:solidFill>
              <a:schemeClr val="accent5"/>
            </a:solidFill>
            <a:ln>
              <a:noFill/>
            </a:ln>
            <a:effectLst/>
            <a:sp3d/>
          </c:spPr>
          <c:invertIfNegative val="0"/>
          <c:dLbls>
            <c:dLbl>
              <c:idx val="0"/>
              <c:layout>
                <c:manualLayout>
                  <c:x val="3.3301329013147182E-2"/>
                  <c:y val="-5.2493438320210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62-4A8C-9C4A-00B86F493976}"/>
                </c:ext>
              </c:extLst>
            </c:dLbl>
            <c:dLbl>
              <c:idx val="1"/>
              <c:layout>
                <c:manualLayout>
                  <c:x val="2.9351810336459571E-2"/>
                  <c:y val="-3.1496071671060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62-4A8C-9C4A-00B86F493976}"/>
                </c:ext>
              </c:extLst>
            </c:dLbl>
            <c:dLbl>
              <c:idx val="2"/>
              <c:layout>
                <c:manualLayout>
                  <c:x val="2.9351810336459571E-2"/>
                  <c:y val="-3.1496071671060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62-4A8C-9C4A-00B86F493976}"/>
                </c:ext>
              </c:extLst>
            </c:dLbl>
            <c:dLbl>
              <c:idx val="3"/>
              <c:layout>
                <c:manualLayout>
                  <c:x val="2.9351810336459571E-2"/>
                  <c:y val="-1.3998254076027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62-4A8C-9C4A-00B86F493976}"/>
                </c:ext>
              </c:extLst>
            </c:dLbl>
            <c:dLbl>
              <c:idx val="4"/>
              <c:layout>
                <c:manualLayout>
                  <c:x val="3.4545606156265188E-2"/>
                  <c:y val="-2.7714419828503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62-4A8C-9C4A-00B86F493976}"/>
                </c:ext>
              </c:extLst>
            </c:dLbl>
            <c:dLbl>
              <c:idx val="5"/>
              <c:layout>
                <c:manualLayout>
                  <c:x val="4.1454727387518313E-2"/>
                  <c:y val="-1.0498687664042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62-4A8C-9C4A-00B86F493976}"/>
                </c:ext>
              </c:extLst>
            </c:dLbl>
            <c:dLbl>
              <c:idx val="6"/>
              <c:layout>
                <c:manualLayout>
                  <c:x val="3.9824015946569459E-2"/>
                  <c:y val="-6.2992125984251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62-4A8C-9C4A-00B86F493976}"/>
                </c:ext>
              </c:extLst>
            </c:dLbl>
            <c:dLbl>
              <c:idx val="7"/>
              <c:layout>
                <c:manualLayout>
                  <c:x val="4.5875453162908343E-2"/>
                  <c:y val="-3.3585222502099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62-4A8C-9C4A-00B86F493976}"/>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2020/21</c:v>
                </c:pt>
                <c:pt idx="1">
                  <c:v>2019/20</c:v>
                </c:pt>
                <c:pt idx="2">
                  <c:v>2018/19</c:v>
                </c:pt>
                <c:pt idx="3">
                  <c:v>2017/18</c:v>
                </c:pt>
                <c:pt idx="4">
                  <c:v>2016/17</c:v>
                </c:pt>
                <c:pt idx="5">
                  <c:v>2015/16</c:v>
                </c:pt>
                <c:pt idx="6">
                  <c:v>2004/05</c:v>
                </c:pt>
                <c:pt idx="7">
                  <c:v>Scottish Population (2011) </c:v>
                </c:pt>
              </c:strCache>
            </c:strRef>
          </c:cat>
          <c:val>
            <c:numRef>
              <c:f>Sheet1!$B$3:$I$3</c:f>
              <c:numCache>
                <c:formatCode>0.00%</c:formatCode>
                <c:ptCount val="8"/>
                <c:pt idx="0">
                  <c:v>7.3999999999999996E-2</c:v>
                </c:pt>
                <c:pt idx="1">
                  <c:v>7.1999999999999995E-2</c:v>
                </c:pt>
                <c:pt idx="2">
                  <c:v>6.9000000000000006E-2</c:v>
                </c:pt>
                <c:pt idx="3">
                  <c:v>7.9000000000000001E-2</c:v>
                </c:pt>
                <c:pt idx="4">
                  <c:v>9.1999999999999998E-2</c:v>
                </c:pt>
                <c:pt idx="5">
                  <c:v>0.11799999999999999</c:v>
                </c:pt>
                <c:pt idx="6">
                  <c:v>2.4E-2</c:v>
                </c:pt>
                <c:pt idx="7">
                  <c:v>0.19600000000000001</c:v>
                </c:pt>
              </c:numCache>
            </c:numRef>
          </c:val>
          <c:extLst>
            <c:ext xmlns:c16="http://schemas.microsoft.com/office/drawing/2014/chart" uri="{C3380CC4-5D6E-409C-BE32-E72D297353CC}">
              <c16:uniqueId val="{00000009-7062-4A8C-9C4A-00B86F493976}"/>
            </c:ext>
          </c:extLst>
        </c:ser>
        <c:ser>
          <c:idx val="2"/>
          <c:order val="2"/>
          <c:tx>
            <c:strRef>
              <c:f>Sheet1!$A$4</c:f>
              <c:strCache>
                <c:ptCount val="1"/>
                <c:pt idx="0">
                  <c:v>Black and minority ethnic (visible)</c:v>
                </c:pt>
              </c:strCache>
            </c:strRef>
          </c:tx>
          <c:spPr>
            <a:solidFill>
              <a:schemeClr val="accent4"/>
            </a:solidFill>
            <a:ln>
              <a:noFill/>
            </a:ln>
            <a:effectLst/>
            <a:sp3d/>
          </c:spPr>
          <c:invertIfNegative val="0"/>
          <c:dLbls>
            <c:dLbl>
              <c:idx val="0"/>
              <c:layout>
                <c:manualLayout>
                  <c:x val="2.4205748865355523E-2"/>
                  <c:y val="-6.71704450041981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062-4A8C-9C4A-00B86F493976}"/>
                </c:ext>
              </c:extLst>
            </c:dLbl>
            <c:dLbl>
              <c:idx val="1"/>
              <c:layout>
                <c:manualLayout>
                  <c:x val="2.0171457387796268E-2"/>
                  <c:y val="-1.679261125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62-4A8C-9C4A-00B86F493976}"/>
                </c:ext>
              </c:extLst>
            </c:dLbl>
            <c:dLbl>
              <c:idx val="2"/>
              <c:layout>
                <c:manualLayout>
                  <c:x val="3.0257186081694403E-2"/>
                  <c:y val="-1.0075566750629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062-4A8C-9C4A-00B86F493976}"/>
                </c:ext>
              </c:extLst>
            </c:dLbl>
            <c:dLbl>
              <c:idx val="3"/>
              <c:layout>
                <c:manualLayout>
                  <c:x val="2.4205748865355523E-2"/>
                  <c:y val="-1.0075566750629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062-4A8C-9C4A-00B86F493976}"/>
                </c:ext>
              </c:extLst>
            </c:dLbl>
            <c:dLbl>
              <c:idx val="4"/>
              <c:layout>
                <c:manualLayout>
                  <c:x val="2.420574886535545E-2"/>
                  <c:y val="-1.0075566750629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062-4A8C-9C4A-00B86F493976}"/>
                </c:ext>
              </c:extLst>
            </c:dLbl>
            <c:dLbl>
              <c:idx val="5"/>
              <c:layout>
                <c:manualLayout>
                  <c:x val="2.4205748865355523E-2"/>
                  <c:y val="-2.0151133501259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062-4A8C-9C4A-00B86F493976}"/>
                </c:ext>
              </c:extLst>
            </c:dLbl>
            <c:dLbl>
              <c:idx val="6"/>
              <c:layout>
                <c:manualLayout>
                  <c:x val="2.42057488653555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062-4A8C-9C4A-00B86F493976}"/>
                </c:ext>
              </c:extLst>
            </c:dLbl>
            <c:dLbl>
              <c:idx val="7"/>
              <c:layout>
                <c:manualLayout>
                  <c:x val="3.2274331820474032E-2"/>
                  <c:y val="-2.0151133501259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062-4A8C-9C4A-00B86F493976}"/>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2020/21</c:v>
                </c:pt>
                <c:pt idx="1">
                  <c:v>2019/20</c:v>
                </c:pt>
                <c:pt idx="2">
                  <c:v>2018/19</c:v>
                </c:pt>
                <c:pt idx="3">
                  <c:v>2017/18</c:v>
                </c:pt>
                <c:pt idx="4">
                  <c:v>2016/17</c:v>
                </c:pt>
                <c:pt idx="5">
                  <c:v>2015/16</c:v>
                </c:pt>
                <c:pt idx="6">
                  <c:v>2004/05</c:v>
                </c:pt>
                <c:pt idx="7">
                  <c:v>Scottish Population (2011) </c:v>
                </c:pt>
              </c:strCache>
            </c:strRef>
          </c:cat>
          <c:val>
            <c:numRef>
              <c:f>Sheet1!$B$4:$I$4</c:f>
              <c:numCache>
                <c:formatCode>0.00%</c:formatCode>
                <c:ptCount val="8"/>
                <c:pt idx="0">
                  <c:v>3.5999999999999997E-2</c:v>
                </c:pt>
                <c:pt idx="1">
                  <c:v>2.8000000000000001E-2</c:v>
                </c:pt>
                <c:pt idx="2">
                  <c:v>2.9000000000000001E-2</c:v>
                </c:pt>
                <c:pt idx="3">
                  <c:v>3.2000000000000001E-2</c:v>
                </c:pt>
                <c:pt idx="4">
                  <c:v>3.5999999999999997E-2</c:v>
                </c:pt>
                <c:pt idx="5">
                  <c:v>3.5000000000000003E-2</c:v>
                </c:pt>
                <c:pt idx="6">
                  <c:v>2.8000000000000001E-2</c:v>
                </c:pt>
                <c:pt idx="7">
                  <c:v>0.04</c:v>
                </c:pt>
              </c:numCache>
            </c:numRef>
          </c:val>
          <c:extLst>
            <c:ext xmlns:c16="http://schemas.microsoft.com/office/drawing/2014/chart" uri="{C3380CC4-5D6E-409C-BE32-E72D297353CC}">
              <c16:uniqueId val="{00000012-7062-4A8C-9C4A-00B86F493976}"/>
            </c:ext>
          </c:extLst>
        </c:ser>
        <c:dLbls>
          <c:showLegendKey val="0"/>
          <c:showVal val="0"/>
          <c:showCatName val="0"/>
          <c:showSerName val="0"/>
          <c:showPercent val="0"/>
          <c:showBubbleSize val="0"/>
        </c:dLbls>
        <c:gapWidth val="150"/>
        <c:shape val="box"/>
        <c:axId val="230751896"/>
        <c:axId val="230750584"/>
        <c:axId val="0"/>
      </c:bar3DChart>
      <c:catAx>
        <c:axId val="230751896"/>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30750584"/>
        <c:crosses val="autoZero"/>
        <c:auto val="1"/>
        <c:lblAlgn val="ctr"/>
        <c:lblOffset val="100"/>
        <c:noMultiLvlLbl val="0"/>
      </c:catAx>
      <c:valAx>
        <c:axId val="230750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30751896"/>
        <c:crosses val="autoZero"/>
        <c:crossBetween val="between"/>
      </c:valAx>
      <c:spPr>
        <a:noFill/>
        <a:ln>
          <a:noFill/>
        </a:ln>
        <a:effectLst/>
      </c:spPr>
    </c:plotArea>
    <c:legend>
      <c:legendPos val="b"/>
      <c:layout>
        <c:manualLayout>
          <c:xMode val="edge"/>
          <c:yMode val="edge"/>
          <c:x val="4.8699325061280933E-2"/>
          <c:y val="0.89646016164279041"/>
          <c:w val="0.89028860618771921"/>
          <c:h val="9.0323979326372747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Female</c:v>
                </c:pt>
              </c:strCache>
            </c:strRef>
          </c:tx>
          <c:spPr>
            <a:solidFill>
              <a:schemeClr val="accent6"/>
            </a:solidFill>
            <a:ln>
              <a:noFill/>
            </a:ln>
            <a:effectLst/>
          </c:spPr>
          <c:invertIfNegative val="0"/>
          <c:cat>
            <c:strRef>
              <c:f>Sheet1!$B$1:$H$1</c:f>
              <c:strCache>
                <c:ptCount val="7"/>
                <c:pt idx="0">
                  <c:v>2020/21</c:v>
                </c:pt>
                <c:pt idx="1">
                  <c:v>2019/20</c:v>
                </c:pt>
                <c:pt idx="2">
                  <c:v>2018/19</c:v>
                </c:pt>
                <c:pt idx="3">
                  <c:v>2017/18</c:v>
                </c:pt>
                <c:pt idx="4">
                  <c:v>2016/17</c:v>
                </c:pt>
                <c:pt idx="5">
                  <c:v>2015/16</c:v>
                </c:pt>
                <c:pt idx="6">
                  <c:v>2004/05</c:v>
                </c:pt>
              </c:strCache>
            </c:strRef>
          </c:cat>
          <c:val>
            <c:numRef>
              <c:f>Sheet1!$B$2:$H$2</c:f>
              <c:numCache>
                <c:formatCode>0.00%</c:formatCode>
                <c:ptCount val="7"/>
                <c:pt idx="0">
                  <c:v>0.51700000000000002</c:v>
                </c:pt>
                <c:pt idx="1">
                  <c:v>0.5</c:v>
                </c:pt>
                <c:pt idx="2">
                  <c:v>0.48599999999999999</c:v>
                </c:pt>
                <c:pt idx="3">
                  <c:v>0.45600000000000002</c:v>
                </c:pt>
                <c:pt idx="4">
                  <c:v>0.45100000000000001</c:v>
                </c:pt>
                <c:pt idx="5">
                  <c:v>0.42</c:v>
                </c:pt>
                <c:pt idx="6">
                  <c:v>0.34499999999999997</c:v>
                </c:pt>
              </c:numCache>
            </c:numRef>
          </c:val>
          <c:extLst>
            <c:ext xmlns:c16="http://schemas.microsoft.com/office/drawing/2014/chart" uri="{C3380CC4-5D6E-409C-BE32-E72D297353CC}">
              <c16:uniqueId val="{00000000-1164-458B-B0F5-F003B3B3F5AD}"/>
            </c:ext>
          </c:extLst>
        </c:ser>
        <c:ser>
          <c:idx val="2"/>
          <c:order val="2"/>
          <c:tx>
            <c:strRef>
              <c:f>Sheet1!$A$4</c:f>
              <c:strCache>
                <c:ptCount val="1"/>
                <c:pt idx="0">
                  <c:v>Disabled</c:v>
                </c:pt>
              </c:strCache>
            </c:strRef>
          </c:tx>
          <c:spPr>
            <a:solidFill>
              <a:schemeClr val="accent4"/>
            </a:solidFill>
            <a:ln>
              <a:noFill/>
            </a:ln>
            <a:effectLst/>
          </c:spPr>
          <c:invertIfNegative val="0"/>
          <c:cat>
            <c:strRef>
              <c:f>Sheet1!$B$1:$H$1</c:f>
              <c:strCache>
                <c:ptCount val="7"/>
                <c:pt idx="0">
                  <c:v>2020/21</c:v>
                </c:pt>
                <c:pt idx="1">
                  <c:v>2019/20</c:v>
                </c:pt>
                <c:pt idx="2">
                  <c:v>2018/19</c:v>
                </c:pt>
                <c:pt idx="3">
                  <c:v>2017/18</c:v>
                </c:pt>
                <c:pt idx="4">
                  <c:v>2016/17</c:v>
                </c:pt>
                <c:pt idx="5">
                  <c:v>2015/16</c:v>
                </c:pt>
                <c:pt idx="6">
                  <c:v>2004/05</c:v>
                </c:pt>
              </c:strCache>
            </c:strRef>
          </c:cat>
          <c:val>
            <c:numRef>
              <c:f>Sheet1!$B$4:$H$4</c:f>
              <c:numCache>
                <c:formatCode>0.00%</c:formatCode>
                <c:ptCount val="7"/>
                <c:pt idx="0">
                  <c:v>7.3999999999999996E-2</c:v>
                </c:pt>
                <c:pt idx="1">
                  <c:v>7.1999999999999995E-2</c:v>
                </c:pt>
                <c:pt idx="2">
                  <c:v>6.9000000000000006E-2</c:v>
                </c:pt>
                <c:pt idx="3">
                  <c:v>7.9000000000000001E-2</c:v>
                </c:pt>
                <c:pt idx="4">
                  <c:v>9.1999999999999998E-2</c:v>
                </c:pt>
                <c:pt idx="5">
                  <c:v>0.11799999999999999</c:v>
                </c:pt>
                <c:pt idx="6">
                  <c:v>2.4E-2</c:v>
                </c:pt>
              </c:numCache>
            </c:numRef>
          </c:val>
          <c:extLst>
            <c:ext xmlns:c16="http://schemas.microsoft.com/office/drawing/2014/chart" uri="{C3380CC4-5D6E-409C-BE32-E72D297353CC}">
              <c16:uniqueId val="{00000001-1164-458B-B0F5-F003B3B3F5AD}"/>
            </c:ext>
          </c:extLst>
        </c:ser>
        <c:ser>
          <c:idx val="4"/>
          <c:order val="4"/>
          <c:tx>
            <c:strRef>
              <c:f>Sheet1!$A$6</c:f>
              <c:strCache>
                <c:ptCount val="1"/>
                <c:pt idx="0">
                  <c:v>Black and minority ethnic (visible)</c:v>
                </c:pt>
              </c:strCache>
            </c:strRef>
          </c:tx>
          <c:spPr>
            <a:solidFill>
              <a:schemeClr val="accent5">
                <a:lumMod val="60000"/>
              </a:schemeClr>
            </a:solidFill>
            <a:ln>
              <a:noFill/>
            </a:ln>
            <a:effectLst/>
          </c:spPr>
          <c:invertIfNegative val="0"/>
          <c:cat>
            <c:strRef>
              <c:f>Sheet1!$B$1:$H$1</c:f>
              <c:strCache>
                <c:ptCount val="7"/>
                <c:pt idx="0">
                  <c:v>2020/21</c:v>
                </c:pt>
                <c:pt idx="1">
                  <c:v>2019/20</c:v>
                </c:pt>
                <c:pt idx="2">
                  <c:v>2018/19</c:v>
                </c:pt>
                <c:pt idx="3">
                  <c:v>2017/18</c:v>
                </c:pt>
                <c:pt idx="4">
                  <c:v>2016/17</c:v>
                </c:pt>
                <c:pt idx="5">
                  <c:v>2015/16</c:v>
                </c:pt>
                <c:pt idx="6">
                  <c:v>2004/05</c:v>
                </c:pt>
              </c:strCache>
            </c:strRef>
          </c:cat>
          <c:val>
            <c:numRef>
              <c:f>Sheet1!$B$6:$H$6</c:f>
              <c:numCache>
                <c:formatCode>0.00%</c:formatCode>
                <c:ptCount val="7"/>
                <c:pt idx="0">
                  <c:v>3.5999999999999997E-2</c:v>
                </c:pt>
                <c:pt idx="1">
                  <c:v>2.8000000000000001E-2</c:v>
                </c:pt>
                <c:pt idx="2">
                  <c:v>2.9000000000000001E-2</c:v>
                </c:pt>
                <c:pt idx="3">
                  <c:v>3.2000000000000001E-2</c:v>
                </c:pt>
                <c:pt idx="4">
                  <c:v>3.5999999999999997E-2</c:v>
                </c:pt>
                <c:pt idx="5">
                  <c:v>3.5000000000000003E-2</c:v>
                </c:pt>
                <c:pt idx="6">
                  <c:v>2.8000000000000001E-2</c:v>
                </c:pt>
              </c:numCache>
            </c:numRef>
          </c:val>
          <c:extLst>
            <c:ext xmlns:c16="http://schemas.microsoft.com/office/drawing/2014/chart" uri="{C3380CC4-5D6E-409C-BE32-E72D297353CC}">
              <c16:uniqueId val="{00000002-1164-458B-B0F5-F003B3B3F5AD}"/>
            </c:ext>
          </c:extLst>
        </c:ser>
        <c:dLbls>
          <c:showLegendKey val="0"/>
          <c:showVal val="0"/>
          <c:showCatName val="0"/>
          <c:showSerName val="0"/>
          <c:showPercent val="0"/>
          <c:showBubbleSize val="0"/>
        </c:dLbls>
        <c:gapWidth val="219"/>
        <c:axId val="689220160"/>
        <c:axId val="689218192"/>
      </c:barChart>
      <c:lineChart>
        <c:grouping val="standard"/>
        <c:varyColors val="0"/>
        <c:ser>
          <c:idx val="1"/>
          <c:order val="1"/>
          <c:tx>
            <c:strRef>
              <c:f>Sheet1!$A$3</c:f>
              <c:strCache>
                <c:ptCount val="1"/>
                <c:pt idx="0">
                  <c:v>Scottish Pop. Female</c:v>
                </c:pt>
              </c:strCache>
            </c:strRef>
          </c:tx>
          <c:spPr>
            <a:ln w="28575" cap="rnd">
              <a:solidFill>
                <a:schemeClr val="accent5"/>
              </a:solidFill>
              <a:round/>
            </a:ln>
            <a:effectLst/>
          </c:spPr>
          <c:marker>
            <c:symbol val="none"/>
          </c:marker>
          <c:cat>
            <c:strRef>
              <c:f>Sheet1!$B$1:$H$1</c:f>
              <c:strCache>
                <c:ptCount val="7"/>
                <c:pt idx="0">
                  <c:v>2020/21</c:v>
                </c:pt>
                <c:pt idx="1">
                  <c:v>2019/20</c:v>
                </c:pt>
                <c:pt idx="2">
                  <c:v>2018/19</c:v>
                </c:pt>
                <c:pt idx="3">
                  <c:v>2017/18</c:v>
                </c:pt>
                <c:pt idx="4">
                  <c:v>2016/17</c:v>
                </c:pt>
                <c:pt idx="5">
                  <c:v>2015/16</c:v>
                </c:pt>
                <c:pt idx="6">
                  <c:v>2004/05</c:v>
                </c:pt>
              </c:strCache>
            </c:strRef>
          </c:cat>
          <c:val>
            <c:numRef>
              <c:f>Sheet1!$B$3:$H$3</c:f>
              <c:numCache>
                <c:formatCode>0.00%</c:formatCode>
                <c:ptCount val="7"/>
                <c:pt idx="0">
                  <c:v>0.51500000000000001</c:v>
                </c:pt>
                <c:pt idx="1">
                  <c:v>0.51500000000000001</c:v>
                </c:pt>
                <c:pt idx="2">
                  <c:v>0.51500000000000001</c:v>
                </c:pt>
                <c:pt idx="3">
                  <c:v>0.51500000000000001</c:v>
                </c:pt>
                <c:pt idx="4">
                  <c:v>0.51500000000000001</c:v>
                </c:pt>
                <c:pt idx="5">
                  <c:v>0.51500000000000001</c:v>
                </c:pt>
                <c:pt idx="6">
                  <c:v>0.51500000000000001</c:v>
                </c:pt>
              </c:numCache>
            </c:numRef>
          </c:val>
          <c:smooth val="0"/>
          <c:extLst>
            <c:ext xmlns:c16="http://schemas.microsoft.com/office/drawing/2014/chart" uri="{C3380CC4-5D6E-409C-BE32-E72D297353CC}">
              <c16:uniqueId val="{00000003-1164-458B-B0F5-F003B3B3F5AD}"/>
            </c:ext>
          </c:extLst>
        </c:ser>
        <c:ser>
          <c:idx val="3"/>
          <c:order val="3"/>
          <c:tx>
            <c:strRef>
              <c:f>Sheet1!$A$5</c:f>
              <c:strCache>
                <c:ptCount val="1"/>
                <c:pt idx="0">
                  <c:v>Scottish Pop. Disabled</c:v>
                </c:pt>
              </c:strCache>
            </c:strRef>
          </c:tx>
          <c:spPr>
            <a:ln w="28575" cap="rnd">
              <a:solidFill>
                <a:schemeClr val="accent6">
                  <a:lumMod val="60000"/>
                </a:schemeClr>
              </a:solidFill>
              <a:round/>
            </a:ln>
            <a:effectLst/>
          </c:spPr>
          <c:marker>
            <c:symbol val="none"/>
          </c:marker>
          <c:cat>
            <c:strRef>
              <c:f>Sheet1!$B$1:$H$1</c:f>
              <c:strCache>
                <c:ptCount val="7"/>
                <c:pt idx="0">
                  <c:v>2020/21</c:v>
                </c:pt>
                <c:pt idx="1">
                  <c:v>2019/20</c:v>
                </c:pt>
                <c:pt idx="2">
                  <c:v>2018/19</c:v>
                </c:pt>
                <c:pt idx="3">
                  <c:v>2017/18</c:v>
                </c:pt>
                <c:pt idx="4">
                  <c:v>2016/17</c:v>
                </c:pt>
                <c:pt idx="5">
                  <c:v>2015/16</c:v>
                </c:pt>
                <c:pt idx="6">
                  <c:v>2004/05</c:v>
                </c:pt>
              </c:strCache>
            </c:strRef>
          </c:cat>
          <c:val>
            <c:numRef>
              <c:f>Sheet1!$B$5:$H$5</c:f>
              <c:numCache>
                <c:formatCode>0.00%</c:formatCode>
                <c:ptCount val="7"/>
                <c:pt idx="0">
                  <c:v>0.19600000000000001</c:v>
                </c:pt>
                <c:pt idx="1">
                  <c:v>0.19600000000000001</c:v>
                </c:pt>
                <c:pt idx="2">
                  <c:v>0.19600000000000001</c:v>
                </c:pt>
                <c:pt idx="3">
                  <c:v>0.19600000000000001</c:v>
                </c:pt>
                <c:pt idx="4">
                  <c:v>0.19600000000000001</c:v>
                </c:pt>
                <c:pt idx="5">
                  <c:v>0.19600000000000001</c:v>
                </c:pt>
                <c:pt idx="6">
                  <c:v>0.19600000000000001</c:v>
                </c:pt>
              </c:numCache>
            </c:numRef>
          </c:val>
          <c:smooth val="0"/>
          <c:extLst>
            <c:ext xmlns:c16="http://schemas.microsoft.com/office/drawing/2014/chart" uri="{C3380CC4-5D6E-409C-BE32-E72D297353CC}">
              <c16:uniqueId val="{00000004-1164-458B-B0F5-F003B3B3F5AD}"/>
            </c:ext>
          </c:extLst>
        </c:ser>
        <c:ser>
          <c:idx val="5"/>
          <c:order val="5"/>
          <c:tx>
            <c:strRef>
              <c:f>Sheet1!$A$7</c:f>
              <c:strCache>
                <c:ptCount val="1"/>
                <c:pt idx="0">
                  <c:v>Scottish Pop. BME</c:v>
                </c:pt>
              </c:strCache>
            </c:strRef>
          </c:tx>
          <c:spPr>
            <a:ln w="28575" cap="rnd">
              <a:solidFill>
                <a:schemeClr val="accent4">
                  <a:lumMod val="60000"/>
                </a:schemeClr>
              </a:solidFill>
              <a:round/>
            </a:ln>
            <a:effectLst/>
          </c:spPr>
          <c:marker>
            <c:symbol val="none"/>
          </c:marker>
          <c:cat>
            <c:strRef>
              <c:f>Sheet1!$B$1:$H$1</c:f>
              <c:strCache>
                <c:ptCount val="7"/>
                <c:pt idx="0">
                  <c:v>2020/21</c:v>
                </c:pt>
                <c:pt idx="1">
                  <c:v>2019/20</c:v>
                </c:pt>
                <c:pt idx="2">
                  <c:v>2018/19</c:v>
                </c:pt>
                <c:pt idx="3">
                  <c:v>2017/18</c:v>
                </c:pt>
                <c:pt idx="4">
                  <c:v>2016/17</c:v>
                </c:pt>
                <c:pt idx="5">
                  <c:v>2015/16</c:v>
                </c:pt>
                <c:pt idx="6">
                  <c:v>2004/05</c:v>
                </c:pt>
              </c:strCache>
            </c:strRef>
          </c:cat>
          <c:val>
            <c:numRef>
              <c:f>Sheet1!$B$7:$H$7</c:f>
              <c:numCache>
                <c:formatCode>0.00%</c:formatCode>
                <c:ptCount val="7"/>
                <c:pt idx="0">
                  <c:v>0.04</c:v>
                </c:pt>
                <c:pt idx="1">
                  <c:v>0.04</c:v>
                </c:pt>
                <c:pt idx="2">
                  <c:v>0.04</c:v>
                </c:pt>
                <c:pt idx="3">
                  <c:v>0.04</c:v>
                </c:pt>
                <c:pt idx="4">
                  <c:v>0.04</c:v>
                </c:pt>
                <c:pt idx="5">
                  <c:v>0.04</c:v>
                </c:pt>
                <c:pt idx="6">
                  <c:v>0.04</c:v>
                </c:pt>
              </c:numCache>
            </c:numRef>
          </c:val>
          <c:smooth val="0"/>
          <c:extLst>
            <c:ext xmlns:c16="http://schemas.microsoft.com/office/drawing/2014/chart" uri="{C3380CC4-5D6E-409C-BE32-E72D297353CC}">
              <c16:uniqueId val="{00000005-1164-458B-B0F5-F003B3B3F5AD}"/>
            </c:ext>
          </c:extLst>
        </c:ser>
        <c:dLbls>
          <c:showLegendKey val="0"/>
          <c:showVal val="0"/>
          <c:showCatName val="0"/>
          <c:showSerName val="0"/>
          <c:showPercent val="0"/>
          <c:showBubbleSize val="0"/>
        </c:dLbls>
        <c:marker val="1"/>
        <c:smooth val="0"/>
        <c:axId val="689220160"/>
        <c:axId val="689218192"/>
      </c:lineChart>
      <c:catAx>
        <c:axId val="68922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218192"/>
        <c:crosses val="autoZero"/>
        <c:auto val="1"/>
        <c:lblAlgn val="ctr"/>
        <c:lblOffset val="100"/>
        <c:noMultiLvlLbl val="0"/>
      </c:catAx>
      <c:valAx>
        <c:axId val="689218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22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79800-3657-4AB9-BFE6-A1BEEBF9FBE9}"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GB"/>
        </a:p>
      </dgm:t>
    </dgm:pt>
    <dgm:pt modelId="{FBA24320-2D8A-40A6-9650-BABC1DCBFA28}">
      <dgm:prSet phldrT="[Text]" custT="1"/>
      <dgm:spPr/>
      <dgm:t>
        <a:bodyPr/>
        <a:lstStyle/>
        <a:p>
          <a:r>
            <a:rPr lang="en-GB" sz="1400">
              <a:solidFill>
                <a:sysClr val="windowText" lastClr="000000"/>
              </a:solidFill>
              <a:latin typeface="Arial" panose="020B0604020202020204" pitchFamily="34" charset="0"/>
              <a:cs typeface="Arial" panose="020B0604020202020204" pitchFamily="34" charset="0"/>
            </a:rPr>
            <a:t>Commissioner</a:t>
          </a:r>
        </a:p>
      </dgm:t>
    </dgm:pt>
    <dgm:pt modelId="{2DA2C924-CB40-4D29-8DFD-5FBC33FC0D2A}" type="parTrans" cxnId="{BE8EDD29-4FB8-4328-8A47-869972D5784D}">
      <dgm:prSet/>
      <dgm:spPr/>
      <dgm:t>
        <a:bodyPr/>
        <a:lstStyle/>
        <a:p>
          <a:endParaRPr lang="en-GB"/>
        </a:p>
      </dgm:t>
    </dgm:pt>
    <dgm:pt modelId="{4A8EB270-45F4-411C-BD9D-B7DE11C2654B}" type="sibTrans" cxnId="{BE8EDD29-4FB8-4328-8A47-869972D5784D}">
      <dgm:prSet/>
      <dgm:spPr/>
      <dgm:t>
        <a:bodyPr/>
        <a:lstStyle/>
        <a:p>
          <a:endParaRPr lang="en-GB"/>
        </a:p>
      </dgm:t>
    </dgm:pt>
    <dgm:pt modelId="{66064EB1-670D-4B30-A0F1-443520B7CBFB}">
      <dgm:prSet phldrT="[Text]" custT="1"/>
      <dgm:spPr>
        <a:solidFill>
          <a:schemeClr val="accent6">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Senior Investigating Officer</a:t>
          </a:r>
        </a:p>
      </dgm:t>
    </dgm:pt>
    <dgm:pt modelId="{B0405F1F-3811-4632-BD50-079F3349D1BC}" type="parTrans" cxnId="{24D85012-5DA7-48CE-862D-53928BA5CEAA}">
      <dgm:prSet/>
      <dgm:spPr/>
      <dgm:t>
        <a:bodyPr/>
        <a:lstStyle/>
        <a:p>
          <a:endParaRPr lang="en-GB"/>
        </a:p>
      </dgm:t>
    </dgm:pt>
    <dgm:pt modelId="{062AD4E0-D08E-4F7C-B14B-59192491F7C8}" type="sibTrans" cxnId="{24D85012-5DA7-48CE-862D-53928BA5CEAA}">
      <dgm:prSet/>
      <dgm:spPr/>
      <dgm:t>
        <a:bodyPr/>
        <a:lstStyle/>
        <a:p>
          <a:endParaRPr lang="en-GB"/>
        </a:p>
      </dgm:t>
    </dgm:pt>
    <dgm:pt modelId="{44B43787-7CF1-46BF-9CDE-44D72506E7E4}">
      <dgm:prSet phldrT="[Text]" custT="1"/>
      <dgm:spPr>
        <a:solidFill>
          <a:schemeClr val="accent5">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Head of Corporate Services</a:t>
          </a:r>
        </a:p>
      </dgm:t>
    </dgm:pt>
    <dgm:pt modelId="{543F9A43-703E-4E84-9A56-AE8D6C0C4230}" type="parTrans" cxnId="{662BF37F-3193-4DB0-B572-E563FDD62BD1}">
      <dgm:prSet/>
      <dgm:spPr/>
      <dgm:t>
        <a:bodyPr/>
        <a:lstStyle/>
        <a:p>
          <a:endParaRPr lang="en-GB"/>
        </a:p>
      </dgm:t>
    </dgm:pt>
    <dgm:pt modelId="{6D67EC34-463B-47D6-995B-7DDF6FAA3FC5}" type="sibTrans" cxnId="{662BF37F-3193-4DB0-B572-E563FDD62BD1}">
      <dgm:prSet/>
      <dgm:spPr/>
      <dgm:t>
        <a:bodyPr/>
        <a:lstStyle/>
        <a:p>
          <a:endParaRPr lang="en-GB"/>
        </a:p>
      </dgm:t>
    </dgm:pt>
    <dgm:pt modelId="{DF518968-67BE-40A1-8CD4-1696D888884B}">
      <dgm:prSet phldrT="[Text]" custT="1"/>
      <dgm:spPr>
        <a:solidFill>
          <a:schemeClr val="accent4">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Public Appointments Manager</a:t>
          </a:r>
        </a:p>
      </dgm:t>
    </dgm:pt>
    <dgm:pt modelId="{6553B4EB-9338-4B11-9243-FB44CA4F51C4}" type="parTrans" cxnId="{94CF038B-4134-427F-B9A1-34B647C0446A}">
      <dgm:prSet/>
      <dgm:spPr/>
      <dgm:t>
        <a:bodyPr/>
        <a:lstStyle/>
        <a:p>
          <a:endParaRPr lang="en-GB"/>
        </a:p>
      </dgm:t>
    </dgm:pt>
    <dgm:pt modelId="{2F132BE2-97BF-425D-9893-570B817FE26E}" type="sibTrans" cxnId="{94CF038B-4134-427F-B9A1-34B647C0446A}">
      <dgm:prSet/>
      <dgm:spPr/>
      <dgm:t>
        <a:bodyPr/>
        <a:lstStyle/>
        <a:p>
          <a:endParaRPr lang="en-GB"/>
        </a:p>
      </dgm:t>
    </dgm:pt>
    <dgm:pt modelId="{914E3A14-FD71-429F-8D86-A8BDC2B08663}">
      <dgm:prSet phldrT="[Text]" custT="1"/>
      <dgm:spPr>
        <a:solidFill>
          <a:schemeClr val="accent4">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Public Appoinments Officer</a:t>
          </a:r>
        </a:p>
      </dgm:t>
    </dgm:pt>
    <dgm:pt modelId="{78F03304-E2E9-4BE3-83AB-8D39572BB138}" type="parTrans" cxnId="{CD983246-4FE8-4B27-B36E-2597AE988522}">
      <dgm:prSet/>
      <dgm:spPr/>
      <dgm:t>
        <a:bodyPr/>
        <a:lstStyle/>
        <a:p>
          <a:endParaRPr lang="en-GB"/>
        </a:p>
      </dgm:t>
    </dgm:pt>
    <dgm:pt modelId="{A6A90465-425C-4A57-8EE7-2702FD74F9F0}" type="sibTrans" cxnId="{CD983246-4FE8-4B27-B36E-2597AE988522}">
      <dgm:prSet/>
      <dgm:spPr/>
      <dgm:t>
        <a:bodyPr/>
        <a:lstStyle/>
        <a:p>
          <a:endParaRPr lang="en-GB"/>
        </a:p>
      </dgm:t>
    </dgm:pt>
    <dgm:pt modelId="{50483311-30AD-449F-9D21-3FB05B865A51}">
      <dgm:prSet phldrT="[Text]" custT="1"/>
      <dgm:spPr>
        <a:solidFill>
          <a:schemeClr val="accent4">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Public Appointments Advisers x 13</a:t>
          </a:r>
        </a:p>
        <a:p>
          <a:r>
            <a:rPr lang="en-GB" sz="700">
              <a:solidFill>
                <a:sysClr val="windowText" lastClr="000000"/>
              </a:solidFill>
              <a:latin typeface="Arial" panose="020B0604020202020204" pitchFamily="34" charset="0"/>
              <a:cs typeface="Arial" panose="020B0604020202020204" pitchFamily="34" charset="0"/>
            </a:rPr>
            <a:t>(contractors)</a:t>
          </a:r>
        </a:p>
      </dgm:t>
    </dgm:pt>
    <dgm:pt modelId="{088604A2-5D4D-413C-982D-E735EFCC7131}" type="parTrans" cxnId="{B482D923-D796-453D-A138-BE530D8B3FB8}">
      <dgm:prSet/>
      <dgm:spPr/>
      <dgm:t>
        <a:bodyPr/>
        <a:lstStyle/>
        <a:p>
          <a:endParaRPr lang="en-GB"/>
        </a:p>
      </dgm:t>
    </dgm:pt>
    <dgm:pt modelId="{198AABCC-D373-4C0C-A0E7-E77F0345C4B8}" type="sibTrans" cxnId="{B482D923-D796-453D-A138-BE530D8B3FB8}">
      <dgm:prSet/>
      <dgm:spPr/>
      <dgm:t>
        <a:bodyPr/>
        <a:lstStyle/>
        <a:p>
          <a:endParaRPr lang="en-GB"/>
        </a:p>
      </dgm:t>
    </dgm:pt>
    <dgm:pt modelId="{92737329-BD25-4F4E-9D74-9E40AE4665A6}">
      <dgm:prSet phldrT="[Text]" custT="1"/>
      <dgm:spPr>
        <a:solidFill>
          <a:schemeClr val="accent5">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Business Officer</a:t>
          </a:r>
        </a:p>
      </dgm:t>
    </dgm:pt>
    <dgm:pt modelId="{B582BC79-FE20-4693-ABC0-0C766014626A}" type="parTrans" cxnId="{AA28AD21-00CB-4294-A642-A363AA9AEA1D}">
      <dgm:prSet/>
      <dgm:spPr/>
      <dgm:t>
        <a:bodyPr/>
        <a:lstStyle/>
        <a:p>
          <a:endParaRPr lang="en-GB"/>
        </a:p>
      </dgm:t>
    </dgm:pt>
    <dgm:pt modelId="{9A82CD82-1318-4BF5-AE1B-D2FB2668DA95}" type="sibTrans" cxnId="{AA28AD21-00CB-4294-A642-A363AA9AEA1D}">
      <dgm:prSet/>
      <dgm:spPr/>
      <dgm:t>
        <a:bodyPr/>
        <a:lstStyle/>
        <a:p>
          <a:endParaRPr lang="en-GB"/>
        </a:p>
      </dgm:t>
    </dgm:pt>
    <dgm:pt modelId="{8EB832B1-2240-4B42-A048-520E96264F8C}">
      <dgm:prSet phldrT="[Text]" custT="1"/>
      <dgm:spPr>
        <a:solidFill>
          <a:schemeClr val="accent5">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Corporate Services Officer</a:t>
          </a:r>
        </a:p>
        <a:p>
          <a:r>
            <a:rPr lang="en-GB" sz="700">
              <a:solidFill>
                <a:sysClr val="windowText" lastClr="000000"/>
              </a:solidFill>
              <a:latin typeface="Arial" panose="020B0604020202020204" pitchFamily="34" charset="0"/>
              <a:cs typeface="Arial" panose="020B0604020202020204" pitchFamily="34" charset="0"/>
            </a:rPr>
            <a:t>(provides support to the entire office and cover for the Investigations Paralegal)</a:t>
          </a:r>
        </a:p>
      </dgm:t>
    </dgm:pt>
    <dgm:pt modelId="{60593FA8-0811-4DFA-BED5-FA5B71428E78}" type="parTrans" cxnId="{1F77B51A-42F1-4CB8-9977-47126F952415}">
      <dgm:prSet/>
      <dgm:spPr/>
      <dgm:t>
        <a:bodyPr/>
        <a:lstStyle/>
        <a:p>
          <a:endParaRPr lang="en-GB"/>
        </a:p>
      </dgm:t>
    </dgm:pt>
    <dgm:pt modelId="{CCB3B232-482B-42D1-9C49-039F92A0E541}" type="sibTrans" cxnId="{1F77B51A-42F1-4CB8-9977-47126F952415}">
      <dgm:prSet/>
      <dgm:spPr/>
      <dgm:t>
        <a:bodyPr/>
        <a:lstStyle/>
        <a:p>
          <a:endParaRPr lang="en-GB"/>
        </a:p>
      </dgm:t>
    </dgm:pt>
    <dgm:pt modelId="{E48CCDC9-923F-4A64-AA41-4CCA9995DC45}">
      <dgm:prSet phldrT="[Text]" custT="1"/>
      <dgm:spPr>
        <a:solidFill>
          <a:schemeClr val="accent6">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Investigating Officers x 3</a:t>
          </a:r>
        </a:p>
      </dgm:t>
    </dgm:pt>
    <dgm:pt modelId="{8E3D61BF-3128-49CA-9FB8-1FE56C37C1B6}" type="parTrans" cxnId="{EEA129D1-7B00-4A12-9639-3E05CAE47AD1}">
      <dgm:prSet/>
      <dgm:spPr/>
      <dgm:t>
        <a:bodyPr/>
        <a:lstStyle/>
        <a:p>
          <a:endParaRPr lang="en-GB"/>
        </a:p>
      </dgm:t>
    </dgm:pt>
    <dgm:pt modelId="{5B43166F-3CDE-4E1F-B1A8-E72DCE4FAAEC}" type="sibTrans" cxnId="{EEA129D1-7B00-4A12-9639-3E05CAE47AD1}">
      <dgm:prSet/>
      <dgm:spPr/>
      <dgm:t>
        <a:bodyPr/>
        <a:lstStyle/>
        <a:p>
          <a:endParaRPr lang="en-GB"/>
        </a:p>
      </dgm:t>
    </dgm:pt>
    <dgm:pt modelId="{1A76C43E-9F9A-456F-9CED-830601282A7D}">
      <dgm:prSet phldrT="[Text]" custT="1"/>
      <dgm:spPr>
        <a:solidFill>
          <a:schemeClr val="accent6">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Investigations Paralegal </a:t>
          </a:r>
        </a:p>
        <a:p>
          <a:r>
            <a:rPr lang="en-GB" sz="700">
              <a:solidFill>
                <a:sysClr val="windowText" lastClr="000000"/>
              </a:solidFill>
              <a:latin typeface="Arial" panose="020B0604020202020204" pitchFamily="34" charset="0"/>
              <a:cs typeface="Arial" panose="020B0604020202020204" pitchFamily="34" charset="0"/>
            </a:rPr>
            <a:t>(provides cover for the CSO)</a:t>
          </a:r>
          <a:endParaRPr lang="en-GB" sz="900">
            <a:solidFill>
              <a:sysClr val="windowText" lastClr="000000"/>
            </a:solidFill>
            <a:latin typeface="Arial" panose="020B0604020202020204" pitchFamily="34" charset="0"/>
            <a:cs typeface="Arial" panose="020B0604020202020204" pitchFamily="34" charset="0"/>
          </a:endParaRPr>
        </a:p>
      </dgm:t>
    </dgm:pt>
    <dgm:pt modelId="{EA112425-D3B3-45E1-A9DB-F14F8B42CC20}" type="parTrans" cxnId="{98059B7E-7EBB-4907-8A95-8A7DBD28D475}">
      <dgm:prSet/>
      <dgm:spPr/>
      <dgm:t>
        <a:bodyPr/>
        <a:lstStyle/>
        <a:p>
          <a:endParaRPr lang="en-GB"/>
        </a:p>
      </dgm:t>
    </dgm:pt>
    <dgm:pt modelId="{D880A489-71A8-488F-AD10-04BADA5C7354}" type="sibTrans" cxnId="{98059B7E-7EBB-4907-8A95-8A7DBD28D475}">
      <dgm:prSet/>
      <dgm:spPr/>
      <dgm:t>
        <a:bodyPr/>
        <a:lstStyle/>
        <a:p>
          <a:endParaRPr lang="en-GB"/>
        </a:p>
      </dgm:t>
    </dgm:pt>
    <dgm:pt modelId="{C7E52585-42AB-4F13-AC90-EB8E8FECEA3F}" type="pres">
      <dgm:prSet presAssocID="{AF479800-3657-4AB9-BFE6-A1BEEBF9FBE9}" presName="hierChild1" presStyleCnt="0">
        <dgm:presLayoutVars>
          <dgm:orgChart val="1"/>
          <dgm:chPref val="1"/>
          <dgm:dir/>
          <dgm:animOne val="branch"/>
          <dgm:animLvl val="lvl"/>
          <dgm:resizeHandles/>
        </dgm:presLayoutVars>
      </dgm:prSet>
      <dgm:spPr/>
    </dgm:pt>
    <dgm:pt modelId="{C3647F51-90EF-461B-A32D-84739EF08413}" type="pres">
      <dgm:prSet presAssocID="{FBA24320-2D8A-40A6-9650-BABC1DCBFA28}" presName="hierRoot1" presStyleCnt="0">
        <dgm:presLayoutVars>
          <dgm:hierBranch val="init"/>
        </dgm:presLayoutVars>
      </dgm:prSet>
      <dgm:spPr/>
    </dgm:pt>
    <dgm:pt modelId="{023BFFE9-2B39-4527-BA17-85F5BA531A88}" type="pres">
      <dgm:prSet presAssocID="{FBA24320-2D8A-40A6-9650-BABC1DCBFA28}" presName="rootComposite1" presStyleCnt="0"/>
      <dgm:spPr/>
    </dgm:pt>
    <dgm:pt modelId="{4983931D-7952-4170-9BAC-62D3DD13D519}" type="pres">
      <dgm:prSet presAssocID="{FBA24320-2D8A-40A6-9650-BABC1DCBFA28}" presName="rootText1" presStyleLbl="node0" presStyleIdx="0" presStyleCnt="1" custScaleX="168732">
        <dgm:presLayoutVars>
          <dgm:chPref val="3"/>
        </dgm:presLayoutVars>
      </dgm:prSet>
      <dgm:spPr>
        <a:prstGeom prst="roundRect">
          <a:avLst/>
        </a:prstGeom>
      </dgm:spPr>
    </dgm:pt>
    <dgm:pt modelId="{EA297B4C-EFCB-427D-89DB-1EA966AD5DBD}" type="pres">
      <dgm:prSet presAssocID="{FBA24320-2D8A-40A6-9650-BABC1DCBFA28}" presName="rootConnector1" presStyleLbl="node1" presStyleIdx="0" presStyleCnt="0"/>
      <dgm:spPr/>
    </dgm:pt>
    <dgm:pt modelId="{043E2CA7-FA18-432E-B678-C5C5EBCFFE25}" type="pres">
      <dgm:prSet presAssocID="{FBA24320-2D8A-40A6-9650-BABC1DCBFA28}" presName="hierChild2" presStyleCnt="0"/>
      <dgm:spPr/>
    </dgm:pt>
    <dgm:pt modelId="{ABFC3065-C548-41AD-ABC6-3C29BC21E8A6}" type="pres">
      <dgm:prSet presAssocID="{B0405F1F-3811-4632-BD50-079F3349D1BC}" presName="Name37" presStyleLbl="parChTrans1D2" presStyleIdx="0" presStyleCnt="3"/>
      <dgm:spPr/>
    </dgm:pt>
    <dgm:pt modelId="{467E37C4-D00F-444D-9352-DD3285B91E45}" type="pres">
      <dgm:prSet presAssocID="{66064EB1-670D-4B30-A0F1-443520B7CBFB}" presName="hierRoot2" presStyleCnt="0">
        <dgm:presLayoutVars>
          <dgm:hierBranch val="init"/>
        </dgm:presLayoutVars>
      </dgm:prSet>
      <dgm:spPr/>
    </dgm:pt>
    <dgm:pt modelId="{624E7A19-B3EC-4709-838F-CFA21DDEF8E2}" type="pres">
      <dgm:prSet presAssocID="{66064EB1-670D-4B30-A0F1-443520B7CBFB}" presName="rootComposite" presStyleCnt="0"/>
      <dgm:spPr/>
    </dgm:pt>
    <dgm:pt modelId="{CE9510D6-3D5D-4D52-897C-36AD27A265E0}" type="pres">
      <dgm:prSet presAssocID="{66064EB1-670D-4B30-A0F1-443520B7CBFB}" presName="rootText" presStyleLbl="node2" presStyleIdx="0" presStyleCnt="3">
        <dgm:presLayoutVars>
          <dgm:chPref val="3"/>
        </dgm:presLayoutVars>
      </dgm:prSet>
      <dgm:spPr>
        <a:prstGeom prst="roundRect">
          <a:avLst/>
        </a:prstGeom>
      </dgm:spPr>
    </dgm:pt>
    <dgm:pt modelId="{60DCDE8C-537D-409A-8145-69979239D8F3}" type="pres">
      <dgm:prSet presAssocID="{66064EB1-670D-4B30-A0F1-443520B7CBFB}" presName="rootConnector" presStyleLbl="node2" presStyleIdx="0" presStyleCnt="3"/>
      <dgm:spPr/>
    </dgm:pt>
    <dgm:pt modelId="{08599E1F-9924-45E6-A3BC-03B643555FAC}" type="pres">
      <dgm:prSet presAssocID="{66064EB1-670D-4B30-A0F1-443520B7CBFB}" presName="hierChild4" presStyleCnt="0"/>
      <dgm:spPr/>
    </dgm:pt>
    <dgm:pt modelId="{597257E4-FF28-433B-B5F8-1A3DBE63772D}" type="pres">
      <dgm:prSet presAssocID="{8E3D61BF-3128-49CA-9FB8-1FE56C37C1B6}" presName="Name37" presStyleLbl="parChTrans1D3" presStyleIdx="0" presStyleCnt="6"/>
      <dgm:spPr/>
    </dgm:pt>
    <dgm:pt modelId="{A68C1A3C-E648-487A-8A67-4D4D35A68F47}" type="pres">
      <dgm:prSet presAssocID="{E48CCDC9-923F-4A64-AA41-4CCA9995DC45}" presName="hierRoot2" presStyleCnt="0">
        <dgm:presLayoutVars>
          <dgm:hierBranch val="init"/>
        </dgm:presLayoutVars>
      </dgm:prSet>
      <dgm:spPr/>
    </dgm:pt>
    <dgm:pt modelId="{76B2DD28-B827-424C-8E71-0B780C16F9F3}" type="pres">
      <dgm:prSet presAssocID="{E48CCDC9-923F-4A64-AA41-4CCA9995DC45}" presName="rootComposite" presStyleCnt="0"/>
      <dgm:spPr/>
    </dgm:pt>
    <dgm:pt modelId="{C6121B0F-E980-491C-8CF0-0D2BA0BFD472}" type="pres">
      <dgm:prSet presAssocID="{E48CCDC9-923F-4A64-AA41-4CCA9995DC45}" presName="rootText" presStyleLbl="node3" presStyleIdx="0" presStyleCnt="6">
        <dgm:presLayoutVars>
          <dgm:chPref val="3"/>
        </dgm:presLayoutVars>
      </dgm:prSet>
      <dgm:spPr>
        <a:prstGeom prst="roundRect">
          <a:avLst/>
        </a:prstGeom>
      </dgm:spPr>
    </dgm:pt>
    <dgm:pt modelId="{F1160C5D-C20E-4828-87D6-A05B24DC0943}" type="pres">
      <dgm:prSet presAssocID="{E48CCDC9-923F-4A64-AA41-4CCA9995DC45}" presName="rootConnector" presStyleLbl="node3" presStyleIdx="0" presStyleCnt="6"/>
      <dgm:spPr/>
    </dgm:pt>
    <dgm:pt modelId="{C0AAF557-5B09-4A90-8A20-F5C8A4F8B579}" type="pres">
      <dgm:prSet presAssocID="{E48CCDC9-923F-4A64-AA41-4CCA9995DC45}" presName="hierChild4" presStyleCnt="0"/>
      <dgm:spPr/>
    </dgm:pt>
    <dgm:pt modelId="{6A61C6B2-CE5E-40B7-A650-A7F48EE03DDC}" type="pres">
      <dgm:prSet presAssocID="{E48CCDC9-923F-4A64-AA41-4CCA9995DC45}" presName="hierChild5" presStyleCnt="0"/>
      <dgm:spPr/>
    </dgm:pt>
    <dgm:pt modelId="{D1A1C901-5E12-4F8B-B8FF-68B282B57710}" type="pres">
      <dgm:prSet presAssocID="{EA112425-D3B3-45E1-A9DB-F14F8B42CC20}" presName="Name37" presStyleLbl="parChTrans1D3" presStyleIdx="1" presStyleCnt="6"/>
      <dgm:spPr/>
    </dgm:pt>
    <dgm:pt modelId="{0E4B558E-E453-482B-AA29-A9414880A273}" type="pres">
      <dgm:prSet presAssocID="{1A76C43E-9F9A-456F-9CED-830601282A7D}" presName="hierRoot2" presStyleCnt="0">
        <dgm:presLayoutVars>
          <dgm:hierBranch val="init"/>
        </dgm:presLayoutVars>
      </dgm:prSet>
      <dgm:spPr/>
    </dgm:pt>
    <dgm:pt modelId="{FD814FC5-4004-4B7B-811E-A53F02973A9C}" type="pres">
      <dgm:prSet presAssocID="{1A76C43E-9F9A-456F-9CED-830601282A7D}" presName="rootComposite" presStyleCnt="0"/>
      <dgm:spPr/>
    </dgm:pt>
    <dgm:pt modelId="{9618E3E9-A562-4C44-A5EE-813AAEA570D6}" type="pres">
      <dgm:prSet presAssocID="{1A76C43E-9F9A-456F-9CED-830601282A7D}" presName="rootText" presStyleLbl="node3" presStyleIdx="1" presStyleCnt="6">
        <dgm:presLayoutVars>
          <dgm:chPref val="3"/>
        </dgm:presLayoutVars>
      </dgm:prSet>
      <dgm:spPr>
        <a:prstGeom prst="roundRect">
          <a:avLst/>
        </a:prstGeom>
      </dgm:spPr>
    </dgm:pt>
    <dgm:pt modelId="{4673199A-8C20-424D-A7C6-A64BE2F18EDC}" type="pres">
      <dgm:prSet presAssocID="{1A76C43E-9F9A-456F-9CED-830601282A7D}" presName="rootConnector" presStyleLbl="node3" presStyleIdx="1" presStyleCnt="6"/>
      <dgm:spPr/>
    </dgm:pt>
    <dgm:pt modelId="{DAC991EC-98F4-4B19-B7F0-66176E1E72FF}" type="pres">
      <dgm:prSet presAssocID="{1A76C43E-9F9A-456F-9CED-830601282A7D}" presName="hierChild4" presStyleCnt="0"/>
      <dgm:spPr/>
    </dgm:pt>
    <dgm:pt modelId="{89CB6B2F-F5E6-4E99-8B5B-BC355D807E4F}" type="pres">
      <dgm:prSet presAssocID="{1A76C43E-9F9A-456F-9CED-830601282A7D}" presName="hierChild5" presStyleCnt="0"/>
      <dgm:spPr/>
    </dgm:pt>
    <dgm:pt modelId="{64FB0076-7807-4311-B8E2-EDB0E63FA1F4}" type="pres">
      <dgm:prSet presAssocID="{66064EB1-670D-4B30-A0F1-443520B7CBFB}" presName="hierChild5" presStyleCnt="0"/>
      <dgm:spPr/>
    </dgm:pt>
    <dgm:pt modelId="{F0DDF5F6-0D33-4C0F-AB26-4A9DD6E6098D}" type="pres">
      <dgm:prSet presAssocID="{543F9A43-703E-4E84-9A56-AE8D6C0C4230}" presName="Name37" presStyleLbl="parChTrans1D2" presStyleIdx="1" presStyleCnt="3"/>
      <dgm:spPr/>
    </dgm:pt>
    <dgm:pt modelId="{5DB1D7CA-8EF5-4C7E-B65D-9FF3EEB6B3C8}" type="pres">
      <dgm:prSet presAssocID="{44B43787-7CF1-46BF-9CDE-44D72506E7E4}" presName="hierRoot2" presStyleCnt="0">
        <dgm:presLayoutVars>
          <dgm:hierBranch val="init"/>
        </dgm:presLayoutVars>
      </dgm:prSet>
      <dgm:spPr/>
    </dgm:pt>
    <dgm:pt modelId="{D2E46C36-431F-4775-8D19-D9023AA857CF}" type="pres">
      <dgm:prSet presAssocID="{44B43787-7CF1-46BF-9CDE-44D72506E7E4}" presName="rootComposite" presStyleCnt="0"/>
      <dgm:spPr/>
    </dgm:pt>
    <dgm:pt modelId="{234C48E9-967C-4735-ACB4-47E1C240652D}" type="pres">
      <dgm:prSet presAssocID="{44B43787-7CF1-46BF-9CDE-44D72506E7E4}" presName="rootText" presStyleLbl="node2" presStyleIdx="1" presStyleCnt="3">
        <dgm:presLayoutVars>
          <dgm:chPref val="3"/>
        </dgm:presLayoutVars>
      </dgm:prSet>
      <dgm:spPr>
        <a:prstGeom prst="roundRect">
          <a:avLst/>
        </a:prstGeom>
      </dgm:spPr>
    </dgm:pt>
    <dgm:pt modelId="{35839358-2CE1-4084-B068-DBEC25782C0A}" type="pres">
      <dgm:prSet presAssocID="{44B43787-7CF1-46BF-9CDE-44D72506E7E4}" presName="rootConnector" presStyleLbl="node2" presStyleIdx="1" presStyleCnt="3"/>
      <dgm:spPr/>
    </dgm:pt>
    <dgm:pt modelId="{272278AB-D457-45DA-BA53-3DE71B66DA30}" type="pres">
      <dgm:prSet presAssocID="{44B43787-7CF1-46BF-9CDE-44D72506E7E4}" presName="hierChild4" presStyleCnt="0"/>
      <dgm:spPr/>
    </dgm:pt>
    <dgm:pt modelId="{35ADAD2A-92A6-4A47-BAFA-31B4E9C0BE1E}" type="pres">
      <dgm:prSet presAssocID="{B582BC79-FE20-4693-ABC0-0C766014626A}" presName="Name37" presStyleLbl="parChTrans1D3" presStyleIdx="2" presStyleCnt="6"/>
      <dgm:spPr/>
    </dgm:pt>
    <dgm:pt modelId="{381B5A98-D0C2-4C2C-9C20-AB7FF0933311}" type="pres">
      <dgm:prSet presAssocID="{92737329-BD25-4F4E-9D74-9E40AE4665A6}" presName="hierRoot2" presStyleCnt="0">
        <dgm:presLayoutVars>
          <dgm:hierBranch val="init"/>
        </dgm:presLayoutVars>
      </dgm:prSet>
      <dgm:spPr/>
    </dgm:pt>
    <dgm:pt modelId="{A7F62116-6EE3-4D0C-A45C-CB7D3BC93BF4}" type="pres">
      <dgm:prSet presAssocID="{92737329-BD25-4F4E-9D74-9E40AE4665A6}" presName="rootComposite" presStyleCnt="0"/>
      <dgm:spPr/>
    </dgm:pt>
    <dgm:pt modelId="{6EEF5A74-94EA-47F9-A9D3-4A50A81D012C}" type="pres">
      <dgm:prSet presAssocID="{92737329-BD25-4F4E-9D74-9E40AE4665A6}" presName="rootText" presStyleLbl="node3" presStyleIdx="2" presStyleCnt="6">
        <dgm:presLayoutVars>
          <dgm:chPref val="3"/>
        </dgm:presLayoutVars>
      </dgm:prSet>
      <dgm:spPr>
        <a:prstGeom prst="roundRect">
          <a:avLst/>
        </a:prstGeom>
      </dgm:spPr>
    </dgm:pt>
    <dgm:pt modelId="{7513E957-E36E-48F5-A1EA-35DEA786B0F2}" type="pres">
      <dgm:prSet presAssocID="{92737329-BD25-4F4E-9D74-9E40AE4665A6}" presName="rootConnector" presStyleLbl="node3" presStyleIdx="2" presStyleCnt="6"/>
      <dgm:spPr/>
    </dgm:pt>
    <dgm:pt modelId="{5D17813A-6671-4423-9960-EF88EFE77F21}" type="pres">
      <dgm:prSet presAssocID="{92737329-BD25-4F4E-9D74-9E40AE4665A6}" presName="hierChild4" presStyleCnt="0"/>
      <dgm:spPr/>
    </dgm:pt>
    <dgm:pt modelId="{2F480ADC-81D7-4380-8B8F-5914F1879764}" type="pres">
      <dgm:prSet presAssocID="{92737329-BD25-4F4E-9D74-9E40AE4665A6}" presName="hierChild5" presStyleCnt="0"/>
      <dgm:spPr/>
    </dgm:pt>
    <dgm:pt modelId="{731A8C9D-5A1F-41B1-A24A-250580EF0B1B}" type="pres">
      <dgm:prSet presAssocID="{60593FA8-0811-4DFA-BED5-FA5B71428E78}" presName="Name37" presStyleLbl="parChTrans1D3" presStyleIdx="3" presStyleCnt="6"/>
      <dgm:spPr/>
    </dgm:pt>
    <dgm:pt modelId="{AB3D91FF-09B6-475B-B388-1BE3AD33F9C9}" type="pres">
      <dgm:prSet presAssocID="{8EB832B1-2240-4B42-A048-520E96264F8C}" presName="hierRoot2" presStyleCnt="0">
        <dgm:presLayoutVars>
          <dgm:hierBranch val="init"/>
        </dgm:presLayoutVars>
      </dgm:prSet>
      <dgm:spPr/>
    </dgm:pt>
    <dgm:pt modelId="{3FA239FB-5A92-4F2F-B97A-41549CE1685A}" type="pres">
      <dgm:prSet presAssocID="{8EB832B1-2240-4B42-A048-520E96264F8C}" presName="rootComposite" presStyleCnt="0"/>
      <dgm:spPr/>
    </dgm:pt>
    <dgm:pt modelId="{4F2FB11D-DE18-4D06-8FD5-258FB7EC2224}" type="pres">
      <dgm:prSet presAssocID="{8EB832B1-2240-4B42-A048-520E96264F8C}" presName="rootText" presStyleLbl="node3" presStyleIdx="3" presStyleCnt="6">
        <dgm:presLayoutVars>
          <dgm:chPref val="3"/>
        </dgm:presLayoutVars>
      </dgm:prSet>
      <dgm:spPr>
        <a:prstGeom prst="roundRect">
          <a:avLst/>
        </a:prstGeom>
      </dgm:spPr>
    </dgm:pt>
    <dgm:pt modelId="{E3ED2E1F-72A7-4812-A373-0DF7D327C79B}" type="pres">
      <dgm:prSet presAssocID="{8EB832B1-2240-4B42-A048-520E96264F8C}" presName="rootConnector" presStyleLbl="node3" presStyleIdx="3" presStyleCnt="6"/>
      <dgm:spPr/>
    </dgm:pt>
    <dgm:pt modelId="{578971B7-D6FE-47A4-9A36-24A41C2D4C75}" type="pres">
      <dgm:prSet presAssocID="{8EB832B1-2240-4B42-A048-520E96264F8C}" presName="hierChild4" presStyleCnt="0"/>
      <dgm:spPr/>
    </dgm:pt>
    <dgm:pt modelId="{639209CB-6E96-443A-936B-3D524C0DD567}" type="pres">
      <dgm:prSet presAssocID="{8EB832B1-2240-4B42-A048-520E96264F8C}" presName="hierChild5" presStyleCnt="0"/>
      <dgm:spPr/>
    </dgm:pt>
    <dgm:pt modelId="{9A396529-6121-40F8-8D29-221E5D757F21}" type="pres">
      <dgm:prSet presAssocID="{44B43787-7CF1-46BF-9CDE-44D72506E7E4}" presName="hierChild5" presStyleCnt="0"/>
      <dgm:spPr/>
    </dgm:pt>
    <dgm:pt modelId="{480A6E06-8606-4443-849D-5C6F4B58AE75}" type="pres">
      <dgm:prSet presAssocID="{6553B4EB-9338-4B11-9243-FB44CA4F51C4}" presName="Name37" presStyleLbl="parChTrans1D2" presStyleIdx="2" presStyleCnt="3"/>
      <dgm:spPr/>
    </dgm:pt>
    <dgm:pt modelId="{EBBDAC4D-7C42-4FCE-8B05-D49FBA538D2C}" type="pres">
      <dgm:prSet presAssocID="{DF518968-67BE-40A1-8CD4-1696D888884B}" presName="hierRoot2" presStyleCnt="0">
        <dgm:presLayoutVars>
          <dgm:hierBranch val="init"/>
        </dgm:presLayoutVars>
      </dgm:prSet>
      <dgm:spPr/>
    </dgm:pt>
    <dgm:pt modelId="{0E30BE5F-42BD-48B3-AA8C-F11B9B721B10}" type="pres">
      <dgm:prSet presAssocID="{DF518968-67BE-40A1-8CD4-1696D888884B}" presName="rootComposite" presStyleCnt="0"/>
      <dgm:spPr/>
    </dgm:pt>
    <dgm:pt modelId="{97D68910-D23C-4AB3-86AE-48BE0FAA9B94}" type="pres">
      <dgm:prSet presAssocID="{DF518968-67BE-40A1-8CD4-1696D888884B}" presName="rootText" presStyleLbl="node2" presStyleIdx="2" presStyleCnt="3">
        <dgm:presLayoutVars>
          <dgm:chPref val="3"/>
        </dgm:presLayoutVars>
      </dgm:prSet>
      <dgm:spPr>
        <a:prstGeom prst="roundRect">
          <a:avLst/>
        </a:prstGeom>
      </dgm:spPr>
    </dgm:pt>
    <dgm:pt modelId="{3041078D-E018-4FBB-BCE1-675D01FBC4B7}" type="pres">
      <dgm:prSet presAssocID="{DF518968-67BE-40A1-8CD4-1696D888884B}" presName="rootConnector" presStyleLbl="node2" presStyleIdx="2" presStyleCnt="3"/>
      <dgm:spPr/>
    </dgm:pt>
    <dgm:pt modelId="{2A559F67-47FE-4AEB-9C27-976CEA8D964D}" type="pres">
      <dgm:prSet presAssocID="{DF518968-67BE-40A1-8CD4-1696D888884B}" presName="hierChild4" presStyleCnt="0"/>
      <dgm:spPr/>
    </dgm:pt>
    <dgm:pt modelId="{5ACD384B-7FBE-42FE-8B81-621E56298D4B}" type="pres">
      <dgm:prSet presAssocID="{78F03304-E2E9-4BE3-83AB-8D39572BB138}" presName="Name37" presStyleLbl="parChTrans1D3" presStyleIdx="4" presStyleCnt="6"/>
      <dgm:spPr/>
    </dgm:pt>
    <dgm:pt modelId="{12FFE4EF-6735-420A-81B8-1D14161B5B0A}" type="pres">
      <dgm:prSet presAssocID="{914E3A14-FD71-429F-8D86-A8BDC2B08663}" presName="hierRoot2" presStyleCnt="0">
        <dgm:presLayoutVars>
          <dgm:hierBranch val="init"/>
        </dgm:presLayoutVars>
      </dgm:prSet>
      <dgm:spPr/>
    </dgm:pt>
    <dgm:pt modelId="{C6D179D2-6D5F-4260-B7B9-5BE2F237DB6A}" type="pres">
      <dgm:prSet presAssocID="{914E3A14-FD71-429F-8D86-A8BDC2B08663}" presName="rootComposite" presStyleCnt="0"/>
      <dgm:spPr/>
    </dgm:pt>
    <dgm:pt modelId="{E326FEE2-80C9-43E3-B45E-684FDC47AFDD}" type="pres">
      <dgm:prSet presAssocID="{914E3A14-FD71-429F-8D86-A8BDC2B08663}" presName="rootText" presStyleLbl="node3" presStyleIdx="4" presStyleCnt="6">
        <dgm:presLayoutVars>
          <dgm:chPref val="3"/>
        </dgm:presLayoutVars>
      </dgm:prSet>
      <dgm:spPr>
        <a:prstGeom prst="roundRect">
          <a:avLst/>
        </a:prstGeom>
      </dgm:spPr>
    </dgm:pt>
    <dgm:pt modelId="{A8793E22-3C93-4828-87B1-692740B82BDE}" type="pres">
      <dgm:prSet presAssocID="{914E3A14-FD71-429F-8D86-A8BDC2B08663}" presName="rootConnector" presStyleLbl="node3" presStyleIdx="4" presStyleCnt="6"/>
      <dgm:spPr/>
    </dgm:pt>
    <dgm:pt modelId="{A0572293-5093-4EA1-95D3-9C5E0F249226}" type="pres">
      <dgm:prSet presAssocID="{914E3A14-FD71-429F-8D86-A8BDC2B08663}" presName="hierChild4" presStyleCnt="0"/>
      <dgm:spPr/>
    </dgm:pt>
    <dgm:pt modelId="{29725439-B7F2-4815-A196-65D7D22AF58E}" type="pres">
      <dgm:prSet presAssocID="{914E3A14-FD71-429F-8D86-A8BDC2B08663}" presName="hierChild5" presStyleCnt="0"/>
      <dgm:spPr/>
    </dgm:pt>
    <dgm:pt modelId="{59D32DCE-A6F2-4DAF-8CC3-48D4054335EF}" type="pres">
      <dgm:prSet presAssocID="{088604A2-5D4D-413C-982D-E735EFCC7131}" presName="Name37" presStyleLbl="parChTrans1D3" presStyleIdx="5" presStyleCnt="6"/>
      <dgm:spPr/>
    </dgm:pt>
    <dgm:pt modelId="{79CF6E5C-C1B4-4ABD-8983-E22D2F4775BB}" type="pres">
      <dgm:prSet presAssocID="{50483311-30AD-449F-9D21-3FB05B865A51}" presName="hierRoot2" presStyleCnt="0">
        <dgm:presLayoutVars>
          <dgm:hierBranch val="init"/>
        </dgm:presLayoutVars>
      </dgm:prSet>
      <dgm:spPr/>
    </dgm:pt>
    <dgm:pt modelId="{F99A4076-871B-44F7-96C1-136332E3EB23}" type="pres">
      <dgm:prSet presAssocID="{50483311-30AD-449F-9D21-3FB05B865A51}" presName="rootComposite" presStyleCnt="0"/>
      <dgm:spPr/>
    </dgm:pt>
    <dgm:pt modelId="{C1F549BA-B0A4-48C4-946F-D8B054537C98}" type="pres">
      <dgm:prSet presAssocID="{50483311-30AD-449F-9D21-3FB05B865A51}" presName="rootText" presStyleLbl="node3" presStyleIdx="5" presStyleCnt="6">
        <dgm:presLayoutVars>
          <dgm:chPref val="3"/>
        </dgm:presLayoutVars>
      </dgm:prSet>
      <dgm:spPr>
        <a:prstGeom prst="roundRect">
          <a:avLst/>
        </a:prstGeom>
      </dgm:spPr>
    </dgm:pt>
    <dgm:pt modelId="{9EB32B8E-B572-4181-B5A3-63BBB4842B9E}" type="pres">
      <dgm:prSet presAssocID="{50483311-30AD-449F-9D21-3FB05B865A51}" presName="rootConnector" presStyleLbl="node3" presStyleIdx="5" presStyleCnt="6"/>
      <dgm:spPr/>
    </dgm:pt>
    <dgm:pt modelId="{6177C4D9-A3A9-4B3A-AD3B-51D3D409F360}" type="pres">
      <dgm:prSet presAssocID="{50483311-30AD-449F-9D21-3FB05B865A51}" presName="hierChild4" presStyleCnt="0"/>
      <dgm:spPr/>
    </dgm:pt>
    <dgm:pt modelId="{CA304366-158E-4DA9-A1D3-C8E4BC5B9CA2}" type="pres">
      <dgm:prSet presAssocID="{50483311-30AD-449F-9D21-3FB05B865A51}" presName="hierChild5" presStyleCnt="0"/>
      <dgm:spPr/>
    </dgm:pt>
    <dgm:pt modelId="{787FB8F7-FA40-42CE-BD5D-E0AC333168BF}" type="pres">
      <dgm:prSet presAssocID="{DF518968-67BE-40A1-8CD4-1696D888884B}" presName="hierChild5" presStyleCnt="0"/>
      <dgm:spPr/>
    </dgm:pt>
    <dgm:pt modelId="{49DEF09F-E03A-44D7-A00B-D799D6766565}" type="pres">
      <dgm:prSet presAssocID="{FBA24320-2D8A-40A6-9650-BABC1DCBFA28}" presName="hierChild3" presStyleCnt="0"/>
      <dgm:spPr/>
    </dgm:pt>
  </dgm:ptLst>
  <dgm:cxnLst>
    <dgm:cxn modelId="{971DBF04-F23C-4C71-82A0-26BA25A3409C}" type="presOf" srcId="{AF479800-3657-4AB9-BFE6-A1BEEBF9FBE9}" destId="{C7E52585-42AB-4F13-AC90-EB8E8FECEA3F}" srcOrd="0" destOrd="0" presId="urn:microsoft.com/office/officeart/2005/8/layout/orgChart1"/>
    <dgm:cxn modelId="{EED85E0A-2EBB-4AA6-9A17-1DAE09882B02}" type="presOf" srcId="{92737329-BD25-4F4E-9D74-9E40AE4665A6}" destId="{6EEF5A74-94EA-47F9-A9D3-4A50A81D012C}" srcOrd="0" destOrd="0" presId="urn:microsoft.com/office/officeart/2005/8/layout/orgChart1"/>
    <dgm:cxn modelId="{24D85012-5DA7-48CE-862D-53928BA5CEAA}" srcId="{FBA24320-2D8A-40A6-9650-BABC1DCBFA28}" destId="{66064EB1-670D-4B30-A0F1-443520B7CBFB}" srcOrd="0" destOrd="0" parTransId="{B0405F1F-3811-4632-BD50-079F3349D1BC}" sibTransId="{062AD4E0-D08E-4F7C-B14B-59192491F7C8}"/>
    <dgm:cxn modelId="{603EAC16-E0E8-4D00-98C3-829D6B83605D}" type="presOf" srcId="{8EB832B1-2240-4B42-A048-520E96264F8C}" destId="{4F2FB11D-DE18-4D06-8FD5-258FB7EC2224}" srcOrd="0" destOrd="0" presId="urn:microsoft.com/office/officeart/2005/8/layout/orgChart1"/>
    <dgm:cxn modelId="{C7D9C816-FBE5-490D-AFE0-75341C5F23A5}" type="presOf" srcId="{60593FA8-0811-4DFA-BED5-FA5B71428E78}" destId="{731A8C9D-5A1F-41B1-A24A-250580EF0B1B}" srcOrd="0" destOrd="0" presId="urn:microsoft.com/office/officeart/2005/8/layout/orgChart1"/>
    <dgm:cxn modelId="{1F77B51A-42F1-4CB8-9977-47126F952415}" srcId="{44B43787-7CF1-46BF-9CDE-44D72506E7E4}" destId="{8EB832B1-2240-4B42-A048-520E96264F8C}" srcOrd="1" destOrd="0" parTransId="{60593FA8-0811-4DFA-BED5-FA5B71428E78}" sibTransId="{CCB3B232-482B-42D1-9C49-039F92A0E541}"/>
    <dgm:cxn modelId="{67932E1B-AE70-410A-8E24-21F34523C33A}" type="presOf" srcId="{543F9A43-703E-4E84-9A56-AE8D6C0C4230}" destId="{F0DDF5F6-0D33-4C0F-AB26-4A9DD6E6098D}" srcOrd="0" destOrd="0" presId="urn:microsoft.com/office/officeart/2005/8/layout/orgChart1"/>
    <dgm:cxn modelId="{2C691C21-2750-4537-A246-0D174389023E}" type="presOf" srcId="{44B43787-7CF1-46BF-9CDE-44D72506E7E4}" destId="{234C48E9-967C-4735-ACB4-47E1C240652D}" srcOrd="0" destOrd="0" presId="urn:microsoft.com/office/officeart/2005/8/layout/orgChart1"/>
    <dgm:cxn modelId="{AA28AD21-00CB-4294-A642-A363AA9AEA1D}" srcId="{44B43787-7CF1-46BF-9CDE-44D72506E7E4}" destId="{92737329-BD25-4F4E-9D74-9E40AE4665A6}" srcOrd="0" destOrd="0" parTransId="{B582BC79-FE20-4693-ABC0-0C766014626A}" sibTransId="{9A82CD82-1318-4BF5-AE1B-D2FB2668DA95}"/>
    <dgm:cxn modelId="{B482D923-D796-453D-A138-BE530D8B3FB8}" srcId="{DF518968-67BE-40A1-8CD4-1696D888884B}" destId="{50483311-30AD-449F-9D21-3FB05B865A51}" srcOrd="1" destOrd="0" parTransId="{088604A2-5D4D-413C-982D-E735EFCC7131}" sibTransId="{198AABCC-D373-4C0C-A0E7-E77F0345C4B8}"/>
    <dgm:cxn modelId="{86FB8226-0A9D-423D-A44D-1B5AD759E6F1}" type="presOf" srcId="{914E3A14-FD71-429F-8D86-A8BDC2B08663}" destId="{A8793E22-3C93-4828-87B1-692740B82BDE}" srcOrd="1" destOrd="0" presId="urn:microsoft.com/office/officeart/2005/8/layout/orgChart1"/>
    <dgm:cxn modelId="{245F2F29-633A-4183-8C4E-79D27D6792EC}" type="presOf" srcId="{DF518968-67BE-40A1-8CD4-1696D888884B}" destId="{97D68910-D23C-4AB3-86AE-48BE0FAA9B94}" srcOrd="0" destOrd="0" presId="urn:microsoft.com/office/officeart/2005/8/layout/orgChart1"/>
    <dgm:cxn modelId="{BE8EDD29-4FB8-4328-8A47-869972D5784D}" srcId="{AF479800-3657-4AB9-BFE6-A1BEEBF9FBE9}" destId="{FBA24320-2D8A-40A6-9650-BABC1DCBFA28}" srcOrd="0" destOrd="0" parTransId="{2DA2C924-CB40-4D29-8DFD-5FBC33FC0D2A}" sibTransId="{4A8EB270-45F4-411C-BD9D-B7DE11C2654B}"/>
    <dgm:cxn modelId="{F7D2FA2F-91C3-4085-A5B6-03F24D03CF1C}" type="presOf" srcId="{1A76C43E-9F9A-456F-9CED-830601282A7D}" destId="{9618E3E9-A562-4C44-A5EE-813AAEA570D6}" srcOrd="0" destOrd="0" presId="urn:microsoft.com/office/officeart/2005/8/layout/orgChart1"/>
    <dgm:cxn modelId="{1C53035B-DBE6-4008-BE19-471E9FFEF59D}" type="presOf" srcId="{E48CCDC9-923F-4A64-AA41-4CCA9995DC45}" destId="{C6121B0F-E980-491C-8CF0-0D2BA0BFD472}" srcOrd="0" destOrd="0" presId="urn:microsoft.com/office/officeart/2005/8/layout/orgChart1"/>
    <dgm:cxn modelId="{3E56295F-7501-4E2E-8DE8-591B6447756B}" type="presOf" srcId="{1A76C43E-9F9A-456F-9CED-830601282A7D}" destId="{4673199A-8C20-424D-A7C6-A64BE2F18EDC}" srcOrd="1" destOrd="0" presId="urn:microsoft.com/office/officeart/2005/8/layout/orgChart1"/>
    <dgm:cxn modelId="{CD983246-4FE8-4B27-B36E-2597AE988522}" srcId="{DF518968-67BE-40A1-8CD4-1696D888884B}" destId="{914E3A14-FD71-429F-8D86-A8BDC2B08663}" srcOrd="0" destOrd="0" parTransId="{78F03304-E2E9-4BE3-83AB-8D39572BB138}" sibTransId="{A6A90465-425C-4A57-8EE7-2702FD74F9F0}"/>
    <dgm:cxn modelId="{A5949349-3CAC-4F52-9068-F8776747D9CD}" type="presOf" srcId="{44B43787-7CF1-46BF-9CDE-44D72506E7E4}" destId="{35839358-2CE1-4084-B068-DBEC25782C0A}" srcOrd="1" destOrd="0" presId="urn:microsoft.com/office/officeart/2005/8/layout/orgChart1"/>
    <dgm:cxn modelId="{F641536E-7671-4F3C-ACEF-0D4DFB3E1B0F}" type="presOf" srcId="{78F03304-E2E9-4BE3-83AB-8D39572BB138}" destId="{5ACD384B-7FBE-42FE-8B81-621E56298D4B}" srcOrd="0" destOrd="0" presId="urn:microsoft.com/office/officeart/2005/8/layout/orgChart1"/>
    <dgm:cxn modelId="{C69BAD71-2F52-4AEC-9345-114E1E845BA0}" type="presOf" srcId="{B0405F1F-3811-4632-BD50-079F3349D1BC}" destId="{ABFC3065-C548-41AD-ABC6-3C29BC21E8A6}" srcOrd="0" destOrd="0" presId="urn:microsoft.com/office/officeart/2005/8/layout/orgChart1"/>
    <dgm:cxn modelId="{9501BF73-5301-47FE-BD34-33D2291330A7}" type="presOf" srcId="{FBA24320-2D8A-40A6-9650-BABC1DCBFA28}" destId="{4983931D-7952-4170-9BAC-62D3DD13D519}" srcOrd="0" destOrd="0" presId="urn:microsoft.com/office/officeart/2005/8/layout/orgChart1"/>
    <dgm:cxn modelId="{AB877875-A106-42B7-AD81-9F11614CEBD6}" type="presOf" srcId="{92737329-BD25-4F4E-9D74-9E40AE4665A6}" destId="{7513E957-E36E-48F5-A1EA-35DEA786B0F2}" srcOrd="1" destOrd="0" presId="urn:microsoft.com/office/officeart/2005/8/layout/orgChart1"/>
    <dgm:cxn modelId="{6F4AB057-2865-475C-AD93-8400DA4B7C03}" type="presOf" srcId="{DF518968-67BE-40A1-8CD4-1696D888884B}" destId="{3041078D-E018-4FBB-BCE1-675D01FBC4B7}" srcOrd="1" destOrd="0" presId="urn:microsoft.com/office/officeart/2005/8/layout/orgChart1"/>
    <dgm:cxn modelId="{3DFFA75A-EA8A-42EE-8CF9-034D790E71F4}" type="presOf" srcId="{66064EB1-670D-4B30-A0F1-443520B7CBFB}" destId="{CE9510D6-3D5D-4D52-897C-36AD27A265E0}" srcOrd="0" destOrd="0" presId="urn:microsoft.com/office/officeart/2005/8/layout/orgChart1"/>
    <dgm:cxn modelId="{98059B7E-7EBB-4907-8A95-8A7DBD28D475}" srcId="{66064EB1-670D-4B30-A0F1-443520B7CBFB}" destId="{1A76C43E-9F9A-456F-9CED-830601282A7D}" srcOrd="1" destOrd="0" parTransId="{EA112425-D3B3-45E1-A9DB-F14F8B42CC20}" sibTransId="{D880A489-71A8-488F-AD10-04BADA5C7354}"/>
    <dgm:cxn modelId="{662BF37F-3193-4DB0-B572-E563FDD62BD1}" srcId="{FBA24320-2D8A-40A6-9650-BABC1DCBFA28}" destId="{44B43787-7CF1-46BF-9CDE-44D72506E7E4}" srcOrd="1" destOrd="0" parTransId="{543F9A43-703E-4E84-9A56-AE8D6C0C4230}" sibTransId="{6D67EC34-463B-47D6-995B-7DDF6FAA3FC5}"/>
    <dgm:cxn modelId="{725EA286-29C7-47F7-8600-1383BAF2B3B0}" type="presOf" srcId="{088604A2-5D4D-413C-982D-E735EFCC7131}" destId="{59D32DCE-A6F2-4DAF-8CC3-48D4054335EF}" srcOrd="0" destOrd="0" presId="urn:microsoft.com/office/officeart/2005/8/layout/orgChart1"/>
    <dgm:cxn modelId="{94CF038B-4134-427F-B9A1-34B647C0446A}" srcId="{FBA24320-2D8A-40A6-9650-BABC1DCBFA28}" destId="{DF518968-67BE-40A1-8CD4-1696D888884B}" srcOrd="2" destOrd="0" parTransId="{6553B4EB-9338-4B11-9243-FB44CA4F51C4}" sibTransId="{2F132BE2-97BF-425D-9893-570B817FE26E}"/>
    <dgm:cxn modelId="{4748898C-9D73-4799-B127-9D326667DC06}" type="presOf" srcId="{6553B4EB-9338-4B11-9243-FB44CA4F51C4}" destId="{480A6E06-8606-4443-849D-5C6F4B58AE75}" srcOrd="0" destOrd="0" presId="urn:microsoft.com/office/officeart/2005/8/layout/orgChart1"/>
    <dgm:cxn modelId="{45A84D8D-DE80-48B7-AC16-448CFE4D17B8}" type="presOf" srcId="{B582BC79-FE20-4693-ABC0-0C766014626A}" destId="{35ADAD2A-92A6-4A47-BAFA-31B4E9C0BE1E}" srcOrd="0" destOrd="0" presId="urn:microsoft.com/office/officeart/2005/8/layout/orgChart1"/>
    <dgm:cxn modelId="{A191B7B6-6290-406D-A3BA-B447DD153F57}" type="presOf" srcId="{EA112425-D3B3-45E1-A9DB-F14F8B42CC20}" destId="{D1A1C901-5E12-4F8B-B8FF-68B282B57710}" srcOrd="0" destOrd="0" presId="urn:microsoft.com/office/officeart/2005/8/layout/orgChart1"/>
    <dgm:cxn modelId="{B6E1F5BC-3BC4-46DA-8950-1CE8B7A2A767}" type="presOf" srcId="{914E3A14-FD71-429F-8D86-A8BDC2B08663}" destId="{E326FEE2-80C9-43E3-B45E-684FDC47AFDD}" srcOrd="0" destOrd="0" presId="urn:microsoft.com/office/officeart/2005/8/layout/orgChart1"/>
    <dgm:cxn modelId="{FD34CEBD-F884-493F-AB7B-55213ECC0B9A}" type="presOf" srcId="{E48CCDC9-923F-4A64-AA41-4CCA9995DC45}" destId="{F1160C5D-C20E-4828-87D6-A05B24DC0943}" srcOrd="1" destOrd="0" presId="urn:microsoft.com/office/officeart/2005/8/layout/orgChart1"/>
    <dgm:cxn modelId="{EEA129D1-7B00-4A12-9639-3E05CAE47AD1}" srcId="{66064EB1-670D-4B30-A0F1-443520B7CBFB}" destId="{E48CCDC9-923F-4A64-AA41-4CCA9995DC45}" srcOrd="0" destOrd="0" parTransId="{8E3D61BF-3128-49CA-9FB8-1FE56C37C1B6}" sibTransId="{5B43166F-3CDE-4E1F-B1A8-E72DCE4FAAEC}"/>
    <dgm:cxn modelId="{BBDC2DDA-EA26-4F37-AED9-677F483DDF3E}" type="presOf" srcId="{50483311-30AD-449F-9D21-3FB05B865A51}" destId="{9EB32B8E-B572-4181-B5A3-63BBB4842B9E}" srcOrd="1" destOrd="0" presId="urn:microsoft.com/office/officeart/2005/8/layout/orgChart1"/>
    <dgm:cxn modelId="{AD9C2ADD-7826-410C-9591-BDC64ECA88EF}" type="presOf" srcId="{66064EB1-670D-4B30-A0F1-443520B7CBFB}" destId="{60DCDE8C-537D-409A-8145-69979239D8F3}" srcOrd="1" destOrd="0" presId="urn:microsoft.com/office/officeart/2005/8/layout/orgChart1"/>
    <dgm:cxn modelId="{94C1FBE7-4446-4939-8C23-AB9059864AFF}" type="presOf" srcId="{FBA24320-2D8A-40A6-9650-BABC1DCBFA28}" destId="{EA297B4C-EFCB-427D-89DB-1EA966AD5DBD}" srcOrd="1" destOrd="0" presId="urn:microsoft.com/office/officeart/2005/8/layout/orgChart1"/>
    <dgm:cxn modelId="{38D4B8EF-9D66-4F1D-9B26-7D252B336C65}" type="presOf" srcId="{8E3D61BF-3128-49CA-9FB8-1FE56C37C1B6}" destId="{597257E4-FF28-433B-B5F8-1A3DBE63772D}" srcOrd="0" destOrd="0" presId="urn:microsoft.com/office/officeart/2005/8/layout/orgChart1"/>
    <dgm:cxn modelId="{9AB7AEF5-C4E4-4E1F-BC61-DA120F5A89C0}" type="presOf" srcId="{50483311-30AD-449F-9D21-3FB05B865A51}" destId="{C1F549BA-B0A4-48C4-946F-D8B054537C98}" srcOrd="0" destOrd="0" presId="urn:microsoft.com/office/officeart/2005/8/layout/orgChart1"/>
    <dgm:cxn modelId="{42FE18F8-98AC-4404-8BFC-95621F329388}" type="presOf" srcId="{8EB832B1-2240-4B42-A048-520E96264F8C}" destId="{E3ED2E1F-72A7-4812-A373-0DF7D327C79B}" srcOrd="1" destOrd="0" presId="urn:microsoft.com/office/officeart/2005/8/layout/orgChart1"/>
    <dgm:cxn modelId="{595AF882-8BF9-482C-865E-EE1C20CBCBF1}" type="presParOf" srcId="{C7E52585-42AB-4F13-AC90-EB8E8FECEA3F}" destId="{C3647F51-90EF-461B-A32D-84739EF08413}" srcOrd="0" destOrd="0" presId="urn:microsoft.com/office/officeart/2005/8/layout/orgChart1"/>
    <dgm:cxn modelId="{4C310127-1097-49FE-BC3D-CC39CEA8AEF4}" type="presParOf" srcId="{C3647F51-90EF-461B-A32D-84739EF08413}" destId="{023BFFE9-2B39-4527-BA17-85F5BA531A88}" srcOrd="0" destOrd="0" presId="urn:microsoft.com/office/officeart/2005/8/layout/orgChart1"/>
    <dgm:cxn modelId="{976E2BE0-1572-4E6F-B66F-A9A5FE16503E}" type="presParOf" srcId="{023BFFE9-2B39-4527-BA17-85F5BA531A88}" destId="{4983931D-7952-4170-9BAC-62D3DD13D519}" srcOrd="0" destOrd="0" presId="urn:microsoft.com/office/officeart/2005/8/layout/orgChart1"/>
    <dgm:cxn modelId="{D59F1DAB-AEBE-489D-9B01-9E38D0CB3349}" type="presParOf" srcId="{023BFFE9-2B39-4527-BA17-85F5BA531A88}" destId="{EA297B4C-EFCB-427D-89DB-1EA966AD5DBD}" srcOrd="1" destOrd="0" presId="urn:microsoft.com/office/officeart/2005/8/layout/orgChart1"/>
    <dgm:cxn modelId="{CD81E63A-7042-47F4-8793-691042B37346}" type="presParOf" srcId="{C3647F51-90EF-461B-A32D-84739EF08413}" destId="{043E2CA7-FA18-432E-B678-C5C5EBCFFE25}" srcOrd="1" destOrd="0" presId="urn:microsoft.com/office/officeart/2005/8/layout/orgChart1"/>
    <dgm:cxn modelId="{8C535286-B914-4F00-95D3-643088F6E752}" type="presParOf" srcId="{043E2CA7-FA18-432E-B678-C5C5EBCFFE25}" destId="{ABFC3065-C548-41AD-ABC6-3C29BC21E8A6}" srcOrd="0" destOrd="0" presId="urn:microsoft.com/office/officeart/2005/8/layout/orgChart1"/>
    <dgm:cxn modelId="{3FCED5CF-4E71-41CF-9425-6A825BC53022}" type="presParOf" srcId="{043E2CA7-FA18-432E-B678-C5C5EBCFFE25}" destId="{467E37C4-D00F-444D-9352-DD3285B91E45}" srcOrd="1" destOrd="0" presId="urn:microsoft.com/office/officeart/2005/8/layout/orgChart1"/>
    <dgm:cxn modelId="{E178BE41-2A58-4168-8F11-CFCEDB1FAE04}" type="presParOf" srcId="{467E37C4-D00F-444D-9352-DD3285B91E45}" destId="{624E7A19-B3EC-4709-838F-CFA21DDEF8E2}" srcOrd="0" destOrd="0" presId="urn:microsoft.com/office/officeart/2005/8/layout/orgChart1"/>
    <dgm:cxn modelId="{F41046E4-495E-46B6-B209-5CBE3DBFAF32}" type="presParOf" srcId="{624E7A19-B3EC-4709-838F-CFA21DDEF8E2}" destId="{CE9510D6-3D5D-4D52-897C-36AD27A265E0}" srcOrd="0" destOrd="0" presId="urn:microsoft.com/office/officeart/2005/8/layout/orgChart1"/>
    <dgm:cxn modelId="{2C5999E9-7DF3-4970-9D27-6E7FDCF11D73}" type="presParOf" srcId="{624E7A19-B3EC-4709-838F-CFA21DDEF8E2}" destId="{60DCDE8C-537D-409A-8145-69979239D8F3}" srcOrd="1" destOrd="0" presId="urn:microsoft.com/office/officeart/2005/8/layout/orgChart1"/>
    <dgm:cxn modelId="{1293D8B0-114A-46E7-9849-EB0DBA0835AF}" type="presParOf" srcId="{467E37C4-D00F-444D-9352-DD3285B91E45}" destId="{08599E1F-9924-45E6-A3BC-03B643555FAC}" srcOrd="1" destOrd="0" presId="urn:microsoft.com/office/officeart/2005/8/layout/orgChart1"/>
    <dgm:cxn modelId="{B02FBE96-DE78-4DB4-95B4-D26E290B35D7}" type="presParOf" srcId="{08599E1F-9924-45E6-A3BC-03B643555FAC}" destId="{597257E4-FF28-433B-B5F8-1A3DBE63772D}" srcOrd="0" destOrd="0" presId="urn:microsoft.com/office/officeart/2005/8/layout/orgChart1"/>
    <dgm:cxn modelId="{D292AE1E-AF1A-43A7-80DA-9EC0081A8131}" type="presParOf" srcId="{08599E1F-9924-45E6-A3BC-03B643555FAC}" destId="{A68C1A3C-E648-487A-8A67-4D4D35A68F47}" srcOrd="1" destOrd="0" presId="urn:microsoft.com/office/officeart/2005/8/layout/orgChart1"/>
    <dgm:cxn modelId="{4A9FD907-E70B-46A3-A5B7-DC092835DCA6}" type="presParOf" srcId="{A68C1A3C-E648-487A-8A67-4D4D35A68F47}" destId="{76B2DD28-B827-424C-8E71-0B780C16F9F3}" srcOrd="0" destOrd="0" presId="urn:microsoft.com/office/officeart/2005/8/layout/orgChart1"/>
    <dgm:cxn modelId="{D6460EA8-14A1-473F-B90B-576EAB3FDAEB}" type="presParOf" srcId="{76B2DD28-B827-424C-8E71-0B780C16F9F3}" destId="{C6121B0F-E980-491C-8CF0-0D2BA0BFD472}" srcOrd="0" destOrd="0" presId="urn:microsoft.com/office/officeart/2005/8/layout/orgChart1"/>
    <dgm:cxn modelId="{D6099B8B-4773-4067-A31A-1DA06C313795}" type="presParOf" srcId="{76B2DD28-B827-424C-8E71-0B780C16F9F3}" destId="{F1160C5D-C20E-4828-87D6-A05B24DC0943}" srcOrd="1" destOrd="0" presId="urn:microsoft.com/office/officeart/2005/8/layout/orgChart1"/>
    <dgm:cxn modelId="{6436795D-3301-4766-A800-AEE54B1D906E}" type="presParOf" srcId="{A68C1A3C-E648-487A-8A67-4D4D35A68F47}" destId="{C0AAF557-5B09-4A90-8A20-F5C8A4F8B579}" srcOrd="1" destOrd="0" presId="urn:microsoft.com/office/officeart/2005/8/layout/orgChart1"/>
    <dgm:cxn modelId="{9930961A-B157-4E2F-85BD-B797703EFD01}" type="presParOf" srcId="{A68C1A3C-E648-487A-8A67-4D4D35A68F47}" destId="{6A61C6B2-CE5E-40B7-A650-A7F48EE03DDC}" srcOrd="2" destOrd="0" presId="urn:microsoft.com/office/officeart/2005/8/layout/orgChart1"/>
    <dgm:cxn modelId="{498627EE-B403-41B2-B172-3DE9849EB98C}" type="presParOf" srcId="{08599E1F-9924-45E6-A3BC-03B643555FAC}" destId="{D1A1C901-5E12-4F8B-B8FF-68B282B57710}" srcOrd="2" destOrd="0" presId="urn:microsoft.com/office/officeart/2005/8/layout/orgChart1"/>
    <dgm:cxn modelId="{6C267312-EC88-48B4-BBEC-64ECF07FA044}" type="presParOf" srcId="{08599E1F-9924-45E6-A3BC-03B643555FAC}" destId="{0E4B558E-E453-482B-AA29-A9414880A273}" srcOrd="3" destOrd="0" presId="urn:microsoft.com/office/officeart/2005/8/layout/orgChart1"/>
    <dgm:cxn modelId="{CC77CE21-0510-4642-876E-BD98A1BABC08}" type="presParOf" srcId="{0E4B558E-E453-482B-AA29-A9414880A273}" destId="{FD814FC5-4004-4B7B-811E-A53F02973A9C}" srcOrd="0" destOrd="0" presId="urn:microsoft.com/office/officeart/2005/8/layout/orgChart1"/>
    <dgm:cxn modelId="{668C8746-DE4C-49A1-86ED-791F33D78E3B}" type="presParOf" srcId="{FD814FC5-4004-4B7B-811E-A53F02973A9C}" destId="{9618E3E9-A562-4C44-A5EE-813AAEA570D6}" srcOrd="0" destOrd="0" presId="urn:microsoft.com/office/officeart/2005/8/layout/orgChart1"/>
    <dgm:cxn modelId="{7CB765B2-05A8-4D46-ACA3-C82CD7C2CDAD}" type="presParOf" srcId="{FD814FC5-4004-4B7B-811E-A53F02973A9C}" destId="{4673199A-8C20-424D-A7C6-A64BE2F18EDC}" srcOrd="1" destOrd="0" presId="urn:microsoft.com/office/officeart/2005/8/layout/orgChart1"/>
    <dgm:cxn modelId="{77F2F0FB-2F2C-4098-B848-DF97EE24E19D}" type="presParOf" srcId="{0E4B558E-E453-482B-AA29-A9414880A273}" destId="{DAC991EC-98F4-4B19-B7F0-66176E1E72FF}" srcOrd="1" destOrd="0" presId="urn:microsoft.com/office/officeart/2005/8/layout/orgChart1"/>
    <dgm:cxn modelId="{FCEA133B-DA43-466F-AC62-17864671D4C6}" type="presParOf" srcId="{0E4B558E-E453-482B-AA29-A9414880A273}" destId="{89CB6B2F-F5E6-4E99-8B5B-BC355D807E4F}" srcOrd="2" destOrd="0" presId="urn:microsoft.com/office/officeart/2005/8/layout/orgChart1"/>
    <dgm:cxn modelId="{712CC451-A483-48D0-BC95-1254CB0C1228}" type="presParOf" srcId="{467E37C4-D00F-444D-9352-DD3285B91E45}" destId="{64FB0076-7807-4311-B8E2-EDB0E63FA1F4}" srcOrd="2" destOrd="0" presId="urn:microsoft.com/office/officeart/2005/8/layout/orgChart1"/>
    <dgm:cxn modelId="{54758574-0D43-447A-A89D-7831016AA297}" type="presParOf" srcId="{043E2CA7-FA18-432E-B678-C5C5EBCFFE25}" destId="{F0DDF5F6-0D33-4C0F-AB26-4A9DD6E6098D}" srcOrd="2" destOrd="0" presId="urn:microsoft.com/office/officeart/2005/8/layout/orgChart1"/>
    <dgm:cxn modelId="{BEEECD4B-C5E2-4885-8762-91C878D67DEF}" type="presParOf" srcId="{043E2CA7-FA18-432E-B678-C5C5EBCFFE25}" destId="{5DB1D7CA-8EF5-4C7E-B65D-9FF3EEB6B3C8}" srcOrd="3" destOrd="0" presId="urn:microsoft.com/office/officeart/2005/8/layout/orgChart1"/>
    <dgm:cxn modelId="{76C49FC4-A694-4C03-B6A9-84DB1B5E6B8E}" type="presParOf" srcId="{5DB1D7CA-8EF5-4C7E-B65D-9FF3EEB6B3C8}" destId="{D2E46C36-431F-4775-8D19-D9023AA857CF}" srcOrd="0" destOrd="0" presId="urn:microsoft.com/office/officeart/2005/8/layout/orgChart1"/>
    <dgm:cxn modelId="{CBBBABBB-7624-42EB-AD00-BDF4DBD3B070}" type="presParOf" srcId="{D2E46C36-431F-4775-8D19-D9023AA857CF}" destId="{234C48E9-967C-4735-ACB4-47E1C240652D}" srcOrd="0" destOrd="0" presId="urn:microsoft.com/office/officeart/2005/8/layout/orgChart1"/>
    <dgm:cxn modelId="{9F95A9F7-3500-4BB0-A922-745F9CAB345B}" type="presParOf" srcId="{D2E46C36-431F-4775-8D19-D9023AA857CF}" destId="{35839358-2CE1-4084-B068-DBEC25782C0A}" srcOrd="1" destOrd="0" presId="urn:microsoft.com/office/officeart/2005/8/layout/orgChart1"/>
    <dgm:cxn modelId="{F0EE6600-5B4C-4BC2-84D2-844EA20D406D}" type="presParOf" srcId="{5DB1D7CA-8EF5-4C7E-B65D-9FF3EEB6B3C8}" destId="{272278AB-D457-45DA-BA53-3DE71B66DA30}" srcOrd="1" destOrd="0" presId="urn:microsoft.com/office/officeart/2005/8/layout/orgChart1"/>
    <dgm:cxn modelId="{125EF7BF-CF42-4487-B533-581E85370BC3}" type="presParOf" srcId="{272278AB-D457-45DA-BA53-3DE71B66DA30}" destId="{35ADAD2A-92A6-4A47-BAFA-31B4E9C0BE1E}" srcOrd="0" destOrd="0" presId="urn:microsoft.com/office/officeart/2005/8/layout/orgChart1"/>
    <dgm:cxn modelId="{5E50AC31-7F64-4C01-9179-DF4FA3C45009}" type="presParOf" srcId="{272278AB-D457-45DA-BA53-3DE71B66DA30}" destId="{381B5A98-D0C2-4C2C-9C20-AB7FF0933311}" srcOrd="1" destOrd="0" presId="urn:microsoft.com/office/officeart/2005/8/layout/orgChart1"/>
    <dgm:cxn modelId="{A433720E-C918-4E8F-8A82-FA40F4183324}" type="presParOf" srcId="{381B5A98-D0C2-4C2C-9C20-AB7FF0933311}" destId="{A7F62116-6EE3-4D0C-A45C-CB7D3BC93BF4}" srcOrd="0" destOrd="0" presId="urn:microsoft.com/office/officeart/2005/8/layout/orgChart1"/>
    <dgm:cxn modelId="{133603BF-CC50-41A3-B838-2768D2D166A5}" type="presParOf" srcId="{A7F62116-6EE3-4D0C-A45C-CB7D3BC93BF4}" destId="{6EEF5A74-94EA-47F9-A9D3-4A50A81D012C}" srcOrd="0" destOrd="0" presId="urn:microsoft.com/office/officeart/2005/8/layout/orgChart1"/>
    <dgm:cxn modelId="{54D293F0-3FD5-4F91-914D-C8B2B0C753D6}" type="presParOf" srcId="{A7F62116-6EE3-4D0C-A45C-CB7D3BC93BF4}" destId="{7513E957-E36E-48F5-A1EA-35DEA786B0F2}" srcOrd="1" destOrd="0" presId="urn:microsoft.com/office/officeart/2005/8/layout/orgChart1"/>
    <dgm:cxn modelId="{58ECE02B-E489-4F93-ABD4-B6437813AC31}" type="presParOf" srcId="{381B5A98-D0C2-4C2C-9C20-AB7FF0933311}" destId="{5D17813A-6671-4423-9960-EF88EFE77F21}" srcOrd="1" destOrd="0" presId="urn:microsoft.com/office/officeart/2005/8/layout/orgChart1"/>
    <dgm:cxn modelId="{C987E2CA-F21F-4864-B3DE-BA1B09A73872}" type="presParOf" srcId="{381B5A98-D0C2-4C2C-9C20-AB7FF0933311}" destId="{2F480ADC-81D7-4380-8B8F-5914F1879764}" srcOrd="2" destOrd="0" presId="urn:microsoft.com/office/officeart/2005/8/layout/orgChart1"/>
    <dgm:cxn modelId="{5EA670AF-1CCB-4E63-90B4-D846B88367C3}" type="presParOf" srcId="{272278AB-D457-45DA-BA53-3DE71B66DA30}" destId="{731A8C9D-5A1F-41B1-A24A-250580EF0B1B}" srcOrd="2" destOrd="0" presId="urn:microsoft.com/office/officeart/2005/8/layout/orgChart1"/>
    <dgm:cxn modelId="{9A748018-D26D-4EB1-B3F1-F52BA10498A5}" type="presParOf" srcId="{272278AB-D457-45DA-BA53-3DE71B66DA30}" destId="{AB3D91FF-09B6-475B-B388-1BE3AD33F9C9}" srcOrd="3" destOrd="0" presId="urn:microsoft.com/office/officeart/2005/8/layout/orgChart1"/>
    <dgm:cxn modelId="{C5C0513F-F4CA-4595-A750-B64F80DB9EBB}" type="presParOf" srcId="{AB3D91FF-09B6-475B-B388-1BE3AD33F9C9}" destId="{3FA239FB-5A92-4F2F-B97A-41549CE1685A}" srcOrd="0" destOrd="0" presId="urn:microsoft.com/office/officeart/2005/8/layout/orgChart1"/>
    <dgm:cxn modelId="{6BA9DC71-E2A3-4C3A-AC35-25C6AA5AA138}" type="presParOf" srcId="{3FA239FB-5A92-4F2F-B97A-41549CE1685A}" destId="{4F2FB11D-DE18-4D06-8FD5-258FB7EC2224}" srcOrd="0" destOrd="0" presId="urn:microsoft.com/office/officeart/2005/8/layout/orgChart1"/>
    <dgm:cxn modelId="{B8972D23-039C-4DD5-B95A-15A7258DBF39}" type="presParOf" srcId="{3FA239FB-5A92-4F2F-B97A-41549CE1685A}" destId="{E3ED2E1F-72A7-4812-A373-0DF7D327C79B}" srcOrd="1" destOrd="0" presId="urn:microsoft.com/office/officeart/2005/8/layout/orgChart1"/>
    <dgm:cxn modelId="{C44CA273-FC67-47AC-B05E-E64225DEE319}" type="presParOf" srcId="{AB3D91FF-09B6-475B-B388-1BE3AD33F9C9}" destId="{578971B7-D6FE-47A4-9A36-24A41C2D4C75}" srcOrd="1" destOrd="0" presId="urn:microsoft.com/office/officeart/2005/8/layout/orgChart1"/>
    <dgm:cxn modelId="{A7D49D78-83ED-4D1F-BB32-C665BD38D692}" type="presParOf" srcId="{AB3D91FF-09B6-475B-B388-1BE3AD33F9C9}" destId="{639209CB-6E96-443A-936B-3D524C0DD567}" srcOrd="2" destOrd="0" presId="urn:microsoft.com/office/officeart/2005/8/layout/orgChart1"/>
    <dgm:cxn modelId="{C7F8B2FC-4852-4C9E-8927-CBBBF0F26098}" type="presParOf" srcId="{5DB1D7CA-8EF5-4C7E-B65D-9FF3EEB6B3C8}" destId="{9A396529-6121-40F8-8D29-221E5D757F21}" srcOrd="2" destOrd="0" presId="urn:microsoft.com/office/officeart/2005/8/layout/orgChart1"/>
    <dgm:cxn modelId="{3CB8F35A-76D5-43EC-AAF7-24DC6F538D6C}" type="presParOf" srcId="{043E2CA7-FA18-432E-B678-C5C5EBCFFE25}" destId="{480A6E06-8606-4443-849D-5C6F4B58AE75}" srcOrd="4" destOrd="0" presId="urn:microsoft.com/office/officeart/2005/8/layout/orgChart1"/>
    <dgm:cxn modelId="{1B6C58D0-A7ED-4780-9434-F513F603C204}" type="presParOf" srcId="{043E2CA7-FA18-432E-B678-C5C5EBCFFE25}" destId="{EBBDAC4D-7C42-4FCE-8B05-D49FBA538D2C}" srcOrd="5" destOrd="0" presId="urn:microsoft.com/office/officeart/2005/8/layout/orgChart1"/>
    <dgm:cxn modelId="{D295F781-A023-41E3-BD2F-CFE64F10D953}" type="presParOf" srcId="{EBBDAC4D-7C42-4FCE-8B05-D49FBA538D2C}" destId="{0E30BE5F-42BD-48B3-AA8C-F11B9B721B10}" srcOrd="0" destOrd="0" presId="urn:microsoft.com/office/officeart/2005/8/layout/orgChart1"/>
    <dgm:cxn modelId="{CB52A5F0-EA8F-444E-B28A-F79822F43BFA}" type="presParOf" srcId="{0E30BE5F-42BD-48B3-AA8C-F11B9B721B10}" destId="{97D68910-D23C-4AB3-86AE-48BE0FAA9B94}" srcOrd="0" destOrd="0" presId="urn:microsoft.com/office/officeart/2005/8/layout/orgChart1"/>
    <dgm:cxn modelId="{01BBBEC1-D401-4BB0-9773-6455E0E6F8EB}" type="presParOf" srcId="{0E30BE5F-42BD-48B3-AA8C-F11B9B721B10}" destId="{3041078D-E018-4FBB-BCE1-675D01FBC4B7}" srcOrd="1" destOrd="0" presId="urn:microsoft.com/office/officeart/2005/8/layout/orgChart1"/>
    <dgm:cxn modelId="{BE399412-5611-4973-AB8A-F8BE0327889C}" type="presParOf" srcId="{EBBDAC4D-7C42-4FCE-8B05-D49FBA538D2C}" destId="{2A559F67-47FE-4AEB-9C27-976CEA8D964D}" srcOrd="1" destOrd="0" presId="urn:microsoft.com/office/officeart/2005/8/layout/orgChart1"/>
    <dgm:cxn modelId="{E6508674-5A98-4DDF-B5C3-85EF0B497A77}" type="presParOf" srcId="{2A559F67-47FE-4AEB-9C27-976CEA8D964D}" destId="{5ACD384B-7FBE-42FE-8B81-621E56298D4B}" srcOrd="0" destOrd="0" presId="urn:microsoft.com/office/officeart/2005/8/layout/orgChart1"/>
    <dgm:cxn modelId="{95150CBF-BA01-4C3E-A3A0-A40D944EF2E1}" type="presParOf" srcId="{2A559F67-47FE-4AEB-9C27-976CEA8D964D}" destId="{12FFE4EF-6735-420A-81B8-1D14161B5B0A}" srcOrd="1" destOrd="0" presId="urn:microsoft.com/office/officeart/2005/8/layout/orgChart1"/>
    <dgm:cxn modelId="{AB1AAC5E-156D-4C4B-90BD-36DD660A69B9}" type="presParOf" srcId="{12FFE4EF-6735-420A-81B8-1D14161B5B0A}" destId="{C6D179D2-6D5F-4260-B7B9-5BE2F237DB6A}" srcOrd="0" destOrd="0" presId="urn:microsoft.com/office/officeart/2005/8/layout/orgChart1"/>
    <dgm:cxn modelId="{347B59CB-274C-4A1B-BE43-0F066580498D}" type="presParOf" srcId="{C6D179D2-6D5F-4260-B7B9-5BE2F237DB6A}" destId="{E326FEE2-80C9-43E3-B45E-684FDC47AFDD}" srcOrd="0" destOrd="0" presId="urn:microsoft.com/office/officeart/2005/8/layout/orgChart1"/>
    <dgm:cxn modelId="{6F311A63-8442-4036-85AC-52E7801BA437}" type="presParOf" srcId="{C6D179D2-6D5F-4260-B7B9-5BE2F237DB6A}" destId="{A8793E22-3C93-4828-87B1-692740B82BDE}" srcOrd="1" destOrd="0" presId="urn:microsoft.com/office/officeart/2005/8/layout/orgChart1"/>
    <dgm:cxn modelId="{F993D1DE-E75B-4787-9F92-E3AA69912570}" type="presParOf" srcId="{12FFE4EF-6735-420A-81B8-1D14161B5B0A}" destId="{A0572293-5093-4EA1-95D3-9C5E0F249226}" srcOrd="1" destOrd="0" presId="urn:microsoft.com/office/officeart/2005/8/layout/orgChart1"/>
    <dgm:cxn modelId="{951597BA-DD63-47ED-A977-9CC42C7ACAC4}" type="presParOf" srcId="{12FFE4EF-6735-420A-81B8-1D14161B5B0A}" destId="{29725439-B7F2-4815-A196-65D7D22AF58E}" srcOrd="2" destOrd="0" presId="urn:microsoft.com/office/officeart/2005/8/layout/orgChart1"/>
    <dgm:cxn modelId="{55C76FB0-E0D6-4C88-9E6D-2CC395869ECE}" type="presParOf" srcId="{2A559F67-47FE-4AEB-9C27-976CEA8D964D}" destId="{59D32DCE-A6F2-4DAF-8CC3-48D4054335EF}" srcOrd="2" destOrd="0" presId="urn:microsoft.com/office/officeart/2005/8/layout/orgChart1"/>
    <dgm:cxn modelId="{F15756BD-ECC9-4B1E-AE00-AF9B25CFDB3E}" type="presParOf" srcId="{2A559F67-47FE-4AEB-9C27-976CEA8D964D}" destId="{79CF6E5C-C1B4-4ABD-8983-E22D2F4775BB}" srcOrd="3" destOrd="0" presId="urn:microsoft.com/office/officeart/2005/8/layout/orgChart1"/>
    <dgm:cxn modelId="{4931B0D8-27F9-444A-AE31-CAAB8329A543}" type="presParOf" srcId="{79CF6E5C-C1B4-4ABD-8983-E22D2F4775BB}" destId="{F99A4076-871B-44F7-96C1-136332E3EB23}" srcOrd="0" destOrd="0" presId="urn:microsoft.com/office/officeart/2005/8/layout/orgChart1"/>
    <dgm:cxn modelId="{21C36869-98E7-410F-BAAE-80D25B7B518A}" type="presParOf" srcId="{F99A4076-871B-44F7-96C1-136332E3EB23}" destId="{C1F549BA-B0A4-48C4-946F-D8B054537C98}" srcOrd="0" destOrd="0" presId="urn:microsoft.com/office/officeart/2005/8/layout/orgChart1"/>
    <dgm:cxn modelId="{4B4C6BEF-2E34-4D8B-BDCF-3517DD20FEF7}" type="presParOf" srcId="{F99A4076-871B-44F7-96C1-136332E3EB23}" destId="{9EB32B8E-B572-4181-B5A3-63BBB4842B9E}" srcOrd="1" destOrd="0" presId="urn:microsoft.com/office/officeart/2005/8/layout/orgChart1"/>
    <dgm:cxn modelId="{B68EF6B1-6A34-4C2E-8F7A-6D517B76F8CA}" type="presParOf" srcId="{79CF6E5C-C1B4-4ABD-8983-E22D2F4775BB}" destId="{6177C4D9-A3A9-4B3A-AD3B-51D3D409F360}" srcOrd="1" destOrd="0" presId="urn:microsoft.com/office/officeart/2005/8/layout/orgChart1"/>
    <dgm:cxn modelId="{027D84C4-EB8E-4112-8966-1D64E200B874}" type="presParOf" srcId="{79CF6E5C-C1B4-4ABD-8983-E22D2F4775BB}" destId="{CA304366-158E-4DA9-A1D3-C8E4BC5B9CA2}" srcOrd="2" destOrd="0" presId="urn:microsoft.com/office/officeart/2005/8/layout/orgChart1"/>
    <dgm:cxn modelId="{01571D05-3DA7-4B90-A003-B7DBB63A358E}" type="presParOf" srcId="{EBBDAC4D-7C42-4FCE-8B05-D49FBA538D2C}" destId="{787FB8F7-FA40-42CE-BD5D-E0AC333168BF}" srcOrd="2" destOrd="0" presId="urn:microsoft.com/office/officeart/2005/8/layout/orgChart1"/>
    <dgm:cxn modelId="{D03BFC52-11D2-449C-AA56-AA32843DA72C}" type="presParOf" srcId="{C3647F51-90EF-461B-A32D-84739EF08413}" destId="{49DEF09F-E03A-44D7-A00B-D799D676656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solidFill>
          <a:schemeClr val="accent6"/>
        </a:solidFill>
      </dgm:spPr>
      <dgm:t>
        <a:bodyPr/>
        <a:lstStyle/>
        <a:p>
          <a:r>
            <a:rPr lang="en-GB" sz="1200">
              <a:latin typeface="Arial" panose="020B0604020202020204" pitchFamily="34" charset="0"/>
              <a:cs typeface="Arial" panose="020B0604020202020204" pitchFamily="34" charset="0"/>
            </a:rPr>
            <a:t>Assuring ethical excellence through delivery of a high-quality complaints handling service</a:t>
          </a:r>
          <a:endParaRPr lang="en-GB" sz="1200" b="1">
            <a:latin typeface="Arial" panose="020B0604020202020204" pitchFamily="34" charset="0"/>
            <a:cs typeface="Arial" panose="020B0604020202020204" pitchFamily="34" charset="0"/>
          </a:endParaRP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ln>
          <a:solidFill>
            <a:schemeClr val="accent2"/>
          </a:solidFill>
        </a:ln>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xfrm>
          <a:off x="274052" y="8002"/>
          <a:ext cx="4769246" cy="501840"/>
        </a:xfrm>
        <a:prstGeom prst="roundRect">
          <a:avLst/>
        </a:prstGeom>
        <a:solidFill>
          <a:srgbClr val="8884B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Evolution and maturity as a regulator, responsive to contextual and scope change</a:t>
          </a:r>
          <a:endParaRPr lang="en-GB" sz="1200" b="1">
            <a:solidFill>
              <a:sysClr val="window" lastClr="FFFFFF"/>
            </a:solidFill>
            <a:latin typeface="Arial" panose="020B0604020202020204" pitchFamily="34" charset="0"/>
            <a:ea typeface="+mn-ea"/>
            <a:cs typeface="Arial" panose="020B0604020202020204" pitchFamily="34" charset="0"/>
          </a:endParaRP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xfrm>
          <a:off x="0" y="258922"/>
          <a:ext cx="5486400" cy="428400"/>
        </a:xfrm>
        <a:prstGeom prst="rect">
          <a:avLst/>
        </a:prstGeom>
        <a:solidFill>
          <a:sysClr val="window" lastClr="FFFFFF">
            <a:alpha val="90000"/>
            <a:hueOff val="0"/>
            <a:satOff val="0"/>
            <a:lumOff val="0"/>
            <a:alphaOff val="0"/>
          </a:sysClr>
        </a:solidFill>
        <a:ln w="12700" cap="flat" cmpd="sng" algn="ctr">
          <a:solidFill>
            <a:srgbClr val="00A19A"/>
          </a:solidFill>
          <a:prstDash val="solid"/>
          <a:miter lim="800000"/>
        </a:ln>
        <a:effectLst/>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xfrm>
          <a:off x="274052" y="8002"/>
          <a:ext cx="4769246" cy="501840"/>
        </a:xfrm>
        <a:prstGeom prst="roundRect">
          <a:avLst/>
        </a:prstGeom>
        <a:solidFill>
          <a:srgbClr val="457F7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Creating an effective information governance system designed to support our business aims</a:t>
          </a:r>
          <a:endParaRPr lang="en-GB" sz="1200" b="1">
            <a:solidFill>
              <a:sysClr val="window" lastClr="FFFFFF"/>
            </a:solidFill>
            <a:latin typeface="Arial" panose="020B0604020202020204" pitchFamily="34" charset="0"/>
            <a:ea typeface="+mn-ea"/>
            <a:cs typeface="Arial" panose="020B0604020202020204" pitchFamily="34" charset="0"/>
          </a:endParaRP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xfrm>
          <a:off x="0" y="258922"/>
          <a:ext cx="5486400" cy="428400"/>
        </a:xfrm>
        <a:prstGeom prst="rect">
          <a:avLst/>
        </a:prstGeom>
        <a:solidFill>
          <a:sysClr val="window" lastClr="FFFFFF">
            <a:alpha val="90000"/>
            <a:hueOff val="0"/>
            <a:satOff val="0"/>
            <a:lumOff val="0"/>
            <a:alphaOff val="0"/>
          </a:sysClr>
        </a:solidFill>
        <a:ln w="12700" cap="flat" cmpd="sng" algn="ctr">
          <a:solidFill>
            <a:srgbClr val="00A19A"/>
          </a:solidFill>
          <a:prstDash val="solid"/>
          <a:miter lim="800000"/>
        </a:ln>
        <a:effectLst/>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32DCE-A6F2-4DAF-8CC3-48D4054335EF}">
      <dsp:nvSpPr>
        <dsp:cNvPr id="0" name=""/>
        <dsp:cNvSpPr/>
      </dsp:nvSpPr>
      <dsp:spPr>
        <a:xfrm>
          <a:off x="3766240"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D384B-7FBE-42FE-8B81-621E56298D4B}">
      <dsp:nvSpPr>
        <dsp:cNvPr id="0" name=""/>
        <dsp:cNvSpPr/>
      </dsp:nvSpPr>
      <dsp:spPr>
        <a:xfrm>
          <a:off x="3766240"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0A6E06-8606-4443-849D-5C6F4B58AE75}">
      <dsp:nvSpPr>
        <dsp:cNvPr id="0" name=""/>
        <dsp:cNvSpPr/>
      </dsp:nvSpPr>
      <dsp:spPr>
        <a:xfrm>
          <a:off x="2556513" y="873542"/>
          <a:ext cx="1807123" cy="313632"/>
        </a:xfrm>
        <a:custGeom>
          <a:avLst/>
          <a:gdLst/>
          <a:ahLst/>
          <a:cxnLst/>
          <a:rect l="0" t="0" r="0" b="0"/>
          <a:pathLst>
            <a:path>
              <a:moveTo>
                <a:pt x="0" y="0"/>
              </a:moveTo>
              <a:lnTo>
                <a:pt x="0" y="156816"/>
              </a:lnTo>
              <a:lnTo>
                <a:pt x="1807123" y="156816"/>
              </a:lnTo>
              <a:lnTo>
                <a:pt x="1807123" y="31363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A8C9D-5A1F-41B1-A24A-250580EF0B1B}">
      <dsp:nvSpPr>
        <dsp:cNvPr id="0" name=""/>
        <dsp:cNvSpPr/>
      </dsp:nvSpPr>
      <dsp:spPr>
        <a:xfrm>
          <a:off x="1959117"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ADAD2A-92A6-4A47-BAFA-31B4E9C0BE1E}">
      <dsp:nvSpPr>
        <dsp:cNvPr id="0" name=""/>
        <dsp:cNvSpPr/>
      </dsp:nvSpPr>
      <dsp:spPr>
        <a:xfrm>
          <a:off x="1959117"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DF5F6-0D33-4C0F-AB26-4A9DD6E6098D}">
      <dsp:nvSpPr>
        <dsp:cNvPr id="0" name=""/>
        <dsp:cNvSpPr/>
      </dsp:nvSpPr>
      <dsp:spPr>
        <a:xfrm>
          <a:off x="2510793" y="873542"/>
          <a:ext cx="91440" cy="313632"/>
        </a:xfrm>
        <a:custGeom>
          <a:avLst/>
          <a:gdLst/>
          <a:ahLst/>
          <a:cxnLst/>
          <a:rect l="0" t="0" r="0" b="0"/>
          <a:pathLst>
            <a:path>
              <a:moveTo>
                <a:pt x="45720" y="0"/>
              </a:moveTo>
              <a:lnTo>
                <a:pt x="45720" y="31363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1C901-5E12-4F8B-B8FF-68B282B57710}">
      <dsp:nvSpPr>
        <dsp:cNvPr id="0" name=""/>
        <dsp:cNvSpPr/>
      </dsp:nvSpPr>
      <dsp:spPr>
        <a:xfrm>
          <a:off x="151994"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257E4-FF28-433B-B5F8-1A3DBE63772D}">
      <dsp:nvSpPr>
        <dsp:cNvPr id="0" name=""/>
        <dsp:cNvSpPr/>
      </dsp:nvSpPr>
      <dsp:spPr>
        <a:xfrm>
          <a:off x="151994"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C3065-C548-41AD-ABC6-3C29BC21E8A6}">
      <dsp:nvSpPr>
        <dsp:cNvPr id="0" name=""/>
        <dsp:cNvSpPr/>
      </dsp:nvSpPr>
      <dsp:spPr>
        <a:xfrm>
          <a:off x="749390" y="873542"/>
          <a:ext cx="1807123" cy="313632"/>
        </a:xfrm>
        <a:custGeom>
          <a:avLst/>
          <a:gdLst/>
          <a:ahLst/>
          <a:cxnLst/>
          <a:rect l="0" t="0" r="0" b="0"/>
          <a:pathLst>
            <a:path>
              <a:moveTo>
                <a:pt x="1807123" y="0"/>
              </a:moveTo>
              <a:lnTo>
                <a:pt x="1807123" y="156816"/>
              </a:lnTo>
              <a:lnTo>
                <a:pt x="0" y="156816"/>
              </a:lnTo>
              <a:lnTo>
                <a:pt x="0" y="31363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3931D-7952-4170-9BAC-62D3DD13D519}">
      <dsp:nvSpPr>
        <dsp:cNvPr id="0" name=""/>
        <dsp:cNvSpPr/>
      </dsp:nvSpPr>
      <dsp:spPr>
        <a:xfrm>
          <a:off x="1296515" y="126797"/>
          <a:ext cx="2519995" cy="74674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Commissioner</a:t>
          </a:r>
        </a:p>
      </dsp:txBody>
      <dsp:txXfrm>
        <a:off x="1332968" y="163250"/>
        <a:ext cx="2447089" cy="673839"/>
      </dsp:txXfrm>
    </dsp:sp>
    <dsp:sp modelId="{CE9510D6-3D5D-4D52-897C-36AD27A265E0}">
      <dsp:nvSpPr>
        <dsp:cNvPr id="0" name=""/>
        <dsp:cNvSpPr/>
      </dsp:nvSpPr>
      <dsp:spPr>
        <a:xfrm>
          <a:off x="2645" y="1187175"/>
          <a:ext cx="1493490" cy="746745"/>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Senior Investigating Officer</a:t>
          </a:r>
        </a:p>
      </dsp:txBody>
      <dsp:txXfrm>
        <a:off x="39098" y="1223628"/>
        <a:ext cx="1420584" cy="673839"/>
      </dsp:txXfrm>
    </dsp:sp>
    <dsp:sp modelId="{C6121B0F-E980-491C-8CF0-0D2BA0BFD472}">
      <dsp:nvSpPr>
        <dsp:cNvPr id="0" name=""/>
        <dsp:cNvSpPr/>
      </dsp:nvSpPr>
      <dsp:spPr>
        <a:xfrm>
          <a:off x="376017" y="2247553"/>
          <a:ext cx="1493490" cy="746745"/>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Investigating Officers x 3</a:t>
          </a:r>
        </a:p>
      </dsp:txBody>
      <dsp:txXfrm>
        <a:off x="412470" y="2284006"/>
        <a:ext cx="1420584" cy="673839"/>
      </dsp:txXfrm>
    </dsp:sp>
    <dsp:sp modelId="{9618E3E9-A562-4C44-A5EE-813AAEA570D6}">
      <dsp:nvSpPr>
        <dsp:cNvPr id="0" name=""/>
        <dsp:cNvSpPr/>
      </dsp:nvSpPr>
      <dsp:spPr>
        <a:xfrm>
          <a:off x="376017" y="3307932"/>
          <a:ext cx="1493490" cy="746745"/>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Investigations Paralegal </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(provides cover for the CSO)</a:t>
          </a:r>
          <a:endParaRPr lang="en-GB" sz="900" kern="1200">
            <a:solidFill>
              <a:sysClr val="windowText" lastClr="000000"/>
            </a:solidFill>
            <a:latin typeface="Arial" panose="020B0604020202020204" pitchFamily="34" charset="0"/>
            <a:cs typeface="Arial" panose="020B0604020202020204" pitchFamily="34" charset="0"/>
          </a:endParaRPr>
        </a:p>
      </dsp:txBody>
      <dsp:txXfrm>
        <a:off x="412470" y="3344385"/>
        <a:ext cx="1420584" cy="673839"/>
      </dsp:txXfrm>
    </dsp:sp>
    <dsp:sp modelId="{234C48E9-967C-4735-ACB4-47E1C240652D}">
      <dsp:nvSpPr>
        <dsp:cNvPr id="0" name=""/>
        <dsp:cNvSpPr/>
      </dsp:nvSpPr>
      <dsp:spPr>
        <a:xfrm>
          <a:off x="1809768" y="1187175"/>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Head of Corporate Services</a:t>
          </a:r>
        </a:p>
      </dsp:txBody>
      <dsp:txXfrm>
        <a:off x="1846221" y="1223628"/>
        <a:ext cx="1420584" cy="673839"/>
      </dsp:txXfrm>
    </dsp:sp>
    <dsp:sp modelId="{6EEF5A74-94EA-47F9-A9D3-4A50A81D012C}">
      <dsp:nvSpPr>
        <dsp:cNvPr id="0" name=""/>
        <dsp:cNvSpPr/>
      </dsp:nvSpPr>
      <dsp:spPr>
        <a:xfrm>
          <a:off x="2183141" y="2247553"/>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Business Officer</a:t>
          </a:r>
        </a:p>
      </dsp:txBody>
      <dsp:txXfrm>
        <a:off x="2219594" y="2284006"/>
        <a:ext cx="1420584" cy="673839"/>
      </dsp:txXfrm>
    </dsp:sp>
    <dsp:sp modelId="{4F2FB11D-DE18-4D06-8FD5-258FB7EC2224}">
      <dsp:nvSpPr>
        <dsp:cNvPr id="0" name=""/>
        <dsp:cNvSpPr/>
      </dsp:nvSpPr>
      <dsp:spPr>
        <a:xfrm>
          <a:off x="2183141" y="3307932"/>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Corporate Services Officer</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(provides support to the entire office and cover for the Investigations Paralegal)</a:t>
          </a:r>
        </a:p>
      </dsp:txBody>
      <dsp:txXfrm>
        <a:off x="2219594" y="3344385"/>
        <a:ext cx="1420584" cy="673839"/>
      </dsp:txXfrm>
    </dsp:sp>
    <dsp:sp modelId="{97D68910-D23C-4AB3-86AE-48BE0FAA9B94}">
      <dsp:nvSpPr>
        <dsp:cNvPr id="0" name=""/>
        <dsp:cNvSpPr/>
      </dsp:nvSpPr>
      <dsp:spPr>
        <a:xfrm>
          <a:off x="3616891" y="1187175"/>
          <a:ext cx="1493490" cy="746745"/>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Public Appointments Manager</a:t>
          </a:r>
        </a:p>
      </dsp:txBody>
      <dsp:txXfrm>
        <a:off x="3653344" y="1223628"/>
        <a:ext cx="1420584" cy="673839"/>
      </dsp:txXfrm>
    </dsp:sp>
    <dsp:sp modelId="{E326FEE2-80C9-43E3-B45E-684FDC47AFDD}">
      <dsp:nvSpPr>
        <dsp:cNvPr id="0" name=""/>
        <dsp:cNvSpPr/>
      </dsp:nvSpPr>
      <dsp:spPr>
        <a:xfrm>
          <a:off x="3990264" y="2247553"/>
          <a:ext cx="1493490" cy="746745"/>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Public Appoinments Officer</a:t>
          </a:r>
        </a:p>
      </dsp:txBody>
      <dsp:txXfrm>
        <a:off x="4026717" y="2284006"/>
        <a:ext cx="1420584" cy="673839"/>
      </dsp:txXfrm>
    </dsp:sp>
    <dsp:sp modelId="{C1F549BA-B0A4-48C4-946F-D8B054537C98}">
      <dsp:nvSpPr>
        <dsp:cNvPr id="0" name=""/>
        <dsp:cNvSpPr/>
      </dsp:nvSpPr>
      <dsp:spPr>
        <a:xfrm>
          <a:off x="3990264" y="3307932"/>
          <a:ext cx="1493490" cy="746745"/>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Public Appointments Advisers x 13</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(contractors)</a:t>
          </a:r>
        </a:p>
      </dsp:txBody>
      <dsp:txXfrm>
        <a:off x="4026717" y="3344385"/>
        <a:ext cx="1420584" cy="6738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6400" cy="428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4052" y="8002"/>
          <a:ext cx="4769246" cy="50184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Assuring ethical excellence through delivery of a high-quality complaints handling service</a:t>
          </a:r>
          <a:endParaRPr lang="en-GB" sz="1200" b="1" kern="1200">
            <a:latin typeface="Arial" panose="020B0604020202020204" pitchFamily="34" charset="0"/>
            <a:cs typeface="Arial" panose="020B0604020202020204" pitchFamily="34" charset="0"/>
          </a:endParaRPr>
        </a:p>
      </dsp:txBody>
      <dsp:txXfrm>
        <a:off x="298550" y="32500"/>
        <a:ext cx="4720250" cy="4528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3225" cy="428400"/>
        </a:xfrm>
        <a:prstGeom prst="rect">
          <a:avLst/>
        </a:prstGeom>
        <a:solidFill>
          <a:sysClr val="window" lastClr="FFFFFF">
            <a:alpha val="90000"/>
            <a:hueOff val="0"/>
            <a:satOff val="0"/>
            <a:lumOff val="0"/>
            <a:alphaOff val="0"/>
          </a:sysClr>
        </a:solidFill>
        <a:ln w="12700" cap="flat" cmpd="sng" algn="ctr">
          <a:solidFill>
            <a:srgbClr val="00A19A"/>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3893" y="8002"/>
          <a:ext cx="4766486" cy="501840"/>
        </a:xfrm>
        <a:prstGeom prst="roundRect">
          <a:avLst/>
        </a:prstGeom>
        <a:solidFill>
          <a:srgbClr val="8884B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077" tIns="0" rIns="145077" bIns="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Evolution and maturity as a regulator, responsive to contextual and scope change</a:t>
          </a:r>
          <a:endParaRPr lang="en-GB" sz="1200" b="1" kern="1200">
            <a:solidFill>
              <a:sysClr val="window" lastClr="FFFFFF"/>
            </a:solidFill>
            <a:latin typeface="Arial" panose="020B0604020202020204" pitchFamily="34" charset="0"/>
            <a:ea typeface="+mn-ea"/>
            <a:cs typeface="Arial" panose="020B0604020202020204" pitchFamily="34" charset="0"/>
          </a:endParaRPr>
        </a:p>
      </dsp:txBody>
      <dsp:txXfrm>
        <a:off x="298391" y="32500"/>
        <a:ext cx="4717490" cy="4528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3225" cy="428400"/>
        </a:xfrm>
        <a:prstGeom prst="rect">
          <a:avLst/>
        </a:prstGeom>
        <a:solidFill>
          <a:sysClr val="window" lastClr="FFFFFF">
            <a:alpha val="90000"/>
            <a:hueOff val="0"/>
            <a:satOff val="0"/>
            <a:lumOff val="0"/>
            <a:alphaOff val="0"/>
          </a:sysClr>
        </a:solidFill>
        <a:ln w="12700" cap="flat" cmpd="sng" algn="ctr">
          <a:solidFill>
            <a:srgbClr val="00A19A"/>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3893" y="8002"/>
          <a:ext cx="4766486" cy="501840"/>
        </a:xfrm>
        <a:prstGeom prst="roundRect">
          <a:avLst/>
        </a:prstGeom>
        <a:solidFill>
          <a:srgbClr val="457F7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077" tIns="0" rIns="145077" bIns="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Creating an effective information governance system designed to support our business aims</a:t>
          </a:r>
          <a:endParaRPr lang="en-GB" sz="1200" b="1" kern="1200">
            <a:solidFill>
              <a:sysClr val="window" lastClr="FFFFFF"/>
            </a:solidFill>
            <a:latin typeface="Arial" panose="020B0604020202020204" pitchFamily="34" charset="0"/>
            <a:ea typeface="+mn-ea"/>
            <a:cs typeface="Arial" panose="020B0604020202020204" pitchFamily="34" charset="0"/>
          </a:endParaRPr>
        </a:p>
      </dsp:txBody>
      <dsp:txXfrm>
        <a:off x="298391" y="32500"/>
        <a:ext cx="4717490"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9379-DC87-4DE1-A19D-1BF0D16B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14259</Words>
  <Characters>81281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4</cp:revision>
  <cp:lastPrinted>2021-09-09T15:51:00Z</cp:lastPrinted>
  <dcterms:created xsi:type="dcterms:W3CDTF">2021-10-28T15:37:00Z</dcterms:created>
  <dcterms:modified xsi:type="dcterms:W3CDTF">2021-10-29T08:46:00Z</dcterms:modified>
</cp:coreProperties>
</file>