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176A" w14:textId="77777777" w:rsidR="00192308" w:rsidRPr="00C87587" w:rsidRDefault="00403AF0" w:rsidP="0036212B">
      <w:pPr>
        <w:spacing w:after="0" w:line="240" w:lineRule="auto"/>
        <w:rPr>
          <w:rFonts w:ascii="Arial" w:hAnsi="Arial" w:cs="Arial"/>
          <w:b/>
          <w:sz w:val="24"/>
          <w:szCs w:val="24"/>
        </w:rPr>
      </w:pPr>
      <w:r>
        <w:rPr>
          <w:rFonts w:ascii="Arial" w:hAnsi="Arial" w:cs="Arial"/>
          <w:b/>
          <w:sz w:val="24"/>
          <w:szCs w:val="24"/>
        </w:rPr>
        <w:tab/>
      </w:r>
    </w:p>
    <w:p w14:paraId="563F0EE1" w14:textId="77777777" w:rsidR="009C1D82" w:rsidRPr="00C87587" w:rsidRDefault="009C1D82" w:rsidP="0036212B">
      <w:pPr>
        <w:spacing w:after="0" w:line="240" w:lineRule="auto"/>
        <w:rPr>
          <w:rFonts w:ascii="Arial" w:hAnsi="Arial" w:cs="Arial"/>
          <w:b/>
          <w:sz w:val="24"/>
          <w:szCs w:val="24"/>
        </w:rPr>
      </w:pPr>
      <w:r w:rsidRPr="00C87587">
        <w:rPr>
          <w:rFonts w:ascii="Arial" w:hAnsi="Arial" w:cs="Arial"/>
          <w:b/>
          <w:sz w:val="24"/>
          <w:szCs w:val="24"/>
        </w:rPr>
        <w:t xml:space="preserve"> </w:t>
      </w:r>
    </w:p>
    <w:p w14:paraId="4C2AB19E" w14:textId="77777777" w:rsidR="00192308" w:rsidRPr="00C87587" w:rsidRDefault="00192308" w:rsidP="0036212B">
      <w:pPr>
        <w:spacing w:after="0" w:line="240" w:lineRule="auto"/>
        <w:rPr>
          <w:rFonts w:ascii="Arial" w:hAnsi="Arial" w:cs="Arial"/>
          <w:b/>
          <w:sz w:val="24"/>
          <w:szCs w:val="24"/>
        </w:rPr>
      </w:pPr>
    </w:p>
    <w:p w14:paraId="1CECD91C" w14:textId="77777777" w:rsidR="00192308" w:rsidRPr="00C87587" w:rsidRDefault="00192308" w:rsidP="0036212B">
      <w:pPr>
        <w:spacing w:after="0" w:line="240" w:lineRule="auto"/>
        <w:rPr>
          <w:rFonts w:ascii="Arial" w:hAnsi="Arial" w:cs="Arial"/>
          <w:b/>
          <w:sz w:val="24"/>
          <w:szCs w:val="24"/>
        </w:rPr>
      </w:pPr>
    </w:p>
    <w:p w14:paraId="4551D16D" w14:textId="77777777" w:rsidR="007865EB" w:rsidRPr="00C87587" w:rsidRDefault="007865EB" w:rsidP="0036212B">
      <w:pPr>
        <w:spacing w:after="0" w:line="240" w:lineRule="auto"/>
        <w:rPr>
          <w:rFonts w:ascii="Arial" w:hAnsi="Arial" w:cs="Arial"/>
          <w:b/>
          <w:sz w:val="24"/>
          <w:szCs w:val="24"/>
        </w:rPr>
      </w:pPr>
    </w:p>
    <w:p w14:paraId="6EDC1CA9" w14:textId="77777777" w:rsidR="007865EB" w:rsidRPr="00C87587" w:rsidRDefault="007865EB" w:rsidP="0036212B">
      <w:pPr>
        <w:spacing w:after="0" w:line="240" w:lineRule="auto"/>
        <w:rPr>
          <w:rFonts w:ascii="Arial" w:hAnsi="Arial" w:cs="Arial"/>
          <w:b/>
          <w:sz w:val="24"/>
          <w:szCs w:val="24"/>
        </w:rPr>
      </w:pPr>
    </w:p>
    <w:p w14:paraId="0D4465FA" w14:textId="77777777" w:rsidR="007865EB" w:rsidRPr="00C87587" w:rsidRDefault="007865EB" w:rsidP="0036212B">
      <w:pPr>
        <w:spacing w:after="0" w:line="240" w:lineRule="auto"/>
        <w:rPr>
          <w:rFonts w:ascii="Arial" w:hAnsi="Arial" w:cs="Arial"/>
          <w:b/>
          <w:sz w:val="24"/>
          <w:szCs w:val="24"/>
        </w:rPr>
      </w:pPr>
    </w:p>
    <w:p w14:paraId="1408CE90" w14:textId="77777777" w:rsidR="007865EB" w:rsidRPr="00C87587" w:rsidRDefault="007865EB" w:rsidP="0036212B">
      <w:pPr>
        <w:spacing w:after="0" w:line="240" w:lineRule="auto"/>
        <w:rPr>
          <w:rFonts w:ascii="Arial" w:hAnsi="Arial" w:cs="Arial"/>
          <w:b/>
          <w:sz w:val="24"/>
          <w:szCs w:val="24"/>
        </w:rPr>
      </w:pPr>
    </w:p>
    <w:p w14:paraId="30E91A45" w14:textId="77777777" w:rsidR="007865EB" w:rsidRPr="00C87587" w:rsidRDefault="007865EB" w:rsidP="0036212B">
      <w:pPr>
        <w:spacing w:after="0" w:line="240" w:lineRule="auto"/>
        <w:rPr>
          <w:rFonts w:ascii="Arial" w:hAnsi="Arial" w:cs="Arial"/>
          <w:b/>
          <w:sz w:val="24"/>
          <w:szCs w:val="24"/>
        </w:rPr>
      </w:pPr>
    </w:p>
    <w:p w14:paraId="79A18621" w14:textId="77777777" w:rsidR="007865EB" w:rsidRPr="00C87587" w:rsidRDefault="007865EB" w:rsidP="0036212B">
      <w:pPr>
        <w:spacing w:after="0" w:line="240" w:lineRule="auto"/>
        <w:rPr>
          <w:rFonts w:ascii="Arial" w:hAnsi="Arial" w:cs="Arial"/>
          <w:b/>
          <w:sz w:val="24"/>
          <w:szCs w:val="24"/>
        </w:rPr>
      </w:pPr>
    </w:p>
    <w:p w14:paraId="44A3A19D" w14:textId="77777777" w:rsidR="007865EB" w:rsidRPr="00C87587" w:rsidRDefault="007865EB" w:rsidP="0036212B">
      <w:pPr>
        <w:spacing w:after="0" w:line="240" w:lineRule="auto"/>
        <w:rPr>
          <w:rFonts w:ascii="Arial" w:hAnsi="Arial" w:cs="Arial"/>
          <w:b/>
          <w:sz w:val="24"/>
          <w:szCs w:val="24"/>
        </w:rPr>
      </w:pPr>
    </w:p>
    <w:p w14:paraId="547BE72A" w14:textId="77777777" w:rsidR="007865EB" w:rsidRPr="00C87587" w:rsidRDefault="00CC469A" w:rsidP="00CC469A">
      <w:pPr>
        <w:tabs>
          <w:tab w:val="left" w:pos="8445"/>
        </w:tabs>
        <w:spacing w:after="0" w:line="240" w:lineRule="auto"/>
        <w:rPr>
          <w:rFonts w:ascii="Arial" w:hAnsi="Arial" w:cs="Arial"/>
          <w:b/>
          <w:sz w:val="24"/>
          <w:szCs w:val="24"/>
        </w:rPr>
      </w:pPr>
      <w:r>
        <w:rPr>
          <w:rFonts w:ascii="Arial" w:hAnsi="Arial" w:cs="Arial"/>
          <w:b/>
          <w:sz w:val="24"/>
          <w:szCs w:val="24"/>
        </w:rPr>
        <w:tab/>
      </w:r>
    </w:p>
    <w:p w14:paraId="30601C03" w14:textId="77777777" w:rsidR="007865EB" w:rsidRPr="00C87587" w:rsidRDefault="007865EB" w:rsidP="0036212B">
      <w:pPr>
        <w:spacing w:after="0" w:line="240" w:lineRule="auto"/>
        <w:rPr>
          <w:rFonts w:ascii="Arial" w:hAnsi="Arial" w:cs="Arial"/>
          <w:b/>
          <w:sz w:val="24"/>
          <w:szCs w:val="24"/>
        </w:rPr>
      </w:pPr>
    </w:p>
    <w:p w14:paraId="721F6C30" w14:textId="77777777" w:rsidR="007865EB" w:rsidRPr="00C87587" w:rsidRDefault="007865EB" w:rsidP="0036212B">
      <w:pPr>
        <w:spacing w:after="0" w:line="240" w:lineRule="auto"/>
        <w:rPr>
          <w:rFonts w:ascii="Arial" w:hAnsi="Arial" w:cs="Arial"/>
          <w:b/>
          <w:sz w:val="24"/>
          <w:szCs w:val="24"/>
        </w:rPr>
      </w:pPr>
    </w:p>
    <w:p w14:paraId="3A866A1E" w14:textId="77777777" w:rsidR="007865EB" w:rsidRPr="00C87587" w:rsidRDefault="006D4E84" w:rsidP="006D4E84">
      <w:pPr>
        <w:tabs>
          <w:tab w:val="left" w:pos="8115"/>
        </w:tabs>
        <w:spacing w:after="0" w:line="240" w:lineRule="auto"/>
        <w:rPr>
          <w:rFonts w:ascii="Arial" w:hAnsi="Arial" w:cs="Arial"/>
          <w:b/>
          <w:sz w:val="24"/>
          <w:szCs w:val="24"/>
        </w:rPr>
      </w:pPr>
      <w:r>
        <w:rPr>
          <w:rFonts w:ascii="Arial" w:hAnsi="Arial" w:cs="Arial"/>
          <w:b/>
          <w:sz w:val="24"/>
          <w:szCs w:val="24"/>
        </w:rPr>
        <w:tab/>
      </w:r>
    </w:p>
    <w:p w14:paraId="51A1E454" w14:textId="77777777" w:rsidR="007865EB" w:rsidRPr="00C87587" w:rsidRDefault="007865EB" w:rsidP="0036212B">
      <w:pPr>
        <w:spacing w:after="0" w:line="240" w:lineRule="auto"/>
        <w:rPr>
          <w:rFonts w:ascii="Arial" w:hAnsi="Arial" w:cs="Arial"/>
          <w:b/>
          <w:sz w:val="24"/>
          <w:szCs w:val="24"/>
        </w:rPr>
      </w:pPr>
    </w:p>
    <w:p w14:paraId="4AC145C7" w14:textId="77777777" w:rsidR="007865EB" w:rsidRPr="00C87587" w:rsidRDefault="007865EB" w:rsidP="0036212B">
      <w:pPr>
        <w:spacing w:after="0" w:line="240" w:lineRule="auto"/>
        <w:rPr>
          <w:rFonts w:ascii="Arial" w:hAnsi="Arial" w:cs="Arial"/>
          <w:b/>
          <w:sz w:val="24"/>
          <w:szCs w:val="24"/>
        </w:rPr>
      </w:pPr>
    </w:p>
    <w:p w14:paraId="739EC645" w14:textId="77777777" w:rsidR="007865EB" w:rsidRPr="00C87587" w:rsidRDefault="007865EB" w:rsidP="0036212B">
      <w:pPr>
        <w:spacing w:after="0" w:line="240" w:lineRule="auto"/>
        <w:rPr>
          <w:rFonts w:ascii="Arial" w:hAnsi="Arial" w:cs="Arial"/>
          <w:b/>
          <w:sz w:val="24"/>
          <w:szCs w:val="24"/>
        </w:rPr>
      </w:pPr>
    </w:p>
    <w:p w14:paraId="2D29433F" w14:textId="77777777" w:rsidR="007865EB" w:rsidRPr="00C87587" w:rsidRDefault="007865EB" w:rsidP="0036212B">
      <w:pPr>
        <w:spacing w:after="0" w:line="240" w:lineRule="auto"/>
        <w:rPr>
          <w:rFonts w:ascii="Arial" w:hAnsi="Arial" w:cs="Arial"/>
          <w:b/>
          <w:sz w:val="24"/>
          <w:szCs w:val="24"/>
        </w:rPr>
      </w:pPr>
    </w:p>
    <w:p w14:paraId="23059D3B" w14:textId="77777777" w:rsidR="007865EB" w:rsidRPr="00C87587" w:rsidRDefault="007865EB" w:rsidP="0036212B">
      <w:pPr>
        <w:spacing w:after="0" w:line="240" w:lineRule="auto"/>
        <w:rPr>
          <w:rFonts w:ascii="Arial" w:hAnsi="Arial" w:cs="Arial"/>
          <w:b/>
          <w:sz w:val="24"/>
          <w:szCs w:val="24"/>
        </w:rPr>
      </w:pPr>
    </w:p>
    <w:p w14:paraId="296DB601" w14:textId="77777777" w:rsidR="007865EB" w:rsidRPr="00C87587" w:rsidRDefault="000961D1" w:rsidP="000961D1">
      <w:pPr>
        <w:tabs>
          <w:tab w:val="left" w:pos="3984"/>
        </w:tabs>
        <w:spacing w:after="0" w:line="240" w:lineRule="auto"/>
        <w:rPr>
          <w:rFonts w:ascii="Arial" w:hAnsi="Arial" w:cs="Arial"/>
          <w:b/>
          <w:sz w:val="24"/>
          <w:szCs w:val="24"/>
        </w:rPr>
      </w:pPr>
      <w:r>
        <w:rPr>
          <w:rFonts w:ascii="Arial" w:hAnsi="Arial" w:cs="Arial"/>
          <w:b/>
          <w:sz w:val="24"/>
          <w:szCs w:val="24"/>
        </w:rPr>
        <w:tab/>
      </w:r>
    </w:p>
    <w:p w14:paraId="70EC0878" w14:textId="77777777" w:rsidR="007865EB" w:rsidRPr="00C87587" w:rsidRDefault="007865EB" w:rsidP="0036212B">
      <w:pPr>
        <w:spacing w:after="0" w:line="240" w:lineRule="auto"/>
        <w:rPr>
          <w:rFonts w:ascii="Arial" w:hAnsi="Arial" w:cs="Arial"/>
          <w:b/>
          <w:sz w:val="24"/>
          <w:szCs w:val="24"/>
        </w:rPr>
      </w:pPr>
    </w:p>
    <w:p w14:paraId="2A0DE812" w14:textId="77777777" w:rsidR="007865EB" w:rsidRPr="00C87587" w:rsidRDefault="007865EB" w:rsidP="0036212B">
      <w:pPr>
        <w:spacing w:after="0" w:line="240" w:lineRule="auto"/>
        <w:rPr>
          <w:rFonts w:ascii="Arial" w:hAnsi="Arial" w:cs="Arial"/>
          <w:b/>
          <w:sz w:val="24"/>
          <w:szCs w:val="24"/>
        </w:rPr>
      </w:pPr>
    </w:p>
    <w:p w14:paraId="728CB368" w14:textId="77777777" w:rsidR="007865EB" w:rsidRPr="00C87587" w:rsidRDefault="007865EB" w:rsidP="0036212B">
      <w:pPr>
        <w:spacing w:after="0" w:line="240" w:lineRule="auto"/>
        <w:jc w:val="right"/>
        <w:rPr>
          <w:rFonts w:ascii="Arial" w:hAnsi="Arial" w:cs="Arial"/>
          <w:color w:val="00A19A" w:themeColor="accent2"/>
          <w:sz w:val="24"/>
          <w:szCs w:val="24"/>
        </w:rPr>
      </w:pPr>
    </w:p>
    <w:p w14:paraId="1ACB97D1" w14:textId="77777777" w:rsidR="007865EB" w:rsidRDefault="003353E1" w:rsidP="0036212B">
      <w:pPr>
        <w:spacing w:after="0" w:line="240" w:lineRule="auto"/>
        <w:jc w:val="right"/>
        <w:rPr>
          <w:rFonts w:ascii="Arial" w:hAnsi="Arial" w:cs="Arial"/>
          <w:color w:val="00A19A" w:themeColor="accent2"/>
          <w:sz w:val="36"/>
          <w:szCs w:val="36"/>
        </w:rPr>
      </w:pPr>
      <w:r w:rsidRPr="00C87587">
        <w:rPr>
          <w:rFonts w:ascii="Arial" w:hAnsi="Arial" w:cs="Arial"/>
          <w:color w:val="00A19A" w:themeColor="accent2"/>
          <w:sz w:val="36"/>
          <w:szCs w:val="36"/>
        </w:rPr>
        <w:t>ANNUAL REPORT AND ACCOUNTS</w:t>
      </w:r>
    </w:p>
    <w:p w14:paraId="0F8BEA4C" w14:textId="77777777" w:rsidR="007865EB" w:rsidRPr="00C87587" w:rsidRDefault="007865EB" w:rsidP="0036212B">
      <w:pPr>
        <w:spacing w:after="0" w:line="240" w:lineRule="auto"/>
        <w:jc w:val="right"/>
        <w:rPr>
          <w:rFonts w:ascii="Arial" w:hAnsi="Arial" w:cs="Arial"/>
          <w:sz w:val="36"/>
          <w:szCs w:val="36"/>
        </w:rPr>
      </w:pPr>
    </w:p>
    <w:p w14:paraId="05A81006" w14:textId="77777777" w:rsidR="007865EB" w:rsidRPr="00C87587" w:rsidRDefault="007865EB" w:rsidP="00DC0429">
      <w:pPr>
        <w:tabs>
          <w:tab w:val="left" w:pos="8647"/>
        </w:tabs>
        <w:spacing w:after="0" w:line="240" w:lineRule="auto"/>
        <w:jc w:val="right"/>
        <w:rPr>
          <w:rFonts w:ascii="Arial" w:hAnsi="Arial" w:cs="Arial"/>
          <w:sz w:val="36"/>
          <w:szCs w:val="36"/>
        </w:rPr>
      </w:pPr>
    </w:p>
    <w:p w14:paraId="1B7B6251" w14:textId="77777777" w:rsidR="007865EB" w:rsidRPr="00C87587" w:rsidRDefault="007865EB" w:rsidP="0036212B">
      <w:pPr>
        <w:spacing w:after="0" w:line="240" w:lineRule="auto"/>
        <w:jc w:val="right"/>
        <w:rPr>
          <w:rFonts w:ascii="Arial" w:hAnsi="Arial" w:cs="Arial"/>
          <w:sz w:val="36"/>
          <w:szCs w:val="36"/>
        </w:rPr>
      </w:pPr>
    </w:p>
    <w:p w14:paraId="67777060" w14:textId="77777777" w:rsidR="007865EB" w:rsidRPr="00C87587" w:rsidRDefault="007865EB" w:rsidP="0036212B">
      <w:pPr>
        <w:spacing w:after="0" w:line="240" w:lineRule="auto"/>
        <w:jc w:val="right"/>
        <w:rPr>
          <w:rFonts w:ascii="Arial" w:hAnsi="Arial" w:cs="Arial"/>
          <w:sz w:val="36"/>
          <w:szCs w:val="36"/>
        </w:rPr>
      </w:pPr>
    </w:p>
    <w:p w14:paraId="6C1F007E" w14:textId="77777777" w:rsidR="00E27C73" w:rsidRPr="00C87587" w:rsidRDefault="003353E1" w:rsidP="0036212B">
      <w:pPr>
        <w:spacing w:after="0" w:line="240" w:lineRule="auto"/>
        <w:jc w:val="right"/>
        <w:rPr>
          <w:rFonts w:ascii="Arial" w:hAnsi="Arial" w:cs="Arial"/>
          <w:b/>
          <w:sz w:val="36"/>
          <w:szCs w:val="36"/>
        </w:rPr>
      </w:pPr>
      <w:r w:rsidRPr="00C87587">
        <w:rPr>
          <w:rFonts w:ascii="Arial" w:hAnsi="Arial" w:cs="Arial"/>
          <w:color w:val="00A19A" w:themeColor="accent2"/>
          <w:sz w:val="36"/>
          <w:szCs w:val="36"/>
        </w:rPr>
        <w:t>2019</w:t>
      </w:r>
      <w:r w:rsidR="006274EA">
        <w:rPr>
          <w:rFonts w:ascii="Arial" w:hAnsi="Arial" w:cs="Arial"/>
          <w:color w:val="00A19A" w:themeColor="accent2"/>
          <w:sz w:val="36"/>
          <w:szCs w:val="36"/>
        </w:rPr>
        <w:t>/20</w:t>
      </w:r>
    </w:p>
    <w:p w14:paraId="7C62D802" w14:textId="77777777" w:rsidR="007865EB" w:rsidRPr="00C87587" w:rsidRDefault="007865EB" w:rsidP="0036212B">
      <w:pPr>
        <w:spacing w:after="0" w:line="240" w:lineRule="auto"/>
        <w:rPr>
          <w:rFonts w:ascii="Arial" w:hAnsi="Arial" w:cs="Arial"/>
          <w:b/>
          <w:color w:val="00A19A"/>
          <w:sz w:val="24"/>
          <w:szCs w:val="24"/>
        </w:rPr>
      </w:pPr>
      <w:r w:rsidRPr="00C87587">
        <w:rPr>
          <w:rFonts w:ascii="Arial" w:hAnsi="Arial" w:cs="Arial"/>
          <w:b/>
          <w:color w:val="00A19A"/>
          <w:sz w:val="24"/>
          <w:szCs w:val="24"/>
        </w:rPr>
        <w:br w:type="page"/>
      </w:r>
    </w:p>
    <w:tbl>
      <w:tblPr>
        <w:tblpPr w:leftFromText="180" w:rightFromText="180" w:vertAnchor="page" w:horzAnchor="margin" w:tblpY="2911"/>
        <w:tblW w:w="91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3"/>
        <w:gridCol w:w="903"/>
        <w:gridCol w:w="6874"/>
        <w:gridCol w:w="897"/>
      </w:tblGrid>
      <w:tr w:rsidR="00711654" w:rsidRPr="00C87587" w14:paraId="239EFE3E" w14:textId="77777777" w:rsidTr="006356BD">
        <w:trPr>
          <w:trHeight w:val="284"/>
        </w:trPr>
        <w:tc>
          <w:tcPr>
            <w:tcW w:w="8300" w:type="dxa"/>
            <w:gridSpan w:val="3"/>
            <w:tcBorders>
              <w:left w:val="single" w:sz="24" w:space="0" w:color="FFFFFF"/>
              <w:bottom w:val="single" w:sz="24" w:space="0" w:color="FFFFFF"/>
              <w:right w:val="single" w:sz="24" w:space="0" w:color="FFFFFF"/>
            </w:tcBorders>
            <w:shd w:val="clear" w:color="auto" w:fill="auto"/>
          </w:tcPr>
          <w:p w14:paraId="7705B6D7" w14:textId="77777777" w:rsidR="00711654" w:rsidRPr="00C87587" w:rsidRDefault="00711654" w:rsidP="006356BD">
            <w:pPr>
              <w:spacing w:after="0" w:line="240" w:lineRule="auto"/>
              <w:rPr>
                <w:rFonts w:ascii="Arial" w:hAnsi="Arial" w:cs="Arial"/>
                <w:bCs/>
                <w:color w:val="00A19A" w:themeColor="accent2"/>
                <w:sz w:val="24"/>
                <w:szCs w:val="24"/>
              </w:rPr>
            </w:pPr>
            <w:r w:rsidRPr="00C87587">
              <w:rPr>
                <w:rFonts w:ascii="Arial" w:hAnsi="Arial" w:cs="Arial"/>
                <w:bCs/>
                <w:color w:val="00A19A" w:themeColor="accent2"/>
                <w:sz w:val="24"/>
                <w:szCs w:val="24"/>
              </w:rPr>
              <w:lastRenderedPageBreak/>
              <w:t>CONTENTS</w:t>
            </w:r>
          </w:p>
        </w:tc>
        <w:tc>
          <w:tcPr>
            <w:tcW w:w="897" w:type="dxa"/>
            <w:tcBorders>
              <w:left w:val="single" w:sz="24" w:space="0" w:color="FFFFFF"/>
              <w:bottom w:val="single" w:sz="24" w:space="0" w:color="FFFFFF"/>
            </w:tcBorders>
            <w:shd w:val="clear" w:color="auto" w:fill="auto"/>
            <w:vAlign w:val="center"/>
          </w:tcPr>
          <w:p w14:paraId="31444886" w14:textId="77777777" w:rsidR="00711654" w:rsidRPr="00C87587" w:rsidRDefault="00711654" w:rsidP="006356BD">
            <w:pPr>
              <w:pStyle w:val="CM37"/>
              <w:jc w:val="center"/>
              <w:rPr>
                <w:rFonts w:ascii="Arial" w:hAnsi="Arial" w:cs="Arial"/>
                <w:bCs/>
                <w:color w:val="00A19A" w:themeColor="accent2"/>
              </w:rPr>
            </w:pPr>
            <w:r w:rsidRPr="00C87587">
              <w:rPr>
                <w:rFonts w:ascii="Arial" w:hAnsi="Arial" w:cs="Arial"/>
                <w:bCs/>
                <w:color w:val="00A19A" w:themeColor="accent2"/>
              </w:rPr>
              <w:t>PAGE</w:t>
            </w:r>
          </w:p>
        </w:tc>
      </w:tr>
      <w:tr w:rsidR="00A07E15" w:rsidRPr="00C87587" w14:paraId="70EA1280" w14:textId="77777777" w:rsidTr="006356BD">
        <w:trPr>
          <w:trHeight w:val="284"/>
        </w:trPr>
        <w:tc>
          <w:tcPr>
            <w:tcW w:w="8300" w:type="dxa"/>
            <w:gridSpan w:val="3"/>
            <w:tcBorders>
              <w:left w:val="single" w:sz="24" w:space="0" w:color="FFFFFF"/>
              <w:bottom w:val="single" w:sz="24" w:space="0" w:color="FFFFFF"/>
              <w:right w:val="single" w:sz="24" w:space="0" w:color="FFFFFF"/>
            </w:tcBorders>
            <w:shd w:val="clear" w:color="auto" w:fill="auto"/>
          </w:tcPr>
          <w:p w14:paraId="258C67E4" w14:textId="77777777" w:rsidR="00A07E15" w:rsidRPr="00C87587" w:rsidRDefault="00A07E15" w:rsidP="006356BD">
            <w:pPr>
              <w:spacing w:after="0" w:line="240" w:lineRule="auto"/>
              <w:rPr>
                <w:rFonts w:ascii="Arial" w:hAnsi="Arial" w:cs="Arial"/>
                <w:b/>
                <w:color w:val="00A19A" w:themeColor="accent2"/>
                <w:sz w:val="24"/>
                <w:szCs w:val="24"/>
              </w:rPr>
            </w:pPr>
          </w:p>
        </w:tc>
        <w:tc>
          <w:tcPr>
            <w:tcW w:w="897" w:type="dxa"/>
            <w:tcBorders>
              <w:left w:val="single" w:sz="24" w:space="0" w:color="FFFFFF"/>
              <w:bottom w:val="single" w:sz="24" w:space="0" w:color="FFFFFF"/>
            </w:tcBorders>
            <w:shd w:val="clear" w:color="auto" w:fill="auto"/>
            <w:vAlign w:val="center"/>
          </w:tcPr>
          <w:p w14:paraId="167A67BA" w14:textId="77777777" w:rsidR="00A07E15" w:rsidRPr="00C87587" w:rsidRDefault="00A07E15" w:rsidP="006356BD">
            <w:pPr>
              <w:pStyle w:val="CM37"/>
              <w:jc w:val="center"/>
              <w:rPr>
                <w:rFonts w:ascii="Arial" w:hAnsi="Arial" w:cs="Arial"/>
                <w:b/>
                <w:color w:val="00A19A" w:themeColor="accent2"/>
              </w:rPr>
            </w:pPr>
          </w:p>
        </w:tc>
      </w:tr>
      <w:tr w:rsidR="00F77420" w:rsidRPr="00C87587" w14:paraId="2D0E9FC7" w14:textId="77777777" w:rsidTr="006356BD">
        <w:trPr>
          <w:trHeight w:val="284"/>
        </w:trPr>
        <w:tc>
          <w:tcPr>
            <w:tcW w:w="523" w:type="dxa"/>
            <w:vMerge w:val="restart"/>
            <w:tcBorders>
              <w:top w:val="single" w:sz="24" w:space="0" w:color="FFFFFF"/>
              <w:left w:val="single" w:sz="24" w:space="0" w:color="FFFFFF"/>
              <w:right w:val="single" w:sz="24" w:space="0" w:color="FFFFFF"/>
            </w:tcBorders>
            <w:shd w:val="clear" w:color="auto" w:fill="E7F4F2" w:themeFill="accent3" w:themeFillTint="33"/>
          </w:tcPr>
          <w:p w14:paraId="5ED4A0B9" w14:textId="77777777" w:rsidR="00711654" w:rsidRPr="00C87587" w:rsidRDefault="00711654" w:rsidP="006356BD">
            <w:pPr>
              <w:pStyle w:val="CM37"/>
              <w:rPr>
                <w:rFonts w:ascii="Arial" w:hAnsi="Arial" w:cs="Arial"/>
                <w:bCs/>
                <w:color w:val="262626"/>
              </w:rPr>
            </w:pPr>
          </w:p>
        </w:tc>
        <w:tc>
          <w:tcPr>
            <w:tcW w:w="903" w:type="dxa"/>
            <w:tcBorders>
              <w:top w:val="single" w:sz="24" w:space="0" w:color="FFFFFF"/>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1E26CC86"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1.</w:t>
            </w:r>
          </w:p>
        </w:tc>
        <w:tc>
          <w:tcPr>
            <w:tcW w:w="6874" w:type="dxa"/>
            <w:tcBorders>
              <w:top w:val="single" w:sz="24" w:space="0" w:color="FFFFFF"/>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5180F90F"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Performance Report</w:t>
            </w:r>
          </w:p>
        </w:tc>
        <w:tc>
          <w:tcPr>
            <w:tcW w:w="897" w:type="dxa"/>
            <w:tcBorders>
              <w:top w:val="single" w:sz="24" w:space="0" w:color="FFFFFF"/>
              <w:left w:val="single" w:sz="24" w:space="0" w:color="FFFFFF"/>
              <w:bottom w:val="single" w:sz="24" w:space="0" w:color="E7F4F2" w:themeColor="accent3" w:themeTint="33"/>
            </w:tcBorders>
            <w:shd w:val="clear" w:color="auto" w:fill="E7F4F2" w:themeFill="accent3" w:themeFillTint="33"/>
            <w:vAlign w:val="center"/>
          </w:tcPr>
          <w:p w14:paraId="5BDFA01F" w14:textId="77777777" w:rsidR="00711654" w:rsidRPr="006356BD" w:rsidRDefault="00145C28" w:rsidP="006356BD">
            <w:pPr>
              <w:pStyle w:val="CM37"/>
              <w:jc w:val="center"/>
              <w:rPr>
                <w:rFonts w:ascii="Arial" w:hAnsi="Arial" w:cs="Arial"/>
                <w:b/>
                <w:color w:val="FF0000"/>
              </w:rPr>
            </w:pPr>
            <w:r w:rsidRPr="00DF0D5E">
              <w:rPr>
                <w:rFonts w:ascii="Arial" w:hAnsi="Arial" w:cs="Arial"/>
                <w:b/>
              </w:rPr>
              <w:t>3</w:t>
            </w:r>
          </w:p>
        </w:tc>
      </w:tr>
      <w:tr w:rsidR="00F77420" w:rsidRPr="00C87587" w14:paraId="1A00B23C"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251458F5"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18A5634E"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1BDF78EF"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Overview</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672F3B3E" w14:textId="77777777" w:rsidR="00711654" w:rsidRPr="006356BD" w:rsidRDefault="00145C28" w:rsidP="006356BD">
            <w:pPr>
              <w:pStyle w:val="CM37"/>
              <w:jc w:val="center"/>
              <w:rPr>
                <w:rFonts w:ascii="Arial" w:hAnsi="Arial" w:cs="Arial"/>
                <w:b/>
                <w:color w:val="FF0000"/>
              </w:rPr>
            </w:pPr>
            <w:r w:rsidRPr="00DF0D5E">
              <w:rPr>
                <w:rFonts w:ascii="Arial" w:hAnsi="Arial" w:cs="Arial"/>
                <w:b/>
              </w:rPr>
              <w:t>3</w:t>
            </w:r>
          </w:p>
        </w:tc>
      </w:tr>
      <w:tr w:rsidR="00F77420" w:rsidRPr="00C87587" w14:paraId="26E65BA2"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27C2732D"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69C954D8"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6BC8D7F4"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Commissioner’s statement</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1311A4A7" w14:textId="77777777" w:rsidR="00711654" w:rsidRPr="006356BD" w:rsidRDefault="00145C28" w:rsidP="006356BD">
            <w:pPr>
              <w:pStyle w:val="CM37"/>
              <w:jc w:val="center"/>
              <w:rPr>
                <w:rFonts w:ascii="Arial" w:hAnsi="Arial" w:cs="Arial"/>
                <w:color w:val="FF0000"/>
              </w:rPr>
            </w:pPr>
            <w:r w:rsidRPr="00DF0D5E">
              <w:rPr>
                <w:rFonts w:ascii="Arial" w:hAnsi="Arial" w:cs="Arial"/>
              </w:rPr>
              <w:t>3</w:t>
            </w:r>
          </w:p>
        </w:tc>
      </w:tr>
      <w:tr w:rsidR="00F77420" w:rsidRPr="00C87587" w14:paraId="5A4BCE41"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6E561BD5"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7876AD3E"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7BE10EE4"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Our purpose</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04054C46" w14:textId="77777777" w:rsidR="00711654" w:rsidRPr="00DF0D5E" w:rsidRDefault="00DF0D5E" w:rsidP="006356BD">
            <w:pPr>
              <w:pStyle w:val="CM37"/>
              <w:jc w:val="center"/>
              <w:rPr>
                <w:rFonts w:ascii="Arial" w:hAnsi="Arial" w:cs="Arial"/>
              </w:rPr>
            </w:pPr>
            <w:r w:rsidRPr="00DF0D5E">
              <w:rPr>
                <w:rFonts w:ascii="Arial" w:hAnsi="Arial" w:cs="Arial"/>
              </w:rPr>
              <w:t>7</w:t>
            </w:r>
          </w:p>
        </w:tc>
      </w:tr>
      <w:tr w:rsidR="00F77420" w:rsidRPr="00C87587" w14:paraId="64E3BC1A"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29346FA0"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5BAB2910"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50531FC8"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Key issues and risks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1FF714C0" w14:textId="77777777" w:rsidR="00711654" w:rsidRPr="00DF0D5E" w:rsidRDefault="00DF0D5E" w:rsidP="006356BD">
            <w:pPr>
              <w:pStyle w:val="CM37"/>
              <w:jc w:val="center"/>
              <w:rPr>
                <w:rFonts w:ascii="Arial" w:hAnsi="Arial" w:cs="Arial"/>
              </w:rPr>
            </w:pPr>
            <w:r w:rsidRPr="00DF0D5E">
              <w:rPr>
                <w:rFonts w:ascii="Arial" w:hAnsi="Arial" w:cs="Arial"/>
              </w:rPr>
              <w:t>8</w:t>
            </w:r>
          </w:p>
        </w:tc>
      </w:tr>
      <w:tr w:rsidR="00F77420" w:rsidRPr="00C87587" w14:paraId="1C96D01B"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0FB40DAF"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097DBD0E"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37CA8AB1"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Performance analysis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70378283" w14:textId="3370FE4E" w:rsidR="00711654" w:rsidRPr="00DF0D5E" w:rsidRDefault="00297552" w:rsidP="006356BD">
            <w:pPr>
              <w:pStyle w:val="CM37"/>
              <w:jc w:val="center"/>
              <w:rPr>
                <w:rFonts w:ascii="Arial" w:hAnsi="Arial" w:cs="Arial"/>
                <w:b/>
              </w:rPr>
            </w:pPr>
            <w:r>
              <w:rPr>
                <w:rFonts w:ascii="Arial" w:hAnsi="Arial" w:cs="Arial"/>
                <w:b/>
              </w:rPr>
              <w:t>10</w:t>
            </w:r>
          </w:p>
        </w:tc>
      </w:tr>
      <w:tr w:rsidR="00F77420" w:rsidRPr="00C87587" w14:paraId="75B895E6"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60BA60AB"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691B5730"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58ECA8D3" w14:textId="0D8130A4" w:rsidR="00711654" w:rsidRPr="00C87587" w:rsidRDefault="006F5523" w:rsidP="006356BD">
            <w:pPr>
              <w:pStyle w:val="CM37"/>
              <w:rPr>
                <w:rFonts w:ascii="Arial" w:hAnsi="Arial" w:cs="Arial"/>
                <w:bCs/>
                <w:color w:val="262626"/>
              </w:rPr>
            </w:pPr>
            <w:r>
              <w:rPr>
                <w:rFonts w:ascii="Arial" w:hAnsi="Arial" w:cs="Arial"/>
                <w:bCs/>
                <w:color w:val="262626"/>
              </w:rPr>
              <w:t>Our</w:t>
            </w:r>
            <w:r w:rsidR="00711654" w:rsidRPr="00C87587">
              <w:rPr>
                <w:rFonts w:ascii="Arial" w:hAnsi="Arial" w:cs="Arial"/>
                <w:bCs/>
                <w:color w:val="262626"/>
              </w:rPr>
              <w:t xml:space="preserve"> </w:t>
            </w:r>
            <w:r w:rsidR="005B2BE3">
              <w:rPr>
                <w:rFonts w:ascii="Arial" w:hAnsi="Arial" w:cs="Arial"/>
                <w:bCs/>
                <w:color w:val="262626"/>
              </w:rPr>
              <w:t>s</w:t>
            </w:r>
            <w:r w:rsidR="00711654" w:rsidRPr="00C87587">
              <w:rPr>
                <w:rFonts w:ascii="Arial" w:hAnsi="Arial" w:cs="Arial"/>
                <w:bCs/>
                <w:color w:val="262626"/>
              </w:rPr>
              <w:t xml:space="preserve">trategic </w:t>
            </w:r>
            <w:r w:rsidR="005B2BE3">
              <w:rPr>
                <w:rFonts w:ascii="Arial" w:hAnsi="Arial" w:cs="Arial"/>
                <w:bCs/>
                <w:color w:val="262626"/>
              </w:rPr>
              <w:t>o</w:t>
            </w:r>
            <w:r>
              <w:rPr>
                <w:rFonts w:ascii="Arial" w:hAnsi="Arial" w:cs="Arial"/>
                <w:bCs/>
                <w:color w:val="262626"/>
              </w:rPr>
              <w:t>bjectives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0A157F12" w14:textId="10D8D726" w:rsidR="00711654" w:rsidRPr="00DF0D5E" w:rsidRDefault="00297552" w:rsidP="006356BD">
            <w:pPr>
              <w:pStyle w:val="CM37"/>
              <w:jc w:val="center"/>
              <w:rPr>
                <w:rFonts w:ascii="Arial" w:hAnsi="Arial" w:cs="Arial"/>
              </w:rPr>
            </w:pPr>
            <w:r>
              <w:rPr>
                <w:rFonts w:ascii="Arial" w:hAnsi="Arial" w:cs="Arial"/>
              </w:rPr>
              <w:t>10</w:t>
            </w:r>
          </w:p>
        </w:tc>
      </w:tr>
      <w:tr w:rsidR="00F77420" w:rsidRPr="00C87587" w14:paraId="2DD75206"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455B99E2"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662B3A5B"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236AAB4C"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Complaints about conduct</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4E3A4E36" w14:textId="69C273FD" w:rsidR="00711654" w:rsidRPr="00DF0D5E" w:rsidRDefault="00DF0D5E" w:rsidP="006356BD">
            <w:pPr>
              <w:pStyle w:val="CM37"/>
              <w:jc w:val="center"/>
              <w:rPr>
                <w:rFonts w:ascii="Arial" w:hAnsi="Arial" w:cs="Arial"/>
              </w:rPr>
            </w:pPr>
            <w:r w:rsidRPr="00DF0D5E">
              <w:rPr>
                <w:rFonts w:ascii="Arial" w:hAnsi="Arial" w:cs="Arial"/>
              </w:rPr>
              <w:t>1</w:t>
            </w:r>
            <w:r w:rsidR="00297552">
              <w:rPr>
                <w:rFonts w:ascii="Arial" w:hAnsi="Arial" w:cs="Arial"/>
              </w:rPr>
              <w:t>1</w:t>
            </w:r>
          </w:p>
        </w:tc>
      </w:tr>
      <w:tr w:rsidR="00F77420" w:rsidRPr="00C87587" w14:paraId="0CFBE222"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387272F1"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19B05B53"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1DAC357A"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Public appointments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728C573E" w14:textId="63E8B109" w:rsidR="00711654" w:rsidRPr="00DF0D5E" w:rsidRDefault="00DF0D5E" w:rsidP="006356BD">
            <w:pPr>
              <w:pStyle w:val="CM37"/>
              <w:jc w:val="center"/>
              <w:rPr>
                <w:rFonts w:ascii="Arial" w:hAnsi="Arial" w:cs="Arial"/>
              </w:rPr>
            </w:pPr>
            <w:r w:rsidRPr="00DF0D5E">
              <w:rPr>
                <w:rFonts w:ascii="Arial" w:hAnsi="Arial" w:cs="Arial"/>
              </w:rPr>
              <w:t>2</w:t>
            </w:r>
            <w:r w:rsidR="00297552">
              <w:rPr>
                <w:rFonts w:ascii="Arial" w:hAnsi="Arial" w:cs="Arial"/>
              </w:rPr>
              <w:t>1</w:t>
            </w:r>
          </w:p>
        </w:tc>
      </w:tr>
      <w:tr w:rsidR="00F77420" w:rsidRPr="00C87587" w14:paraId="31248610" w14:textId="77777777" w:rsidTr="006356BD">
        <w:trPr>
          <w:trHeight w:val="284"/>
        </w:trPr>
        <w:tc>
          <w:tcPr>
            <w:tcW w:w="523" w:type="dxa"/>
            <w:vMerge/>
            <w:tcBorders>
              <w:left w:val="single" w:sz="24" w:space="0" w:color="FFFFFF"/>
              <w:right w:val="single" w:sz="24" w:space="0" w:color="FFFFFF"/>
            </w:tcBorders>
            <w:shd w:val="clear" w:color="auto" w:fill="E7F4F2" w:themeFill="accent3" w:themeFillTint="33"/>
          </w:tcPr>
          <w:p w14:paraId="361EE887"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5ACB4308"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42D76864"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Corporate and financial performance</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5CCCA00A" w14:textId="70DC9755" w:rsidR="00711654" w:rsidRPr="00DF0D5E" w:rsidRDefault="00DF0D5E" w:rsidP="006356BD">
            <w:pPr>
              <w:pStyle w:val="CM37"/>
              <w:jc w:val="center"/>
              <w:rPr>
                <w:rFonts w:ascii="Arial" w:hAnsi="Arial" w:cs="Arial"/>
              </w:rPr>
            </w:pPr>
            <w:r w:rsidRPr="00DF0D5E">
              <w:rPr>
                <w:rFonts w:ascii="Arial" w:hAnsi="Arial" w:cs="Arial"/>
              </w:rPr>
              <w:t>2</w:t>
            </w:r>
            <w:r w:rsidR="00297552">
              <w:rPr>
                <w:rFonts w:ascii="Arial" w:hAnsi="Arial" w:cs="Arial"/>
              </w:rPr>
              <w:t>7</w:t>
            </w:r>
          </w:p>
        </w:tc>
      </w:tr>
      <w:tr w:rsidR="0036212B" w:rsidRPr="00C87587" w14:paraId="71AF2E4E" w14:textId="77777777" w:rsidTr="006356BD">
        <w:trPr>
          <w:trHeight w:val="284"/>
        </w:trPr>
        <w:tc>
          <w:tcPr>
            <w:tcW w:w="523" w:type="dxa"/>
            <w:vMerge/>
            <w:tcBorders>
              <w:left w:val="single" w:sz="24" w:space="0" w:color="FFFFFF"/>
              <w:bottom w:val="single" w:sz="24" w:space="0" w:color="FFFFFF"/>
              <w:right w:val="single" w:sz="24" w:space="0" w:color="FFFFFF"/>
            </w:tcBorders>
            <w:shd w:val="clear" w:color="auto" w:fill="E7F4F2" w:themeFill="accent3" w:themeFillTint="33"/>
          </w:tcPr>
          <w:p w14:paraId="6137D2E7" w14:textId="77777777" w:rsidR="00711654" w:rsidRPr="00C87587" w:rsidRDefault="00711654" w:rsidP="006356BD">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FFFFFF"/>
              <w:right w:val="single" w:sz="24" w:space="0" w:color="E7F4F2" w:themeColor="accent3" w:themeTint="33"/>
            </w:tcBorders>
            <w:shd w:val="clear" w:color="auto" w:fill="E7F4F2" w:themeFill="accent3" w:themeFillTint="33"/>
            <w:vAlign w:val="center"/>
          </w:tcPr>
          <w:p w14:paraId="35A2BF83" w14:textId="77777777" w:rsidR="00711654" w:rsidRPr="00C87587" w:rsidRDefault="00711654" w:rsidP="006356BD">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FFFFFF"/>
              <w:right w:val="single" w:sz="24" w:space="0" w:color="FFFFFF"/>
            </w:tcBorders>
            <w:shd w:val="clear" w:color="auto" w:fill="E7F4F2" w:themeFill="accent3" w:themeFillTint="33"/>
            <w:vAlign w:val="center"/>
          </w:tcPr>
          <w:p w14:paraId="3F99C507"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Corporate responsibility</w:t>
            </w:r>
          </w:p>
        </w:tc>
        <w:tc>
          <w:tcPr>
            <w:tcW w:w="897" w:type="dxa"/>
            <w:tcBorders>
              <w:top w:val="single" w:sz="24" w:space="0" w:color="E7F4F2" w:themeColor="accent3" w:themeTint="33"/>
              <w:left w:val="single" w:sz="24" w:space="0" w:color="FFFFFF"/>
              <w:bottom w:val="single" w:sz="24" w:space="0" w:color="FFFFFF"/>
            </w:tcBorders>
            <w:shd w:val="clear" w:color="auto" w:fill="E7F4F2" w:themeFill="accent3" w:themeFillTint="33"/>
            <w:vAlign w:val="center"/>
          </w:tcPr>
          <w:p w14:paraId="09287F7A" w14:textId="59A69BC0" w:rsidR="00711654" w:rsidRPr="00DF0D5E" w:rsidRDefault="00297552" w:rsidP="006356BD">
            <w:pPr>
              <w:pStyle w:val="CM37"/>
              <w:jc w:val="center"/>
              <w:rPr>
                <w:rFonts w:ascii="Arial" w:hAnsi="Arial" w:cs="Arial"/>
              </w:rPr>
            </w:pPr>
            <w:r>
              <w:rPr>
                <w:rFonts w:ascii="Arial" w:hAnsi="Arial" w:cs="Arial"/>
              </w:rPr>
              <w:t>30</w:t>
            </w:r>
          </w:p>
        </w:tc>
      </w:tr>
      <w:tr w:rsidR="00711654" w:rsidRPr="00C87587" w14:paraId="7FBDC8B3" w14:textId="77777777" w:rsidTr="006356BD">
        <w:trPr>
          <w:trHeight w:val="284"/>
        </w:trPr>
        <w:tc>
          <w:tcPr>
            <w:tcW w:w="523" w:type="dxa"/>
            <w:vMerge w:val="restart"/>
            <w:tcBorders>
              <w:top w:val="single" w:sz="24" w:space="0" w:color="FFFFFF"/>
              <w:left w:val="single" w:sz="24" w:space="0" w:color="FFFFFF"/>
              <w:right w:val="single" w:sz="24" w:space="0" w:color="FFFFFF"/>
            </w:tcBorders>
            <w:shd w:val="clear" w:color="auto" w:fill="E6E6F2" w:themeFill="accent4" w:themeFillTint="33"/>
          </w:tcPr>
          <w:p w14:paraId="68904F02" w14:textId="77777777" w:rsidR="00711654" w:rsidRPr="00C87587" w:rsidRDefault="00711654" w:rsidP="006356BD">
            <w:pPr>
              <w:pStyle w:val="CM37"/>
              <w:rPr>
                <w:rFonts w:ascii="Arial" w:hAnsi="Arial" w:cs="Arial"/>
                <w:bCs/>
                <w:color w:val="262626"/>
              </w:rPr>
            </w:pPr>
          </w:p>
        </w:tc>
        <w:tc>
          <w:tcPr>
            <w:tcW w:w="903" w:type="dxa"/>
            <w:tcBorders>
              <w:top w:val="single" w:sz="24" w:space="0" w:color="FFFFFF"/>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333F67E"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2.</w:t>
            </w:r>
          </w:p>
        </w:tc>
        <w:tc>
          <w:tcPr>
            <w:tcW w:w="6874" w:type="dxa"/>
            <w:tcBorders>
              <w:top w:val="single" w:sz="24" w:space="0" w:color="FFFFFF"/>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B83EF6D"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Accountability Report</w:t>
            </w:r>
          </w:p>
        </w:tc>
        <w:tc>
          <w:tcPr>
            <w:tcW w:w="897" w:type="dxa"/>
            <w:tcBorders>
              <w:top w:val="single" w:sz="24" w:space="0" w:color="FFFFFF"/>
              <w:left w:val="single" w:sz="24" w:space="0" w:color="FFFFFF"/>
              <w:bottom w:val="single" w:sz="24" w:space="0" w:color="E6E6F2" w:themeColor="accent4" w:themeTint="33"/>
            </w:tcBorders>
            <w:shd w:val="clear" w:color="auto" w:fill="E6E6F2" w:themeFill="accent4" w:themeFillTint="33"/>
            <w:vAlign w:val="center"/>
          </w:tcPr>
          <w:p w14:paraId="0F851686" w14:textId="67B208F6" w:rsidR="00711654" w:rsidRPr="009F56CD" w:rsidRDefault="00DF0D5E" w:rsidP="006356BD">
            <w:pPr>
              <w:pStyle w:val="CM37"/>
              <w:jc w:val="center"/>
              <w:rPr>
                <w:rFonts w:ascii="Arial" w:hAnsi="Arial" w:cs="Arial"/>
                <w:b/>
              </w:rPr>
            </w:pPr>
            <w:r w:rsidRPr="009F56CD">
              <w:rPr>
                <w:rFonts w:ascii="Arial" w:hAnsi="Arial" w:cs="Arial"/>
                <w:b/>
              </w:rPr>
              <w:t>3</w:t>
            </w:r>
            <w:r w:rsidR="00297552">
              <w:rPr>
                <w:rFonts w:ascii="Arial" w:hAnsi="Arial" w:cs="Arial"/>
                <w:b/>
              </w:rPr>
              <w:t>2</w:t>
            </w:r>
          </w:p>
        </w:tc>
      </w:tr>
      <w:tr w:rsidR="00711654" w:rsidRPr="00C87587" w14:paraId="7256C1DB"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2EC979CF"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252BA91"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ACC0147"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Corporate governance</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3F59C7E7" w14:textId="340EBB01" w:rsidR="00711654" w:rsidRPr="009F56CD" w:rsidRDefault="009F56CD" w:rsidP="006356BD">
            <w:pPr>
              <w:pStyle w:val="CM37"/>
              <w:jc w:val="center"/>
              <w:rPr>
                <w:rFonts w:ascii="Arial" w:hAnsi="Arial" w:cs="Arial"/>
                <w:b/>
              </w:rPr>
            </w:pPr>
            <w:r w:rsidRPr="009F56CD">
              <w:rPr>
                <w:rFonts w:ascii="Arial" w:hAnsi="Arial" w:cs="Arial"/>
                <w:b/>
              </w:rPr>
              <w:t>3</w:t>
            </w:r>
            <w:r w:rsidR="00297552">
              <w:rPr>
                <w:rFonts w:ascii="Arial" w:hAnsi="Arial" w:cs="Arial"/>
                <w:b/>
              </w:rPr>
              <w:t>2</w:t>
            </w:r>
          </w:p>
        </w:tc>
      </w:tr>
      <w:tr w:rsidR="00711654" w:rsidRPr="00C87587" w14:paraId="325E3823"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0557DFB4"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172DBAA9"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505E96B2"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Commissioner’s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57C8186F" w14:textId="3428F5F2" w:rsidR="00711654" w:rsidRPr="009F56CD" w:rsidRDefault="009F56CD" w:rsidP="006356BD">
            <w:pPr>
              <w:pStyle w:val="CM37"/>
              <w:jc w:val="center"/>
              <w:rPr>
                <w:rFonts w:ascii="Arial" w:hAnsi="Arial" w:cs="Arial"/>
              </w:rPr>
            </w:pPr>
            <w:r w:rsidRPr="009F56CD">
              <w:rPr>
                <w:rFonts w:ascii="Arial" w:hAnsi="Arial" w:cs="Arial"/>
              </w:rPr>
              <w:t>3</w:t>
            </w:r>
            <w:r w:rsidR="00297552">
              <w:rPr>
                <w:rFonts w:ascii="Arial" w:hAnsi="Arial" w:cs="Arial"/>
              </w:rPr>
              <w:t>2</w:t>
            </w:r>
          </w:p>
        </w:tc>
      </w:tr>
      <w:tr w:rsidR="00711654" w:rsidRPr="00C87587" w14:paraId="4899004C"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639C5A13"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038700F"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102FAB2C" w14:textId="3033C571" w:rsidR="00711654" w:rsidRPr="00C87587" w:rsidRDefault="00711654" w:rsidP="006356BD">
            <w:pPr>
              <w:pStyle w:val="CM37"/>
              <w:rPr>
                <w:rFonts w:ascii="Arial" w:hAnsi="Arial" w:cs="Arial"/>
                <w:bCs/>
                <w:color w:val="262626"/>
              </w:rPr>
            </w:pPr>
            <w:r w:rsidRPr="00C87587">
              <w:rPr>
                <w:rFonts w:ascii="Arial" w:hAnsi="Arial" w:cs="Arial"/>
                <w:bCs/>
                <w:color w:val="262626"/>
              </w:rPr>
              <w:t>Statement of Account</w:t>
            </w:r>
            <w:r w:rsidR="006F5523">
              <w:rPr>
                <w:rFonts w:ascii="Arial" w:hAnsi="Arial" w:cs="Arial"/>
                <w:bCs/>
                <w:color w:val="262626"/>
              </w:rPr>
              <w:t>able</w:t>
            </w:r>
            <w:r w:rsidRPr="00C87587">
              <w:rPr>
                <w:rFonts w:ascii="Arial" w:hAnsi="Arial" w:cs="Arial"/>
                <w:bCs/>
                <w:color w:val="262626"/>
              </w:rPr>
              <w:t xml:space="preserve"> Officer’s responsibilities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0FC6618C" w14:textId="227023ED" w:rsidR="00711654" w:rsidRPr="009F56CD" w:rsidRDefault="009F56CD" w:rsidP="006356BD">
            <w:pPr>
              <w:pStyle w:val="CM37"/>
              <w:jc w:val="center"/>
              <w:rPr>
                <w:rFonts w:ascii="Arial" w:hAnsi="Arial" w:cs="Arial"/>
              </w:rPr>
            </w:pPr>
            <w:r w:rsidRPr="009F56CD">
              <w:rPr>
                <w:rFonts w:ascii="Arial" w:hAnsi="Arial" w:cs="Arial"/>
              </w:rPr>
              <w:t>3</w:t>
            </w:r>
            <w:r w:rsidR="00297552">
              <w:rPr>
                <w:rFonts w:ascii="Arial" w:hAnsi="Arial" w:cs="Arial"/>
              </w:rPr>
              <w:t>4</w:t>
            </w:r>
          </w:p>
        </w:tc>
      </w:tr>
      <w:tr w:rsidR="00711654" w:rsidRPr="00C87587" w14:paraId="28C7BB23"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30AD37BD"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0400855"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38C60F9"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Governance statement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B70FDDC" w14:textId="431EFADD" w:rsidR="00711654" w:rsidRPr="009F56CD" w:rsidRDefault="00145C28" w:rsidP="006356BD">
            <w:pPr>
              <w:pStyle w:val="CM37"/>
              <w:jc w:val="center"/>
              <w:rPr>
                <w:rFonts w:ascii="Arial" w:hAnsi="Arial" w:cs="Arial"/>
              </w:rPr>
            </w:pPr>
            <w:r w:rsidRPr="009F56CD">
              <w:rPr>
                <w:rFonts w:ascii="Arial" w:hAnsi="Arial" w:cs="Arial"/>
              </w:rPr>
              <w:t>3</w:t>
            </w:r>
            <w:r w:rsidR="00297552">
              <w:rPr>
                <w:rFonts w:ascii="Arial" w:hAnsi="Arial" w:cs="Arial"/>
              </w:rPr>
              <w:t>5</w:t>
            </w:r>
          </w:p>
        </w:tc>
      </w:tr>
      <w:tr w:rsidR="00711654" w:rsidRPr="00C87587" w14:paraId="28F45E11"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1162FBDE"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1D65386F"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4F32CA6C"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Remuneration and s</w:t>
            </w:r>
            <w:r w:rsidR="0036212B" w:rsidRPr="00C87587">
              <w:rPr>
                <w:rFonts w:ascii="Arial" w:hAnsi="Arial" w:cs="Arial"/>
                <w:b/>
                <w:bCs/>
                <w:color w:val="262626"/>
              </w:rPr>
              <w:t>t</w:t>
            </w:r>
            <w:r w:rsidRPr="00C87587">
              <w:rPr>
                <w:rFonts w:ascii="Arial" w:hAnsi="Arial" w:cs="Arial"/>
                <w:b/>
                <w:bCs/>
                <w:color w:val="262626"/>
              </w:rPr>
              <w:t>aff reports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6A8C71BD" w14:textId="168AB9DE" w:rsidR="00711654" w:rsidRPr="009F56CD" w:rsidRDefault="00297552" w:rsidP="006356BD">
            <w:pPr>
              <w:pStyle w:val="CM37"/>
              <w:jc w:val="center"/>
              <w:rPr>
                <w:rFonts w:ascii="Arial" w:hAnsi="Arial" w:cs="Arial"/>
                <w:b/>
              </w:rPr>
            </w:pPr>
            <w:r>
              <w:rPr>
                <w:rFonts w:ascii="Arial" w:hAnsi="Arial" w:cs="Arial"/>
                <w:b/>
              </w:rPr>
              <w:t>38</w:t>
            </w:r>
          </w:p>
        </w:tc>
      </w:tr>
      <w:tr w:rsidR="00711654" w:rsidRPr="00C87587" w14:paraId="399EBAD9"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41C97610"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8C30D04"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1DD73E0D"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Remuneration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65744C44" w14:textId="63093B5C" w:rsidR="00711654" w:rsidRPr="009F56CD" w:rsidRDefault="00297552" w:rsidP="006356BD">
            <w:pPr>
              <w:pStyle w:val="CM37"/>
              <w:jc w:val="center"/>
              <w:rPr>
                <w:rFonts w:ascii="Arial" w:hAnsi="Arial" w:cs="Arial"/>
              </w:rPr>
            </w:pPr>
            <w:r>
              <w:rPr>
                <w:rFonts w:ascii="Arial" w:hAnsi="Arial" w:cs="Arial"/>
              </w:rPr>
              <w:t>38</w:t>
            </w:r>
          </w:p>
        </w:tc>
      </w:tr>
      <w:tr w:rsidR="00711654" w:rsidRPr="00C87587" w14:paraId="59450B55"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1972F120"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9990761"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2EBCFB44"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Staff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300302E" w14:textId="74371DB9" w:rsidR="00711654" w:rsidRPr="009F56CD" w:rsidRDefault="00297552" w:rsidP="006356BD">
            <w:pPr>
              <w:pStyle w:val="CM37"/>
              <w:jc w:val="center"/>
              <w:rPr>
                <w:rFonts w:ascii="Arial" w:hAnsi="Arial" w:cs="Arial"/>
              </w:rPr>
            </w:pPr>
            <w:r>
              <w:rPr>
                <w:rFonts w:ascii="Arial" w:hAnsi="Arial" w:cs="Arial"/>
              </w:rPr>
              <w:t>40</w:t>
            </w:r>
          </w:p>
        </w:tc>
      </w:tr>
      <w:tr w:rsidR="00711654" w:rsidRPr="00C87587" w14:paraId="55AEC383"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48D0A5AD"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770C9F9"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0D010D0F"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Audit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7C5EA361" w14:textId="017C323B" w:rsidR="00711654" w:rsidRPr="009F56CD" w:rsidRDefault="009F56CD" w:rsidP="006356BD">
            <w:pPr>
              <w:pStyle w:val="CM37"/>
              <w:jc w:val="center"/>
              <w:rPr>
                <w:rFonts w:ascii="Arial" w:hAnsi="Arial" w:cs="Arial"/>
                <w:b/>
              </w:rPr>
            </w:pPr>
            <w:r w:rsidRPr="009F56CD">
              <w:rPr>
                <w:rFonts w:ascii="Arial" w:hAnsi="Arial" w:cs="Arial"/>
                <w:b/>
              </w:rPr>
              <w:t>4</w:t>
            </w:r>
            <w:r w:rsidR="00297552">
              <w:rPr>
                <w:rFonts w:ascii="Arial" w:hAnsi="Arial" w:cs="Arial"/>
                <w:b/>
              </w:rPr>
              <w:t>3</w:t>
            </w:r>
          </w:p>
        </w:tc>
      </w:tr>
      <w:tr w:rsidR="00711654" w:rsidRPr="00C87587" w14:paraId="1BA5D0C9" w14:textId="77777777" w:rsidTr="006356BD">
        <w:trPr>
          <w:trHeight w:val="284"/>
        </w:trPr>
        <w:tc>
          <w:tcPr>
            <w:tcW w:w="523" w:type="dxa"/>
            <w:vMerge/>
            <w:tcBorders>
              <w:left w:val="single" w:sz="24" w:space="0" w:color="FFFFFF"/>
              <w:right w:val="single" w:sz="24" w:space="0" w:color="FFFFFF"/>
            </w:tcBorders>
            <w:shd w:val="clear" w:color="auto" w:fill="E6E6F2" w:themeFill="accent4" w:themeFillTint="33"/>
          </w:tcPr>
          <w:p w14:paraId="2C8F5B6C"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12B3081E"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94B1E1E"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The audit process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51CF6014" w14:textId="149FA3D4" w:rsidR="00711654" w:rsidRPr="009F56CD" w:rsidRDefault="009F56CD" w:rsidP="006356BD">
            <w:pPr>
              <w:pStyle w:val="CM37"/>
              <w:jc w:val="center"/>
              <w:rPr>
                <w:rFonts w:ascii="Arial" w:hAnsi="Arial" w:cs="Arial"/>
              </w:rPr>
            </w:pPr>
            <w:r w:rsidRPr="009F56CD">
              <w:rPr>
                <w:rFonts w:ascii="Arial" w:hAnsi="Arial" w:cs="Arial"/>
              </w:rPr>
              <w:t>4</w:t>
            </w:r>
            <w:r w:rsidR="00297552">
              <w:rPr>
                <w:rFonts w:ascii="Arial" w:hAnsi="Arial" w:cs="Arial"/>
              </w:rPr>
              <w:t>3</w:t>
            </w:r>
          </w:p>
        </w:tc>
      </w:tr>
      <w:tr w:rsidR="00711654" w:rsidRPr="00C87587" w14:paraId="334CBD70" w14:textId="77777777" w:rsidTr="006356BD">
        <w:trPr>
          <w:trHeight w:val="284"/>
        </w:trPr>
        <w:tc>
          <w:tcPr>
            <w:tcW w:w="523" w:type="dxa"/>
            <w:vMerge/>
            <w:tcBorders>
              <w:left w:val="single" w:sz="24" w:space="0" w:color="FFFFFF"/>
              <w:bottom w:val="single" w:sz="24" w:space="0" w:color="FFFFFF"/>
              <w:right w:val="single" w:sz="24" w:space="0" w:color="FFFFFF"/>
            </w:tcBorders>
            <w:shd w:val="clear" w:color="auto" w:fill="E6E6F2" w:themeFill="accent4" w:themeFillTint="33"/>
          </w:tcPr>
          <w:p w14:paraId="4347699D" w14:textId="77777777" w:rsidR="00711654" w:rsidRPr="00C87587" w:rsidRDefault="00711654" w:rsidP="006356BD">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FFFFFF"/>
              <w:right w:val="single" w:sz="24" w:space="0" w:color="E6E6F2" w:themeColor="accent4" w:themeTint="33"/>
            </w:tcBorders>
            <w:shd w:val="clear" w:color="auto" w:fill="E6E6F2" w:themeFill="accent4" w:themeFillTint="33"/>
            <w:vAlign w:val="center"/>
          </w:tcPr>
          <w:p w14:paraId="25AB8786" w14:textId="77777777" w:rsidR="00711654" w:rsidRPr="00C87587" w:rsidRDefault="00711654" w:rsidP="006356BD">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FFFFFF"/>
              <w:right w:val="single" w:sz="24" w:space="0" w:color="FFFFFF"/>
            </w:tcBorders>
            <w:shd w:val="clear" w:color="auto" w:fill="E6E6F2" w:themeFill="accent4" w:themeFillTint="33"/>
            <w:vAlign w:val="center"/>
          </w:tcPr>
          <w:p w14:paraId="407AF134"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Independent auditor’s report</w:t>
            </w:r>
          </w:p>
        </w:tc>
        <w:tc>
          <w:tcPr>
            <w:tcW w:w="897" w:type="dxa"/>
            <w:tcBorders>
              <w:top w:val="single" w:sz="24" w:space="0" w:color="E6E6F2" w:themeColor="accent4" w:themeTint="33"/>
              <w:left w:val="single" w:sz="24" w:space="0" w:color="FFFFFF"/>
              <w:bottom w:val="single" w:sz="24" w:space="0" w:color="FFFFFF"/>
            </w:tcBorders>
            <w:shd w:val="clear" w:color="auto" w:fill="E6E6F2" w:themeFill="accent4" w:themeFillTint="33"/>
            <w:vAlign w:val="center"/>
          </w:tcPr>
          <w:p w14:paraId="47842358" w14:textId="4B5CBDCE" w:rsidR="00711654" w:rsidRPr="009F56CD" w:rsidRDefault="009F56CD" w:rsidP="006356BD">
            <w:pPr>
              <w:pStyle w:val="CM37"/>
              <w:jc w:val="center"/>
              <w:rPr>
                <w:rFonts w:ascii="Arial" w:hAnsi="Arial" w:cs="Arial"/>
              </w:rPr>
            </w:pPr>
            <w:r w:rsidRPr="009F56CD">
              <w:rPr>
                <w:rFonts w:ascii="Arial" w:hAnsi="Arial" w:cs="Arial"/>
              </w:rPr>
              <w:t>4</w:t>
            </w:r>
            <w:r w:rsidR="00297552">
              <w:rPr>
                <w:rFonts w:ascii="Arial" w:hAnsi="Arial" w:cs="Arial"/>
              </w:rPr>
              <w:t>4</w:t>
            </w:r>
          </w:p>
        </w:tc>
      </w:tr>
      <w:tr w:rsidR="00711654" w:rsidRPr="00C87587" w14:paraId="1ABAB5DB" w14:textId="77777777" w:rsidTr="006356BD">
        <w:trPr>
          <w:trHeight w:val="284"/>
        </w:trPr>
        <w:tc>
          <w:tcPr>
            <w:tcW w:w="523" w:type="dxa"/>
            <w:vMerge w:val="restart"/>
            <w:tcBorders>
              <w:top w:val="single" w:sz="24" w:space="0" w:color="FFFFFF"/>
              <w:left w:val="single" w:sz="24" w:space="0" w:color="FFFFFF"/>
              <w:right w:val="single" w:sz="24" w:space="0" w:color="FFFFFF"/>
            </w:tcBorders>
            <w:shd w:val="clear" w:color="auto" w:fill="DCE8F4" w:themeFill="accent6" w:themeFillTint="33"/>
          </w:tcPr>
          <w:p w14:paraId="220C3CB1" w14:textId="77777777" w:rsidR="00711654" w:rsidRPr="00C87587" w:rsidRDefault="00711654" w:rsidP="006356BD">
            <w:pPr>
              <w:pStyle w:val="CM37"/>
              <w:rPr>
                <w:rFonts w:ascii="Arial" w:hAnsi="Arial" w:cs="Arial"/>
                <w:bCs/>
                <w:color w:val="262626"/>
              </w:rPr>
            </w:pPr>
          </w:p>
        </w:tc>
        <w:tc>
          <w:tcPr>
            <w:tcW w:w="903" w:type="dxa"/>
            <w:tcBorders>
              <w:top w:val="single" w:sz="24" w:space="0" w:color="FFFFFF"/>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4A812552"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3.</w:t>
            </w:r>
          </w:p>
        </w:tc>
        <w:tc>
          <w:tcPr>
            <w:tcW w:w="6874" w:type="dxa"/>
            <w:tcBorders>
              <w:top w:val="single" w:sz="24" w:space="0" w:color="FFFFFF"/>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57819E84" w14:textId="77777777" w:rsidR="00711654" w:rsidRPr="00C87587" w:rsidRDefault="00711654" w:rsidP="006356BD">
            <w:pPr>
              <w:pStyle w:val="CM37"/>
              <w:rPr>
                <w:rFonts w:ascii="Arial" w:hAnsi="Arial" w:cs="Arial"/>
                <w:b/>
                <w:bCs/>
                <w:color w:val="262626"/>
              </w:rPr>
            </w:pPr>
            <w:r w:rsidRPr="00C87587">
              <w:rPr>
                <w:rFonts w:ascii="Arial" w:hAnsi="Arial" w:cs="Arial"/>
                <w:b/>
                <w:bCs/>
                <w:color w:val="262626"/>
              </w:rPr>
              <w:t>Financial Statements</w:t>
            </w:r>
          </w:p>
        </w:tc>
        <w:tc>
          <w:tcPr>
            <w:tcW w:w="897" w:type="dxa"/>
            <w:tcBorders>
              <w:top w:val="single" w:sz="24" w:space="0" w:color="FFFFFF"/>
              <w:left w:val="single" w:sz="24" w:space="0" w:color="FFFFFF"/>
              <w:bottom w:val="single" w:sz="24" w:space="0" w:color="DCE8F4" w:themeColor="accent6" w:themeTint="33"/>
            </w:tcBorders>
            <w:shd w:val="clear" w:color="auto" w:fill="DCE8F4" w:themeFill="accent6" w:themeFillTint="33"/>
            <w:vAlign w:val="center"/>
          </w:tcPr>
          <w:p w14:paraId="22AB2517" w14:textId="3FEA593F" w:rsidR="00711654" w:rsidRPr="009F56CD" w:rsidRDefault="009F56CD" w:rsidP="006356BD">
            <w:pPr>
              <w:pStyle w:val="CM37"/>
              <w:jc w:val="center"/>
              <w:rPr>
                <w:rFonts w:ascii="Arial" w:hAnsi="Arial" w:cs="Arial"/>
                <w:b/>
              </w:rPr>
            </w:pPr>
            <w:r w:rsidRPr="009F56CD">
              <w:rPr>
                <w:rFonts w:ascii="Arial" w:hAnsi="Arial" w:cs="Arial"/>
                <w:b/>
              </w:rPr>
              <w:t>4</w:t>
            </w:r>
            <w:r w:rsidR="00297552">
              <w:rPr>
                <w:rFonts w:ascii="Arial" w:hAnsi="Arial" w:cs="Arial"/>
                <w:b/>
              </w:rPr>
              <w:t>8</w:t>
            </w:r>
          </w:p>
        </w:tc>
      </w:tr>
      <w:tr w:rsidR="00711654" w:rsidRPr="00C87587" w14:paraId="52043776" w14:textId="77777777" w:rsidTr="006356BD">
        <w:trPr>
          <w:trHeight w:val="284"/>
        </w:trPr>
        <w:tc>
          <w:tcPr>
            <w:tcW w:w="523" w:type="dxa"/>
            <w:vMerge/>
            <w:tcBorders>
              <w:left w:val="single" w:sz="24" w:space="0" w:color="FFFFFF"/>
              <w:right w:val="single" w:sz="24" w:space="0" w:color="FFFFFF"/>
            </w:tcBorders>
            <w:shd w:val="clear" w:color="auto" w:fill="DCE8F4" w:themeFill="accent6" w:themeFillTint="33"/>
          </w:tcPr>
          <w:p w14:paraId="07DF4583" w14:textId="77777777" w:rsidR="00711654" w:rsidRPr="00C87587" w:rsidRDefault="00711654" w:rsidP="006356BD">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1B7A79D9" w14:textId="77777777" w:rsidR="00711654" w:rsidRPr="00C87587" w:rsidRDefault="00711654" w:rsidP="006356BD">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44A149B5"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Statement of Comprehensive Net Expenditure</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7A95705A" w14:textId="1C6E9A1C" w:rsidR="00711654" w:rsidRPr="009F56CD" w:rsidRDefault="009F56CD" w:rsidP="006356BD">
            <w:pPr>
              <w:pStyle w:val="CM37"/>
              <w:jc w:val="center"/>
              <w:rPr>
                <w:rFonts w:ascii="Arial" w:hAnsi="Arial" w:cs="Arial"/>
              </w:rPr>
            </w:pPr>
            <w:r w:rsidRPr="009F56CD">
              <w:rPr>
                <w:rFonts w:ascii="Arial" w:hAnsi="Arial" w:cs="Arial"/>
              </w:rPr>
              <w:t>4</w:t>
            </w:r>
            <w:r w:rsidR="00297552">
              <w:rPr>
                <w:rFonts w:ascii="Arial" w:hAnsi="Arial" w:cs="Arial"/>
              </w:rPr>
              <w:t>8</w:t>
            </w:r>
          </w:p>
        </w:tc>
      </w:tr>
      <w:tr w:rsidR="00711654" w:rsidRPr="00C87587" w14:paraId="26D947BF" w14:textId="77777777" w:rsidTr="006356BD">
        <w:trPr>
          <w:trHeight w:val="284"/>
        </w:trPr>
        <w:tc>
          <w:tcPr>
            <w:tcW w:w="523" w:type="dxa"/>
            <w:vMerge/>
            <w:tcBorders>
              <w:left w:val="single" w:sz="24" w:space="0" w:color="FFFFFF"/>
              <w:right w:val="single" w:sz="24" w:space="0" w:color="FFFFFF"/>
            </w:tcBorders>
            <w:shd w:val="clear" w:color="auto" w:fill="DCE8F4" w:themeFill="accent6" w:themeFillTint="33"/>
          </w:tcPr>
          <w:p w14:paraId="06D092FF" w14:textId="77777777" w:rsidR="00711654" w:rsidRPr="00C87587" w:rsidRDefault="00711654" w:rsidP="006356BD">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0AA3EE0C" w14:textId="77777777" w:rsidR="00711654" w:rsidRPr="00C87587" w:rsidRDefault="00711654" w:rsidP="006356BD">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4DEFF8AF"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Statement of Financial Position</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0A241F81" w14:textId="5A1ADDF1" w:rsidR="00711654" w:rsidRPr="009F56CD" w:rsidRDefault="00145C28" w:rsidP="006356BD">
            <w:pPr>
              <w:pStyle w:val="CM37"/>
              <w:jc w:val="center"/>
              <w:rPr>
                <w:rFonts w:ascii="Arial" w:hAnsi="Arial" w:cs="Arial"/>
              </w:rPr>
            </w:pPr>
            <w:r w:rsidRPr="009F56CD">
              <w:rPr>
                <w:rFonts w:ascii="Arial" w:hAnsi="Arial" w:cs="Arial"/>
              </w:rPr>
              <w:t>4</w:t>
            </w:r>
            <w:r w:rsidR="00297552">
              <w:rPr>
                <w:rFonts w:ascii="Arial" w:hAnsi="Arial" w:cs="Arial"/>
              </w:rPr>
              <w:t>9</w:t>
            </w:r>
          </w:p>
        </w:tc>
      </w:tr>
      <w:tr w:rsidR="00711654" w:rsidRPr="00C87587" w14:paraId="0F1956CE" w14:textId="77777777" w:rsidTr="006356BD">
        <w:trPr>
          <w:trHeight w:val="284"/>
        </w:trPr>
        <w:tc>
          <w:tcPr>
            <w:tcW w:w="523" w:type="dxa"/>
            <w:vMerge/>
            <w:tcBorders>
              <w:left w:val="single" w:sz="24" w:space="0" w:color="FFFFFF"/>
              <w:right w:val="single" w:sz="24" w:space="0" w:color="FFFFFF"/>
            </w:tcBorders>
            <w:shd w:val="clear" w:color="auto" w:fill="DCE8F4" w:themeFill="accent6" w:themeFillTint="33"/>
          </w:tcPr>
          <w:p w14:paraId="78A2207B" w14:textId="77777777" w:rsidR="00711654" w:rsidRPr="00C87587" w:rsidRDefault="00711654" w:rsidP="006356BD">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7EC5146D" w14:textId="77777777" w:rsidR="00711654" w:rsidRPr="00C87587" w:rsidRDefault="00711654" w:rsidP="006356BD">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69ADA2A4" w14:textId="53C1421D" w:rsidR="00711654" w:rsidRPr="00C87587" w:rsidRDefault="00711654" w:rsidP="006356BD">
            <w:pPr>
              <w:pStyle w:val="CM37"/>
              <w:rPr>
                <w:rFonts w:ascii="Arial" w:hAnsi="Arial" w:cs="Arial"/>
                <w:bCs/>
                <w:color w:val="262626"/>
              </w:rPr>
            </w:pPr>
            <w:r w:rsidRPr="00C87587">
              <w:rPr>
                <w:rFonts w:ascii="Arial" w:hAnsi="Arial" w:cs="Arial"/>
                <w:bCs/>
                <w:color w:val="262626"/>
              </w:rPr>
              <w:t>Statement of Cash Flow</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45454FF5" w14:textId="2C0972E0" w:rsidR="00711654" w:rsidRPr="009F56CD" w:rsidRDefault="00297552" w:rsidP="006356BD">
            <w:pPr>
              <w:pStyle w:val="CM37"/>
              <w:jc w:val="center"/>
              <w:rPr>
                <w:rFonts w:ascii="Arial" w:hAnsi="Arial" w:cs="Arial"/>
              </w:rPr>
            </w:pPr>
            <w:r>
              <w:rPr>
                <w:rFonts w:ascii="Arial" w:hAnsi="Arial" w:cs="Arial"/>
              </w:rPr>
              <w:t>50</w:t>
            </w:r>
          </w:p>
        </w:tc>
      </w:tr>
      <w:tr w:rsidR="00711654" w:rsidRPr="00C87587" w14:paraId="6772834D" w14:textId="77777777" w:rsidTr="006356BD">
        <w:trPr>
          <w:trHeight w:val="284"/>
        </w:trPr>
        <w:tc>
          <w:tcPr>
            <w:tcW w:w="523" w:type="dxa"/>
            <w:vMerge/>
            <w:tcBorders>
              <w:left w:val="single" w:sz="24" w:space="0" w:color="FFFFFF"/>
              <w:right w:val="single" w:sz="24" w:space="0" w:color="FFFFFF"/>
            </w:tcBorders>
            <w:shd w:val="clear" w:color="auto" w:fill="DCE8F4" w:themeFill="accent6" w:themeFillTint="33"/>
          </w:tcPr>
          <w:p w14:paraId="5A23C66B" w14:textId="77777777" w:rsidR="00711654" w:rsidRPr="00C87587" w:rsidRDefault="00711654" w:rsidP="006356BD">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297FEFCF" w14:textId="77777777" w:rsidR="00711654" w:rsidRPr="00C87587" w:rsidRDefault="00711654" w:rsidP="006356BD">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2C1F921F" w14:textId="77777777" w:rsidR="00711654" w:rsidRPr="00C87587" w:rsidRDefault="00711654" w:rsidP="006356BD">
            <w:pPr>
              <w:pStyle w:val="CM37"/>
              <w:rPr>
                <w:rFonts w:ascii="Arial" w:hAnsi="Arial" w:cs="Arial"/>
                <w:bCs/>
                <w:color w:val="262626"/>
              </w:rPr>
            </w:pPr>
            <w:r w:rsidRPr="00C87587">
              <w:rPr>
                <w:rFonts w:ascii="Arial" w:hAnsi="Arial" w:cs="Arial"/>
                <w:bCs/>
                <w:color w:val="262626"/>
              </w:rPr>
              <w:t>Statement of Changes in Taxpayers’ Equity</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52357266" w14:textId="78F575D2" w:rsidR="00711654" w:rsidRPr="009F56CD" w:rsidRDefault="00297552" w:rsidP="006356BD">
            <w:pPr>
              <w:pStyle w:val="CM37"/>
              <w:jc w:val="center"/>
              <w:rPr>
                <w:rFonts w:ascii="Arial" w:hAnsi="Arial" w:cs="Arial"/>
              </w:rPr>
            </w:pPr>
            <w:r>
              <w:rPr>
                <w:rFonts w:ascii="Arial" w:hAnsi="Arial" w:cs="Arial"/>
              </w:rPr>
              <w:t>51</w:t>
            </w:r>
          </w:p>
        </w:tc>
      </w:tr>
      <w:tr w:rsidR="00711654" w:rsidRPr="00C87587" w14:paraId="77651CFB" w14:textId="77777777" w:rsidTr="006356BD">
        <w:trPr>
          <w:trHeight w:val="284"/>
        </w:trPr>
        <w:tc>
          <w:tcPr>
            <w:tcW w:w="523" w:type="dxa"/>
            <w:vMerge/>
            <w:tcBorders>
              <w:left w:val="single" w:sz="24" w:space="0" w:color="FFFFFF"/>
              <w:bottom w:val="single" w:sz="24" w:space="0" w:color="FFFFFF"/>
              <w:right w:val="single" w:sz="24" w:space="0" w:color="FFFFFF"/>
            </w:tcBorders>
            <w:shd w:val="clear" w:color="auto" w:fill="DCE8F4" w:themeFill="accent6" w:themeFillTint="33"/>
          </w:tcPr>
          <w:p w14:paraId="2F240F6B" w14:textId="77777777" w:rsidR="00711654" w:rsidRPr="00C87587" w:rsidRDefault="00711654" w:rsidP="006356BD">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FFFFFF"/>
              <w:right w:val="single" w:sz="24" w:space="0" w:color="DCE8F4" w:themeColor="accent6" w:themeTint="33"/>
            </w:tcBorders>
            <w:shd w:val="clear" w:color="auto" w:fill="DCE8F4" w:themeFill="accent6" w:themeFillTint="33"/>
            <w:vAlign w:val="center"/>
          </w:tcPr>
          <w:p w14:paraId="15704BAC" w14:textId="77777777" w:rsidR="00711654" w:rsidRPr="00C87587" w:rsidRDefault="00711654" w:rsidP="006356BD">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FFFFFF"/>
              <w:right w:val="single" w:sz="24" w:space="0" w:color="FFFFFF"/>
            </w:tcBorders>
            <w:shd w:val="clear" w:color="auto" w:fill="DCE8F4" w:themeFill="accent6" w:themeFillTint="33"/>
            <w:vAlign w:val="center"/>
          </w:tcPr>
          <w:p w14:paraId="1013CA1F" w14:textId="4D2A4CED" w:rsidR="00711654" w:rsidRPr="00C87587" w:rsidRDefault="00711654" w:rsidP="006356BD">
            <w:pPr>
              <w:pStyle w:val="CM37"/>
              <w:rPr>
                <w:rFonts w:ascii="Arial" w:hAnsi="Arial" w:cs="Arial"/>
                <w:bCs/>
                <w:color w:val="262626"/>
              </w:rPr>
            </w:pPr>
            <w:r w:rsidRPr="00C87587">
              <w:rPr>
                <w:rFonts w:ascii="Arial" w:hAnsi="Arial" w:cs="Arial"/>
                <w:bCs/>
                <w:color w:val="262626"/>
              </w:rPr>
              <w:t xml:space="preserve">Notes to the </w:t>
            </w:r>
            <w:r w:rsidR="00DE68FD">
              <w:rPr>
                <w:rFonts w:ascii="Arial" w:hAnsi="Arial" w:cs="Arial"/>
                <w:bCs/>
                <w:color w:val="262626"/>
              </w:rPr>
              <w:t>Financial Statements</w:t>
            </w:r>
          </w:p>
        </w:tc>
        <w:tc>
          <w:tcPr>
            <w:tcW w:w="897" w:type="dxa"/>
            <w:tcBorders>
              <w:top w:val="single" w:sz="24" w:space="0" w:color="DCE8F4" w:themeColor="accent6" w:themeTint="33"/>
              <w:left w:val="single" w:sz="24" w:space="0" w:color="FFFFFF"/>
              <w:bottom w:val="single" w:sz="24" w:space="0" w:color="FFFFFF"/>
            </w:tcBorders>
            <w:shd w:val="clear" w:color="auto" w:fill="DCE8F4" w:themeFill="accent6" w:themeFillTint="33"/>
            <w:vAlign w:val="center"/>
          </w:tcPr>
          <w:p w14:paraId="623DC96C" w14:textId="7BB6046E" w:rsidR="00711654" w:rsidRPr="009F56CD" w:rsidRDefault="00297552" w:rsidP="006356BD">
            <w:pPr>
              <w:pStyle w:val="CM37"/>
              <w:jc w:val="center"/>
              <w:rPr>
                <w:rFonts w:ascii="Arial" w:hAnsi="Arial" w:cs="Arial"/>
              </w:rPr>
            </w:pPr>
            <w:r>
              <w:rPr>
                <w:rFonts w:ascii="Arial" w:hAnsi="Arial" w:cs="Arial"/>
              </w:rPr>
              <w:t>52</w:t>
            </w:r>
          </w:p>
        </w:tc>
      </w:tr>
      <w:tr w:rsidR="0036212B" w:rsidRPr="00C87587" w14:paraId="393AAD12" w14:textId="77777777" w:rsidTr="006356BD">
        <w:trPr>
          <w:trHeight w:val="284"/>
        </w:trPr>
        <w:tc>
          <w:tcPr>
            <w:tcW w:w="523" w:type="dxa"/>
            <w:vMerge w:val="restart"/>
            <w:tcBorders>
              <w:top w:val="single" w:sz="24" w:space="0" w:color="FFFFFF"/>
              <w:left w:val="single" w:sz="24" w:space="0" w:color="FFFFFF"/>
              <w:right w:val="single" w:sz="24" w:space="0" w:color="FFFFFF"/>
            </w:tcBorders>
            <w:shd w:val="clear" w:color="auto" w:fill="D6E8E7" w:themeFill="accent5" w:themeFillTint="33"/>
          </w:tcPr>
          <w:p w14:paraId="7D15C6D6" w14:textId="77777777" w:rsidR="0036212B" w:rsidRPr="00C87587" w:rsidRDefault="0036212B" w:rsidP="006356BD">
            <w:pPr>
              <w:pStyle w:val="CM37"/>
              <w:rPr>
                <w:rFonts w:ascii="Arial" w:hAnsi="Arial" w:cs="Arial"/>
                <w:bCs/>
                <w:color w:val="262626"/>
              </w:rPr>
            </w:pPr>
          </w:p>
        </w:tc>
        <w:tc>
          <w:tcPr>
            <w:tcW w:w="903" w:type="dxa"/>
            <w:tcBorders>
              <w:top w:val="single" w:sz="24" w:space="0" w:color="FFFFFF"/>
              <w:left w:val="single" w:sz="24" w:space="0" w:color="FFFFFF"/>
              <w:bottom w:val="single" w:sz="24" w:space="0" w:color="D6E8E7" w:themeColor="accent5" w:themeTint="33"/>
              <w:right w:val="single" w:sz="24" w:space="0" w:color="D6E8E7" w:themeColor="accent5" w:themeTint="33"/>
            </w:tcBorders>
            <w:shd w:val="clear" w:color="auto" w:fill="D6E8E7" w:themeFill="accent5" w:themeFillTint="33"/>
            <w:vAlign w:val="center"/>
          </w:tcPr>
          <w:p w14:paraId="4779F11C" w14:textId="77777777" w:rsidR="0036212B" w:rsidRPr="00C87587" w:rsidRDefault="0036212B" w:rsidP="006356BD">
            <w:pPr>
              <w:pStyle w:val="CM37"/>
              <w:rPr>
                <w:rFonts w:ascii="Arial" w:hAnsi="Arial" w:cs="Arial"/>
                <w:b/>
                <w:bCs/>
                <w:color w:val="262626"/>
              </w:rPr>
            </w:pPr>
            <w:r w:rsidRPr="00C87587">
              <w:rPr>
                <w:rFonts w:ascii="Arial" w:hAnsi="Arial" w:cs="Arial"/>
                <w:b/>
                <w:bCs/>
                <w:color w:val="262626"/>
              </w:rPr>
              <w:t>4.</w:t>
            </w:r>
          </w:p>
        </w:tc>
        <w:tc>
          <w:tcPr>
            <w:tcW w:w="6874" w:type="dxa"/>
            <w:tcBorders>
              <w:top w:val="single" w:sz="24" w:space="0" w:color="FFFFFF"/>
              <w:left w:val="single" w:sz="24" w:space="0" w:color="D6E8E7" w:themeColor="accent5" w:themeTint="33"/>
              <w:bottom w:val="single" w:sz="24" w:space="0" w:color="D6E8E7" w:themeColor="accent5" w:themeTint="33"/>
              <w:right w:val="single" w:sz="24" w:space="0" w:color="FFFFFF"/>
            </w:tcBorders>
            <w:shd w:val="clear" w:color="auto" w:fill="D6E8E7" w:themeFill="accent5" w:themeFillTint="33"/>
            <w:vAlign w:val="center"/>
          </w:tcPr>
          <w:p w14:paraId="2C239245" w14:textId="77777777" w:rsidR="0036212B" w:rsidRPr="00C87587" w:rsidRDefault="0036212B" w:rsidP="006356BD">
            <w:pPr>
              <w:pStyle w:val="CM37"/>
              <w:rPr>
                <w:rFonts w:ascii="Arial" w:hAnsi="Arial" w:cs="Arial"/>
                <w:b/>
                <w:bCs/>
                <w:color w:val="262626"/>
              </w:rPr>
            </w:pPr>
            <w:r w:rsidRPr="00C87587">
              <w:rPr>
                <w:rFonts w:ascii="Arial" w:hAnsi="Arial" w:cs="Arial"/>
                <w:b/>
                <w:bCs/>
                <w:color w:val="262626"/>
              </w:rPr>
              <w:t>Appendices</w:t>
            </w:r>
          </w:p>
        </w:tc>
        <w:tc>
          <w:tcPr>
            <w:tcW w:w="897" w:type="dxa"/>
            <w:tcBorders>
              <w:top w:val="single" w:sz="24" w:space="0" w:color="FFFFFF"/>
              <w:left w:val="single" w:sz="24" w:space="0" w:color="FFFFFF"/>
              <w:bottom w:val="single" w:sz="24" w:space="0" w:color="D6E8E7" w:themeColor="accent5" w:themeTint="33"/>
            </w:tcBorders>
            <w:shd w:val="clear" w:color="auto" w:fill="D6E8E7" w:themeFill="accent5" w:themeFillTint="33"/>
            <w:vAlign w:val="center"/>
          </w:tcPr>
          <w:p w14:paraId="6BAF2566" w14:textId="10D4E12E" w:rsidR="0036212B" w:rsidRPr="009F56CD" w:rsidRDefault="00297552" w:rsidP="006356BD">
            <w:pPr>
              <w:pStyle w:val="CM37"/>
              <w:jc w:val="center"/>
              <w:rPr>
                <w:rFonts w:ascii="Arial" w:hAnsi="Arial" w:cs="Arial"/>
                <w:b/>
              </w:rPr>
            </w:pPr>
            <w:r>
              <w:rPr>
                <w:rFonts w:ascii="Arial" w:hAnsi="Arial" w:cs="Arial"/>
                <w:b/>
              </w:rPr>
              <w:t>62</w:t>
            </w:r>
          </w:p>
        </w:tc>
      </w:tr>
      <w:tr w:rsidR="0036212B" w:rsidRPr="00C87587" w14:paraId="14B1B3F2" w14:textId="77777777" w:rsidTr="006356BD">
        <w:trPr>
          <w:trHeight w:val="284"/>
        </w:trPr>
        <w:tc>
          <w:tcPr>
            <w:tcW w:w="523" w:type="dxa"/>
            <w:vMerge/>
            <w:tcBorders>
              <w:left w:val="single" w:sz="24" w:space="0" w:color="FFFFFF"/>
              <w:bottom w:val="single" w:sz="24" w:space="0" w:color="FFFFFF" w:themeColor="background1"/>
              <w:right w:val="single" w:sz="24" w:space="0" w:color="FFFFFF"/>
            </w:tcBorders>
            <w:shd w:val="clear" w:color="auto" w:fill="D6E8E7" w:themeFill="accent5" w:themeFillTint="33"/>
          </w:tcPr>
          <w:p w14:paraId="1B0E5E7D" w14:textId="77777777" w:rsidR="0036212B" w:rsidRPr="00C87587" w:rsidRDefault="0036212B" w:rsidP="006356BD">
            <w:pPr>
              <w:pStyle w:val="CM37"/>
              <w:rPr>
                <w:rFonts w:ascii="Arial" w:hAnsi="Arial" w:cs="Arial"/>
                <w:bCs/>
                <w:color w:val="262626"/>
              </w:rPr>
            </w:pPr>
          </w:p>
        </w:tc>
        <w:tc>
          <w:tcPr>
            <w:tcW w:w="903" w:type="dxa"/>
            <w:tcBorders>
              <w:top w:val="single" w:sz="24" w:space="0" w:color="D6E8E7" w:themeColor="accent5" w:themeTint="33"/>
              <w:left w:val="single" w:sz="24" w:space="0" w:color="FFFFFF"/>
              <w:bottom w:val="single" w:sz="24" w:space="0" w:color="FFFFFF" w:themeColor="background1"/>
              <w:right w:val="single" w:sz="24" w:space="0" w:color="D6E8E7" w:themeColor="accent5" w:themeTint="33"/>
            </w:tcBorders>
            <w:shd w:val="clear" w:color="auto" w:fill="D6E8E7" w:themeFill="accent5" w:themeFillTint="33"/>
            <w:vAlign w:val="center"/>
          </w:tcPr>
          <w:p w14:paraId="114B97D0" w14:textId="77777777" w:rsidR="0036212B" w:rsidRPr="00C87587" w:rsidRDefault="0036212B" w:rsidP="006356BD">
            <w:pPr>
              <w:pStyle w:val="CM37"/>
              <w:rPr>
                <w:rFonts w:ascii="Arial" w:hAnsi="Arial" w:cs="Arial"/>
                <w:b/>
                <w:bCs/>
                <w:color w:val="262626"/>
              </w:rPr>
            </w:pPr>
          </w:p>
        </w:tc>
        <w:tc>
          <w:tcPr>
            <w:tcW w:w="6874" w:type="dxa"/>
            <w:tcBorders>
              <w:top w:val="single" w:sz="24" w:space="0" w:color="D6E8E7" w:themeColor="accent5" w:themeTint="33"/>
              <w:left w:val="single" w:sz="24" w:space="0" w:color="D6E8E7" w:themeColor="accent5" w:themeTint="33"/>
              <w:bottom w:val="single" w:sz="24" w:space="0" w:color="FFFFFF" w:themeColor="background1"/>
              <w:right w:val="single" w:sz="24" w:space="0" w:color="FFFFFF"/>
            </w:tcBorders>
            <w:shd w:val="clear" w:color="auto" w:fill="D6E8E7" w:themeFill="accent5" w:themeFillTint="33"/>
            <w:vAlign w:val="center"/>
          </w:tcPr>
          <w:p w14:paraId="1C0BB518" w14:textId="77777777" w:rsidR="0036212B" w:rsidRPr="00C87587" w:rsidRDefault="0036212B" w:rsidP="006356BD">
            <w:pPr>
              <w:pStyle w:val="CM37"/>
              <w:rPr>
                <w:rFonts w:ascii="Arial" w:hAnsi="Arial" w:cs="Arial"/>
                <w:bCs/>
                <w:color w:val="262626"/>
              </w:rPr>
            </w:pPr>
            <w:r w:rsidRPr="00C87587">
              <w:rPr>
                <w:rFonts w:ascii="Arial" w:hAnsi="Arial" w:cs="Arial"/>
                <w:bCs/>
                <w:color w:val="262626"/>
              </w:rPr>
              <w:t>Appendix 1: Accounts Direction</w:t>
            </w:r>
          </w:p>
        </w:tc>
        <w:tc>
          <w:tcPr>
            <w:tcW w:w="897" w:type="dxa"/>
            <w:tcBorders>
              <w:top w:val="single" w:sz="24" w:space="0" w:color="D6E8E7" w:themeColor="accent5" w:themeTint="33"/>
              <w:left w:val="single" w:sz="24" w:space="0" w:color="FFFFFF"/>
              <w:bottom w:val="single" w:sz="24" w:space="0" w:color="FFFFFF" w:themeColor="background1"/>
            </w:tcBorders>
            <w:shd w:val="clear" w:color="auto" w:fill="D6E8E7" w:themeFill="accent5" w:themeFillTint="33"/>
            <w:vAlign w:val="center"/>
          </w:tcPr>
          <w:p w14:paraId="082F2BD8" w14:textId="51CF66DE" w:rsidR="0036212B" w:rsidRPr="009F56CD" w:rsidRDefault="00297552" w:rsidP="006356BD">
            <w:pPr>
              <w:pStyle w:val="CM37"/>
              <w:jc w:val="center"/>
              <w:rPr>
                <w:rFonts w:ascii="Arial" w:hAnsi="Arial" w:cs="Arial"/>
              </w:rPr>
            </w:pPr>
            <w:r>
              <w:rPr>
                <w:rFonts w:ascii="Arial" w:hAnsi="Arial" w:cs="Arial"/>
              </w:rPr>
              <w:t>62</w:t>
            </w:r>
          </w:p>
        </w:tc>
      </w:tr>
    </w:tbl>
    <w:p w14:paraId="0051006B" w14:textId="77777777" w:rsidR="003353E1" w:rsidRPr="00C87587" w:rsidRDefault="003353E1" w:rsidP="0036212B">
      <w:pPr>
        <w:spacing w:after="0" w:line="240" w:lineRule="auto"/>
        <w:rPr>
          <w:rFonts w:ascii="Arial" w:hAnsi="Arial" w:cs="Arial"/>
          <w:b/>
          <w:sz w:val="24"/>
          <w:szCs w:val="24"/>
        </w:rPr>
      </w:pPr>
    </w:p>
    <w:p w14:paraId="3E89B082" w14:textId="77777777" w:rsidR="006356BD" w:rsidRDefault="0036212B" w:rsidP="0036212B">
      <w:pPr>
        <w:spacing w:after="0" w:line="240" w:lineRule="auto"/>
        <w:rPr>
          <w:rFonts w:ascii="Arial" w:hAnsi="Arial" w:cs="Arial"/>
          <w:sz w:val="24"/>
          <w:szCs w:val="24"/>
        </w:rPr>
      </w:pPr>
      <w:r w:rsidRPr="00C87587">
        <w:rPr>
          <w:rFonts w:ascii="Arial" w:hAnsi="Arial" w:cs="Arial"/>
          <w:sz w:val="24"/>
          <w:szCs w:val="24"/>
        </w:rPr>
        <w:t xml:space="preserve">This report is available in alternative formats on request by telephoning 0300 011 0550 or by e-mailing </w:t>
      </w:r>
      <w:hyperlink r:id="rId8" w:history="1">
        <w:r w:rsidR="006356BD" w:rsidRPr="002B3DFC">
          <w:rPr>
            <w:rStyle w:val="Hyperlink"/>
            <w:rFonts w:ascii="Arial" w:hAnsi="Arial" w:cs="Arial"/>
            <w:sz w:val="24"/>
            <w:szCs w:val="24"/>
          </w:rPr>
          <w:t>info@ethicalstandards.org.uk</w:t>
        </w:r>
      </w:hyperlink>
      <w:r w:rsidRPr="00C87587">
        <w:rPr>
          <w:rFonts w:ascii="Arial" w:hAnsi="Arial" w:cs="Arial"/>
          <w:sz w:val="24"/>
          <w:szCs w:val="24"/>
        </w:rPr>
        <w:t>.</w:t>
      </w:r>
    </w:p>
    <w:p w14:paraId="43454870" w14:textId="77777777" w:rsidR="006356BD" w:rsidRDefault="006356BD" w:rsidP="0036212B">
      <w:pPr>
        <w:spacing w:after="0" w:line="240" w:lineRule="auto"/>
        <w:rPr>
          <w:rFonts w:ascii="Arial" w:hAnsi="Arial" w:cs="Arial"/>
          <w:b/>
          <w:sz w:val="24"/>
          <w:szCs w:val="24"/>
        </w:rPr>
      </w:pPr>
    </w:p>
    <w:p w14:paraId="53F8D76A" w14:textId="77777777" w:rsidR="006356BD" w:rsidRPr="006356BD" w:rsidRDefault="006356BD" w:rsidP="0036212B">
      <w:pPr>
        <w:spacing w:after="0" w:line="240" w:lineRule="auto"/>
        <w:rPr>
          <w:rFonts w:ascii="Arial" w:hAnsi="Arial" w:cs="Arial"/>
          <w:sz w:val="24"/>
          <w:szCs w:val="24"/>
        </w:rPr>
      </w:pPr>
    </w:p>
    <w:p w14:paraId="0C6CD879" w14:textId="77777777" w:rsidR="00F27497" w:rsidRPr="00C87587" w:rsidRDefault="00F27497">
      <w:pPr>
        <w:rPr>
          <w:rFonts w:ascii="Arial" w:eastAsia="Times New Roman" w:hAnsi="Arial" w:cs="Arial"/>
          <w:caps/>
          <w:color w:val="00A19A" w:themeColor="accent2"/>
          <w:sz w:val="36"/>
          <w:szCs w:val="24"/>
          <w:lang w:eastAsia="en-GB"/>
        </w:rPr>
      </w:pPr>
      <w:r w:rsidRPr="00C87587">
        <w:rPr>
          <w:rFonts w:ascii="Arial" w:hAnsi="Arial" w:cs="Arial"/>
          <w:caps/>
          <w:color w:val="00A19A" w:themeColor="accent2"/>
          <w:sz w:val="36"/>
        </w:rPr>
        <w:br w:type="page"/>
      </w:r>
    </w:p>
    <w:p w14:paraId="46B96110" w14:textId="77777777" w:rsidR="0036212B" w:rsidRPr="00C87587" w:rsidRDefault="0036212B" w:rsidP="0036212B">
      <w:pPr>
        <w:pStyle w:val="Default"/>
        <w:rPr>
          <w:rFonts w:ascii="Arial" w:hAnsi="Arial" w:cs="Arial"/>
          <w:caps/>
          <w:color w:val="00A19A" w:themeColor="accent2"/>
          <w:sz w:val="36"/>
        </w:rPr>
      </w:pPr>
      <w:bookmarkStart w:id="0" w:name="_Hlk49347506"/>
      <w:r w:rsidRPr="00C87587">
        <w:rPr>
          <w:rFonts w:ascii="Arial" w:hAnsi="Arial" w:cs="Arial"/>
          <w:caps/>
          <w:color w:val="00A19A" w:themeColor="accent2"/>
          <w:sz w:val="36"/>
        </w:rPr>
        <w:lastRenderedPageBreak/>
        <w:t xml:space="preserve">PERFORMANCE REPORT </w:t>
      </w:r>
    </w:p>
    <w:p w14:paraId="50CD8B1D" w14:textId="77777777" w:rsidR="0036212B" w:rsidRPr="00175287" w:rsidRDefault="00175287" w:rsidP="0036212B">
      <w:pPr>
        <w:spacing w:after="0" w:line="240" w:lineRule="auto"/>
        <w:rPr>
          <w:rFonts w:ascii="Arial" w:hAnsi="Arial" w:cs="Arial"/>
          <w:sz w:val="18"/>
          <w:szCs w:val="18"/>
        </w:rPr>
      </w:pPr>
      <w:r w:rsidRPr="00175287">
        <w:rPr>
          <w:rFonts w:ascii="Arial" w:hAnsi="Arial" w:cs="Arial"/>
          <w:sz w:val="18"/>
          <w:szCs w:val="18"/>
        </w:rPr>
        <w:t>for the Commissioner for Ethical Standards in Public Life in Scotland known as the Ethical Standards Commissioner</w:t>
      </w:r>
    </w:p>
    <w:p w14:paraId="785EAB60" w14:textId="77777777" w:rsidR="00175287" w:rsidRPr="00D05095" w:rsidRDefault="00175287" w:rsidP="0036212B">
      <w:pPr>
        <w:spacing w:after="0" w:line="240" w:lineRule="auto"/>
        <w:rPr>
          <w:rFonts w:ascii="Arial" w:hAnsi="Arial" w:cs="Arial"/>
          <w:color w:val="323E48" w:themeColor="accent1"/>
          <w:sz w:val="24"/>
          <w:szCs w:val="24"/>
        </w:rPr>
      </w:pPr>
    </w:p>
    <w:p w14:paraId="62E18BE4" w14:textId="77777777" w:rsidR="0036212B" w:rsidRPr="00C87587" w:rsidRDefault="0036212B" w:rsidP="0036212B">
      <w:pPr>
        <w:spacing w:after="0" w:line="240" w:lineRule="auto"/>
        <w:rPr>
          <w:rFonts w:ascii="Arial" w:hAnsi="Arial" w:cs="Arial"/>
          <w:color w:val="323E48" w:themeColor="accent1"/>
          <w:sz w:val="32"/>
          <w:szCs w:val="24"/>
        </w:rPr>
      </w:pPr>
      <w:r w:rsidRPr="00C87587">
        <w:rPr>
          <w:rFonts w:ascii="Arial" w:hAnsi="Arial" w:cs="Arial"/>
          <w:color w:val="323E48" w:themeColor="accent1"/>
          <w:sz w:val="32"/>
          <w:szCs w:val="24"/>
        </w:rPr>
        <w:t>OVERVIEW</w:t>
      </w:r>
    </w:p>
    <w:p w14:paraId="4A52FBD4" w14:textId="1EA37860" w:rsidR="00FF7535" w:rsidRPr="00D05095" w:rsidRDefault="00FF7535" w:rsidP="0036212B">
      <w:pPr>
        <w:spacing w:after="0" w:line="240" w:lineRule="auto"/>
        <w:rPr>
          <w:rFonts w:ascii="Arial" w:hAnsi="Arial" w:cs="Arial"/>
          <w:szCs w:val="24"/>
        </w:rPr>
      </w:pPr>
    </w:p>
    <w:p w14:paraId="004DB9AB" w14:textId="093FB7C0" w:rsidR="008A6A25" w:rsidRPr="00DC0429" w:rsidRDefault="008A6A25" w:rsidP="0036212B">
      <w:pPr>
        <w:spacing w:after="0" w:line="240" w:lineRule="auto"/>
        <w:rPr>
          <w:rFonts w:ascii="Arial" w:hAnsi="Arial" w:cs="Arial"/>
          <w:sz w:val="24"/>
          <w:szCs w:val="24"/>
        </w:rPr>
      </w:pPr>
      <w:r w:rsidRPr="00DC0429">
        <w:rPr>
          <w:rFonts w:ascii="Arial" w:hAnsi="Arial" w:cs="Arial"/>
          <w:sz w:val="24"/>
          <w:szCs w:val="24"/>
        </w:rPr>
        <w:t xml:space="preserve">This section of the report </w:t>
      </w:r>
      <w:r w:rsidR="00FF4BAC" w:rsidRPr="00DC0429">
        <w:rPr>
          <w:rFonts w:ascii="Arial" w:hAnsi="Arial" w:cs="Arial"/>
          <w:sz w:val="24"/>
          <w:szCs w:val="24"/>
        </w:rPr>
        <w:t xml:space="preserve">provides a summary of </w:t>
      </w:r>
      <w:r w:rsidR="001B50DD" w:rsidRPr="00DC0429">
        <w:rPr>
          <w:rFonts w:ascii="Arial" w:hAnsi="Arial" w:cs="Arial"/>
          <w:sz w:val="24"/>
          <w:szCs w:val="24"/>
        </w:rPr>
        <w:t>our performance</w:t>
      </w:r>
      <w:r w:rsidR="001B50DD">
        <w:rPr>
          <w:rFonts w:ascii="Arial" w:hAnsi="Arial" w:cs="Arial"/>
          <w:sz w:val="24"/>
          <w:szCs w:val="24"/>
        </w:rPr>
        <w:t xml:space="preserve"> </w:t>
      </w:r>
      <w:r w:rsidR="00DC0E3F">
        <w:rPr>
          <w:rFonts w:ascii="Arial" w:hAnsi="Arial" w:cs="Arial"/>
          <w:sz w:val="24"/>
          <w:szCs w:val="24"/>
        </w:rPr>
        <w:t>a</w:t>
      </w:r>
      <w:r w:rsidR="001B50DD">
        <w:rPr>
          <w:rFonts w:ascii="Arial" w:hAnsi="Arial" w:cs="Arial"/>
          <w:sz w:val="24"/>
          <w:szCs w:val="24"/>
        </w:rPr>
        <w:t xml:space="preserve">s well as outlining </w:t>
      </w:r>
      <w:r w:rsidR="00DC0E3F">
        <w:rPr>
          <w:rFonts w:ascii="Arial" w:hAnsi="Arial" w:cs="Arial"/>
          <w:sz w:val="24"/>
          <w:szCs w:val="24"/>
        </w:rPr>
        <w:t>any</w:t>
      </w:r>
      <w:r w:rsidR="001B50DD" w:rsidRPr="00DC0429">
        <w:rPr>
          <w:rFonts w:ascii="Arial" w:hAnsi="Arial" w:cs="Arial"/>
          <w:sz w:val="24"/>
          <w:szCs w:val="24"/>
        </w:rPr>
        <w:t xml:space="preserve"> significant activities undertaken during the year. It also </w:t>
      </w:r>
      <w:r w:rsidR="00DC0E3F">
        <w:rPr>
          <w:rFonts w:ascii="Arial" w:hAnsi="Arial" w:cs="Arial"/>
          <w:sz w:val="24"/>
          <w:szCs w:val="24"/>
        </w:rPr>
        <w:t>describes</w:t>
      </w:r>
      <w:r w:rsidR="001B50DD" w:rsidRPr="00DC0429">
        <w:rPr>
          <w:rFonts w:ascii="Arial" w:hAnsi="Arial" w:cs="Arial"/>
          <w:sz w:val="24"/>
          <w:szCs w:val="24"/>
        </w:rPr>
        <w:t xml:space="preserve"> the </w:t>
      </w:r>
      <w:r w:rsidR="00DC0E3F">
        <w:rPr>
          <w:rFonts w:ascii="Arial" w:hAnsi="Arial" w:cs="Arial"/>
          <w:sz w:val="24"/>
          <w:szCs w:val="24"/>
        </w:rPr>
        <w:t xml:space="preserve">organisation’s </w:t>
      </w:r>
      <w:r w:rsidR="001B50DD" w:rsidRPr="00DC0429">
        <w:rPr>
          <w:rFonts w:ascii="Arial" w:hAnsi="Arial" w:cs="Arial"/>
          <w:sz w:val="24"/>
          <w:szCs w:val="24"/>
        </w:rPr>
        <w:t>purpose and the key risks affecting it.</w:t>
      </w:r>
    </w:p>
    <w:p w14:paraId="13966A9D" w14:textId="0C84C834" w:rsidR="001B50DD" w:rsidRPr="00D05095" w:rsidRDefault="001B50DD" w:rsidP="0036212B">
      <w:pPr>
        <w:spacing w:after="0" w:line="240" w:lineRule="auto"/>
        <w:rPr>
          <w:rFonts w:ascii="Arial" w:hAnsi="Arial" w:cs="Arial"/>
          <w:szCs w:val="24"/>
        </w:rPr>
      </w:pPr>
    </w:p>
    <w:p w14:paraId="54E661FF" w14:textId="77777777" w:rsidR="0036212B" w:rsidRPr="00C87587" w:rsidRDefault="0036212B" w:rsidP="0036212B">
      <w:pPr>
        <w:spacing w:after="0" w:line="240" w:lineRule="auto"/>
        <w:rPr>
          <w:rFonts w:ascii="Arial" w:hAnsi="Arial" w:cs="Arial"/>
          <w:color w:val="00A19A" w:themeColor="accent2"/>
          <w:sz w:val="28"/>
          <w:szCs w:val="24"/>
        </w:rPr>
      </w:pPr>
      <w:r w:rsidRPr="00C87587">
        <w:rPr>
          <w:rFonts w:ascii="Arial" w:hAnsi="Arial" w:cs="Arial"/>
          <w:color w:val="00A19A" w:themeColor="accent2"/>
          <w:sz w:val="28"/>
          <w:szCs w:val="24"/>
        </w:rPr>
        <w:t>COMMISSIONER’S STATEMENT</w:t>
      </w:r>
    </w:p>
    <w:bookmarkEnd w:id="0"/>
    <w:p w14:paraId="254A4457" w14:textId="77777777" w:rsidR="0036212B" w:rsidRPr="00D05095" w:rsidRDefault="0036212B" w:rsidP="0036212B">
      <w:pPr>
        <w:pStyle w:val="CM41"/>
        <w:rPr>
          <w:rFonts w:ascii="Arial" w:hAnsi="Arial" w:cs="Arial"/>
          <w:sz w:val="22"/>
        </w:rPr>
      </w:pPr>
    </w:p>
    <w:p w14:paraId="2D2C79C6" w14:textId="15D81C06" w:rsidR="00D55C43" w:rsidRPr="00D60A08" w:rsidRDefault="0034712D" w:rsidP="00006F4A">
      <w:pPr>
        <w:pStyle w:val="Default"/>
        <w:rPr>
          <w:rFonts w:ascii="Arial" w:hAnsi="Arial" w:cs="Arial"/>
          <w:color w:val="auto"/>
        </w:rPr>
      </w:pPr>
      <w:r w:rsidRPr="00D60A08">
        <w:rPr>
          <w:rFonts w:ascii="Arial" w:hAnsi="Arial" w:cs="Arial"/>
          <w:color w:val="auto"/>
        </w:rPr>
        <w:t xml:space="preserve">This annual report covers my first full year in office, having </w:t>
      </w:r>
      <w:r w:rsidR="00145278" w:rsidRPr="00D60A08">
        <w:rPr>
          <w:rFonts w:ascii="Arial" w:hAnsi="Arial" w:cs="Arial"/>
          <w:color w:val="auto"/>
        </w:rPr>
        <w:t xml:space="preserve">commenced </w:t>
      </w:r>
      <w:r w:rsidR="00AC4424" w:rsidRPr="00D60A08">
        <w:rPr>
          <w:rFonts w:ascii="Arial" w:hAnsi="Arial" w:cs="Arial"/>
          <w:color w:val="auto"/>
        </w:rPr>
        <w:t xml:space="preserve">my term as </w:t>
      </w:r>
      <w:r w:rsidR="00145278" w:rsidRPr="00D60A08">
        <w:rPr>
          <w:rFonts w:ascii="Arial" w:hAnsi="Arial" w:cs="Arial"/>
          <w:color w:val="auto"/>
        </w:rPr>
        <w:t>Commissioner on 1 April 2019</w:t>
      </w:r>
      <w:r w:rsidRPr="00D60A08">
        <w:rPr>
          <w:rFonts w:ascii="Arial" w:hAnsi="Arial" w:cs="Arial"/>
          <w:color w:val="auto"/>
        </w:rPr>
        <w:t xml:space="preserve">. </w:t>
      </w:r>
      <w:r w:rsidR="00A83EC4" w:rsidRPr="00D60A08">
        <w:rPr>
          <w:rFonts w:ascii="Arial" w:hAnsi="Arial" w:cs="Arial"/>
          <w:color w:val="auto"/>
        </w:rPr>
        <w:t xml:space="preserve">In what has been a year of </w:t>
      </w:r>
      <w:r w:rsidR="00D55C43" w:rsidRPr="00D60A08">
        <w:rPr>
          <w:rFonts w:ascii="Arial" w:hAnsi="Arial" w:cs="Arial"/>
          <w:color w:val="auto"/>
        </w:rPr>
        <w:t xml:space="preserve">far-reaching </w:t>
      </w:r>
      <w:r w:rsidR="00A83EC4" w:rsidRPr="00D60A08">
        <w:rPr>
          <w:rFonts w:ascii="Arial" w:hAnsi="Arial" w:cs="Arial"/>
          <w:color w:val="auto"/>
        </w:rPr>
        <w:t>trans</w:t>
      </w:r>
      <w:r w:rsidR="00D55C43" w:rsidRPr="00D60A08">
        <w:rPr>
          <w:rFonts w:ascii="Arial" w:hAnsi="Arial" w:cs="Arial"/>
          <w:color w:val="auto"/>
        </w:rPr>
        <w:t>formation</w:t>
      </w:r>
      <w:r w:rsidR="00025B3C">
        <w:rPr>
          <w:rFonts w:ascii="Arial" w:hAnsi="Arial" w:cs="Arial"/>
          <w:color w:val="auto"/>
        </w:rPr>
        <w:t xml:space="preserve"> and unprecedented challenges</w:t>
      </w:r>
      <w:r w:rsidR="00D55C43" w:rsidRPr="00D60A08">
        <w:rPr>
          <w:rFonts w:ascii="Arial" w:hAnsi="Arial" w:cs="Arial"/>
          <w:color w:val="auto"/>
        </w:rPr>
        <w:t>, this statement provides an opportunity to reflect on what has been achieved to date.</w:t>
      </w:r>
    </w:p>
    <w:p w14:paraId="1E48754D" w14:textId="77777777" w:rsidR="00D55C43" w:rsidRPr="00D05095" w:rsidRDefault="00D55C43" w:rsidP="00006F4A">
      <w:pPr>
        <w:pStyle w:val="Default"/>
        <w:rPr>
          <w:rFonts w:ascii="Arial" w:hAnsi="Arial" w:cs="Arial"/>
          <w:color w:val="auto"/>
          <w:sz w:val="22"/>
        </w:rPr>
      </w:pPr>
    </w:p>
    <w:p w14:paraId="5CC8D2AD" w14:textId="2DD04B9E" w:rsidR="0034712D" w:rsidRPr="00D60A08" w:rsidRDefault="0034712D" w:rsidP="00006F4A">
      <w:pPr>
        <w:pStyle w:val="Default"/>
        <w:rPr>
          <w:rFonts w:ascii="Arial" w:hAnsi="Arial" w:cs="Arial"/>
          <w:color w:val="auto"/>
        </w:rPr>
      </w:pPr>
      <w:r w:rsidRPr="00D60A08">
        <w:rPr>
          <w:rFonts w:ascii="Arial" w:hAnsi="Arial" w:cs="Arial"/>
          <w:color w:val="auto"/>
        </w:rPr>
        <w:t xml:space="preserve">As </w:t>
      </w:r>
      <w:r w:rsidR="00433422">
        <w:rPr>
          <w:rFonts w:ascii="Arial" w:hAnsi="Arial" w:cs="Arial"/>
          <w:color w:val="auto"/>
        </w:rPr>
        <w:t>o</w:t>
      </w:r>
      <w:r w:rsidRPr="00D60A08">
        <w:rPr>
          <w:rFonts w:ascii="Arial" w:hAnsi="Arial" w:cs="Arial"/>
          <w:color w:val="auto"/>
        </w:rPr>
        <w:t>ffice</w:t>
      </w:r>
      <w:r w:rsidR="00F21177" w:rsidRPr="00D60A08">
        <w:rPr>
          <w:rFonts w:ascii="Arial" w:hAnsi="Arial" w:cs="Arial"/>
          <w:color w:val="auto"/>
        </w:rPr>
        <w:t>-</w:t>
      </w:r>
      <w:r w:rsidRPr="00D60A08">
        <w:rPr>
          <w:rFonts w:ascii="Arial" w:hAnsi="Arial" w:cs="Arial"/>
          <w:color w:val="auto"/>
        </w:rPr>
        <w:t>holder</w:t>
      </w:r>
      <w:r w:rsidR="00C87DAD" w:rsidRPr="00D60A08">
        <w:rPr>
          <w:rFonts w:ascii="Arial" w:hAnsi="Arial" w:cs="Arial"/>
          <w:color w:val="auto"/>
        </w:rPr>
        <w:t>,</w:t>
      </w:r>
      <w:r w:rsidRPr="00D60A08">
        <w:rPr>
          <w:rFonts w:ascii="Arial" w:hAnsi="Arial" w:cs="Arial"/>
          <w:color w:val="auto"/>
        </w:rPr>
        <w:t xml:space="preserve"> I perform a </w:t>
      </w:r>
      <w:r w:rsidR="001225B6" w:rsidRPr="00D60A08">
        <w:rPr>
          <w:rFonts w:ascii="Arial" w:hAnsi="Arial" w:cs="Arial"/>
          <w:color w:val="auto"/>
        </w:rPr>
        <w:t>number of roles as</w:t>
      </w:r>
      <w:r w:rsidRPr="00D60A08">
        <w:rPr>
          <w:rFonts w:ascii="Arial" w:hAnsi="Arial" w:cs="Arial"/>
          <w:color w:val="auto"/>
        </w:rPr>
        <w:t xml:space="preserve"> mandated by statute; firstly, as regulator of ministerial appointments to the boards of </w:t>
      </w:r>
      <w:r w:rsidRPr="00433422">
        <w:rPr>
          <w:rFonts w:ascii="Arial" w:hAnsi="Arial" w:cs="Arial"/>
          <w:color w:val="auto"/>
        </w:rPr>
        <w:t>9</w:t>
      </w:r>
      <w:r w:rsidR="00433422" w:rsidRPr="00433422">
        <w:rPr>
          <w:rFonts w:ascii="Arial" w:hAnsi="Arial" w:cs="Arial"/>
          <w:color w:val="auto"/>
        </w:rPr>
        <w:t>7</w:t>
      </w:r>
      <w:r w:rsidRPr="00D60A08">
        <w:rPr>
          <w:rFonts w:ascii="Arial" w:hAnsi="Arial" w:cs="Arial"/>
          <w:color w:val="auto"/>
        </w:rPr>
        <w:t xml:space="preserve"> public bodies; and secondly, as </w:t>
      </w:r>
      <w:r w:rsidR="000C4060" w:rsidRPr="00D60A08">
        <w:rPr>
          <w:rFonts w:ascii="Arial" w:hAnsi="Arial" w:cs="Arial"/>
          <w:color w:val="auto"/>
        </w:rPr>
        <w:t>investigator of</w:t>
      </w:r>
      <w:r w:rsidRPr="00D60A08">
        <w:rPr>
          <w:rFonts w:ascii="Arial" w:hAnsi="Arial" w:cs="Arial"/>
          <w:color w:val="auto"/>
        </w:rPr>
        <w:t xml:space="preserve"> </w:t>
      </w:r>
      <w:r w:rsidR="001225B6" w:rsidRPr="00D60A08">
        <w:rPr>
          <w:rFonts w:ascii="Arial" w:hAnsi="Arial" w:cs="Arial"/>
          <w:color w:val="auto"/>
        </w:rPr>
        <w:t xml:space="preserve">a range of </w:t>
      </w:r>
      <w:r w:rsidRPr="00D60A08">
        <w:rPr>
          <w:rFonts w:ascii="Arial" w:hAnsi="Arial" w:cs="Arial"/>
          <w:color w:val="auto"/>
        </w:rPr>
        <w:t xml:space="preserve">Code of Conduct complaints </w:t>
      </w:r>
      <w:r w:rsidR="00025B3C">
        <w:rPr>
          <w:rFonts w:ascii="Arial" w:hAnsi="Arial" w:cs="Arial"/>
          <w:color w:val="auto"/>
        </w:rPr>
        <w:t>about</w:t>
      </w:r>
      <w:r w:rsidR="00025B3C" w:rsidRPr="00D60A08">
        <w:rPr>
          <w:rFonts w:ascii="Arial" w:hAnsi="Arial" w:cs="Arial"/>
          <w:color w:val="auto"/>
        </w:rPr>
        <w:t xml:space="preserve"> </w:t>
      </w:r>
      <w:r w:rsidRPr="00D60A08">
        <w:rPr>
          <w:rFonts w:ascii="Arial" w:hAnsi="Arial" w:cs="Arial"/>
          <w:color w:val="auto"/>
        </w:rPr>
        <w:t>MSPs, local authority councillors and regulated board members together with complaints regarding lobbying.</w:t>
      </w:r>
      <w:r w:rsidR="00032EC3" w:rsidRPr="00D60A08">
        <w:rPr>
          <w:rFonts w:ascii="Arial" w:hAnsi="Arial" w:cs="Arial"/>
          <w:color w:val="auto"/>
        </w:rPr>
        <w:t xml:space="preserve"> </w:t>
      </w:r>
      <w:r w:rsidR="000C4060" w:rsidRPr="00D60A08">
        <w:rPr>
          <w:rFonts w:ascii="Arial" w:hAnsi="Arial" w:cs="Arial"/>
          <w:color w:val="auto"/>
        </w:rPr>
        <w:t>My</w:t>
      </w:r>
      <w:r w:rsidR="00032EC3" w:rsidRPr="00D60A08">
        <w:rPr>
          <w:rFonts w:ascii="Arial" w:hAnsi="Arial" w:cs="Arial"/>
          <w:color w:val="auto"/>
        </w:rPr>
        <w:t xml:space="preserve"> complaints investigation function is central to </w:t>
      </w:r>
      <w:r w:rsidR="00F21177" w:rsidRPr="00D60A08">
        <w:rPr>
          <w:rFonts w:ascii="Arial" w:hAnsi="Arial" w:cs="Arial"/>
          <w:color w:val="auto"/>
        </w:rPr>
        <w:t xml:space="preserve">the </w:t>
      </w:r>
      <w:r w:rsidR="00032EC3" w:rsidRPr="00D60A08">
        <w:rPr>
          <w:rFonts w:ascii="Arial" w:hAnsi="Arial" w:cs="Arial"/>
          <w:color w:val="auto"/>
        </w:rPr>
        <w:t xml:space="preserve">delivery of </w:t>
      </w:r>
      <w:r w:rsidR="004D6EFF">
        <w:rPr>
          <w:rFonts w:ascii="Arial" w:hAnsi="Arial" w:cs="Arial"/>
          <w:color w:val="auto"/>
        </w:rPr>
        <w:t>the</w:t>
      </w:r>
      <w:r w:rsidR="00032EC3" w:rsidRPr="00D60A08">
        <w:rPr>
          <w:rFonts w:ascii="Arial" w:hAnsi="Arial" w:cs="Arial"/>
          <w:color w:val="auto"/>
        </w:rPr>
        <w:t xml:space="preserve"> </w:t>
      </w:r>
      <w:r w:rsidR="00F21177" w:rsidRPr="00D60A08">
        <w:rPr>
          <w:rFonts w:ascii="Arial" w:hAnsi="Arial" w:cs="Arial"/>
          <w:color w:val="auto"/>
        </w:rPr>
        <w:t>e</w:t>
      </w:r>
      <w:r w:rsidR="00032EC3" w:rsidRPr="00D60A08">
        <w:rPr>
          <w:rFonts w:ascii="Arial" w:hAnsi="Arial" w:cs="Arial"/>
          <w:color w:val="auto"/>
        </w:rPr>
        <w:t xml:space="preserve">thical </w:t>
      </w:r>
      <w:r w:rsidR="00F21177" w:rsidRPr="00D60A08">
        <w:rPr>
          <w:rFonts w:ascii="Arial" w:hAnsi="Arial" w:cs="Arial"/>
          <w:color w:val="auto"/>
        </w:rPr>
        <w:t>s</w:t>
      </w:r>
      <w:r w:rsidR="00032EC3" w:rsidRPr="00D60A08">
        <w:rPr>
          <w:rFonts w:ascii="Arial" w:hAnsi="Arial" w:cs="Arial"/>
          <w:color w:val="auto"/>
        </w:rPr>
        <w:t xml:space="preserve">tandards </w:t>
      </w:r>
      <w:r w:rsidR="00F21177" w:rsidRPr="00D60A08">
        <w:rPr>
          <w:rFonts w:ascii="Arial" w:hAnsi="Arial" w:cs="Arial"/>
          <w:color w:val="auto"/>
        </w:rPr>
        <w:t>f</w:t>
      </w:r>
      <w:r w:rsidR="00032EC3" w:rsidRPr="00D60A08">
        <w:rPr>
          <w:rFonts w:ascii="Arial" w:hAnsi="Arial" w:cs="Arial"/>
          <w:color w:val="auto"/>
        </w:rPr>
        <w:t xml:space="preserve">ramework </w:t>
      </w:r>
      <w:r w:rsidR="00F21177" w:rsidRPr="00D60A08">
        <w:rPr>
          <w:rFonts w:ascii="Arial" w:hAnsi="Arial" w:cs="Arial"/>
          <w:color w:val="auto"/>
        </w:rPr>
        <w:t xml:space="preserve">for </w:t>
      </w:r>
      <w:r w:rsidR="00032EC3" w:rsidRPr="00D60A08">
        <w:rPr>
          <w:rFonts w:ascii="Arial" w:hAnsi="Arial" w:cs="Arial"/>
          <w:color w:val="auto"/>
        </w:rPr>
        <w:t>Scotland.</w:t>
      </w:r>
    </w:p>
    <w:p w14:paraId="091DAAA6" w14:textId="77777777" w:rsidR="00D5507C" w:rsidRPr="00D05095" w:rsidRDefault="00D5507C" w:rsidP="00006F4A">
      <w:pPr>
        <w:pStyle w:val="Default"/>
        <w:rPr>
          <w:rFonts w:ascii="Arial" w:hAnsi="Arial" w:cs="Arial"/>
          <w:b/>
          <w:color w:val="00A19A" w:themeColor="accent2"/>
          <w:sz w:val="22"/>
        </w:rPr>
      </w:pPr>
    </w:p>
    <w:p w14:paraId="52286298" w14:textId="77777777" w:rsidR="00FB0B5F" w:rsidRPr="004D77CE" w:rsidRDefault="00FB0B5F" w:rsidP="00006F4A">
      <w:pPr>
        <w:pStyle w:val="Default"/>
        <w:rPr>
          <w:rFonts w:ascii="Arial" w:hAnsi="Arial" w:cs="Arial"/>
          <w:b/>
          <w:color w:val="00A19A" w:themeColor="accent2"/>
        </w:rPr>
      </w:pPr>
      <w:r w:rsidRPr="004D77CE">
        <w:rPr>
          <w:rFonts w:ascii="Arial" w:hAnsi="Arial" w:cs="Arial"/>
          <w:b/>
          <w:color w:val="00A19A" w:themeColor="accent2"/>
        </w:rPr>
        <w:t>Complaints Investigation</w:t>
      </w:r>
    </w:p>
    <w:p w14:paraId="725B3536" w14:textId="77777777" w:rsidR="00D5507C" w:rsidRDefault="006D4E84" w:rsidP="006D4E84">
      <w:pPr>
        <w:pStyle w:val="Default"/>
        <w:tabs>
          <w:tab w:val="left" w:pos="6060"/>
        </w:tabs>
        <w:rPr>
          <w:rFonts w:ascii="Arial" w:hAnsi="Arial" w:cs="Arial"/>
          <w:color w:val="auto"/>
        </w:rPr>
      </w:pPr>
      <w:r>
        <w:rPr>
          <w:rFonts w:ascii="Arial" w:hAnsi="Arial" w:cs="Arial"/>
          <w:color w:val="auto"/>
        </w:rPr>
        <w:tab/>
      </w:r>
    </w:p>
    <w:p w14:paraId="30154A36" w14:textId="3A5C6E1B" w:rsidR="000C4060" w:rsidRPr="00D60A08" w:rsidRDefault="0034712D" w:rsidP="00006F4A">
      <w:pPr>
        <w:pStyle w:val="Default"/>
        <w:rPr>
          <w:rFonts w:ascii="Arial" w:hAnsi="Arial" w:cs="Arial"/>
          <w:color w:val="auto"/>
        </w:rPr>
      </w:pPr>
      <w:r w:rsidRPr="00D60A08">
        <w:rPr>
          <w:rFonts w:ascii="Arial" w:hAnsi="Arial" w:cs="Arial"/>
          <w:color w:val="auto"/>
        </w:rPr>
        <w:t>On taking up post</w:t>
      </w:r>
      <w:r w:rsidR="00CB5D26">
        <w:rPr>
          <w:rFonts w:ascii="Arial" w:hAnsi="Arial" w:cs="Arial"/>
          <w:color w:val="auto"/>
        </w:rPr>
        <w:t>,</w:t>
      </w:r>
      <w:r w:rsidRPr="00D60A08">
        <w:rPr>
          <w:rFonts w:ascii="Arial" w:hAnsi="Arial" w:cs="Arial"/>
          <w:color w:val="auto"/>
        </w:rPr>
        <w:t xml:space="preserve"> I conducted a strategic overview of the operations of the office and concluded that a restructuring exercise was necessary to address historic inefficiencies and key legacy issues </w:t>
      </w:r>
      <w:r w:rsidR="00032EC3" w:rsidRPr="00D60A08">
        <w:rPr>
          <w:rFonts w:ascii="Arial" w:hAnsi="Arial" w:cs="Arial"/>
          <w:color w:val="auto"/>
        </w:rPr>
        <w:t xml:space="preserve">regarding </w:t>
      </w:r>
      <w:r w:rsidR="001225B6" w:rsidRPr="00D60A08">
        <w:rPr>
          <w:rFonts w:ascii="Arial" w:hAnsi="Arial" w:cs="Arial"/>
          <w:color w:val="auto"/>
        </w:rPr>
        <w:t xml:space="preserve">my </w:t>
      </w:r>
      <w:r w:rsidR="00032EC3" w:rsidRPr="00D60A08">
        <w:rPr>
          <w:rFonts w:ascii="Arial" w:hAnsi="Arial" w:cs="Arial"/>
          <w:color w:val="auto"/>
        </w:rPr>
        <w:t>complaint</w:t>
      </w:r>
      <w:r w:rsidR="001225B6" w:rsidRPr="00D60A08">
        <w:rPr>
          <w:rFonts w:ascii="Arial" w:hAnsi="Arial" w:cs="Arial"/>
          <w:color w:val="auto"/>
        </w:rPr>
        <w:t xml:space="preserve"> </w:t>
      </w:r>
      <w:r w:rsidR="00032EC3" w:rsidRPr="00D60A08">
        <w:rPr>
          <w:rFonts w:ascii="Arial" w:hAnsi="Arial" w:cs="Arial"/>
          <w:color w:val="auto"/>
        </w:rPr>
        <w:t xml:space="preserve">investigation function. </w:t>
      </w:r>
      <w:r w:rsidR="000C4060" w:rsidRPr="00D60A08">
        <w:rPr>
          <w:rFonts w:ascii="Arial" w:hAnsi="Arial" w:cs="Arial"/>
          <w:color w:val="auto"/>
        </w:rPr>
        <w:t>Working closely with the Scottish Parliamentary Corporate Body (SPCB)</w:t>
      </w:r>
      <w:r w:rsidR="00F21177" w:rsidRPr="00D60A08">
        <w:rPr>
          <w:rFonts w:ascii="Arial" w:hAnsi="Arial" w:cs="Arial"/>
          <w:color w:val="auto"/>
        </w:rPr>
        <w:t>,</w:t>
      </w:r>
      <w:r w:rsidR="000C4060" w:rsidRPr="00D60A08">
        <w:rPr>
          <w:rFonts w:ascii="Arial" w:hAnsi="Arial" w:cs="Arial"/>
          <w:color w:val="auto"/>
        </w:rPr>
        <w:t xml:space="preserve"> I developed a multi-phase restructuring proposal to reshape </w:t>
      </w:r>
      <w:r w:rsidR="00C87DAD" w:rsidRPr="00D60A08">
        <w:rPr>
          <w:rFonts w:ascii="Arial" w:hAnsi="Arial" w:cs="Arial"/>
          <w:color w:val="auto"/>
        </w:rPr>
        <w:t xml:space="preserve">this function </w:t>
      </w:r>
      <w:r w:rsidR="000C4060" w:rsidRPr="00D60A08">
        <w:rPr>
          <w:rFonts w:ascii="Arial" w:hAnsi="Arial" w:cs="Arial"/>
          <w:color w:val="auto"/>
        </w:rPr>
        <w:t xml:space="preserve">to better meet the needs of MSPs, Councillors, Board Members and, of course, members of the public. </w:t>
      </w:r>
    </w:p>
    <w:p w14:paraId="3BCCBB2E" w14:textId="77777777" w:rsidR="000C4060" w:rsidRPr="00D05095" w:rsidRDefault="000C4060" w:rsidP="00006F4A">
      <w:pPr>
        <w:pStyle w:val="Default"/>
        <w:rPr>
          <w:rFonts w:ascii="Arial" w:hAnsi="Arial" w:cs="Arial"/>
          <w:color w:val="auto"/>
          <w:sz w:val="22"/>
        </w:rPr>
      </w:pPr>
    </w:p>
    <w:p w14:paraId="3835AB14" w14:textId="365A8E7A" w:rsidR="000C4060" w:rsidRPr="00D60A08" w:rsidRDefault="000C4060" w:rsidP="00006F4A">
      <w:pPr>
        <w:pStyle w:val="Default"/>
        <w:rPr>
          <w:rFonts w:ascii="Arial" w:hAnsi="Arial" w:cs="Arial"/>
          <w:color w:val="auto"/>
        </w:rPr>
      </w:pPr>
      <w:r w:rsidRPr="00D60A08">
        <w:rPr>
          <w:rFonts w:ascii="Arial" w:hAnsi="Arial" w:cs="Arial"/>
          <w:color w:val="auto"/>
        </w:rPr>
        <w:t>The situation</w:t>
      </w:r>
      <w:r w:rsidR="001225B6" w:rsidRPr="00D60A08">
        <w:rPr>
          <w:rFonts w:ascii="Arial" w:hAnsi="Arial" w:cs="Arial"/>
          <w:color w:val="auto"/>
        </w:rPr>
        <w:t xml:space="preserve"> at 1 April 2019</w:t>
      </w:r>
      <w:r w:rsidRPr="00D60A08">
        <w:rPr>
          <w:rFonts w:ascii="Arial" w:hAnsi="Arial" w:cs="Arial"/>
          <w:color w:val="auto"/>
        </w:rPr>
        <w:t xml:space="preserve">, which included a </w:t>
      </w:r>
      <w:r w:rsidR="003917C8" w:rsidRPr="00D60A08">
        <w:rPr>
          <w:rFonts w:ascii="Arial" w:hAnsi="Arial" w:cs="Arial"/>
          <w:color w:val="auto"/>
        </w:rPr>
        <w:t xml:space="preserve">very </w:t>
      </w:r>
      <w:r w:rsidR="004E2F55" w:rsidRPr="00D60A08">
        <w:rPr>
          <w:rFonts w:ascii="Arial" w:hAnsi="Arial" w:cs="Arial"/>
          <w:color w:val="auto"/>
        </w:rPr>
        <w:t xml:space="preserve">significant </w:t>
      </w:r>
      <w:r w:rsidRPr="00D60A08">
        <w:rPr>
          <w:rFonts w:ascii="Arial" w:hAnsi="Arial" w:cs="Arial"/>
          <w:color w:val="auto"/>
        </w:rPr>
        <w:t xml:space="preserve">legacy of aged </w:t>
      </w:r>
      <w:r w:rsidR="00025B3C">
        <w:rPr>
          <w:rFonts w:ascii="Arial" w:hAnsi="Arial" w:cs="Arial"/>
          <w:color w:val="auto"/>
        </w:rPr>
        <w:t xml:space="preserve">complaints about </w:t>
      </w:r>
      <w:r w:rsidR="004E2F55" w:rsidRPr="00D60A08">
        <w:rPr>
          <w:rFonts w:ascii="Arial" w:hAnsi="Arial" w:cs="Arial"/>
          <w:color w:val="auto"/>
        </w:rPr>
        <w:t>councillor</w:t>
      </w:r>
      <w:r w:rsidR="00025B3C">
        <w:rPr>
          <w:rFonts w:ascii="Arial" w:hAnsi="Arial" w:cs="Arial"/>
          <w:color w:val="auto"/>
        </w:rPr>
        <w:t>s</w:t>
      </w:r>
      <w:r w:rsidR="004E2F55" w:rsidRPr="00D60A08">
        <w:rPr>
          <w:rFonts w:ascii="Arial" w:hAnsi="Arial" w:cs="Arial"/>
          <w:color w:val="auto"/>
        </w:rPr>
        <w:t xml:space="preserve">, was made even more pressing by the </w:t>
      </w:r>
      <w:r w:rsidR="00025B3C">
        <w:rPr>
          <w:rFonts w:ascii="Arial" w:hAnsi="Arial" w:cs="Arial"/>
          <w:color w:val="auto"/>
        </w:rPr>
        <w:t>forth</w:t>
      </w:r>
      <w:r w:rsidR="00025B3C" w:rsidRPr="00D60A08">
        <w:rPr>
          <w:rFonts w:ascii="Arial" w:hAnsi="Arial" w:cs="Arial"/>
          <w:color w:val="auto"/>
        </w:rPr>
        <w:t xml:space="preserve">coming </w:t>
      </w:r>
      <w:r w:rsidR="004E2F55" w:rsidRPr="00D60A08">
        <w:rPr>
          <w:rFonts w:ascii="Arial" w:hAnsi="Arial" w:cs="Arial"/>
          <w:color w:val="auto"/>
        </w:rPr>
        <w:t xml:space="preserve">expansion of my </w:t>
      </w:r>
      <w:r w:rsidR="00025B3C">
        <w:rPr>
          <w:rFonts w:ascii="Arial" w:hAnsi="Arial" w:cs="Arial"/>
          <w:color w:val="auto"/>
        </w:rPr>
        <w:t xml:space="preserve">remit for </w:t>
      </w:r>
      <w:r w:rsidR="00C22736" w:rsidRPr="00D60A08">
        <w:rPr>
          <w:rFonts w:ascii="Arial" w:hAnsi="Arial" w:cs="Arial"/>
          <w:color w:val="auto"/>
        </w:rPr>
        <w:t>MSP complaints</w:t>
      </w:r>
      <w:r w:rsidR="001225B6" w:rsidRPr="00D60A08">
        <w:rPr>
          <w:rFonts w:ascii="Arial" w:hAnsi="Arial" w:cs="Arial"/>
          <w:color w:val="auto"/>
        </w:rPr>
        <w:t xml:space="preserve">. Additionally, </w:t>
      </w:r>
      <w:r w:rsidR="00025B3C">
        <w:rPr>
          <w:rFonts w:ascii="Arial" w:hAnsi="Arial" w:cs="Arial"/>
          <w:color w:val="auto"/>
        </w:rPr>
        <w:t xml:space="preserve">there was </w:t>
      </w:r>
      <w:r w:rsidR="00771C11" w:rsidRPr="00D60A08">
        <w:rPr>
          <w:rFonts w:ascii="Arial" w:hAnsi="Arial" w:cs="Arial"/>
          <w:color w:val="auto"/>
        </w:rPr>
        <w:t xml:space="preserve">an unprecedented escalation </w:t>
      </w:r>
      <w:r w:rsidR="00C87DAD" w:rsidRPr="00D60A08">
        <w:rPr>
          <w:rFonts w:ascii="Arial" w:hAnsi="Arial" w:cs="Arial"/>
          <w:color w:val="auto"/>
        </w:rPr>
        <w:t>in</w:t>
      </w:r>
      <w:r w:rsidR="00771C11" w:rsidRPr="00D60A08">
        <w:rPr>
          <w:rFonts w:ascii="Arial" w:hAnsi="Arial" w:cs="Arial"/>
          <w:color w:val="auto"/>
        </w:rPr>
        <w:t xml:space="preserve"> the </w:t>
      </w:r>
      <w:r w:rsidR="00025B3C">
        <w:rPr>
          <w:rFonts w:ascii="Arial" w:hAnsi="Arial" w:cs="Arial"/>
          <w:color w:val="auto"/>
        </w:rPr>
        <w:t xml:space="preserve">volume and complexity of incoming </w:t>
      </w:r>
      <w:r w:rsidR="00771C11" w:rsidRPr="00D60A08">
        <w:rPr>
          <w:rFonts w:ascii="Arial" w:hAnsi="Arial" w:cs="Arial"/>
          <w:color w:val="auto"/>
        </w:rPr>
        <w:t>complaint</w:t>
      </w:r>
      <w:r w:rsidR="00025B3C">
        <w:rPr>
          <w:rFonts w:ascii="Arial" w:hAnsi="Arial" w:cs="Arial"/>
          <w:color w:val="auto"/>
        </w:rPr>
        <w:t>s</w:t>
      </w:r>
      <w:r w:rsidR="001225B6" w:rsidRPr="00D60A08">
        <w:rPr>
          <w:rFonts w:ascii="Arial" w:hAnsi="Arial" w:cs="Arial"/>
          <w:color w:val="auto"/>
        </w:rPr>
        <w:t>.</w:t>
      </w:r>
    </w:p>
    <w:p w14:paraId="7DF0F029" w14:textId="681FC4CF" w:rsidR="00415233" w:rsidRPr="00D05095" w:rsidRDefault="00415233" w:rsidP="00006F4A">
      <w:pPr>
        <w:pStyle w:val="Default"/>
        <w:rPr>
          <w:rFonts w:ascii="Arial" w:hAnsi="Arial" w:cs="Arial"/>
          <w:color w:val="auto"/>
          <w:sz w:val="22"/>
        </w:rPr>
      </w:pPr>
    </w:p>
    <w:p w14:paraId="6CEA36D4" w14:textId="77C4206D" w:rsidR="004F002F" w:rsidRDefault="00771C11" w:rsidP="00006F4A">
      <w:pPr>
        <w:spacing w:after="0" w:line="240" w:lineRule="auto"/>
        <w:rPr>
          <w:rFonts w:ascii="Arial" w:hAnsi="Arial" w:cs="Arial"/>
          <w:noProof/>
          <w:sz w:val="24"/>
          <w:szCs w:val="24"/>
        </w:rPr>
      </w:pPr>
      <w:r w:rsidRPr="00D60A08">
        <w:rPr>
          <w:rFonts w:ascii="Arial" w:hAnsi="Arial" w:cs="Arial"/>
          <w:sz w:val="24"/>
          <w:szCs w:val="24"/>
        </w:rPr>
        <w:t>Against this backdrop</w:t>
      </w:r>
      <w:r w:rsidR="00CB5D26">
        <w:rPr>
          <w:rFonts w:ascii="Arial" w:hAnsi="Arial" w:cs="Arial"/>
          <w:sz w:val="24"/>
          <w:szCs w:val="24"/>
        </w:rPr>
        <w:t>,</w:t>
      </w:r>
      <w:r w:rsidRPr="00D60A08">
        <w:rPr>
          <w:rFonts w:ascii="Arial" w:hAnsi="Arial" w:cs="Arial"/>
          <w:sz w:val="24"/>
          <w:szCs w:val="24"/>
        </w:rPr>
        <w:t xml:space="preserve"> the </w:t>
      </w:r>
      <w:r w:rsidR="006F0F56" w:rsidRPr="00D60A08">
        <w:rPr>
          <w:rFonts w:ascii="Arial" w:hAnsi="Arial" w:cs="Arial"/>
          <w:sz w:val="24"/>
          <w:szCs w:val="24"/>
        </w:rPr>
        <w:t xml:space="preserve">implementation </w:t>
      </w:r>
      <w:r w:rsidRPr="00D60A08">
        <w:rPr>
          <w:rFonts w:ascii="Arial" w:hAnsi="Arial" w:cs="Arial"/>
          <w:sz w:val="24"/>
          <w:szCs w:val="24"/>
        </w:rPr>
        <w:t xml:space="preserve">of the restructure proved </w:t>
      </w:r>
      <w:r w:rsidR="006F0F56" w:rsidRPr="00D60A08">
        <w:rPr>
          <w:rFonts w:ascii="Arial" w:hAnsi="Arial" w:cs="Arial"/>
          <w:sz w:val="24"/>
          <w:szCs w:val="24"/>
        </w:rPr>
        <w:t xml:space="preserve">incredibly challenging, </w:t>
      </w:r>
      <w:r w:rsidRPr="00D60A08">
        <w:rPr>
          <w:rFonts w:ascii="Arial" w:hAnsi="Arial" w:cs="Arial"/>
          <w:sz w:val="24"/>
          <w:szCs w:val="24"/>
        </w:rPr>
        <w:t xml:space="preserve">but has delivered significant </w:t>
      </w:r>
      <w:r w:rsidR="006F0F56" w:rsidRPr="00D60A08">
        <w:rPr>
          <w:rFonts w:ascii="Arial" w:hAnsi="Arial" w:cs="Arial"/>
          <w:sz w:val="24"/>
          <w:szCs w:val="24"/>
        </w:rPr>
        <w:t xml:space="preserve">benefits, as </w:t>
      </w:r>
      <w:r w:rsidR="008E7018" w:rsidRPr="00D60A08">
        <w:rPr>
          <w:rFonts w:ascii="Arial" w:hAnsi="Arial" w:cs="Arial"/>
          <w:sz w:val="24"/>
          <w:szCs w:val="24"/>
        </w:rPr>
        <w:t>highlighted below.</w:t>
      </w:r>
      <w:r w:rsidR="008E7018" w:rsidRPr="00D60A08">
        <w:rPr>
          <w:rFonts w:ascii="Arial" w:hAnsi="Arial" w:cs="Arial"/>
          <w:noProof/>
          <w:sz w:val="24"/>
          <w:szCs w:val="24"/>
        </w:rPr>
        <w:t xml:space="preserve"> </w:t>
      </w:r>
    </w:p>
    <w:p w14:paraId="3A1CF8B9" w14:textId="77777777" w:rsidR="004F5AA4" w:rsidRDefault="004F5AA4" w:rsidP="00006F4A">
      <w:pPr>
        <w:spacing w:after="0" w:line="240" w:lineRule="auto"/>
        <w:rPr>
          <w:rFonts w:ascii="Arial" w:hAnsi="Arial" w:cs="Arial"/>
          <w:noProof/>
          <w:sz w:val="24"/>
          <w:szCs w:val="24"/>
        </w:rPr>
      </w:pPr>
    </w:p>
    <w:p w14:paraId="40288CA1" w14:textId="4B189BFC" w:rsidR="008E7018" w:rsidRDefault="004F002F" w:rsidP="00006F4A">
      <w:pPr>
        <w:spacing w:after="0" w:line="240" w:lineRule="auto"/>
        <w:rPr>
          <w:rFonts w:ascii="Arial" w:hAnsi="Arial" w:cs="Arial"/>
          <w:noProof/>
          <w:sz w:val="24"/>
          <w:szCs w:val="24"/>
        </w:rPr>
      </w:pPr>
      <w:r w:rsidRPr="00CB5B82">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5561EF4" wp14:editId="156C692A">
                <wp:simplePos x="0" y="0"/>
                <wp:positionH relativeFrom="margin">
                  <wp:align>right</wp:align>
                </wp:positionH>
                <wp:positionV relativeFrom="margin">
                  <wp:posOffset>7010400</wp:posOffset>
                </wp:positionV>
                <wp:extent cx="6172200" cy="17716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6172200" cy="1771650"/>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4DD86" id="Rectangle: Rounded Corners 7" o:spid="_x0000_s1026" style="position:absolute;margin-left:434.8pt;margin-top:552pt;width:486pt;height:13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" filled="f" strokecolor="#00a19a [3205]" strokeweight="1.5pt">
                <v:stroke joinstyle="miter"/>
                <w10:wrap anchorx="margin" anchory="margin"/>
              </v:roundrect>
            </w:pict>
          </mc:Fallback>
        </mc:AlternateContent>
      </w:r>
      <w:r w:rsidR="008E7018" w:rsidRPr="00CB5B82">
        <w:rPr>
          <w:rFonts w:ascii="Arial" w:hAnsi="Arial" w:cs="Arial"/>
          <w:noProof/>
          <w:sz w:val="24"/>
          <w:szCs w:val="24"/>
          <w:lang w:eastAsia="en-GB"/>
        </w:rPr>
        <mc:AlternateContent>
          <mc:Choice Requires="wps">
            <w:drawing>
              <wp:inline distT="0" distB="0" distL="0" distR="0" wp14:anchorId="4BFC290A" wp14:editId="55B0654C">
                <wp:extent cx="6182360" cy="1743075"/>
                <wp:effectExtent l="0" t="0" r="8890" b="952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7430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0B50CDE" w14:textId="77777777" w:rsidR="00D01D8B" w:rsidRPr="00505966" w:rsidRDefault="00D01D8B" w:rsidP="00505966">
                            <w:pPr>
                              <w:spacing w:after="0" w:line="240" w:lineRule="auto"/>
                              <w:ind w:left="57"/>
                              <w:rPr>
                                <w:rFonts w:ascii="Arial" w:hAnsi="Arial" w:cs="Arial"/>
                                <w:b/>
                                <w:bCs/>
                                <w:szCs w:val="24"/>
                              </w:rPr>
                            </w:pPr>
                            <w:r w:rsidRPr="00505966">
                              <w:rPr>
                                <w:rFonts w:ascii="Arial" w:hAnsi="Arial" w:cs="Arial"/>
                                <w:b/>
                                <w:bCs/>
                                <w:szCs w:val="24"/>
                              </w:rPr>
                              <w:t>Complaints Investigation Restructure – Key Features</w:t>
                            </w:r>
                          </w:p>
                          <w:p w14:paraId="6078DA3A" w14:textId="77777777" w:rsidR="00D01D8B" w:rsidRPr="00505966" w:rsidRDefault="00D01D8B" w:rsidP="00505966">
                            <w:pPr>
                              <w:pStyle w:val="ListParagraph"/>
                              <w:spacing w:after="0" w:line="240" w:lineRule="auto"/>
                              <w:ind w:left="786"/>
                              <w:rPr>
                                <w:rFonts w:ascii="Arial" w:hAnsi="Arial" w:cs="Arial"/>
                                <w:sz w:val="18"/>
                                <w:szCs w:val="24"/>
                              </w:rPr>
                            </w:pPr>
                          </w:p>
                          <w:p w14:paraId="1CBB8701" w14:textId="3B2A4A80"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Doubling of hours available for investigation work each year from 3,000 to 6,000 hours</w:t>
                            </w:r>
                          </w:p>
                          <w:p w14:paraId="6136E97C" w14:textId="77777777" w:rsidR="00D01D8B" w:rsidRPr="00505966" w:rsidRDefault="00D01D8B" w:rsidP="00505966">
                            <w:pPr>
                              <w:pStyle w:val="ListParagraph"/>
                              <w:spacing w:after="0" w:line="240" w:lineRule="auto"/>
                              <w:ind w:left="786"/>
                              <w:rPr>
                                <w:rFonts w:ascii="Arial" w:hAnsi="Arial" w:cs="Arial"/>
                                <w:sz w:val="18"/>
                                <w:szCs w:val="24"/>
                              </w:rPr>
                            </w:pPr>
                          </w:p>
                          <w:p w14:paraId="12A815C3"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 xml:space="preserve">No increase in the number of full-time equivalent staff </w:t>
                            </w:r>
                          </w:p>
                          <w:p w14:paraId="555799E7" w14:textId="77777777" w:rsidR="00D01D8B" w:rsidRPr="00505966" w:rsidRDefault="00D01D8B" w:rsidP="00505966">
                            <w:pPr>
                              <w:spacing w:after="0" w:line="240" w:lineRule="auto"/>
                              <w:ind w:left="360"/>
                              <w:rPr>
                                <w:rFonts w:ascii="Arial" w:hAnsi="Arial" w:cs="Arial"/>
                                <w:sz w:val="18"/>
                                <w:szCs w:val="24"/>
                              </w:rPr>
                            </w:pPr>
                          </w:p>
                          <w:p w14:paraId="1CB81860"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Anticipated savings of £450,000 over the next 5 years*</w:t>
                            </w:r>
                          </w:p>
                          <w:p w14:paraId="5D8BCC1A" w14:textId="77777777" w:rsidR="00D01D8B" w:rsidRPr="00505966" w:rsidRDefault="00D01D8B" w:rsidP="00505966">
                            <w:pPr>
                              <w:spacing w:after="0" w:line="240" w:lineRule="auto"/>
                              <w:ind w:left="360"/>
                              <w:rPr>
                                <w:rFonts w:ascii="Arial" w:hAnsi="Arial" w:cs="Arial"/>
                                <w:sz w:val="18"/>
                                <w:szCs w:val="24"/>
                              </w:rPr>
                            </w:pPr>
                          </w:p>
                          <w:p w14:paraId="5721E83F"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Consequent accelerated closure of complaint investigations</w:t>
                            </w:r>
                          </w:p>
                          <w:p w14:paraId="4AD79AD1" w14:textId="55DC6BB2" w:rsidR="00D01D8B" w:rsidRPr="00505966" w:rsidRDefault="00D01D8B" w:rsidP="00505966">
                            <w:pPr>
                              <w:spacing w:after="0" w:line="240" w:lineRule="auto"/>
                              <w:rPr>
                                <w:rFonts w:ascii="Arial" w:hAnsi="Arial" w:cs="Arial"/>
                                <w:color w:val="FF0000"/>
                                <w:sz w:val="18"/>
                                <w:szCs w:val="24"/>
                              </w:rPr>
                            </w:pPr>
                          </w:p>
                          <w:p w14:paraId="4C5B2D46" w14:textId="6AE83817" w:rsidR="00D01D8B" w:rsidRPr="00505966" w:rsidRDefault="00D01D8B" w:rsidP="00505966">
                            <w:pPr>
                              <w:spacing w:after="0" w:line="240" w:lineRule="auto"/>
                              <w:jc w:val="center"/>
                              <w:rPr>
                                <w:sz w:val="20"/>
                              </w:rPr>
                            </w:pPr>
                            <w:r w:rsidRPr="00505966">
                              <w:rPr>
                                <w:rFonts w:ascii="Arial" w:hAnsi="Arial" w:cs="Arial"/>
                                <w:noProof/>
                                <w:sz w:val="16"/>
                                <w:szCs w:val="18"/>
                              </w:rPr>
                              <w:t>* Annual whole office budget 2019/20 £957,000</w:t>
                            </w:r>
                          </w:p>
                        </w:txbxContent>
                      </wps:txbx>
                      <wps:bodyPr rot="0" vert="horz" wrap="square" lIns="91440" tIns="45720" rIns="91440" bIns="45720" anchor="t" anchorCtr="0">
                        <a:noAutofit/>
                      </wps:bodyPr>
                    </wps:wsp>
                  </a:graphicData>
                </a:graphic>
              </wp:inline>
            </w:drawing>
          </mc:Choice>
          <mc:Fallback>
            <w:pict>
              <v:shapetype w14:anchorId="4BFC290A" id="_x0000_t202" coordsize="21600,21600" o:spt="202" path="m,l,21600r21600,l21600,xe">
                <v:stroke joinstyle="miter"/>
                <v:path gradientshapeok="t" o:connecttype="rect"/>
              </v:shapetype>
              <v:shape id="Text Box 2" o:spid="_x0000_s1026" type="#_x0000_t202" style="width:48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" fillcolor="white [3201]" stroked="f" strokeweight="1pt">
                <v:textbox>
                  <w:txbxContent>
                    <w:p w14:paraId="60B50CDE" w14:textId="77777777" w:rsidR="00D01D8B" w:rsidRPr="00505966" w:rsidRDefault="00D01D8B" w:rsidP="00505966">
                      <w:pPr>
                        <w:spacing w:after="0" w:line="240" w:lineRule="auto"/>
                        <w:ind w:left="57"/>
                        <w:rPr>
                          <w:rFonts w:ascii="Arial" w:hAnsi="Arial" w:cs="Arial"/>
                          <w:b/>
                          <w:bCs/>
                          <w:szCs w:val="24"/>
                        </w:rPr>
                      </w:pPr>
                      <w:r w:rsidRPr="00505966">
                        <w:rPr>
                          <w:rFonts w:ascii="Arial" w:hAnsi="Arial" w:cs="Arial"/>
                          <w:b/>
                          <w:bCs/>
                          <w:szCs w:val="24"/>
                        </w:rPr>
                        <w:t>Complaints Investigation Restructure – Key Features</w:t>
                      </w:r>
                    </w:p>
                    <w:p w14:paraId="6078DA3A" w14:textId="77777777" w:rsidR="00D01D8B" w:rsidRPr="00505966" w:rsidRDefault="00D01D8B" w:rsidP="00505966">
                      <w:pPr>
                        <w:pStyle w:val="ListParagraph"/>
                        <w:spacing w:after="0" w:line="240" w:lineRule="auto"/>
                        <w:ind w:left="786"/>
                        <w:rPr>
                          <w:rFonts w:ascii="Arial" w:hAnsi="Arial" w:cs="Arial"/>
                          <w:sz w:val="18"/>
                          <w:szCs w:val="24"/>
                        </w:rPr>
                      </w:pPr>
                    </w:p>
                    <w:p w14:paraId="1CBB8701" w14:textId="3B2A4A80"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Doubling of hours available for investigation work each year from 3,000 to 6,000 hours</w:t>
                      </w:r>
                    </w:p>
                    <w:p w14:paraId="6136E97C" w14:textId="77777777" w:rsidR="00D01D8B" w:rsidRPr="00505966" w:rsidRDefault="00D01D8B" w:rsidP="00505966">
                      <w:pPr>
                        <w:pStyle w:val="ListParagraph"/>
                        <w:spacing w:after="0" w:line="240" w:lineRule="auto"/>
                        <w:ind w:left="786"/>
                        <w:rPr>
                          <w:rFonts w:ascii="Arial" w:hAnsi="Arial" w:cs="Arial"/>
                          <w:sz w:val="18"/>
                          <w:szCs w:val="24"/>
                        </w:rPr>
                      </w:pPr>
                    </w:p>
                    <w:p w14:paraId="12A815C3"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 xml:space="preserve">No increase in the number of full-time equivalent staff </w:t>
                      </w:r>
                    </w:p>
                    <w:p w14:paraId="555799E7" w14:textId="77777777" w:rsidR="00D01D8B" w:rsidRPr="00505966" w:rsidRDefault="00D01D8B" w:rsidP="00505966">
                      <w:pPr>
                        <w:spacing w:after="0" w:line="240" w:lineRule="auto"/>
                        <w:ind w:left="360"/>
                        <w:rPr>
                          <w:rFonts w:ascii="Arial" w:hAnsi="Arial" w:cs="Arial"/>
                          <w:sz w:val="18"/>
                          <w:szCs w:val="24"/>
                        </w:rPr>
                      </w:pPr>
                    </w:p>
                    <w:p w14:paraId="1CB81860"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Anticipated savings of £450,000 over the next 5 years*</w:t>
                      </w:r>
                    </w:p>
                    <w:p w14:paraId="5D8BCC1A" w14:textId="77777777" w:rsidR="00D01D8B" w:rsidRPr="00505966" w:rsidRDefault="00D01D8B" w:rsidP="00505966">
                      <w:pPr>
                        <w:spacing w:after="0" w:line="240" w:lineRule="auto"/>
                        <w:ind w:left="360"/>
                        <w:rPr>
                          <w:rFonts w:ascii="Arial" w:hAnsi="Arial" w:cs="Arial"/>
                          <w:sz w:val="18"/>
                          <w:szCs w:val="24"/>
                        </w:rPr>
                      </w:pPr>
                    </w:p>
                    <w:p w14:paraId="5721E83F" w14:textId="77777777" w:rsidR="00D01D8B" w:rsidRPr="00505966" w:rsidRDefault="00D01D8B" w:rsidP="00505966">
                      <w:pPr>
                        <w:pStyle w:val="ListParagraph"/>
                        <w:numPr>
                          <w:ilvl w:val="0"/>
                          <w:numId w:val="19"/>
                        </w:numPr>
                        <w:spacing w:after="0" w:line="240" w:lineRule="auto"/>
                        <w:ind w:left="786"/>
                        <w:rPr>
                          <w:rFonts w:ascii="Arial" w:hAnsi="Arial" w:cs="Arial"/>
                          <w:szCs w:val="24"/>
                        </w:rPr>
                      </w:pPr>
                      <w:r w:rsidRPr="00505966">
                        <w:rPr>
                          <w:rFonts w:ascii="Arial" w:hAnsi="Arial" w:cs="Arial"/>
                          <w:szCs w:val="24"/>
                        </w:rPr>
                        <w:t>Consequent accelerated closure of complaint investigations</w:t>
                      </w:r>
                    </w:p>
                    <w:p w14:paraId="4AD79AD1" w14:textId="55DC6BB2" w:rsidR="00D01D8B" w:rsidRPr="00505966" w:rsidRDefault="00D01D8B" w:rsidP="00505966">
                      <w:pPr>
                        <w:spacing w:after="0" w:line="240" w:lineRule="auto"/>
                        <w:rPr>
                          <w:rFonts w:ascii="Arial" w:hAnsi="Arial" w:cs="Arial"/>
                          <w:color w:val="FF0000"/>
                          <w:sz w:val="18"/>
                          <w:szCs w:val="24"/>
                        </w:rPr>
                      </w:pPr>
                    </w:p>
                    <w:p w14:paraId="4C5B2D46" w14:textId="6AE83817" w:rsidR="00D01D8B" w:rsidRPr="00505966" w:rsidRDefault="00D01D8B" w:rsidP="00505966">
                      <w:pPr>
                        <w:spacing w:after="0" w:line="240" w:lineRule="auto"/>
                        <w:jc w:val="center"/>
                        <w:rPr>
                          <w:sz w:val="20"/>
                        </w:rPr>
                      </w:pPr>
                      <w:r w:rsidRPr="00505966">
                        <w:rPr>
                          <w:rFonts w:ascii="Arial" w:hAnsi="Arial" w:cs="Arial"/>
                          <w:noProof/>
                          <w:sz w:val="16"/>
                          <w:szCs w:val="18"/>
                        </w:rPr>
                        <w:t>* Annual whole office budget 2019/20 £957,000</w:t>
                      </w:r>
                    </w:p>
                  </w:txbxContent>
                </v:textbox>
                <w10:anchorlock/>
              </v:shape>
            </w:pict>
          </mc:Fallback>
        </mc:AlternateContent>
      </w:r>
    </w:p>
    <w:p w14:paraId="458DACAA" w14:textId="065D408D" w:rsidR="00006F4A" w:rsidRDefault="003917C8" w:rsidP="00CE31DD">
      <w:pPr>
        <w:rPr>
          <w:rFonts w:ascii="Arial" w:hAnsi="Arial" w:cs="Arial"/>
          <w:noProof/>
          <w:sz w:val="24"/>
          <w:szCs w:val="24"/>
        </w:rPr>
      </w:pPr>
      <w:r w:rsidRPr="003917C8">
        <w:rPr>
          <w:rFonts w:ascii="Arial" w:hAnsi="Arial" w:cs="Arial"/>
          <w:noProof/>
          <w:sz w:val="24"/>
          <w:szCs w:val="24"/>
        </w:rPr>
        <w:lastRenderedPageBreak/>
        <w:t xml:space="preserve">The </w:t>
      </w:r>
      <w:r w:rsidR="004D6593" w:rsidRPr="003917C8">
        <w:rPr>
          <w:rFonts w:ascii="Arial" w:hAnsi="Arial" w:cs="Arial"/>
          <w:noProof/>
          <w:sz w:val="24"/>
          <w:szCs w:val="24"/>
        </w:rPr>
        <w:t xml:space="preserve">long-standing issue </w:t>
      </w:r>
      <w:r w:rsidR="004D6593">
        <w:rPr>
          <w:rFonts w:ascii="Arial" w:hAnsi="Arial" w:cs="Arial"/>
          <w:noProof/>
          <w:sz w:val="24"/>
          <w:szCs w:val="24"/>
        </w:rPr>
        <w:t xml:space="preserve">of protracted investigation completion times, as repeatedly </w:t>
      </w:r>
      <w:r w:rsidR="004D6593" w:rsidRPr="003917C8">
        <w:rPr>
          <w:rFonts w:ascii="Arial" w:hAnsi="Arial" w:cs="Arial"/>
          <w:noProof/>
          <w:sz w:val="24"/>
          <w:szCs w:val="24"/>
        </w:rPr>
        <w:t>raised by various stakeholders over the years</w:t>
      </w:r>
      <w:r w:rsidR="004D6593">
        <w:rPr>
          <w:rFonts w:ascii="Arial" w:hAnsi="Arial" w:cs="Arial"/>
          <w:noProof/>
          <w:sz w:val="24"/>
          <w:szCs w:val="24"/>
        </w:rPr>
        <w:t xml:space="preserve">, </w:t>
      </w:r>
      <w:r w:rsidR="00C87DAD">
        <w:rPr>
          <w:rFonts w:ascii="Arial" w:hAnsi="Arial" w:cs="Arial"/>
          <w:noProof/>
          <w:sz w:val="24"/>
          <w:szCs w:val="24"/>
        </w:rPr>
        <w:t>was</w:t>
      </w:r>
      <w:r w:rsidR="004D6593">
        <w:rPr>
          <w:rFonts w:ascii="Arial" w:hAnsi="Arial" w:cs="Arial"/>
          <w:noProof/>
          <w:sz w:val="24"/>
          <w:szCs w:val="24"/>
        </w:rPr>
        <w:t xml:space="preserve"> addressed by the </w:t>
      </w:r>
      <w:r w:rsidRPr="003917C8">
        <w:rPr>
          <w:rFonts w:ascii="Arial" w:hAnsi="Arial" w:cs="Arial"/>
          <w:noProof/>
          <w:sz w:val="24"/>
          <w:szCs w:val="24"/>
        </w:rPr>
        <w:t>restructure</w:t>
      </w:r>
      <w:r w:rsidR="004D6593">
        <w:rPr>
          <w:rFonts w:ascii="Arial" w:hAnsi="Arial" w:cs="Arial"/>
          <w:noProof/>
          <w:sz w:val="24"/>
          <w:szCs w:val="24"/>
        </w:rPr>
        <w:t>.</w:t>
      </w:r>
      <w:r w:rsidR="00C87DAD">
        <w:rPr>
          <w:rFonts w:ascii="Arial" w:hAnsi="Arial" w:cs="Arial"/>
          <w:noProof/>
          <w:sz w:val="24"/>
          <w:szCs w:val="24"/>
        </w:rPr>
        <w:t xml:space="preserve"> In doing so, the duration of </w:t>
      </w:r>
      <w:r w:rsidR="004D6593">
        <w:rPr>
          <w:rFonts w:ascii="Arial" w:hAnsi="Arial" w:cs="Arial"/>
          <w:noProof/>
          <w:sz w:val="24"/>
          <w:szCs w:val="24"/>
        </w:rPr>
        <w:t xml:space="preserve">stress experienced by parties </w:t>
      </w:r>
      <w:r w:rsidR="00C87DAD">
        <w:rPr>
          <w:rFonts w:ascii="Arial" w:hAnsi="Arial" w:cs="Arial"/>
          <w:noProof/>
          <w:sz w:val="24"/>
          <w:szCs w:val="24"/>
        </w:rPr>
        <w:t xml:space="preserve">under investigation is now beneficially reduced. </w:t>
      </w:r>
    </w:p>
    <w:p w14:paraId="6725BF09" w14:textId="77777777" w:rsidR="00C87DAD" w:rsidRPr="00D60A08" w:rsidRDefault="00C87DAD" w:rsidP="00F50B0B">
      <w:pPr>
        <w:spacing w:after="0" w:line="240" w:lineRule="auto"/>
        <w:rPr>
          <w:rFonts w:ascii="Arial" w:hAnsi="Arial" w:cs="Arial"/>
          <w:noProof/>
          <w:sz w:val="24"/>
          <w:szCs w:val="24"/>
        </w:rPr>
      </w:pPr>
      <w:r>
        <w:rPr>
          <w:rFonts w:ascii="Arial" w:hAnsi="Arial" w:cs="Arial"/>
          <w:noProof/>
          <w:sz w:val="24"/>
          <w:szCs w:val="24"/>
        </w:rPr>
        <w:t>Overall, th</w:t>
      </w:r>
      <w:r w:rsidR="003917C8">
        <w:rPr>
          <w:rFonts w:ascii="Arial" w:hAnsi="Arial" w:cs="Arial"/>
          <w:noProof/>
          <w:sz w:val="24"/>
          <w:szCs w:val="24"/>
        </w:rPr>
        <w:t xml:space="preserve">is greatly enhanced service has yielded positive feedback from </w:t>
      </w:r>
      <w:r w:rsidR="00D5507C">
        <w:rPr>
          <w:rFonts w:ascii="Arial" w:hAnsi="Arial" w:cs="Arial"/>
          <w:noProof/>
          <w:sz w:val="24"/>
          <w:szCs w:val="24"/>
        </w:rPr>
        <w:t>r</w:t>
      </w:r>
      <w:r w:rsidR="003917C8">
        <w:rPr>
          <w:rFonts w:ascii="Arial" w:hAnsi="Arial" w:cs="Arial"/>
          <w:noProof/>
          <w:sz w:val="24"/>
          <w:szCs w:val="24"/>
        </w:rPr>
        <w:t>espondents,complainants and local authorities</w:t>
      </w:r>
      <w:r w:rsidR="004D6593">
        <w:rPr>
          <w:rFonts w:ascii="Arial" w:hAnsi="Arial" w:cs="Arial"/>
          <w:noProof/>
          <w:sz w:val="24"/>
          <w:szCs w:val="24"/>
        </w:rPr>
        <w:t xml:space="preserve"> alike</w:t>
      </w:r>
      <w:r w:rsidR="003917C8">
        <w:rPr>
          <w:rFonts w:ascii="Arial" w:hAnsi="Arial" w:cs="Arial"/>
          <w:noProof/>
          <w:sz w:val="24"/>
          <w:szCs w:val="24"/>
        </w:rPr>
        <w:t>.</w:t>
      </w:r>
    </w:p>
    <w:p w14:paraId="2E1EAED6" w14:textId="77777777" w:rsidR="00006F4A" w:rsidRDefault="00006F4A" w:rsidP="00006F4A">
      <w:pPr>
        <w:spacing w:after="0" w:line="240" w:lineRule="auto"/>
        <w:rPr>
          <w:rFonts w:ascii="Arial" w:hAnsi="Arial" w:cs="Arial"/>
          <w:sz w:val="24"/>
          <w:szCs w:val="24"/>
        </w:rPr>
      </w:pPr>
    </w:p>
    <w:p w14:paraId="6A26172A" w14:textId="5BADBAD6" w:rsidR="00304DDA" w:rsidRPr="00D60A08" w:rsidRDefault="00EA3990" w:rsidP="00F50B0B">
      <w:pPr>
        <w:spacing w:after="0" w:line="240" w:lineRule="auto"/>
        <w:rPr>
          <w:rFonts w:ascii="Arial" w:hAnsi="Arial" w:cs="Arial"/>
          <w:sz w:val="24"/>
          <w:szCs w:val="24"/>
        </w:rPr>
      </w:pPr>
      <w:r w:rsidRPr="00D60A08">
        <w:rPr>
          <w:rFonts w:ascii="Arial" w:hAnsi="Arial" w:cs="Arial"/>
          <w:sz w:val="24"/>
          <w:szCs w:val="24"/>
        </w:rPr>
        <w:t>The implementation of the restructure was punctuated by the pandemic. In anticipation of lockdown measures I invoked business continuity procedures on 16 March</w:t>
      </w:r>
      <w:r w:rsidR="00025B3C">
        <w:rPr>
          <w:rFonts w:ascii="Arial" w:hAnsi="Arial" w:cs="Arial"/>
          <w:sz w:val="24"/>
          <w:szCs w:val="24"/>
        </w:rPr>
        <w:t xml:space="preserve"> and successfully</w:t>
      </w:r>
      <w:r w:rsidRPr="00D60A08">
        <w:rPr>
          <w:rFonts w:ascii="Arial" w:hAnsi="Arial" w:cs="Arial"/>
          <w:sz w:val="24"/>
          <w:szCs w:val="24"/>
        </w:rPr>
        <w:t xml:space="preserve"> relocat</w:t>
      </w:r>
      <w:r w:rsidR="00025B3C">
        <w:rPr>
          <w:rFonts w:ascii="Arial" w:hAnsi="Arial" w:cs="Arial"/>
          <w:sz w:val="24"/>
          <w:szCs w:val="24"/>
        </w:rPr>
        <w:t>ed</w:t>
      </w:r>
      <w:r w:rsidRPr="00D60A08">
        <w:rPr>
          <w:rFonts w:ascii="Arial" w:hAnsi="Arial" w:cs="Arial"/>
          <w:sz w:val="24"/>
          <w:szCs w:val="24"/>
        </w:rPr>
        <w:t xml:space="preserve"> the office to </w:t>
      </w:r>
      <w:r w:rsidR="00C87DAD" w:rsidRPr="00D60A08">
        <w:rPr>
          <w:rFonts w:ascii="Arial" w:hAnsi="Arial" w:cs="Arial"/>
          <w:sz w:val="24"/>
          <w:szCs w:val="24"/>
        </w:rPr>
        <w:t xml:space="preserve">a </w:t>
      </w:r>
      <w:r w:rsidRPr="00D60A08">
        <w:rPr>
          <w:rFonts w:ascii="Arial" w:hAnsi="Arial" w:cs="Arial"/>
          <w:sz w:val="24"/>
          <w:szCs w:val="24"/>
        </w:rPr>
        <w:t xml:space="preserve">wholly remote operation over the next few days. </w:t>
      </w:r>
      <w:r w:rsidR="00025B3C">
        <w:rPr>
          <w:rFonts w:ascii="Arial" w:hAnsi="Arial" w:cs="Arial"/>
          <w:sz w:val="24"/>
          <w:szCs w:val="24"/>
        </w:rPr>
        <w:t>This enabled m</w:t>
      </w:r>
      <w:r w:rsidRPr="00D60A08">
        <w:rPr>
          <w:rFonts w:ascii="Arial" w:hAnsi="Arial" w:cs="Arial"/>
          <w:sz w:val="24"/>
          <w:szCs w:val="24"/>
        </w:rPr>
        <w:t xml:space="preserve">y office to </w:t>
      </w:r>
      <w:r w:rsidR="00226D66" w:rsidRPr="00D60A08">
        <w:rPr>
          <w:rFonts w:ascii="Arial" w:hAnsi="Arial" w:cs="Arial"/>
          <w:sz w:val="24"/>
          <w:szCs w:val="24"/>
        </w:rPr>
        <w:t>provide</w:t>
      </w:r>
      <w:r w:rsidRPr="00D60A08">
        <w:rPr>
          <w:rFonts w:ascii="Arial" w:hAnsi="Arial" w:cs="Arial"/>
          <w:sz w:val="24"/>
          <w:szCs w:val="24"/>
        </w:rPr>
        <w:t xml:space="preserve"> </w:t>
      </w:r>
      <w:r w:rsidR="00025B3C">
        <w:rPr>
          <w:rFonts w:ascii="Arial" w:hAnsi="Arial" w:cs="Arial"/>
          <w:sz w:val="24"/>
          <w:szCs w:val="24"/>
        </w:rPr>
        <w:t xml:space="preserve">a </w:t>
      </w:r>
      <w:r w:rsidR="00226D66" w:rsidRPr="00D60A08">
        <w:rPr>
          <w:rFonts w:ascii="Arial" w:hAnsi="Arial" w:cs="Arial"/>
          <w:sz w:val="24"/>
          <w:szCs w:val="24"/>
        </w:rPr>
        <w:t xml:space="preserve">continuous </w:t>
      </w:r>
      <w:r w:rsidR="00C87DAD" w:rsidRPr="00D60A08">
        <w:rPr>
          <w:rFonts w:ascii="Arial" w:hAnsi="Arial" w:cs="Arial"/>
          <w:sz w:val="24"/>
          <w:szCs w:val="24"/>
        </w:rPr>
        <w:t xml:space="preserve">and </w:t>
      </w:r>
      <w:r w:rsidR="00226D66" w:rsidRPr="00D60A08">
        <w:rPr>
          <w:rFonts w:ascii="Arial" w:hAnsi="Arial" w:cs="Arial"/>
          <w:sz w:val="24"/>
          <w:szCs w:val="24"/>
        </w:rPr>
        <w:t xml:space="preserve">full </w:t>
      </w:r>
      <w:r w:rsidRPr="00D60A08">
        <w:rPr>
          <w:rFonts w:ascii="Arial" w:hAnsi="Arial" w:cs="Arial"/>
          <w:sz w:val="24"/>
          <w:szCs w:val="24"/>
        </w:rPr>
        <w:t xml:space="preserve">service on </w:t>
      </w:r>
      <w:r w:rsidR="00025B3C">
        <w:rPr>
          <w:rFonts w:ascii="Arial" w:hAnsi="Arial" w:cs="Arial"/>
          <w:sz w:val="24"/>
          <w:szCs w:val="24"/>
        </w:rPr>
        <w:t>a</w:t>
      </w:r>
      <w:r w:rsidRPr="00D60A08">
        <w:rPr>
          <w:rFonts w:ascii="Arial" w:hAnsi="Arial" w:cs="Arial"/>
          <w:sz w:val="24"/>
          <w:szCs w:val="24"/>
        </w:rPr>
        <w:t xml:space="preserve"> remote basis</w:t>
      </w:r>
      <w:r w:rsidR="00025B3C">
        <w:rPr>
          <w:rFonts w:ascii="Arial" w:hAnsi="Arial" w:cs="Arial"/>
          <w:sz w:val="24"/>
          <w:szCs w:val="24"/>
        </w:rPr>
        <w:t>.</w:t>
      </w:r>
      <w:r w:rsidRPr="00D60A08">
        <w:rPr>
          <w:rFonts w:ascii="Arial" w:hAnsi="Arial" w:cs="Arial"/>
          <w:sz w:val="24"/>
          <w:szCs w:val="24"/>
        </w:rPr>
        <w:t xml:space="preserve"> </w:t>
      </w:r>
      <w:r w:rsidR="00025B3C">
        <w:rPr>
          <w:rFonts w:ascii="Arial" w:hAnsi="Arial" w:cs="Arial"/>
          <w:sz w:val="24"/>
          <w:szCs w:val="24"/>
        </w:rPr>
        <w:t xml:space="preserve">In recognition of </w:t>
      </w:r>
      <w:r w:rsidR="00025B3C" w:rsidRPr="00D60A08">
        <w:rPr>
          <w:rFonts w:ascii="Arial" w:hAnsi="Arial" w:cs="Arial"/>
          <w:sz w:val="24"/>
          <w:szCs w:val="24"/>
        </w:rPr>
        <w:t xml:space="preserve">the unique challenges of the pandemic </w:t>
      </w:r>
      <w:r w:rsidR="00025B3C">
        <w:rPr>
          <w:rFonts w:ascii="Arial" w:hAnsi="Arial" w:cs="Arial"/>
          <w:sz w:val="24"/>
          <w:szCs w:val="24"/>
        </w:rPr>
        <w:t xml:space="preserve">we also </w:t>
      </w:r>
      <w:r w:rsidRPr="00D60A08">
        <w:rPr>
          <w:rFonts w:ascii="Arial" w:hAnsi="Arial" w:cs="Arial"/>
          <w:sz w:val="24"/>
          <w:szCs w:val="24"/>
        </w:rPr>
        <w:t>offer</w:t>
      </w:r>
      <w:r w:rsidR="00025B3C">
        <w:rPr>
          <w:rFonts w:ascii="Arial" w:hAnsi="Arial" w:cs="Arial"/>
          <w:sz w:val="24"/>
          <w:szCs w:val="24"/>
        </w:rPr>
        <w:t>ed</w:t>
      </w:r>
      <w:r w:rsidRPr="00D60A08">
        <w:rPr>
          <w:rFonts w:ascii="Arial" w:hAnsi="Arial" w:cs="Arial"/>
          <w:sz w:val="24"/>
          <w:szCs w:val="24"/>
        </w:rPr>
        <w:t xml:space="preserve"> extended time-periods</w:t>
      </w:r>
      <w:r w:rsidR="00025B3C">
        <w:rPr>
          <w:rFonts w:ascii="Arial" w:hAnsi="Arial" w:cs="Arial"/>
          <w:sz w:val="24"/>
          <w:szCs w:val="24"/>
        </w:rPr>
        <w:t xml:space="preserve"> for responses</w:t>
      </w:r>
      <w:r w:rsidRPr="00D60A08">
        <w:rPr>
          <w:rFonts w:ascii="Arial" w:hAnsi="Arial" w:cs="Arial"/>
          <w:sz w:val="24"/>
          <w:szCs w:val="24"/>
        </w:rPr>
        <w:t xml:space="preserve"> </w:t>
      </w:r>
      <w:r w:rsidR="00D55C43" w:rsidRPr="00D60A08">
        <w:rPr>
          <w:rFonts w:ascii="Arial" w:hAnsi="Arial" w:cs="Arial"/>
          <w:sz w:val="24"/>
          <w:szCs w:val="24"/>
        </w:rPr>
        <w:t>to local authorities and parties to complaints</w:t>
      </w:r>
      <w:r w:rsidR="00226D66" w:rsidRPr="00D60A08">
        <w:rPr>
          <w:rFonts w:ascii="Arial" w:hAnsi="Arial" w:cs="Arial"/>
          <w:sz w:val="24"/>
          <w:szCs w:val="24"/>
        </w:rPr>
        <w:t xml:space="preserve">. </w:t>
      </w:r>
    </w:p>
    <w:p w14:paraId="525394C7" w14:textId="77777777" w:rsidR="00006F4A" w:rsidRDefault="00006F4A" w:rsidP="00006F4A">
      <w:pPr>
        <w:spacing w:after="0" w:line="240" w:lineRule="auto"/>
        <w:rPr>
          <w:rFonts w:ascii="Arial" w:hAnsi="Arial" w:cs="Arial"/>
          <w:sz w:val="24"/>
          <w:szCs w:val="24"/>
        </w:rPr>
      </w:pPr>
    </w:p>
    <w:p w14:paraId="6B7F6D0F" w14:textId="505F4BBB" w:rsidR="00304DDA" w:rsidRPr="00D60A08" w:rsidRDefault="00025B3C" w:rsidP="00F50B0B">
      <w:pPr>
        <w:spacing w:after="0" w:line="240" w:lineRule="auto"/>
        <w:rPr>
          <w:rFonts w:ascii="Arial" w:hAnsi="Arial" w:cs="Arial"/>
          <w:sz w:val="24"/>
          <w:szCs w:val="24"/>
        </w:rPr>
      </w:pPr>
      <w:r>
        <w:rPr>
          <w:rFonts w:ascii="Arial" w:hAnsi="Arial" w:cs="Arial"/>
          <w:sz w:val="24"/>
          <w:szCs w:val="24"/>
        </w:rPr>
        <w:t xml:space="preserve">I am pleased to report that despite the significant challenges of remote working in an emergency context, the doubling in the volume of </w:t>
      </w:r>
      <w:r w:rsidR="00226D66" w:rsidRPr="00D60A08">
        <w:rPr>
          <w:rFonts w:ascii="Arial" w:hAnsi="Arial" w:cs="Arial"/>
          <w:sz w:val="24"/>
          <w:szCs w:val="24"/>
        </w:rPr>
        <w:t xml:space="preserve">incoming complaints </w:t>
      </w:r>
      <w:r>
        <w:rPr>
          <w:rFonts w:ascii="Arial" w:hAnsi="Arial" w:cs="Arial"/>
          <w:sz w:val="24"/>
          <w:szCs w:val="24"/>
        </w:rPr>
        <w:t xml:space="preserve">and staff </w:t>
      </w:r>
      <w:r w:rsidR="00226D66" w:rsidRPr="00D60A08">
        <w:rPr>
          <w:rFonts w:ascii="Arial" w:hAnsi="Arial" w:cs="Arial"/>
          <w:sz w:val="24"/>
          <w:szCs w:val="24"/>
        </w:rPr>
        <w:t>vacanc</w:t>
      </w:r>
      <w:r>
        <w:rPr>
          <w:rFonts w:ascii="Arial" w:hAnsi="Arial" w:cs="Arial"/>
          <w:sz w:val="24"/>
          <w:szCs w:val="24"/>
        </w:rPr>
        <w:t>ies</w:t>
      </w:r>
      <w:r w:rsidR="00226D66" w:rsidRPr="00D60A08">
        <w:rPr>
          <w:rFonts w:ascii="Arial" w:hAnsi="Arial" w:cs="Arial"/>
          <w:sz w:val="24"/>
          <w:szCs w:val="24"/>
        </w:rPr>
        <w:t xml:space="preserve"> throughout 2019 of up to 70%, the inherited backlog has been cleared and investigations in progress are </w:t>
      </w:r>
      <w:r w:rsidR="00C87DAD" w:rsidRPr="00D60A08">
        <w:rPr>
          <w:rFonts w:ascii="Arial" w:hAnsi="Arial" w:cs="Arial"/>
          <w:sz w:val="24"/>
          <w:szCs w:val="24"/>
        </w:rPr>
        <w:t xml:space="preserve">all </w:t>
      </w:r>
      <w:r w:rsidR="00226D66" w:rsidRPr="00D60A08">
        <w:rPr>
          <w:rFonts w:ascii="Arial" w:hAnsi="Arial" w:cs="Arial"/>
          <w:sz w:val="24"/>
          <w:szCs w:val="24"/>
        </w:rPr>
        <w:t xml:space="preserve">current. </w:t>
      </w:r>
    </w:p>
    <w:p w14:paraId="1287BF54" w14:textId="77777777" w:rsidR="00006F4A" w:rsidRDefault="00006F4A" w:rsidP="00006F4A">
      <w:pPr>
        <w:spacing w:after="0" w:line="240" w:lineRule="auto"/>
        <w:rPr>
          <w:rFonts w:ascii="Arial" w:hAnsi="Arial" w:cs="Arial"/>
          <w:sz w:val="24"/>
          <w:szCs w:val="24"/>
        </w:rPr>
      </w:pPr>
    </w:p>
    <w:p w14:paraId="7CC3BC20" w14:textId="65ADBC26" w:rsidR="00EA3990" w:rsidRDefault="004F0FAC" w:rsidP="00006F4A">
      <w:pPr>
        <w:spacing w:after="0" w:line="240" w:lineRule="auto"/>
        <w:rPr>
          <w:rFonts w:ascii="Arial" w:hAnsi="Arial" w:cs="Arial"/>
          <w:sz w:val="24"/>
          <w:szCs w:val="24"/>
        </w:rPr>
      </w:pPr>
      <w:r>
        <w:rPr>
          <w:rFonts w:ascii="Arial" w:hAnsi="Arial" w:cs="Arial"/>
          <w:sz w:val="24"/>
          <w:szCs w:val="24"/>
        </w:rPr>
        <w:t>The investigation of complaints about</w:t>
      </w:r>
      <w:r w:rsidR="00304DDA" w:rsidRPr="00D60A08">
        <w:rPr>
          <w:rFonts w:ascii="Arial" w:hAnsi="Arial" w:cs="Arial"/>
          <w:sz w:val="24"/>
          <w:szCs w:val="24"/>
        </w:rPr>
        <w:t xml:space="preserve"> </w:t>
      </w:r>
      <w:r w:rsidR="0065678B" w:rsidRPr="00D60A08">
        <w:rPr>
          <w:rFonts w:ascii="Arial" w:hAnsi="Arial" w:cs="Arial"/>
          <w:sz w:val="24"/>
          <w:szCs w:val="24"/>
        </w:rPr>
        <w:t>local councillor</w:t>
      </w:r>
      <w:r>
        <w:rPr>
          <w:rFonts w:ascii="Arial" w:hAnsi="Arial" w:cs="Arial"/>
          <w:sz w:val="24"/>
          <w:szCs w:val="24"/>
        </w:rPr>
        <w:t>s as detailed below, illustrates progress made this year in the currency of our work.</w:t>
      </w:r>
    </w:p>
    <w:p w14:paraId="7C1503D1" w14:textId="77777777" w:rsidR="00006F4A" w:rsidRDefault="00006F4A" w:rsidP="00F50B0B">
      <w:pPr>
        <w:spacing w:after="0" w:line="240" w:lineRule="auto"/>
        <w:rPr>
          <w:rFonts w:ascii="Arial" w:hAnsi="Arial" w:cs="Arial"/>
          <w:color w:val="FF0000"/>
          <w:sz w:val="24"/>
          <w:szCs w:val="24"/>
        </w:rPr>
      </w:pPr>
    </w:p>
    <w:tbl>
      <w:tblPr>
        <w:tblStyle w:val="TableGrid"/>
        <w:tblW w:w="0" w:type="auto"/>
        <w:jc w:val="center"/>
        <w:tblBorders>
          <w:top w:val="single" w:sz="4" w:space="0" w:color="00A19A" w:themeColor="accent2"/>
          <w:left w:val="single" w:sz="4" w:space="0" w:color="00A19A" w:themeColor="accent2"/>
          <w:bottom w:val="single" w:sz="4" w:space="0" w:color="00A19A" w:themeColor="accent2"/>
          <w:right w:val="single" w:sz="4" w:space="0" w:color="00A19A" w:themeColor="accent2"/>
          <w:insideH w:val="single" w:sz="4" w:space="0" w:color="00A19A" w:themeColor="accent2"/>
          <w:insideV w:val="single" w:sz="4" w:space="0" w:color="00A19A" w:themeColor="accent2"/>
        </w:tblBorders>
        <w:tblLook w:val="04A0" w:firstRow="1" w:lastRow="0" w:firstColumn="1" w:lastColumn="0" w:noHBand="0" w:noVBand="1"/>
      </w:tblPr>
      <w:tblGrid>
        <w:gridCol w:w="3114"/>
        <w:gridCol w:w="2551"/>
        <w:gridCol w:w="2552"/>
      </w:tblGrid>
      <w:tr w:rsidR="00006F4A" w:rsidRPr="00006F4A" w14:paraId="665F0A13" w14:textId="77777777" w:rsidTr="00D5507C">
        <w:trPr>
          <w:trHeight w:val="567"/>
          <w:jc w:val="center"/>
        </w:trPr>
        <w:tc>
          <w:tcPr>
            <w:tcW w:w="3114" w:type="dxa"/>
            <w:shd w:val="clear" w:color="auto" w:fill="D0EAE5" w:themeFill="accent3" w:themeFillTint="66"/>
            <w:vAlign w:val="center"/>
          </w:tcPr>
          <w:p w14:paraId="4D407438" w14:textId="77777777" w:rsidR="00D60A08" w:rsidRPr="00F50B0B" w:rsidRDefault="00006F4A" w:rsidP="00006F4A">
            <w:pPr>
              <w:rPr>
                <w:rFonts w:ascii="Arial" w:hAnsi="Arial" w:cs="Arial"/>
                <w:sz w:val="24"/>
                <w:szCs w:val="24"/>
              </w:rPr>
            </w:pPr>
            <w:r w:rsidRPr="00F50B0B">
              <w:rPr>
                <w:rFonts w:ascii="Arial" w:hAnsi="Arial" w:cs="Arial"/>
                <w:sz w:val="24"/>
                <w:szCs w:val="24"/>
              </w:rPr>
              <w:t>Status</w:t>
            </w:r>
          </w:p>
        </w:tc>
        <w:tc>
          <w:tcPr>
            <w:tcW w:w="2551" w:type="dxa"/>
            <w:shd w:val="clear" w:color="auto" w:fill="D0EAE5" w:themeFill="accent3" w:themeFillTint="66"/>
            <w:vAlign w:val="center"/>
          </w:tcPr>
          <w:p w14:paraId="3CB75598" w14:textId="77777777" w:rsidR="004D77CE" w:rsidRPr="00D5507C" w:rsidRDefault="00006F4A" w:rsidP="00F50B0B">
            <w:pPr>
              <w:jc w:val="center"/>
              <w:rPr>
                <w:rFonts w:ascii="Arial" w:hAnsi="Arial" w:cs="Arial"/>
                <w:szCs w:val="24"/>
              </w:rPr>
            </w:pPr>
            <w:r w:rsidRPr="00D5507C">
              <w:rPr>
                <w:rFonts w:ascii="Arial" w:hAnsi="Arial" w:cs="Arial"/>
                <w:szCs w:val="24"/>
              </w:rPr>
              <w:t>C</w:t>
            </w:r>
            <w:r w:rsidR="00513656" w:rsidRPr="00D5507C">
              <w:rPr>
                <w:rFonts w:ascii="Arial" w:hAnsi="Arial" w:cs="Arial"/>
                <w:szCs w:val="24"/>
              </w:rPr>
              <w:t xml:space="preserve">ases </w:t>
            </w:r>
            <w:r w:rsidR="00D4142F" w:rsidRPr="00D5507C">
              <w:rPr>
                <w:rFonts w:ascii="Arial" w:hAnsi="Arial" w:cs="Arial"/>
                <w:szCs w:val="24"/>
              </w:rPr>
              <w:t xml:space="preserve">at </w:t>
            </w:r>
          </w:p>
          <w:p w14:paraId="605B8C79" w14:textId="1293D20D" w:rsidR="00D60A08" w:rsidRPr="004D77CE" w:rsidRDefault="00513656" w:rsidP="00F50B0B">
            <w:pPr>
              <w:jc w:val="center"/>
              <w:rPr>
                <w:rFonts w:ascii="Arial" w:hAnsi="Arial" w:cs="Arial"/>
                <w:sz w:val="24"/>
                <w:szCs w:val="24"/>
              </w:rPr>
            </w:pPr>
            <w:r w:rsidRPr="00D5507C">
              <w:rPr>
                <w:rFonts w:ascii="Arial" w:hAnsi="Arial" w:cs="Arial"/>
                <w:szCs w:val="24"/>
              </w:rPr>
              <w:t>31</w:t>
            </w:r>
            <w:r w:rsidR="00CB5D26">
              <w:rPr>
                <w:rFonts w:ascii="Arial" w:hAnsi="Arial" w:cs="Arial"/>
                <w:szCs w:val="24"/>
              </w:rPr>
              <w:t xml:space="preserve"> </w:t>
            </w:r>
            <w:r w:rsidR="004D77CE" w:rsidRPr="00D5507C">
              <w:rPr>
                <w:rFonts w:ascii="Arial" w:hAnsi="Arial" w:cs="Arial"/>
                <w:szCs w:val="24"/>
              </w:rPr>
              <w:t>July 20</w:t>
            </w:r>
            <w:r w:rsidRPr="00D5507C">
              <w:rPr>
                <w:rFonts w:ascii="Arial" w:hAnsi="Arial" w:cs="Arial"/>
                <w:szCs w:val="24"/>
              </w:rPr>
              <w:t>20</w:t>
            </w:r>
          </w:p>
        </w:tc>
        <w:tc>
          <w:tcPr>
            <w:tcW w:w="2552" w:type="dxa"/>
            <w:shd w:val="clear" w:color="auto" w:fill="D0EAE5" w:themeFill="accent3" w:themeFillTint="66"/>
            <w:vAlign w:val="center"/>
          </w:tcPr>
          <w:p w14:paraId="3328D925" w14:textId="77777777" w:rsidR="004D77CE" w:rsidRPr="00D5507C" w:rsidRDefault="00006F4A" w:rsidP="004D77CE">
            <w:pPr>
              <w:jc w:val="center"/>
              <w:rPr>
                <w:rFonts w:ascii="Arial" w:hAnsi="Arial" w:cs="Arial"/>
                <w:szCs w:val="24"/>
              </w:rPr>
            </w:pPr>
            <w:r w:rsidRPr="00D5507C">
              <w:rPr>
                <w:rFonts w:ascii="Arial" w:hAnsi="Arial" w:cs="Arial"/>
                <w:szCs w:val="24"/>
              </w:rPr>
              <w:t>Cases</w:t>
            </w:r>
            <w:r w:rsidR="00D4142F" w:rsidRPr="00D5507C">
              <w:rPr>
                <w:rFonts w:ascii="Arial" w:hAnsi="Arial" w:cs="Arial"/>
                <w:szCs w:val="24"/>
              </w:rPr>
              <w:t xml:space="preserve"> at</w:t>
            </w:r>
          </w:p>
          <w:p w14:paraId="411F3C74" w14:textId="77777777" w:rsidR="00513656" w:rsidRPr="004D77CE" w:rsidRDefault="00D4142F" w:rsidP="004D77CE">
            <w:pPr>
              <w:jc w:val="center"/>
              <w:rPr>
                <w:rFonts w:ascii="Arial" w:hAnsi="Arial" w:cs="Arial"/>
                <w:sz w:val="24"/>
                <w:szCs w:val="24"/>
              </w:rPr>
            </w:pPr>
            <w:r w:rsidRPr="00D5507C">
              <w:rPr>
                <w:rFonts w:ascii="Arial" w:hAnsi="Arial" w:cs="Arial"/>
                <w:szCs w:val="24"/>
              </w:rPr>
              <w:t>31</w:t>
            </w:r>
            <w:r w:rsidR="004D77CE" w:rsidRPr="00D5507C">
              <w:rPr>
                <w:rFonts w:ascii="Arial" w:hAnsi="Arial" w:cs="Arial"/>
                <w:szCs w:val="24"/>
              </w:rPr>
              <w:t xml:space="preserve"> March 20</w:t>
            </w:r>
            <w:r w:rsidRPr="00D5507C">
              <w:rPr>
                <w:rFonts w:ascii="Arial" w:hAnsi="Arial" w:cs="Arial"/>
                <w:szCs w:val="24"/>
              </w:rPr>
              <w:t>19</w:t>
            </w:r>
          </w:p>
        </w:tc>
      </w:tr>
      <w:tr w:rsidR="00006F4A" w:rsidRPr="00006F4A" w14:paraId="2E975DF3" w14:textId="77777777" w:rsidTr="004D77CE">
        <w:trPr>
          <w:trHeight w:val="454"/>
          <w:jc w:val="center"/>
        </w:trPr>
        <w:tc>
          <w:tcPr>
            <w:tcW w:w="3114" w:type="dxa"/>
            <w:vAlign w:val="center"/>
          </w:tcPr>
          <w:p w14:paraId="6712763B" w14:textId="77777777" w:rsidR="00D60A08" w:rsidRPr="00F50B0B" w:rsidRDefault="00D4142F" w:rsidP="00006F4A">
            <w:pPr>
              <w:rPr>
                <w:rFonts w:ascii="Arial" w:hAnsi="Arial" w:cs="Arial"/>
                <w:sz w:val="24"/>
                <w:szCs w:val="24"/>
              </w:rPr>
            </w:pPr>
            <w:r>
              <w:rPr>
                <w:rFonts w:ascii="Arial" w:hAnsi="Arial" w:cs="Arial"/>
                <w:sz w:val="24"/>
                <w:szCs w:val="24"/>
              </w:rPr>
              <w:t>I</w:t>
            </w:r>
            <w:r w:rsidR="00006F4A" w:rsidRPr="00F50B0B">
              <w:rPr>
                <w:rFonts w:ascii="Arial" w:hAnsi="Arial" w:cs="Arial"/>
                <w:sz w:val="24"/>
                <w:szCs w:val="24"/>
              </w:rPr>
              <w:t>nvestigat</w:t>
            </w:r>
            <w:r>
              <w:rPr>
                <w:rFonts w:ascii="Arial" w:hAnsi="Arial" w:cs="Arial"/>
                <w:sz w:val="24"/>
                <w:szCs w:val="24"/>
              </w:rPr>
              <w:t>ion ongoing</w:t>
            </w:r>
          </w:p>
        </w:tc>
        <w:tc>
          <w:tcPr>
            <w:tcW w:w="2551" w:type="dxa"/>
            <w:vAlign w:val="center"/>
          </w:tcPr>
          <w:p w14:paraId="4A4EB4E3" w14:textId="77777777" w:rsidR="00D60A08" w:rsidRPr="004D77CE" w:rsidRDefault="00513656" w:rsidP="00F50B0B">
            <w:pPr>
              <w:jc w:val="center"/>
              <w:rPr>
                <w:rFonts w:ascii="Arial" w:hAnsi="Arial" w:cs="Arial"/>
                <w:sz w:val="24"/>
                <w:szCs w:val="24"/>
              </w:rPr>
            </w:pPr>
            <w:r w:rsidRPr="004D77CE">
              <w:rPr>
                <w:rFonts w:ascii="Arial" w:hAnsi="Arial" w:cs="Arial"/>
                <w:sz w:val="24"/>
                <w:szCs w:val="24"/>
              </w:rPr>
              <w:t>2</w:t>
            </w:r>
            <w:r w:rsidR="00D4142F" w:rsidRPr="004D77CE">
              <w:rPr>
                <w:rFonts w:ascii="Arial" w:hAnsi="Arial" w:cs="Arial"/>
                <w:sz w:val="24"/>
                <w:szCs w:val="24"/>
                <w:vertAlign w:val="superscript"/>
              </w:rPr>
              <w:t>*</w:t>
            </w:r>
          </w:p>
        </w:tc>
        <w:tc>
          <w:tcPr>
            <w:tcW w:w="2552" w:type="dxa"/>
            <w:vAlign w:val="center"/>
          </w:tcPr>
          <w:p w14:paraId="487E412E" w14:textId="77777777" w:rsidR="00D60A08" w:rsidRPr="004D77CE" w:rsidRDefault="00D4142F" w:rsidP="00F50B0B">
            <w:pPr>
              <w:jc w:val="center"/>
              <w:rPr>
                <w:rFonts w:ascii="Arial" w:hAnsi="Arial" w:cs="Arial"/>
                <w:sz w:val="24"/>
                <w:szCs w:val="24"/>
              </w:rPr>
            </w:pPr>
            <w:r w:rsidRPr="004D77CE">
              <w:rPr>
                <w:rFonts w:ascii="Arial" w:hAnsi="Arial" w:cs="Arial"/>
                <w:sz w:val="24"/>
                <w:szCs w:val="24"/>
              </w:rPr>
              <w:t>12</w:t>
            </w:r>
            <w:r w:rsidRPr="004D77CE">
              <w:rPr>
                <w:rFonts w:ascii="Arial" w:hAnsi="Arial" w:cs="Arial"/>
                <w:sz w:val="24"/>
                <w:szCs w:val="24"/>
                <w:vertAlign w:val="superscript"/>
              </w:rPr>
              <w:t>#</w:t>
            </w:r>
          </w:p>
        </w:tc>
      </w:tr>
      <w:tr w:rsidR="00006F4A" w:rsidRPr="00006F4A" w14:paraId="53F9937D" w14:textId="77777777" w:rsidTr="004D77CE">
        <w:trPr>
          <w:trHeight w:val="454"/>
          <w:jc w:val="center"/>
        </w:trPr>
        <w:tc>
          <w:tcPr>
            <w:tcW w:w="3114" w:type="dxa"/>
            <w:vAlign w:val="center"/>
          </w:tcPr>
          <w:p w14:paraId="7FFBFDC1" w14:textId="77777777" w:rsidR="00D60A08" w:rsidRPr="00F50B0B" w:rsidRDefault="0018728F" w:rsidP="00006F4A">
            <w:pPr>
              <w:rPr>
                <w:rFonts w:ascii="Arial" w:hAnsi="Arial" w:cs="Arial"/>
                <w:sz w:val="24"/>
                <w:szCs w:val="24"/>
              </w:rPr>
            </w:pPr>
            <w:r>
              <w:rPr>
                <w:rFonts w:ascii="Arial" w:hAnsi="Arial" w:cs="Arial"/>
                <w:sz w:val="24"/>
                <w:szCs w:val="24"/>
              </w:rPr>
              <w:t>Final b</w:t>
            </w:r>
            <w:r w:rsidR="007A3F33">
              <w:rPr>
                <w:rFonts w:ascii="Arial" w:hAnsi="Arial" w:cs="Arial"/>
                <w:sz w:val="24"/>
                <w:szCs w:val="24"/>
              </w:rPr>
              <w:t>reach report a</w:t>
            </w:r>
            <w:r w:rsidR="00006F4A" w:rsidRPr="00F50B0B">
              <w:rPr>
                <w:rFonts w:ascii="Arial" w:hAnsi="Arial" w:cs="Arial"/>
                <w:sz w:val="24"/>
                <w:szCs w:val="24"/>
              </w:rPr>
              <w:t xml:space="preserve">waiting </w:t>
            </w:r>
            <w:r w:rsidRPr="00F50B0B">
              <w:rPr>
                <w:rFonts w:ascii="Arial" w:hAnsi="Arial" w:cs="Arial"/>
                <w:sz w:val="24"/>
                <w:szCs w:val="24"/>
              </w:rPr>
              <w:t xml:space="preserve">hearing </w:t>
            </w:r>
            <w:r>
              <w:rPr>
                <w:rFonts w:ascii="Arial" w:hAnsi="Arial" w:cs="Arial"/>
                <w:sz w:val="24"/>
                <w:szCs w:val="24"/>
              </w:rPr>
              <w:t>by SC</w:t>
            </w:r>
            <w:r w:rsidR="0015524B">
              <w:rPr>
                <w:rFonts w:ascii="Arial" w:hAnsi="Arial" w:cs="Arial"/>
                <w:sz w:val="24"/>
                <w:szCs w:val="24"/>
              </w:rPr>
              <w:t>S</w:t>
            </w:r>
            <w:r w:rsidRPr="0015524B">
              <w:rPr>
                <w:rFonts w:ascii="Arial" w:hAnsi="Arial" w:cs="Arial"/>
                <w:sz w:val="24"/>
                <w:szCs w:val="24"/>
                <w:vertAlign w:val="superscript"/>
              </w:rPr>
              <w:t>∞</w:t>
            </w:r>
            <w:r w:rsidR="00006F4A" w:rsidRPr="00F50B0B">
              <w:rPr>
                <w:rFonts w:ascii="Arial" w:hAnsi="Arial" w:cs="Arial"/>
                <w:sz w:val="24"/>
                <w:szCs w:val="24"/>
              </w:rPr>
              <w:t xml:space="preserve"> </w:t>
            </w:r>
          </w:p>
        </w:tc>
        <w:tc>
          <w:tcPr>
            <w:tcW w:w="2551" w:type="dxa"/>
            <w:vAlign w:val="center"/>
          </w:tcPr>
          <w:p w14:paraId="0142C416" w14:textId="77777777" w:rsidR="00D60A08" w:rsidRPr="004D77CE" w:rsidRDefault="00513656" w:rsidP="00F50B0B">
            <w:pPr>
              <w:jc w:val="center"/>
              <w:rPr>
                <w:rFonts w:ascii="Arial" w:hAnsi="Arial" w:cs="Arial"/>
                <w:sz w:val="24"/>
                <w:szCs w:val="24"/>
              </w:rPr>
            </w:pPr>
            <w:r w:rsidRPr="004D77CE">
              <w:rPr>
                <w:rFonts w:ascii="Arial" w:hAnsi="Arial" w:cs="Arial"/>
                <w:sz w:val="24"/>
                <w:szCs w:val="24"/>
              </w:rPr>
              <w:t>9</w:t>
            </w:r>
            <w:r w:rsidR="00D4142F" w:rsidRPr="004D77CE">
              <w:rPr>
                <w:rFonts w:ascii="Arial" w:hAnsi="Arial" w:cs="Arial"/>
                <w:sz w:val="24"/>
                <w:szCs w:val="24"/>
                <w:vertAlign w:val="superscript"/>
              </w:rPr>
              <w:t>^</w:t>
            </w:r>
          </w:p>
        </w:tc>
        <w:tc>
          <w:tcPr>
            <w:tcW w:w="2552" w:type="dxa"/>
            <w:vAlign w:val="center"/>
          </w:tcPr>
          <w:p w14:paraId="796933EA" w14:textId="77777777" w:rsidR="00D60A08" w:rsidRPr="004D77CE" w:rsidRDefault="00D4142F" w:rsidP="00F50B0B">
            <w:pPr>
              <w:jc w:val="center"/>
              <w:rPr>
                <w:rFonts w:ascii="Arial" w:hAnsi="Arial" w:cs="Arial"/>
                <w:sz w:val="24"/>
                <w:szCs w:val="24"/>
              </w:rPr>
            </w:pPr>
            <w:r w:rsidRPr="004D77CE">
              <w:rPr>
                <w:rFonts w:ascii="Arial" w:hAnsi="Arial" w:cs="Arial"/>
                <w:sz w:val="24"/>
                <w:szCs w:val="24"/>
              </w:rPr>
              <w:t>4</w:t>
            </w:r>
          </w:p>
        </w:tc>
      </w:tr>
    </w:tbl>
    <w:p w14:paraId="289C14FA" w14:textId="6675C717" w:rsidR="00D60A08" w:rsidRPr="0015524B" w:rsidRDefault="0015524B" w:rsidP="00D5507C">
      <w:pPr>
        <w:spacing w:after="0" w:line="240" w:lineRule="auto"/>
        <w:ind w:firstLine="720"/>
        <w:rPr>
          <w:rFonts w:ascii="Arial" w:hAnsi="Arial" w:cs="Arial"/>
          <w:sz w:val="16"/>
          <w:szCs w:val="16"/>
        </w:rPr>
      </w:pPr>
      <w:r>
        <w:rPr>
          <w:rFonts w:ascii="Arial" w:hAnsi="Arial" w:cs="Arial"/>
          <w:sz w:val="16"/>
          <w:szCs w:val="16"/>
        </w:rPr>
        <w:t>*</w:t>
      </w:r>
      <w:r w:rsidR="004D6EFF">
        <w:rPr>
          <w:rFonts w:ascii="Arial" w:hAnsi="Arial" w:cs="Arial"/>
          <w:sz w:val="16"/>
          <w:szCs w:val="16"/>
        </w:rPr>
        <w:t>All c</w:t>
      </w:r>
      <w:r w:rsidR="00D4142F" w:rsidRPr="0015524B">
        <w:rPr>
          <w:rFonts w:ascii="Arial" w:hAnsi="Arial" w:cs="Arial"/>
          <w:sz w:val="16"/>
          <w:szCs w:val="16"/>
        </w:rPr>
        <w:t xml:space="preserve">urrent – under 3 months </w:t>
      </w:r>
    </w:p>
    <w:p w14:paraId="06DD8A40" w14:textId="77777777" w:rsidR="00D4142F" w:rsidRPr="0015524B" w:rsidRDefault="0015524B" w:rsidP="00D5507C">
      <w:pPr>
        <w:spacing w:after="0" w:line="240" w:lineRule="auto"/>
        <w:ind w:firstLine="720"/>
        <w:rPr>
          <w:rFonts w:ascii="Arial" w:hAnsi="Arial" w:cs="Arial"/>
          <w:sz w:val="16"/>
          <w:szCs w:val="16"/>
        </w:rPr>
      </w:pPr>
      <w:r>
        <w:rPr>
          <w:rFonts w:ascii="Arial" w:hAnsi="Arial" w:cs="Arial"/>
          <w:sz w:val="16"/>
          <w:szCs w:val="16"/>
        </w:rPr>
        <w:t>#O</w:t>
      </w:r>
      <w:r w:rsidR="00D4142F" w:rsidRPr="0015524B">
        <w:rPr>
          <w:rFonts w:ascii="Arial" w:hAnsi="Arial" w:cs="Arial"/>
          <w:sz w:val="16"/>
          <w:szCs w:val="16"/>
        </w:rPr>
        <w:t xml:space="preserve">verdue - aged up to 18 months </w:t>
      </w:r>
    </w:p>
    <w:p w14:paraId="7C0D5B0A" w14:textId="77777777" w:rsidR="00D4142F" w:rsidRPr="0015524B" w:rsidRDefault="0015524B" w:rsidP="00D5507C">
      <w:pPr>
        <w:spacing w:after="0" w:line="240" w:lineRule="auto"/>
        <w:ind w:firstLine="720"/>
        <w:rPr>
          <w:rFonts w:ascii="Arial" w:hAnsi="Arial" w:cs="Arial"/>
          <w:sz w:val="16"/>
          <w:szCs w:val="16"/>
        </w:rPr>
      </w:pPr>
      <w:r>
        <w:rPr>
          <w:rFonts w:ascii="Arial" w:hAnsi="Arial" w:cs="Arial"/>
          <w:sz w:val="16"/>
          <w:szCs w:val="16"/>
        </w:rPr>
        <w:t>^H</w:t>
      </w:r>
      <w:r w:rsidR="00D4142F" w:rsidRPr="0015524B">
        <w:rPr>
          <w:rFonts w:ascii="Arial" w:hAnsi="Arial" w:cs="Arial"/>
          <w:sz w:val="16"/>
          <w:szCs w:val="16"/>
        </w:rPr>
        <w:t xml:space="preserve">earings are </w:t>
      </w:r>
      <w:r w:rsidR="007A3F33" w:rsidRPr="0015524B">
        <w:rPr>
          <w:rFonts w:ascii="Arial" w:hAnsi="Arial" w:cs="Arial"/>
          <w:sz w:val="16"/>
          <w:szCs w:val="16"/>
        </w:rPr>
        <w:t xml:space="preserve">currently </w:t>
      </w:r>
      <w:r w:rsidR="00D4142F" w:rsidRPr="0015524B">
        <w:rPr>
          <w:rFonts w:ascii="Arial" w:hAnsi="Arial" w:cs="Arial"/>
          <w:sz w:val="16"/>
          <w:szCs w:val="16"/>
        </w:rPr>
        <w:t xml:space="preserve">delayed for up to 5 months after </w:t>
      </w:r>
      <w:r w:rsidR="0018728F" w:rsidRPr="0015524B">
        <w:rPr>
          <w:rFonts w:ascii="Arial" w:hAnsi="Arial" w:cs="Arial"/>
          <w:sz w:val="16"/>
          <w:szCs w:val="16"/>
        </w:rPr>
        <w:t xml:space="preserve">the date of </w:t>
      </w:r>
      <w:r w:rsidR="00D4142F" w:rsidRPr="0015524B">
        <w:rPr>
          <w:rFonts w:ascii="Arial" w:hAnsi="Arial" w:cs="Arial"/>
          <w:sz w:val="16"/>
          <w:szCs w:val="16"/>
        </w:rPr>
        <w:t xml:space="preserve">ESC </w:t>
      </w:r>
      <w:r w:rsidR="007A3F33" w:rsidRPr="0015524B">
        <w:rPr>
          <w:rFonts w:ascii="Arial" w:hAnsi="Arial" w:cs="Arial"/>
          <w:sz w:val="16"/>
          <w:szCs w:val="16"/>
        </w:rPr>
        <w:t xml:space="preserve">breach </w:t>
      </w:r>
      <w:r w:rsidR="00D4142F" w:rsidRPr="0015524B">
        <w:rPr>
          <w:rFonts w:ascii="Arial" w:hAnsi="Arial" w:cs="Arial"/>
          <w:sz w:val="16"/>
          <w:szCs w:val="16"/>
        </w:rPr>
        <w:t>report submission</w:t>
      </w:r>
      <w:r w:rsidR="0018728F" w:rsidRPr="0015524B">
        <w:rPr>
          <w:rFonts w:ascii="Arial" w:hAnsi="Arial" w:cs="Arial"/>
          <w:sz w:val="16"/>
          <w:szCs w:val="16"/>
        </w:rPr>
        <w:t xml:space="preserve"> </w:t>
      </w:r>
    </w:p>
    <w:p w14:paraId="276A8BC4" w14:textId="77777777" w:rsidR="007A3F33" w:rsidRPr="0015524B" w:rsidRDefault="0015524B" w:rsidP="0015524B">
      <w:pPr>
        <w:spacing w:after="0" w:line="240" w:lineRule="auto"/>
        <w:ind w:left="720"/>
        <w:rPr>
          <w:rFonts w:ascii="Arial" w:hAnsi="Arial" w:cs="Arial"/>
          <w:sz w:val="16"/>
          <w:szCs w:val="16"/>
        </w:rPr>
      </w:pPr>
      <w:r w:rsidRPr="0015524B">
        <w:rPr>
          <w:rFonts w:ascii="Arial" w:hAnsi="Arial" w:cs="Arial"/>
          <w:sz w:val="16"/>
          <w:szCs w:val="24"/>
        </w:rPr>
        <w:t>∞</w:t>
      </w:r>
      <w:r w:rsidRPr="0015524B">
        <w:rPr>
          <w:rFonts w:ascii="Arial" w:hAnsi="Arial" w:cs="Arial"/>
          <w:sz w:val="16"/>
          <w:szCs w:val="16"/>
        </w:rPr>
        <w:t>T</w:t>
      </w:r>
      <w:r w:rsidR="0018728F" w:rsidRPr="0015524B">
        <w:rPr>
          <w:rFonts w:ascii="Arial" w:hAnsi="Arial" w:cs="Arial"/>
          <w:sz w:val="16"/>
          <w:szCs w:val="16"/>
        </w:rPr>
        <w:t xml:space="preserve">he Standards </w:t>
      </w:r>
      <w:r w:rsidRPr="0015524B">
        <w:rPr>
          <w:rFonts w:ascii="Arial" w:hAnsi="Arial" w:cs="Arial"/>
          <w:sz w:val="16"/>
          <w:szCs w:val="16"/>
        </w:rPr>
        <w:t>C</w:t>
      </w:r>
      <w:r w:rsidR="0018728F" w:rsidRPr="0015524B">
        <w:rPr>
          <w:rFonts w:ascii="Arial" w:hAnsi="Arial" w:cs="Arial"/>
          <w:sz w:val="16"/>
          <w:szCs w:val="16"/>
        </w:rPr>
        <w:t xml:space="preserve">ommission </w:t>
      </w:r>
      <w:r w:rsidR="00207D95" w:rsidRPr="0015524B">
        <w:rPr>
          <w:rFonts w:ascii="Arial" w:hAnsi="Arial" w:cs="Arial"/>
          <w:sz w:val="16"/>
          <w:szCs w:val="16"/>
        </w:rPr>
        <w:t>for</w:t>
      </w:r>
      <w:r w:rsidR="0018728F" w:rsidRPr="0015524B">
        <w:rPr>
          <w:rFonts w:ascii="Arial" w:hAnsi="Arial" w:cs="Arial"/>
          <w:sz w:val="16"/>
          <w:szCs w:val="16"/>
        </w:rPr>
        <w:t xml:space="preserve"> Scotland (SC</w:t>
      </w:r>
      <w:r w:rsidRPr="0015524B">
        <w:rPr>
          <w:rFonts w:ascii="Arial" w:hAnsi="Arial" w:cs="Arial"/>
          <w:sz w:val="16"/>
          <w:szCs w:val="16"/>
        </w:rPr>
        <w:t>S</w:t>
      </w:r>
      <w:r w:rsidR="0018728F" w:rsidRPr="0015524B">
        <w:rPr>
          <w:rFonts w:ascii="Arial" w:hAnsi="Arial" w:cs="Arial"/>
          <w:sz w:val="16"/>
          <w:szCs w:val="16"/>
        </w:rPr>
        <w:t xml:space="preserve">) is a </w:t>
      </w:r>
      <w:r w:rsidR="007A3F33" w:rsidRPr="0015524B">
        <w:rPr>
          <w:rFonts w:ascii="Arial" w:hAnsi="Arial" w:cs="Arial"/>
          <w:sz w:val="16"/>
          <w:szCs w:val="16"/>
        </w:rPr>
        <w:t xml:space="preserve">tribunal </w:t>
      </w:r>
      <w:r w:rsidR="0018728F" w:rsidRPr="0015524B">
        <w:rPr>
          <w:rFonts w:ascii="Arial" w:hAnsi="Arial" w:cs="Arial"/>
          <w:sz w:val="16"/>
          <w:szCs w:val="16"/>
        </w:rPr>
        <w:t xml:space="preserve">panel </w:t>
      </w:r>
      <w:r w:rsidR="007A3F33" w:rsidRPr="0015524B">
        <w:rPr>
          <w:rFonts w:ascii="Arial" w:hAnsi="Arial" w:cs="Arial"/>
          <w:sz w:val="16"/>
          <w:szCs w:val="16"/>
        </w:rPr>
        <w:t xml:space="preserve">which holds hearings when the ESC reports that a breach </w:t>
      </w:r>
      <w:r w:rsidR="0018728F" w:rsidRPr="0015524B">
        <w:rPr>
          <w:rFonts w:ascii="Arial" w:hAnsi="Arial" w:cs="Arial"/>
          <w:sz w:val="16"/>
          <w:szCs w:val="16"/>
        </w:rPr>
        <w:t xml:space="preserve">of the Councillors Code of Conduct </w:t>
      </w:r>
      <w:r w:rsidR="007A3F33" w:rsidRPr="0015524B">
        <w:rPr>
          <w:rFonts w:ascii="Arial" w:hAnsi="Arial" w:cs="Arial"/>
          <w:sz w:val="16"/>
          <w:szCs w:val="16"/>
        </w:rPr>
        <w:t>has occurred</w:t>
      </w:r>
    </w:p>
    <w:p w14:paraId="3D809EDE" w14:textId="77777777" w:rsidR="00F87BB5" w:rsidRDefault="00F87BB5" w:rsidP="00F87BB5">
      <w:pPr>
        <w:spacing w:after="0" w:line="240" w:lineRule="auto"/>
        <w:rPr>
          <w:rFonts w:ascii="Arial" w:hAnsi="Arial" w:cs="Arial"/>
          <w:sz w:val="24"/>
          <w:szCs w:val="24"/>
        </w:rPr>
      </w:pPr>
    </w:p>
    <w:p w14:paraId="0A5B7B20" w14:textId="5517F996" w:rsidR="007A3F33" w:rsidRDefault="007A3F33" w:rsidP="00F87BB5">
      <w:pPr>
        <w:spacing w:after="0" w:line="240" w:lineRule="auto"/>
        <w:rPr>
          <w:rFonts w:ascii="Arial" w:hAnsi="Arial" w:cs="Arial"/>
          <w:sz w:val="24"/>
          <w:szCs w:val="24"/>
        </w:rPr>
      </w:pPr>
      <w:r>
        <w:rPr>
          <w:rFonts w:ascii="Arial" w:hAnsi="Arial" w:cs="Arial"/>
          <w:sz w:val="24"/>
          <w:szCs w:val="24"/>
        </w:rPr>
        <w:t xml:space="preserve">Despite the disruption of the restructure, the first year of my term saw </w:t>
      </w:r>
      <w:r w:rsidR="0049261E">
        <w:rPr>
          <w:rFonts w:ascii="Arial" w:hAnsi="Arial" w:cs="Arial"/>
          <w:sz w:val="24"/>
          <w:szCs w:val="24"/>
        </w:rPr>
        <w:t xml:space="preserve">a peak </w:t>
      </w:r>
      <w:r w:rsidR="00F03483">
        <w:rPr>
          <w:rFonts w:ascii="Arial" w:hAnsi="Arial" w:cs="Arial"/>
          <w:sz w:val="24"/>
          <w:szCs w:val="24"/>
        </w:rPr>
        <w:t xml:space="preserve">in the </w:t>
      </w:r>
      <w:r w:rsidR="00295A58">
        <w:rPr>
          <w:rFonts w:ascii="Arial" w:hAnsi="Arial" w:cs="Arial"/>
          <w:sz w:val="24"/>
          <w:szCs w:val="24"/>
        </w:rPr>
        <w:t xml:space="preserve">overall number </w:t>
      </w:r>
      <w:r w:rsidR="0049261E">
        <w:rPr>
          <w:rFonts w:ascii="Arial" w:hAnsi="Arial" w:cs="Arial"/>
          <w:sz w:val="24"/>
          <w:szCs w:val="24"/>
        </w:rPr>
        <w:t>of breach</w:t>
      </w:r>
      <w:r w:rsidR="00295A58">
        <w:rPr>
          <w:rFonts w:ascii="Arial" w:hAnsi="Arial" w:cs="Arial"/>
          <w:sz w:val="24"/>
          <w:szCs w:val="24"/>
        </w:rPr>
        <w:t xml:space="preserve">, </w:t>
      </w:r>
      <w:r w:rsidR="0049261E">
        <w:rPr>
          <w:rFonts w:ascii="Arial" w:hAnsi="Arial" w:cs="Arial"/>
          <w:sz w:val="24"/>
          <w:szCs w:val="24"/>
        </w:rPr>
        <w:t xml:space="preserve">interim </w:t>
      </w:r>
      <w:r w:rsidR="00295A58">
        <w:rPr>
          <w:rFonts w:ascii="Arial" w:hAnsi="Arial" w:cs="Arial"/>
          <w:sz w:val="24"/>
          <w:szCs w:val="24"/>
        </w:rPr>
        <w:t>suspension and related</w:t>
      </w:r>
      <w:r w:rsidR="0049261E">
        <w:rPr>
          <w:rFonts w:ascii="Arial" w:hAnsi="Arial" w:cs="Arial"/>
          <w:sz w:val="24"/>
          <w:szCs w:val="24"/>
        </w:rPr>
        <w:t xml:space="preserve"> reports </w:t>
      </w:r>
      <w:r w:rsidR="00F03483">
        <w:rPr>
          <w:rFonts w:ascii="Arial" w:hAnsi="Arial" w:cs="Arial"/>
          <w:sz w:val="24"/>
          <w:szCs w:val="24"/>
        </w:rPr>
        <w:t xml:space="preserve">which were </w:t>
      </w:r>
      <w:r w:rsidR="0049261E">
        <w:rPr>
          <w:rFonts w:ascii="Arial" w:hAnsi="Arial" w:cs="Arial"/>
          <w:sz w:val="24"/>
          <w:szCs w:val="24"/>
        </w:rPr>
        <w:t>referred to the SC</w:t>
      </w:r>
      <w:r w:rsidR="0015524B">
        <w:rPr>
          <w:rFonts w:ascii="Arial" w:hAnsi="Arial" w:cs="Arial"/>
          <w:sz w:val="24"/>
          <w:szCs w:val="24"/>
        </w:rPr>
        <w:t>S</w:t>
      </w:r>
      <w:r w:rsidR="0049261E">
        <w:rPr>
          <w:rFonts w:ascii="Arial" w:hAnsi="Arial" w:cs="Arial"/>
          <w:sz w:val="24"/>
          <w:szCs w:val="24"/>
        </w:rPr>
        <w:t xml:space="preserve"> </w:t>
      </w:r>
      <w:r w:rsidR="000C7F99">
        <w:rPr>
          <w:rFonts w:ascii="Arial" w:hAnsi="Arial" w:cs="Arial"/>
          <w:sz w:val="24"/>
          <w:szCs w:val="24"/>
        </w:rPr>
        <w:t xml:space="preserve">compared to </w:t>
      </w:r>
      <w:r w:rsidR="0049261E">
        <w:rPr>
          <w:rFonts w:ascii="Arial" w:hAnsi="Arial" w:cs="Arial"/>
          <w:sz w:val="24"/>
          <w:szCs w:val="24"/>
        </w:rPr>
        <w:t>pr</w:t>
      </w:r>
      <w:r w:rsidR="004F0FAC">
        <w:rPr>
          <w:rFonts w:ascii="Arial" w:hAnsi="Arial" w:cs="Arial"/>
          <w:sz w:val="24"/>
          <w:szCs w:val="24"/>
        </w:rPr>
        <w:t>evious</w:t>
      </w:r>
      <w:r w:rsidR="0049261E">
        <w:rPr>
          <w:rFonts w:ascii="Arial" w:hAnsi="Arial" w:cs="Arial"/>
          <w:sz w:val="24"/>
          <w:szCs w:val="24"/>
        </w:rPr>
        <w:t xml:space="preserve"> year</w:t>
      </w:r>
      <w:r w:rsidR="000C7F99">
        <w:rPr>
          <w:rFonts w:ascii="Arial" w:hAnsi="Arial" w:cs="Arial"/>
          <w:sz w:val="24"/>
          <w:szCs w:val="24"/>
        </w:rPr>
        <w:t>s</w:t>
      </w:r>
      <w:r w:rsidR="00F03483">
        <w:rPr>
          <w:rFonts w:ascii="Arial" w:hAnsi="Arial" w:cs="Arial"/>
          <w:sz w:val="24"/>
          <w:szCs w:val="24"/>
        </w:rPr>
        <w:t xml:space="preserve"> -</w:t>
      </w:r>
      <w:r w:rsidR="0049261E">
        <w:rPr>
          <w:rFonts w:ascii="Arial" w:hAnsi="Arial" w:cs="Arial"/>
          <w:sz w:val="24"/>
          <w:szCs w:val="24"/>
        </w:rPr>
        <w:t xml:space="preserve"> </w:t>
      </w:r>
      <w:r w:rsidR="0040478C">
        <w:rPr>
          <w:rFonts w:ascii="Arial" w:hAnsi="Arial" w:cs="Arial"/>
          <w:sz w:val="24"/>
          <w:szCs w:val="24"/>
        </w:rPr>
        <w:t xml:space="preserve">a </w:t>
      </w:r>
      <w:r w:rsidR="00295A58">
        <w:rPr>
          <w:rFonts w:ascii="Arial" w:hAnsi="Arial" w:cs="Arial"/>
          <w:sz w:val="24"/>
          <w:szCs w:val="24"/>
        </w:rPr>
        <w:t xml:space="preserve">total of </w:t>
      </w:r>
      <w:r w:rsidR="000C7F99">
        <w:rPr>
          <w:rFonts w:ascii="Arial" w:hAnsi="Arial" w:cs="Arial"/>
          <w:sz w:val="24"/>
          <w:szCs w:val="24"/>
        </w:rPr>
        <w:t>1</w:t>
      </w:r>
      <w:r w:rsidR="0040478C">
        <w:rPr>
          <w:rFonts w:ascii="Arial" w:hAnsi="Arial" w:cs="Arial"/>
          <w:sz w:val="24"/>
          <w:szCs w:val="24"/>
        </w:rPr>
        <w:t>2</w:t>
      </w:r>
      <w:r w:rsidR="000C7F99">
        <w:rPr>
          <w:rFonts w:ascii="Arial" w:hAnsi="Arial" w:cs="Arial"/>
          <w:sz w:val="24"/>
          <w:szCs w:val="24"/>
        </w:rPr>
        <w:t xml:space="preserve"> reports</w:t>
      </w:r>
      <w:r w:rsidR="0040478C">
        <w:rPr>
          <w:rFonts w:ascii="Arial" w:hAnsi="Arial" w:cs="Arial"/>
          <w:sz w:val="24"/>
          <w:szCs w:val="24"/>
        </w:rPr>
        <w:t xml:space="preserve"> in all.</w:t>
      </w:r>
      <w:r w:rsidR="000C7F99">
        <w:rPr>
          <w:rFonts w:ascii="Arial" w:hAnsi="Arial" w:cs="Arial"/>
          <w:sz w:val="24"/>
          <w:szCs w:val="24"/>
        </w:rPr>
        <w:t xml:space="preserve"> </w:t>
      </w:r>
      <w:r w:rsidR="004D6EFF">
        <w:rPr>
          <w:rFonts w:ascii="Arial" w:hAnsi="Arial" w:cs="Arial"/>
          <w:sz w:val="24"/>
          <w:szCs w:val="24"/>
        </w:rPr>
        <w:t xml:space="preserve">In the </w:t>
      </w:r>
      <w:r w:rsidR="00B75781">
        <w:rPr>
          <w:rFonts w:ascii="Arial" w:hAnsi="Arial" w:cs="Arial"/>
          <w:sz w:val="24"/>
          <w:szCs w:val="24"/>
        </w:rPr>
        <w:t>three</w:t>
      </w:r>
      <w:r w:rsidR="004D6EFF">
        <w:rPr>
          <w:rFonts w:ascii="Arial" w:hAnsi="Arial" w:cs="Arial"/>
          <w:sz w:val="24"/>
          <w:szCs w:val="24"/>
        </w:rPr>
        <w:t xml:space="preserve"> months s</w:t>
      </w:r>
      <w:r w:rsidR="000C7F99">
        <w:rPr>
          <w:rFonts w:ascii="Arial" w:hAnsi="Arial" w:cs="Arial"/>
          <w:sz w:val="24"/>
          <w:szCs w:val="24"/>
        </w:rPr>
        <w:t>ubsequent to the reporting year end, a further</w:t>
      </w:r>
      <w:r w:rsidR="00F03483">
        <w:rPr>
          <w:rFonts w:ascii="Arial" w:hAnsi="Arial" w:cs="Arial"/>
          <w:sz w:val="24"/>
          <w:szCs w:val="24"/>
        </w:rPr>
        <w:t xml:space="preserve"> </w:t>
      </w:r>
      <w:r w:rsidR="00B75781">
        <w:rPr>
          <w:rFonts w:ascii="Arial" w:hAnsi="Arial" w:cs="Arial"/>
          <w:sz w:val="24"/>
          <w:szCs w:val="24"/>
        </w:rPr>
        <w:t>eight</w:t>
      </w:r>
      <w:r w:rsidR="000C7F99">
        <w:rPr>
          <w:rFonts w:ascii="Arial" w:hAnsi="Arial" w:cs="Arial"/>
          <w:sz w:val="24"/>
          <w:szCs w:val="24"/>
        </w:rPr>
        <w:t xml:space="preserve"> breach reports have been </w:t>
      </w:r>
      <w:r w:rsidR="004D6EFF">
        <w:rPr>
          <w:rFonts w:ascii="Arial" w:hAnsi="Arial" w:cs="Arial"/>
          <w:sz w:val="24"/>
          <w:szCs w:val="24"/>
        </w:rPr>
        <w:t xml:space="preserve">issued and </w:t>
      </w:r>
      <w:r w:rsidR="000C7F99">
        <w:rPr>
          <w:rFonts w:ascii="Arial" w:hAnsi="Arial" w:cs="Arial"/>
          <w:sz w:val="24"/>
          <w:szCs w:val="24"/>
        </w:rPr>
        <w:t>referred for hearing, despite the challenges of the pandemic.</w:t>
      </w:r>
    </w:p>
    <w:p w14:paraId="728F313F" w14:textId="77777777" w:rsidR="000C7F99" w:rsidRDefault="000C7F99" w:rsidP="00F87BB5">
      <w:pPr>
        <w:spacing w:after="0" w:line="240" w:lineRule="auto"/>
        <w:rPr>
          <w:rFonts w:ascii="Arial" w:hAnsi="Arial" w:cs="Arial"/>
          <w:sz w:val="24"/>
          <w:szCs w:val="24"/>
        </w:rPr>
      </w:pPr>
    </w:p>
    <w:p w14:paraId="7A6127AF" w14:textId="77777777" w:rsidR="00F0197C" w:rsidRPr="004D77CE" w:rsidRDefault="000C7F99" w:rsidP="00F87BB5">
      <w:pPr>
        <w:spacing w:after="0" w:line="240" w:lineRule="auto"/>
        <w:rPr>
          <w:rFonts w:ascii="Arial" w:hAnsi="Arial" w:cs="Arial"/>
          <w:sz w:val="24"/>
          <w:szCs w:val="24"/>
        </w:rPr>
      </w:pPr>
      <w:r>
        <w:rPr>
          <w:rFonts w:ascii="Arial" w:hAnsi="Arial" w:cs="Arial"/>
          <w:sz w:val="24"/>
          <w:szCs w:val="24"/>
        </w:rPr>
        <w:t xml:space="preserve">Additionally, I can confirm that </w:t>
      </w:r>
      <w:r w:rsidR="00D4142F" w:rsidRPr="004D77CE">
        <w:rPr>
          <w:rFonts w:ascii="Arial" w:hAnsi="Arial" w:cs="Arial"/>
          <w:sz w:val="24"/>
          <w:szCs w:val="24"/>
        </w:rPr>
        <w:t>a</w:t>
      </w:r>
      <w:r w:rsidR="00775847" w:rsidRPr="004D77CE">
        <w:rPr>
          <w:rFonts w:ascii="Arial" w:hAnsi="Arial" w:cs="Arial"/>
          <w:sz w:val="24"/>
          <w:szCs w:val="24"/>
        </w:rPr>
        <w:t>ll MSP complaints are current</w:t>
      </w:r>
      <w:r w:rsidR="00D4142F" w:rsidRPr="004D77CE">
        <w:rPr>
          <w:rFonts w:ascii="Arial" w:hAnsi="Arial" w:cs="Arial"/>
          <w:sz w:val="24"/>
          <w:szCs w:val="24"/>
        </w:rPr>
        <w:t xml:space="preserve"> and up to date</w:t>
      </w:r>
      <w:r w:rsidR="00775847" w:rsidRPr="004D77CE">
        <w:rPr>
          <w:rFonts w:ascii="Arial" w:hAnsi="Arial" w:cs="Arial"/>
          <w:sz w:val="24"/>
          <w:szCs w:val="24"/>
        </w:rPr>
        <w:t xml:space="preserve">. </w:t>
      </w:r>
    </w:p>
    <w:p w14:paraId="7C3C50B1" w14:textId="77777777" w:rsidR="00F87BB5" w:rsidRDefault="00F87BB5" w:rsidP="00F87BB5">
      <w:pPr>
        <w:spacing w:after="0" w:line="240" w:lineRule="auto"/>
        <w:rPr>
          <w:rFonts w:ascii="Arial" w:hAnsi="Arial" w:cs="Arial"/>
          <w:sz w:val="24"/>
          <w:szCs w:val="24"/>
        </w:rPr>
      </w:pPr>
    </w:p>
    <w:p w14:paraId="30F09AB3" w14:textId="6F2645AC" w:rsidR="00D8331F" w:rsidRPr="00433422" w:rsidRDefault="00D8331F">
      <w:pPr>
        <w:rPr>
          <w:rFonts w:ascii="Arial" w:hAnsi="Arial" w:cs="Arial"/>
          <w:color w:val="000000" w:themeColor="text1"/>
          <w:sz w:val="24"/>
          <w:szCs w:val="24"/>
        </w:rPr>
      </w:pPr>
      <w:r w:rsidRPr="004D77CE">
        <w:rPr>
          <w:rFonts w:ascii="Arial" w:hAnsi="Arial" w:cs="Arial"/>
          <w:sz w:val="24"/>
          <w:szCs w:val="24"/>
        </w:rPr>
        <w:t xml:space="preserve">I would like to </w:t>
      </w:r>
      <w:r w:rsidR="004F0FAC">
        <w:rPr>
          <w:rFonts w:ascii="Arial" w:hAnsi="Arial" w:cs="Arial"/>
          <w:sz w:val="24"/>
          <w:szCs w:val="24"/>
        </w:rPr>
        <w:t>record</w:t>
      </w:r>
      <w:r w:rsidRPr="004D77CE">
        <w:rPr>
          <w:rFonts w:ascii="Arial" w:hAnsi="Arial" w:cs="Arial"/>
          <w:sz w:val="24"/>
          <w:szCs w:val="24"/>
        </w:rPr>
        <w:t xml:space="preserve"> my appreciation </w:t>
      </w:r>
      <w:r w:rsidRPr="00D8331F">
        <w:rPr>
          <w:rFonts w:ascii="Arial" w:hAnsi="Arial" w:cs="Arial"/>
          <w:color w:val="000000" w:themeColor="text1"/>
          <w:sz w:val="24"/>
          <w:szCs w:val="24"/>
        </w:rPr>
        <w:t xml:space="preserve">to all those who have supported me in the office transformation </w:t>
      </w:r>
      <w:r w:rsidR="004F0FAC">
        <w:rPr>
          <w:rFonts w:ascii="Arial" w:hAnsi="Arial" w:cs="Arial"/>
          <w:color w:val="000000" w:themeColor="text1"/>
          <w:sz w:val="24"/>
          <w:szCs w:val="24"/>
        </w:rPr>
        <w:t>throughout</w:t>
      </w:r>
      <w:r w:rsidRPr="00D8331F">
        <w:rPr>
          <w:rFonts w:ascii="Arial" w:hAnsi="Arial" w:cs="Arial"/>
          <w:color w:val="000000" w:themeColor="text1"/>
          <w:sz w:val="24"/>
          <w:szCs w:val="24"/>
        </w:rPr>
        <w:t xml:space="preserve"> the past year, </w:t>
      </w:r>
      <w:r w:rsidR="004F0FAC">
        <w:rPr>
          <w:rFonts w:ascii="Arial" w:hAnsi="Arial" w:cs="Arial"/>
          <w:color w:val="000000" w:themeColor="text1"/>
          <w:sz w:val="24"/>
          <w:szCs w:val="24"/>
        </w:rPr>
        <w:t>particularly</w:t>
      </w:r>
      <w:r w:rsidRPr="00D8331F">
        <w:rPr>
          <w:rFonts w:ascii="Arial" w:hAnsi="Arial" w:cs="Arial"/>
          <w:color w:val="000000" w:themeColor="text1"/>
          <w:sz w:val="24"/>
          <w:szCs w:val="24"/>
        </w:rPr>
        <w:t xml:space="preserve"> my dedicated team, the long-term senior members of which</w:t>
      </w:r>
      <w:r w:rsidR="004F0FAC">
        <w:rPr>
          <w:rFonts w:ascii="Arial" w:hAnsi="Arial" w:cs="Arial"/>
          <w:color w:val="000000" w:themeColor="text1"/>
          <w:sz w:val="24"/>
          <w:szCs w:val="24"/>
        </w:rPr>
        <w:t>,</w:t>
      </w:r>
      <w:r w:rsidRPr="00D8331F">
        <w:rPr>
          <w:rFonts w:ascii="Arial" w:hAnsi="Arial" w:cs="Arial"/>
          <w:color w:val="000000" w:themeColor="text1"/>
          <w:sz w:val="24"/>
          <w:szCs w:val="24"/>
        </w:rPr>
        <w:t xml:space="preserve"> played a pivotal role in the success of the restructure. The SPCB (both staff and committee) have been instrumental to this success, providing </w:t>
      </w:r>
      <w:r w:rsidR="00076EAD">
        <w:rPr>
          <w:rFonts w:ascii="Arial" w:hAnsi="Arial" w:cs="Arial"/>
          <w:color w:val="000000" w:themeColor="text1"/>
          <w:sz w:val="24"/>
          <w:szCs w:val="24"/>
        </w:rPr>
        <w:t xml:space="preserve">an abundance of </w:t>
      </w:r>
      <w:r w:rsidRPr="00D8331F">
        <w:rPr>
          <w:rFonts w:ascii="Arial" w:hAnsi="Arial" w:cs="Arial"/>
          <w:color w:val="000000" w:themeColor="text1"/>
          <w:sz w:val="24"/>
          <w:szCs w:val="24"/>
        </w:rPr>
        <w:t xml:space="preserve">support and advice as I moved through the various stages of the transformation process. </w:t>
      </w:r>
    </w:p>
    <w:p w14:paraId="196B9D5F" w14:textId="77777777" w:rsidR="00D5507C" w:rsidRDefault="00D5507C">
      <w:pPr>
        <w:rPr>
          <w:rFonts w:ascii="Arial" w:hAnsi="Arial" w:cs="Arial"/>
          <w:color w:val="000000" w:themeColor="text1"/>
          <w:sz w:val="24"/>
          <w:szCs w:val="24"/>
        </w:rPr>
      </w:pPr>
      <w:r>
        <w:rPr>
          <w:rFonts w:ascii="Arial" w:hAnsi="Arial" w:cs="Arial"/>
          <w:color w:val="000000" w:themeColor="text1"/>
          <w:sz w:val="24"/>
          <w:szCs w:val="24"/>
        </w:rPr>
        <w:br w:type="page"/>
      </w:r>
    </w:p>
    <w:p w14:paraId="5080FEE8" w14:textId="77777777" w:rsidR="00433422" w:rsidRPr="00433422" w:rsidRDefault="008E7018" w:rsidP="00D5507C">
      <w:pPr>
        <w:rPr>
          <w:rFonts w:ascii="Arial" w:hAnsi="Arial" w:cs="Arial"/>
          <w:color w:val="000000" w:themeColor="text1"/>
          <w:sz w:val="24"/>
          <w:szCs w:val="24"/>
        </w:rPr>
      </w:pPr>
      <w:r w:rsidRPr="00433422">
        <w:rPr>
          <w:rFonts w:ascii="Arial" w:hAnsi="Arial" w:cs="Arial"/>
          <w:color w:val="000000" w:themeColor="text1"/>
          <w:sz w:val="24"/>
          <w:szCs w:val="24"/>
        </w:rPr>
        <w:lastRenderedPageBreak/>
        <w:t xml:space="preserve">Other </w:t>
      </w:r>
      <w:r w:rsidR="0083433A" w:rsidRPr="00433422">
        <w:rPr>
          <w:rFonts w:ascii="Arial" w:hAnsi="Arial" w:cs="Arial"/>
          <w:color w:val="000000" w:themeColor="text1"/>
          <w:sz w:val="24"/>
          <w:szCs w:val="24"/>
        </w:rPr>
        <w:t xml:space="preserve">long-standing </w:t>
      </w:r>
      <w:r w:rsidRPr="00433422">
        <w:rPr>
          <w:rFonts w:ascii="Arial" w:hAnsi="Arial" w:cs="Arial"/>
          <w:color w:val="000000" w:themeColor="text1"/>
          <w:sz w:val="24"/>
          <w:szCs w:val="24"/>
        </w:rPr>
        <w:t xml:space="preserve">office wide priority issues also required action during </w:t>
      </w:r>
      <w:r w:rsidR="00F0197C">
        <w:rPr>
          <w:rFonts w:ascii="Arial" w:hAnsi="Arial" w:cs="Arial"/>
          <w:color w:val="000000" w:themeColor="text1"/>
          <w:sz w:val="24"/>
          <w:szCs w:val="24"/>
        </w:rPr>
        <w:t>my</w:t>
      </w:r>
      <w:r w:rsidRPr="00433422">
        <w:rPr>
          <w:rFonts w:ascii="Arial" w:hAnsi="Arial" w:cs="Arial"/>
          <w:color w:val="000000" w:themeColor="text1"/>
          <w:sz w:val="24"/>
          <w:szCs w:val="24"/>
        </w:rPr>
        <w:t xml:space="preserve"> f</w:t>
      </w:r>
      <w:r w:rsidR="0083433A" w:rsidRPr="00433422">
        <w:rPr>
          <w:rFonts w:ascii="Arial" w:hAnsi="Arial" w:cs="Arial"/>
          <w:color w:val="000000" w:themeColor="text1"/>
          <w:sz w:val="24"/>
          <w:szCs w:val="24"/>
        </w:rPr>
        <w:t>irst year</w:t>
      </w:r>
      <w:r w:rsidR="00F0197C">
        <w:rPr>
          <w:rFonts w:ascii="Arial" w:hAnsi="Arial" w:cs="Arial"/>
          <w:color w:val="000000" w:themeColor="text1"/>
          <w:sz w:val="24"/>
          <w:szCs w:val="24"/>
        </w:rPr>
        <w:t>.</w:t>
      </w:r>
      <w:r w:rsidRPr="00433422">
        <w:rPr>
          <w:rFonts w:ascii="Arial" w:hAnsi="Arial" w:cs="Arial"/>
          <w:color w:val="000000" w:themeColor="text1"/>
          <w:sz w:val="24"/>
          <w:szCs w:val="24"/>
        </w:rPr>
        <w:t xml:space="preserve"> Some examples are provided below</w:t>
      </w:r>
      <w:r w:rsidR="00090214" w:rsidRPr="00090214">
        <w:rPr>
          <w:rFonts w:ascii="Arial" w:hAnsi="Arial" w:cs="Arial"/>
          <w:color w:val="000000" w:themeColor="text1"/>
          <w:sz w:val="24"/>
          <w:szCs w:val="24"/>
        </w:rPr>
        <w:t xml:space="preserve"> </w:t>
      </w:r>
      <w:r w:rsidR="00090214">
        <w:rPr>
          <w:rFonts w:ascii="Arial" w:hAnsi="Arial" w:cs="Arial"/>
          <w:color w:val="000000" w:themeColor="text1"/>
          <w:sz w:val="24"/>
          <w:szCs w:val="24"/>
        </w:rPr>
        <w:t>along with some additional actions</w:t>
      </w:r>
      <w:r w:rsidRPr="00433422">
        <w:rPr>
          <w:rFonts w:ascii="Arial" w:hAnsi="Arial" w:cs="Arial"/>
          <w:color w:val="000000" w:themeColor="text1"/>
          <w:sz w:val="24"/>
          <w:szCs w:val="24"/>
        </w:rPr>
        <w:t>:</w:t>
      </w:r>
    </w:p>
    <w:p w14:paraId="7FBFE95D" w14:textId="77777777" w:rsidR="008E7018" w:rsidRDefault="00C8791A" w:rsidP="008E7018">
      <w:pPr>
        <w:spacing w:after="0" w:line="240" w:lineRule="auto"/>
        <w:rPr>
          <w:rFonts w:ascii="Arial" w:hAnsi="Arial" w:cs="Arial"/>
          <w:noProof/>
          <w:sz w:val="24"/>
          <w:szCs w:val="24"/>
        </w:rPr>
      </w:pPr>
      <w:r w:rsidRPr="00CB5B82">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7CB523A4" wp14:editId="60C57230">
                <wp:simplePos x="0" y="0"/>
                <wp:positionH relativeFrom="margin">
                  <wp:posOffset>-2540</wp:posOffset>
                </wp:positionH>
                <wp:positionV relativeFrom="paragraph">
                  <wp:posOffset>85725</wp:posOffset>
                </wp:positionV>
                <wp:extent cx="6162675" cy="3352800"/>
                <wp:effectExtent l="0" t="0" r="28575" b="19050"/>
                <wp:wrapNone/>
                <wp:docPr id="35" name="Rectangle: Rounded Corners 35"/>
                <wp:cNvGraphicFramePr/>
                <a:graphic xmlns:a="http://schemas.openxmlformats.org/drawingml/2006/main">
                  <a:graphicData uri="http://schemas.microsoft.com/office/word/2010/wordprocessingShape">
                    <wps:wsp>
                      <wps:cNvSpPr/>
                      <wps:spPr>
                        <a:xfrm>
                          <a:off x="0" y="0"/>
                          <a:ext cx="6162675" cy="3352800"/>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F14BB" id="Rectangle: Rounded Corners 35" o:spid="_x0000_s1026" style="position:absolute;margin-left:-.2pt;margin-top:6.75pt;width:485.25pt;height:2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" filled="f" strokecolor="#00a19a [3205]" strokeweight="1.5pt">
                <v:stroke joinstyle="miter"/>
                <w10:wrap anchorx="margin"/>
              </v:roundrect>
            </w:pict>
          </mc:Fallback>
        </mc:AlternateContent>
      </w:r>
      <w:r w:rsidR="008E7018" w:rsidRPr="00CB5B82">
        <w:rPr>
          <w:rFonts w:ascii="Arial" w:hAnsi="Arial" w:cs="Arial"/>
          <w:noProof/>
          <w:sz w:val="24"/>
          <w:szCs w:val="24"/>
          <w:lang w:eastAsia="en-GB"/>
        </w:rPr>
        <mc:AlternateContent>
          <mc:Choice Requires="wps">
            <w:drawing>
              <wp:inline distT="0" distB="0" distL="0" distR="0" wp14:anchorId="4C203E82" wp14:editId="0211DB13">
                <wp:extent cx="6182360" cy="3486150"/>
                <wp:effectExtent l="0" t="0" r="8890" b="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3486150"/>
                        </a:xfrm>
                        <a:prstGeom prst="rect">
                          <a:avLst/>
                        </a:prstGeom>
                        <a:solidFill>
                          <a:srgbClr val="FFFFFF"/>
                        </a:solidFill>
                        <a:ln w="9525">
                          <a:noFill/>
                          <a:miter lim="800000"/>
                          <a:headEnd/>
                          <a:tailEnd/>
                        </a:ln>
                      </wps:spPr>
                      <wps:txbx>
                        <w:txbxContent>
                          <w:p w14:paraId="42843F22" w14:textId="77777777" w:rsidR="00D01D8B" w:rsidRDefault="00D01D8B" w:rsidP="008E7018">
                            <w:pPr>
                              <w:pStyle w:val="ListParagraph"/>
                              <w:spacing w:after="0" w:line="240" w:lineRule="auto"/>
                              <w:rPr>
                                <w:rFonts w:ascii="Arial" w:hAnsi="Arial" w:cs="Arial"/>
                                <w:sz w:val="23"/>
                                <w:szCs w:val="23"/>
                              </w:rPr>
                            </w:pPr>
                          </w:p>
                          <w:p w14:paraId="6676CA66" w14:textId="77777777" w:rsidR="00D01D8B" w:rsidRPr="00F50B0B" w:rsidRDefault="00D01D8B" w:rsidP="00F50B0B">
                            <w:pPr>
                              <w:spacing w:before="120" w:after="0" w:line="240" w:lineRule="auto"/>
                              <w:ind w:left="142" w:firstLine="284"/>
                              <w:rPr>
                                <w:rFonts w:ascii="Arial" w:hAnsi="Arial" w:cs="Arial"/>
                                <w:b/>
                                <w:bCs/>
                                <w:sz w:val="24"/>
                                <w:szCs w:val="24"/>
                              </w:rPr>
                            </w:pPr>
                            <w:r w:rsidRPr="00F50B0B">
                              <w:rPr>
                                <w:rFonts w:ascii="Arial" w:hAnsi="Arial" w:cs="Arial"/>
                                <w:b/>
                                <w:bCs/>
                                <w:sz w:val="24"/>
                                <w:szCs w:val="24"/>
                              </w:rPr>
                              <w:t>Other Key Highlights since 1 April 2019</w:t>
                            </w:r>
                          </w:p>
                          <w:p w14:paraId="763F9D18" w14:textId="77777777" w:rsidR="00D01D8B" w:rsidRDefault="00D01D8B" w:rsidP="008E7018">
                            <w:pPr>
                              <w:pStyle w:val="ListParagraph"/>
                              <w:spacing w:after="0" w:line="240" w:lineRule="auto"/>
                              <w:ind w:left="426"/>
                              <w:rPr>
                                <w:rFonts w:ascii="Arial" w:hAnsi="Arial" w:cs="Arial"/>
                                <w:b/>
                                <w:bCs/>
                              </w:rPr>
                            </w:pPr>
                          </w:p>
                          <w:p w14:paraId="017A8D18" w14:textId="77777777" w:rsidR="00D01D8B" w:rsidRPr="00F50B0B" w:rsidRDefault="00D01D8B" w:rsidP="008E7018">
                            <w:pPr>
                              <w:pStyle w:val="ListParagraph"/>
                              <w:spacing w:after="0" w:line="240" w:lineRule="auto"/>
                              <w:ind w:left="426"/>
                              <w:rPr>
                                <w:rFonts w:ascii="Arial" w:hAnsi="Arial" w:cs="Arial"/>
                                <w:b/>
                                <w:bCs/>
                                <w:color w:val="000000" w:themeColor="text1"/>
                              </w:rPr>
                            </w:pPr>
                            <w:r w:rsidRPr="00F50B0B">
                              <w:rPr>
                                <w:rFonts w:ascii="Arial" w:hAnsi="Arial" w:cs="Arial"/>
                                <w:b/>
                                <w:bCs/>
                                <w:color w:val="000000" w:themeColor="text1"/>
                              </w:rPr>
                              <w:t>IT Upgrade</w:t>
                            </w:r>
                          </w:p>
                          <w:p w14:paraId="5583906F" w14:textId="103C6B6F"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 xml:space="preserve">We extensively replaced </w:t>
                            </w:r>
                            <w:r w:rsidRPr="00F50B0B">
                              <w:rPr>
                                <w:rFonts w:ascii="Arial" w:hAnsi="Arial" w:cs="Arial"/>
                                <w:color w:val="000000" w:themeColor="text1"/>
                              </w:rPr>
                              <w:t xml:space="preserve">IT hardware and software (in advance of </w:t>
                            </w:r>
                            <w:r>
                              <w:rPr>
                                <w:rFonts w:ascii="Arial" w:hAnsi="Arial" w:cs="Arial"/>
                                <w:color w:val="000000" w:themeColor="text1"/>
                              </w:rPr>
                              <w:t xml:space="preserve">the cessation of </w:t>
                            </w:r>
                            <w:r w:rsidRPr="00F50B0B">
                              <w:rPr>
                                <w:rFonts w:ascii="Arial" w:hAnsi="Arial" w:cs="Arial"/>
                                <w:color w:val="000000" w:themeColor="text1"/>
                              </w:rPr>
                              <w:t xml:space="preserve">support for previous operating systems in January 2020) </w:t>
                            </w:r>
                          </w:p>
                          <w:p w14:paraId="3348CD70" w14:textId="77777777" w:rsidR="00D01D8B" w:rsidRPr="00F50B0B" w:rsidRDefault="00D01D8B" w:rsidP="008E7018">
                            <w:pPr>
                              <w:pStyle w:val="ListParagraph"/>
                              <w:spacing w:after="0" w:line="240" w:lineRule="auto"/>
                              <w:ind w:left="1080"/>
                              <w:rPr>
                                <w:rFonts w:ascii="Arial" w:hAnsi="Arial" w:cs="Arial"/>
                                <w:color w:val="000000" w:themeColor="text1"/>
                              </w:rPr>
                            </w:pPr>
                            <w:r w:rsidRPr="00F50B0B">
                              <w:rPr>
                                <w:rFonts w:ascii="Arial" w:hAnsi="Arial" w:cs="Arial"/>
                                <w:color w:val="000000" w:themeColor="text1"/>
                              </w:rPr>
                              <w:t xml:space="preserve"> </w:t>
                            </w:r>
                          </w:p>
                          <w:p w14:paraId="0AFE2233" w14:textId="0141D2BB" w:rsidR="00D01D8B" w:rsidRPr="00F50B0B" w:rsidRDefault="00D01D8B" w:rsidP="00F0197C">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introduced a</w:t>
                            </w:r>
                            <w:r w:rsidRPr="00F0197C">
                              <w:rPr>
                                <w:rFonts w:ascii="Arial" w:hAnsi="Arial" w:cs="Arial"/>
                                <w:color w:val="000000" w:themeColor="text1"/>
                              </w:rPr>
                              <w:t xml:space="preserve"> new complaints case management system</w:t>
                            </w:r>
                          </w:p>
                          <w:p w14:paraId="5272B034" w14:textId="77777777" w:rsidR="00D01D8B" w:rsidRPr="00691292" w:rsidRDefault="00D01D8B" w:rsidP="00D5507C">
                            <w:pPr>
                              <w:pStyle w:val="ListParagraph"/>
                              <w:spacing w:after="0" w:line="240" w:lineRule="auto"/>
                              <w:ind w:left="1134"/>
                              <w:rPr>
                                <w:rFonts w:ascii="Arial" w:hAnsi="Arial" w:cs="Arial"/>
                                <w:color w:val="000000" w:themeColor="text1"/>
                              </w:rPr>
                            </w:pPr>
                          </w:p>
                          <w:p w14:paraId="14DEA524" w14:textId="77777777" w:rsidR="00D01D8B" w:rsidRPr="00F50B0B" w:rsidRDefault="00D01D8B" w:rsidP="008E7018">
                            <w:pPr>
                              <w:pStyle w:val="ListParagraph"/>
                              <w:spacing w:after="0" w:line="240" w:lineRule="auto"/>
                              <w:ind w:left="426"/>
                              <w:rPr>
                                <w:rFonts w:ascii="Arial" w:hAnsi="Arial" w:cs="Arial"/>
                                <w:color w:val="000000" w:themeColor="text1"/>
                              </w:rPr>
                            </w:pPr>
                            <w:r w:rsidRPr="00F50B0B">
                              <w:rPr>
                                <w:rFonts w:ascii="Arial" w:hAnsi="Arial" w:cs="Arial"/>
                                <w:b/>
                                <w:bCs/>
                                <w:color w:val="000000" w:themeColor="text1"/>
                              </w:rPr>
                              <w:t>Governance Improvements</w:t>
                            </w:r>
                            <w:r w:rsidRPr="00F50B0B">
                              <w:rPr>
                                <w:rFonts w:ascii="Arial" w:hAnsi="Arial" w:cs="Arial"/>
                                <w:color w:val="000000" w:themeColor="text1"/>
                              </w:rPr>
                              <w:t xml:space="preserve"> </w:t>
                            </w:r>
                          </w:p>
                          <w:p w14:paraId="3C721F49" w14:textId="553E0BCD"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formed a</w:t>
                            </w:r>
                            <w:r w:rsidRPr="00F50B0B">
                              <w:rPr>
                                <w:rFonts w:ascii="Arial" w:hAnsi="Arial" w:cs="Arial"/>
                                <w:color w:val="000000" w:themeColor="text1"/>
                              </w:rPr>
                              <w:t xml:space="preserve"> new senior management team </w:t>
                            </w:r>
                          </w:p>
                          <w:p w14:paraId="0126F8C2" w14:textId="77777777" w:rsidR="00D01D8B" w:rsidRPr="00F50B0B" w:rsidRDefault="00D01D8B" w:rsidP="008E7018">
                            <w:pPr>
                              <w:pStyle w:val="ListParagraph"/>
                              <w:spacing w:after="0" w:line="240" w:lineRule="auto"/>
                              <w:ind w:left="1080"/>
                              <w:rPr>
                                <w:rFonts w:ascii="Arial" w:hAnsi="Arial" w:cs="Arial"/>
                                <w:color w:val="000000" w:themeColor="text1"/>
                              </w:rPr>
                            </w:pPr>
                          </w:p>
                          <w:p w14:paraId="4F21D7A8" w14:textId="21B33793"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 xml:space="preserve">We initiated </w:t>
                            </w:r>
                            <w:r w:rsidRPr="00F50B0B">
                              <w:rPr>
                                <w:rFonts w:ascii="Arial" w:hAnsi="Arial" w:cs="Arial"/>
                                <w:color w:val="000000" w:themeColor="text1"/>
                              </w:rPr>
                              <w:t>internal audit arrangements</w:t>
                            </w:r>
                          </w:p>
                          <w:p w14:paraId="605B362D" w14:textId="77777777" w:rsidR="00D01D8B" w:rsidRPr="00A20DBC" w:rsidRDefault="00D01D8B" w:rsidP="00A20DBC">
                            <w:pPr>
                              <w:pStyle w:val="ListParagraph"/>
                              <w:spacing w:after="0" w:line="240" w:lineRule="auto"/>
                              <w:ind w:left="360"/>
                              <w:rPr>
                                <w:rFonts w:ascii="Arial" w:hAnsi="Arial" w:cs="Arial"/>
                                <w:color w:val="000000" w:themeColor="text1"/>
                              </w:rPr>
                            </w:pPr>
                          </w:p>
                          <w:p w14:paraId="263A421A" w14:textId="77777777" w:rsidR="00D01D8B" w:rsidRPr="00F50B0B" w:rsidRDefault="00D01D8B" w:rsidP="00A20DBC">
                            <w:pPr>
                              <w:pStyle w:val="ListParagraph"/>
                              <w:spacing w:after="0" w:line="240" w:lineRule="auto"/>
                              <w:ind w:left="360"/>
                              <w:rPr>
                                <w:rFonts w:ascii="Arial" w:hAnsi="Arial" w:cs="Arial"/>
                                <w:color w:val="000000" w:themeColor="text1"/>
                              </w:rPr>
                            </w:pPr>
                            <w:r>
                              <w:rPr>
                                <w:rFonts w:ascii="Arial" w:hAnsi="Arial" w:cs="Arial"/>
                                <w:b/>
                                <w:bCs/>
                                <w:color w:val="000000" w:themeColor="text1"/>
                              </w:rPr>
                              <w:t>Additional action</w:t>
                            </w:r>
                            <w:r w:rsidRPr="00F50B0B">
                              <w:rPr>
                                <w:rFonts w:ascii="Arial" w:hAnsi="Arial" w:cs="Arial"/>
                                <w:b/>
                                <w:bCs/>
                                <w:color w:val="000000" w:themeColor="text1"/>
                              </w:rPr>
                              <w:t>s</w:t>
                            </w:r>
                            <w:r w:rsidRPr="00F50B0B">
                              <w:rPr>
                                <w:rFonts w:ascii="Arial" w:hAnsi="Arial" w:cs="Arial"/>
                                <w:color w:val="000000" w:themeColor="text1"/>
                              </w:rPr>
                              <w:t xml:space="preserve"> </w:t>
                            </w:r>
                          </w:p>
                          <w:p w14:paraId="2406AC8C" w14:textId="22687655"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contributed and p</w:t>
                            </w:r>
                            <w:r w:rsidRPr="00F50B0B">
                              <w:rPr>
                                <w:rFonts w:ascii="Arial" w:hAnsi="Arial" w:cs="Arial"/>
                                <w:color w:val="000000" w:themeColor="text1"/>
                              </w:rPr>
                              <w:t>articipat</w:t>
                            </w:r>
                            <w:r>
                              <w:rPr>
                                <w:rFonts w:ascii="Arial" w:hAnsi="Arial" w:cs="Arial"/>
                                <w:color w:val="000000" w:themeColor="text1"/>
                              </w:rPr>
                              <w:t>ed</w:t>
                            </w:r>
                            <w:r w:rsidRPr="00F50B0B">
                              <w:rPr>
                                <w:rFonts w:ascii="Arial" w:hAnsi="Arial" w:cs="Arial"/>
                                <w:color w:val="000000" w:themeColor="text1"/>
                              </w:rPr>
                              <w:t xml:space="preserve"> in an Ethical Standards Network for </w:t>
                            </w:r>
                            <w:r>
                              <w:rPr>
                                <w:rFonts w:ascii="Arial" w:hAnsi="Arial" w:cs="Arial"/>
                                <w:color w:val="000000" w:themeColor="text1"/>
                              </w:rPr>
                              <w:t>local jurisdictions</w:t>
                            </w:r>
                          </w:p>
                          <w:p w14:paraId="2F164D2E" w14:textId="77777777" w:rsidR="00D01D8B" w:rsidRPr="00F50B0B" w:rsidRDefault="00D01D8B" w:rsidP="00F50B0B">
                            <w:pPr>
                              <w:pStyle w:val="ListParagraph"/>
                              <w:rPr>
                                <w:rFonts w:ascii="Arial" w:hAnsi="Arial" w:cs="Arial"/>
                                <w:color w:val="000000" w:themeColor="text1"/>
                              </w:rPr>
                            </w:pPr>
                          </w:p>
                          <w:p w14:paraId="059B9AC8" w14:textId="1C90600A"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l</w:t>
                            </w:r>
                            <w:r w:rsidRPr="00F50B0B">
                              <w:rPr>
                                <w:rFonts w:ascii="Arial" w:hAnsi="Arial" w:cs="Arial"/>
                                <w:color w:val="000000" w:themeColor="text1"/>
                              </w:rPr>
                              <w:t>aunched a new Strategic Plan for 2020 to 2024</w:t>
                            </w:r>
                          </w:p>
                          <w:p w14:paraId="3D8D9F8E" w14:textId="77777777" w:rsidR="00D01D8B" w:rsidRPr="00F50B0B" w:rsidRDefault="00D01D8B" w:rsidP="00F50B0B">
                            <w:pPr>
                              <w:pStyle w:val="ListParagraph"/>
                              <w:rPr>
                                <w:rFonts w:ascii="Arial" w:hAnsi="Arial" w:cs="Arial"/>
                                <w:color w:val="FF0000"/>
                              </w:rPr>
                            </w:pPr>
                          </w:p>
                          <w:p w14:paraId="7D2EED90" w14:textId="77777777" w:rsidR="00D01D8B" w:rsidRPr="00D33557" w:rsidRDefault="00D01D8B" w:rsidP="008E7018">
                            <w:pPr>
                              <w:pStyle w:val="ListParagraph"/>
                              <w:spacing w:after="0" w:line="240" w:lineRule="auto"/>
                              <w:ind w:left="1080"/>
                              <w:rPr>
                                <w:rFonts w:ascii="Arial" w:hAnsi="Arial" w:cs="Arial"/>
                                <w:color w:val="FF0000"/>
                              </w:rPr>
                            </w:pPr>
                          </w:p>
                          <w:p w14:paraId="0C5CAB7F" w14:textId="77777777" w:rsidR="00D01D8B" w:rsidRPr="008E0BB6" w:rsidRDefault="00D01D8B" w:rsidP="008E7018"/>
                        </w:txbxContent>
                      </wps:txbx>
                      <wps:bodyPr rot="0" vert="horz" wrap="square" lIns="91440" tIns="45720" rIns="91440" bIns="45720" anchor="t" anchorCtr="0">
                        <a:noAutofit/>
                      </wps:bodyPr>
                    </wps:wsp>
                  </a:graphicData>
                </a:graphic>
              </wp:inline>
            </w:drawing>
          </mc:Choice>
          <mc:Fallback>
            <w:pict>
              <v:shape w14:anchorId="4C203E82" id="_x0000_s1027" type="#_x0000_t202" style="width:486.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" stroked="f">
                <v:textbox>
                  <w:txbxContent>
                    <w:p w14:paraId="42843F22" w14:textId="77777777" w:rsidR="00D01D8B" w:rsidRDefault="00D01D8B" w:rsidP="008E7018">
                      <w:pPr>
                        <w:pStyle w:val="ListParagraph"/>
                        <w:spacing w:after="0" w:line="240" w:lineRule="auto"/>
                        <w:rPr>
                          <w:rFonts w:ascii="Arial" w:hAnsi="Arial" w:cs="Arial"/>
                          <w:sz w:val="23"/>
                          <w:szCs w:val="23"/>
                        </w:rPr>
                      </w:pPr>
                    </w:p>
                    <w:p w14:paraId="6676CA66" w14:textId="77777777" w:rsidR="00D01D8B" w:rsidRPr="00F50B0B" w:rsidRDefault="00D01D8B" w:rsidP="00F50B0B">
                      <w:pPr>
                        <w:spacing w:before="120" w:after="0" w:line="240" w:lineRule="auto"/>
                        <w:ind w:left="142" w:firstLine="284"/>
                        <w:rPr>
                          <w:rFonts w:ascii="Arial" w:hAnsi="Arial" w:cs="Arial"/>
                          <w:b/>
                          <w:bCs/>
                          <w:sz w:val="24"/>
                          <w:szCs w:val="24"/>
                        </w:rPr>
                      </w:pPr>
                      <w:r w:rsidRPr="00F50B0B">
                        <w:rPr>
                          <w:rFonts w:ascii="Arial" w:hAnsi="Arial" w:cs="Arial"/>
                          <w:b/>
                          <w:bCs/>
                          <w:sz w:val="24"/>
                          <w:szCs w:val="24"/>
                        </w:rPr>
                        <w:t>Other Key Highlights since 1 April 2019</w:t>
                      </w:r>
                    </w:p>
                    <w:p w14:paraId="763F9D18" w14:textId="77777777" w:rsidR="00D01D8B" w:rsidRDefault="00D01D8B" w:rsidP="008E7018">
                      <w:pPr>
                        <w:pStyle w:val="ListParagraph"/>
                        <w:spacing w:after="0" w:line="240" w:lineRule="auto"/>
                        <w:ind w:left="426"/>
                        <w:rPr>
                          <w:rFonts w:ascii="Arial" w:hAnsi="Arial" w:cs="Arial"/>
                          <w:b/>
                          <w:bCs/>
                        </w:rPr>
                      </w:pPr>
                    </w:p>
                    <w:p w14:paraId="017A8D18" w14:textId="77777777" w:rsidR="00D01D8B" w:rsidRPr="00F50B0B" w:rsidRDefault="00D01D8B" w:rsidP="008E7018">
                      <w:pPr>
                        <w:pStyle w:val="ListParagraph"/>
                        <w:spacing w:after="0" w:line="240" w:lineRule="auto"/>
                        <w:ind w:left="426"/>
                        <w:rPr>
                          <w:rFonts w:ascii="Arial" w:hAnsi="Arial" w:cs="Arial"/>
                          <w:b/>
                          <w:bCs/>
                          <w:color w:val="000000" w:themeColor="text1"/>
                        </w:rPr>
                      </w:pPr>
                      <w:r w:rsidRPr="00F50B0B">
                        <w:rPr>
                          <w:rFonts w:ascii="Arial" w:hAnsi="Arial" w:cs="Arial"/>
                          <w:b/>
                          <w:bCs/>
                          <w:color w:val="000000" w:themeColor="text1"/>
                        </w:rPr>
                        <w:t>IT Upgrade</w:t>
                      </w:r>
                    </w:p>
                    <w:p w14:paraId="5583906F" w14:textId="103C6B6F"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 xml:space="preserve">We extensively replaced </w:t>
                      </w:r>
                      <w:r w:rsidRPr="00F50B0B">
                        <w:rPr>
                          <w:rFonts w:ascii="Arial" w:hAnsi="Arial" w:cs="Arial"/>
                          <w:color w:val="000000" w:themeColor="text1"/>
                        </w:rPr>
                        <w:t xml:space="preserve">IT hardware and software (in advance of </w:t>
                      </w:r>
                      <w:r>
                        <w:rPr>
                          <w:rFonts w:ascii="Arial" w:hAnsi="Arial" w:cs="Arial"/>
                          <w:color w:val="000000" w:themeColor="text1"/>
                        </w:rPr>
                        <w:t xml:space="preserve">the cessation of </w:t>
                      </w:r>
                      <w:r w:rsidRPr="00F50B0B">
                        <w:rPr>
                          <w:rFonts w:ascii="Arial" w:hAnsi="Arial" w:cs="Arial"/>
                          <w:color w:val="000000" w:themeColor="text1"/>
                        </w:rPr>
                        <w:t xml:space="preserve">support for previous operating systems in January 2020) </w:t>
                      </w:r>
                    </w:p>
                    <w:p w14:paraId="3348CD70" w14:textId="77777777" w:rsidR="00D01D8B" w:rsidRPr="00F50B0B" w:rsidRDefault="00D01D8B" w:rsidP="008E7018">
                      <w:pPr>
                        <w:pStyle w:val="ListParagraph"/>
                        <w:spacing w:after="0" w:line="240" w:lineRule="auto"/>
                        <w:ind w:left="1080"/>
                        <w:rPr>
                          <w:rFonts w:ascii="Arial" w:hAnsi="Arial" w:cs="Arial"/>
                          <w:color w:val="000000" w:themeColor="text1"/>
                        </w:rPr>
                      </w:pPr>
                      <w:r w:rsidRPr="00F50B0B">
                        <w:rPr>
                          <w:rFonts w:ascii="Arial" w:hAnsi="Arial" w:cs="Arial"/>
                          <w:color w:val="000000" w:themeColor="text1"/>
                        </w:rPr>
                        <w:t xml:space="preserve"> </w:t>
                      </w:r>
                    </w:p>
                    <w:p w14:paraId="0AFE2233" w14:textId="0141D2BB" w:rsidR="00D01D8B" w:rsidRPr="00F50B0B" w:rsidRDefault="00D01D8B" w:rsidP="00F0197C">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introduced a</w:t>
                      </w:r>
                      <w:r w:rsidRPr="00F0197C">
                        <w:rPr>
                          <w:rFonts w:ascii="Arial" w:hAnsi="Arial" w:cs="Arial"/>
                          <w:color w:val="000000" w:themeColor="text1"/>
                        </w:rPr>
                        <w:t xml:space="preserve"> new complaints case management system</w:t>
                      </w:r>
                    </w:p>
                    <w:p w14:paraId="5272B034" w14:textId="77777777" w:rsidR="00D01D8B" w:rsidRPr="00691292" w:rsidRDefault="00D01D8B" w:rsidP="00D5507C">
                      <w:pPr>
                        <w:pStyle w:val="ListParagraph"/>
                        <w:spacing w:after="0" w:line="240" w:lineRule="auto"/>
                        <w:ind w:left="1134"/>
                        <w:rPr>
                          <w:rFonts w:ascii="Arial" w:hAnsi="Arial" w:cs="Arial"/>
                          <w:color w:val="000000" w:themeColor="text1"/>
                        </w:rPr>
                      </w:pPr>
                    </w:p>
                    <w:p w14:paraId="14DEA524" w14:textId="77777777" w:rsidR="00D01D8B" w:rsidRPr="00F50B0B" w:rsidRDefault="00D01D8B" w:rsidP="008E7018">
                      <w:pPr>
                        <w:pStyle w:val="ListParagraph"/>
                        <w:spacing w:after="0" w:line="240" w:lineRule="auto"/>
                        <w:ind w:left="426"/>
                        <w:rPr>
                          <w:rFonts w:ascii="Arial" w:hAnsi="Arial" w:cs="Arial"/>
                          <w:color w:val="000000" w:themeColor="text1"/>
                        </w:rPr>
                      </w:pPr>
                      <w:r w:rsidRPr="00F50B0B">
                        <w:rPr>
                          <w:rFonts w:ascii="Arial" w:hAnsi="Arial" w:cs="Arial"/>
                          <w:b/>
                          <w:bCs/>
                          <w:color w:val="000000" w:themeColor="text1"/>
                        </w:rPr>
                        <w:t>Governance Improvements</w:t>
                      </w:r>
                      <w:r w:rsidRPr="00F50B0B">
                        <w:rPr>
                          <w:rFonts w:ascii="Arial" w:hAnsi="Arial" w:cs="Arial"/>
                          <w:color w:val="000000" w:themeColor="text1"/>
                        </w:rPr>
                        <w:t xml:space="preserve"> </w:t>
                      </w:r>
                    </w:p>
                    <w:p w14:paraId="3C721F49" w14:textId="553E0BCD"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formed a</w:t>
                      </w:r>
                      <w:r w:rsidRPr="00F50B0B">
                        <w:rPr>
                          <w:rFonts w:ascii="Arial" w:hAnsi="Arial" w:cs="Arial"/>
                          <w:color w:val="000000" w:themeColor="text1"/>
                        </w:rPr>
                        <w:t xml:space="preserve"> new senior management team </w:t>
                      </w:r>
                    </w:p>
                    <w:p w14:paraId="0126F8C2" w14:textId="77777777" w:rsidR="00D01D8B" w:rsidRPr="00F50B0B" w:rsidRDefault="00D01D8B" w:rsidP="008E7018">
                      <w:pPr>
                        <w:pStyle w:val="ListParagraph"/>
                        <w:spacing w:after="0" w:line="240" w:lineRule="auto"/>
                        <w:ind w:left="1080"/>
                        <w:rPr>
                          <w:rFonts w:ascii="Arial" w:hAnsi="Arial" w:cs="Arial"/>
                          <w:color w:val="000000" w:themeColor="text1"/>
                        </w:rPr>
                      </w:pPr>
                    </w:p>
                    <w:p w14:paraId="4F21D7A8" w14:textId="21B33793"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 xml:space="preserve">We initiated </w:t>
                      </w:r>
                      <w:r w:rsidRPr="00F50B0B">
                        <w:rPr>
                          <w:rFonts w:ascii="Arial" w:hAnsi="Arial" w:cs="Arial"/>
                          <w:color w:val="000000" w:themeColor="text1"/>
                        </w:rPr>
                        <w:t>internal audit arrangements</w:t>
                      </w:r>
                    </w:p>
                    <w:p w14:paraId="605B362D" w14:textId="77777777" w:rsidR="00D01D8B" w:rsidRPr="00A20DBC" w:rsidRDefault="00D01D8B" w:rsidP="00A20DBC">
                      <w:pPr>
                        <w:pStyle w:val="ListParagraph"/>
                        <w:spacing w:after="0" w:line="240" w:lineRule="auto"/>
                        <w:ind w:left="360"/>
                        <w:rPr>
                          <w:rFonts w:ascii="Arial" w:hAnsi="Arial" w:cs="Arial"/>
                          <w:color w:val="000000" w:themeColor="text1"/>
                        </w:rPr>
                      </w:pPr>
                    </w:p>
                    <w:p w14:paraId="263A421A" w14:textId="77777777" w:rsidR="00D01D8B" w:rsidRPr="00F50B0B" w:rsidRDefault="00D01D8B" w:rsidP="00A20DBC">
                      <w:pPr>
                        <w:pStyle w:val="ListParagraph"/>
                        <w:spacing w:after="0" w:line="240" w:lineRule="auto"/>
                        <w:ind w:left="360"/>
                        <w:rPr>
                          <w:rFonts w:ascii="Arial" w:hAnsi="Arial" w:cs="Arial"/>
                          <w:color w:val="000000" w:themeColor="text1"/>
                        </w:rPr>
                      </w:pPr>
                      <w:r>
                        <w:rPr>
                          <w:rFonts w:ascii="Arial" w:hAnsi="Arial" w:cs="Arial"/>
                          <w:b/>
                          <w:bCs/>
                          <w:color w:val="000000" w:themeColor="text1"/>
                        </w:rPr>
                        <w:t>Additional action</w:t>
                      </w:r>
                      <w:r w:rsidRPr="00F50B0B">
                        <w:rPr>
                          <w:rFonts w:ascii="Arial" w:hAnsi="Arial" w:cs="Arial"/>
                          <w:b/>
                          <w:bCs/>
                          <w:color w:val="000000" w:themeColor="text1"/>
                        </w:rPr>
                        <w:t>s</w:t>
                      </w:r>
                      <w:r w:rsidRPr="00F50B0B">
                        <w:rPr>
                          <w:rFonts w:ascii="Arial" w:hAnsi="Arial" w:cs="Arial"/>
                          <w:color w:val="000000" w:themeColor="text1"/>
                        </w:rPr>
                        <w:t xml:space="preserve"> </w:t>
                      </w:r>
                    </w:p>
                    <w:p w14:paraId="2406AC8C" w14:textId="22687655"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contributed and p</w:t>
                      </w:r>
                      <w:r w:rsidRPr="00F50B0B">
                        <w:rPr>
                          <w:rFonts w:ascii="Arial" w:hAnsi="Arial" w:cs="Arial"/>
                          <w:color w:val="000000" w:themeColor="text1"/>
                        </w:rPr>
                        <w:t>articipat</w:t>
                      </w:r>
                      <w:r>
                        <w:rPr>
                          <w:rFonts w:ascii="Arial" w:hAnsi="Arial" w:cs="Arial"/>
                          <w:color w:val="000000" w:themeColor="text1"/>
                        </w:rPr>
                        <w:t>ed</w:t>
                      </w:r>
                      <w:r w:rsidRPr="00F50B0B">
                        <w:rPr>
                          <w:rFonts w:ascii="Arial" w:hAnsi="Arial" w:cs="Arial"/>
                          <w:color w:val="000000" w:themeColor="text1"/>
                        </w:rPr>
                        <w:t xml:space="preserve"> in an Ethical Standards Network for </w:t>
                      </w:r>
                      <w:r>
                        <w:rPr>
                          <w:rFonts w:ascii="Arial" w:hAnsi="Arial" w:cs="Arial"/>
                          <w:color w:val="000000" w:themeColor="text1"/>
                        </w:rPr>
                        <w:t>local jurisdictions</w:t>
                      </w:r>
                    </w:p>
                    <w:p w14:paraId="2F164D2E" w14:textId="77777777" w:rsidR="00D01D8B" w:rsidRPr="00F50B0B" w:rsidRDefault="00D01D8B" w:rsidP="00F50B0B">
                      <w:pPr>
                        <w:pStyle w:val="ListParagraph"/>
                        <w:rPr>
                          <w:rFonts w:ascii="Arial" w:hAnsi="Arial" w:cs="Arial"/>
                          <w:color w:val="000000" w:themeColor="text1"/>
                        </w:rPr>
                      </w:pPr>
                    </w:p>
                    <w:p w14:paraId="059B9AC8" w14:textId="1C90600A" w:rsidR="00D01D8B" w:rsidRPr="00F50B0B" w:rsidRDefault="00D01D8B" w:rsidP="00BB6C33">
                      <w:pPr>
                        <w:pStyle w:val="ListParagraph"/>
                        <w:numPr>
                          <w:ilvl w:val="0"/>
                          <w:numId w:val="19"/>
                        </w:numPr>
                        <w:spacing w:after="0" w:line="240" w:lineRule="auto"/>
                        <w:ind w:left="1134"/>
                        <w:rPr>
                          <w:rFonts w:ascii="Arial" w:hAnsi="Arial" w:cs="Arial"/>
                          <w:color w:val="000000" w:themeColor="text1"/>
                        </w:rPr>
                      </w:pPr>
                      <w:r>
                        <w:rPr>
                          <w:rFonts w:ascii="Arial" w:hAnsi="Arial" w:cs="Arial"/>
                          <w:color w:val="000000" w:themeColor="text1"/>
                        </w:rPr>
                        <w:t>We l</w:t>
                      </w:r>
                      <w:r w:rsidRPr="00F50B0B">
                        <w:rPr>
                          <w:rFonts w:ascii="Arial" w:hAnsi="Arial" w:cs="Arial"/>
                          <w:color w:val="000000" w:themeColor="text1"/>
                        </w:rPr>
                        <w:t>aunched a new Strategic Plan for 2020 to 2024</w:t>
                      </w:r>
                    </w:p>
                    <w:p w14:paraId="3D8D9F8E" w14:textId="77777777" w:rsidR="00D01D8B" w:rsidRPr="00F50B0B" w:rsidRDefault="00D01D8B" w:rsidP="00F50B0B">
                      <w:pPr>
                        <w:pStyle w:val="ListParagraph"/>
                        <w:rPr>
                          <w:rFonts w:ascii="Arial" w:hAnsi="Arial" w:cs="Arial"/>
                          <w:color w:val="FF0000"/>
                        </w:rPr>
                      </w:pPr>
                    </w:p>
                    <w:p w14:paraId="7D2EED90" w14:textId="77777777" w:rsidR="00D01D8B" w:rsidRPr="00D33557" w:rsidRDefault="00D01D8B" w:rsidP="008E7018">
                      <w:pPr>
                        <w:pStyle w:val="ListParagraph"/>
                        <w:spacing w:after="0" w:line="240" w:lineRule="auto"/>
                        <w:ind w:left="1080"/>
                        <w:rPr>
                          <w:rFonts w:ascii="Arial" w:hAnsi="Arial" w:cs="Arial"/>
                          <w:color w:val="FF0000"/>
                        </w:rPr>
                      </w:pPr>
                    </w:p>
                    <w:p w14:paraId="0C5CAB7F" w14:textId="77777777" w:rsidR="00D01D8B" w:rsidRPr="008E0BB6" w:rsidRDefault="00D01D8B" w:rsidP="008E7018"/>
                  </w:txbxContent>
                </v:textbox>
                <w10:anchorlock/>
              </v:shape>
            </w:pict>
          </mc:Fallback>
        </mc:AlternateContent>
      </w:r>
    </w:p>
    <w:p w14:paraId="006881E3" w14:textId="77777777" w:rsidR="008E7018" w:rsidRPr="00CB5B82" w:rsidRDefault="008E7018" w:rsidP="00CB5B82">
      <w:pPr>
        <w:spacing w:after="0" w:line="240" w:lineRule="auto"/>
        <w:rPr>
          <w:rFonts w:ascii="Arial" w:hAnsi="Arial" w:cs="Arial"/>
          <w:noProof/>
          <w:sz w:val="24"/>
          <w:szCs w:val="24"/>
        </w:rPr>
      </w:pPr>
    </w:p>
    <w:p w14:paraId="444B808F" w14:textId="77777777" w:rsidR="00D5507C" w:rsidRDefault="00D5507C" w:rsidP="00090214">
      <w:pPr>
        <w:spacing w:after="0" w:line="240" w:lineRule="auto"/>
        <w:rPr>
          <w:rFonts w:ascii="Arial" w:hAnsi="Arial" w:cs="Arial"/>
          <w:b/>
          <w:color w:val="00A19A" w:themeColor="accent2"/>
          <w:sz w:val="24"/>
        </w:rPr>
      </w:pPr>
      <w:bookmarkStart w:id="1" w:name="_Hlk46917277"/>
    </w:p>
    <w:p w14:paraId="1F8FD667" w14:textId="77777777" w:rsidR="00FB0B5F" w:rsidRPr="00D5507C" w:rsidRDefault="00FB0B5F" w:rsidP="00090214">
      <w:pPr>
        <w:spacing w:after="0" w:line="240" w:lineRule="auto"/>
        <w:rPr>
          <w:rFonts w:ascii="Arial" w:hAnsi="Arial" w:cs="Arial"/>
          <w:b/>
          <w:color w:val="00A19A" w:themeColor="accent2"/>
          <w:sz w:val="24"/>
        </w:rPr>
      </w:pPr>
      <w:r w:rsidRPr="00D5507C">
        <w:rPr>
          <w:rFonts w:ascii="Arial" w:hAnsi="Arial" w:cs="Arial"/>
          <w:b/>
          <w:color w:val="00A19A" w:themeColor="accent2"/>
          <w:sz w:val="24"/>
        </w:rPr>
        <w:t xml:space="preserve">Public </w:t>
      </w:r>
      <w:r w:rsidR="00F0197C" w:rsidRPr="00D5507C">
        <w:rPr>
          <w:rFonts w:ascii="Arial" w:hAnsi="Arial" w:cs="Arial"/>
          <w:b/>
          <w:color w:val="00A19A" w:themeColor="accent2"/>
          <w:sz w:val="24"/>
        </w:rPr>
        <w:t>A</w:t>
      </w:r>
      <w:r w:rsidRPr="00D5507C">
        <w:rPr>
          <w:rFonts w:ascii="Arial" w:hAnsi="Arial" w:cs="Arial"/>
          <w:b/>
          <w:color w:val="00A19A" w:themeColor="accent2"/>
          <w:sz w:val="24"/>
        </w:rPr>
        <w:t>ppointments</w:t>
      </w:r>
    </w:p>
    <w:p w14:paraId="6C20F738" w14:textId="77777777" w:rsidR="00D5507C" w:rsidRDefault="00D5507C" w:rsidP="00090214">
      <w:pPr>
        <w:spacing w:after="0" w:line="240" w:lineRule="auto"/>
        <w:rPr>
          <w:rFonts w:ascii="Arial" w:hAnsi="Arial" w:cs="Arial"/>
          <w:sz w:val="24"/>
        </w:rPr>
      </w:pPr>
    </w:p>
    <w:p w14:paraId="47B91C53" w14:textId="4C275D1A" w:rsidR="00090214" w:rsidRPr="00090214" w:rsidRDefault="00090214" w:rsidP="00090214">
      <w:pPr>
        <w:spacing w:after="0" w:line="240" w:lineRule="auto"/>
        <w:rPr>
          <w:rFonts w:ascii="Arial" w:hAnsi="Arial" w:cs="Arial"/>
          <w:sz w:val="24"/>
        </w:rPr>
      </w:pPr>
      <w:r w:rsidRPr="00090214">
        <w:rPr>
          <w:rFonts w:ascii="Arial" w:hAnsi="Arial" w:cs="Arial"/>
          <w:sz w:val="24"/>
        </w:rPr>
        <w:t xml:space="preserve">Turning now to </w:t>
      </w:r>
      <w:r w:rsidR="004F0FAC">
        <w:rPr>
          <w:rFonts w:ascii="Arial" w:hAnsi="Arial" w:cs="Arial"/>
          <w:sz w:val="24"/>
        </w:rPr>
        <w:t xml:space="preserve">my </w:t>
      </w:r>
      <w:r w:rsidRPr="00090214">
        <w:rPr>
          <w:rFonts w:ascii="Arial" w:hAnsi="Arial" w:cs="Arial"/>
          <w:sz w:val="24"/>
        </w:rPr>
        <w:t xml:space="preserve">Public appointments (PA) regulation </w:t>
      </w:r>
      <w:r w:rsidR="004F0FAC">
        <w:rPr>
          <w:rFonts w:ascii="Arial" w:hAnsi="Arial" w:cs="Arial"/>
          <w:sz w:val="24"/>
        </w:rPr>
        <w:t xml:space="preserve">function </w:t>
      </w:r>
      <w:r w:rsidRPr="00090214">
        <w:rPr>
          <w:rFonts w:ascii="Arial" w:hAnsi="Arial" w:cs="Arial"/>
          <w:sz w:val="24"/>
        </w:rPr>
        <w:t>which</w:t>
      </w:r>
      <w:r w:rsidR="0093762A">
        <w:rPr>
          <w:rFonts w:ascii="Arial" w:hAnsi="Arial" w:cs="Arial"/>
          <w:sz w:val="24"/>
        </w:rPr>
        <w:t xml:space="preserve"> </w:t>
      </w:r>
      <w:r w:rsidRPr="00090214">
        <w:rPr>
          <w:rFonts w:ascii="Arial" w:hAnsi="Arial" w:cs="Arial"/>
          <w:sz w:val="24"/>
        </w:rPr>
        <w:t xml:space="preserve">aims to provide assurance that board appointments </w:t>
      </w:r>
      <w:r w:rsidR="00D8331F">
        <w:rPr>
          <w:rFonts w:ascii="Arial" w:hAnsi="Arial" w:cs="Arial"/>
          <w:sz w:val="24"/>
        </w:rPr>
        <w:t xml:space="preserve">by Ministers to bodies </w:t>
      </w:r>
      <w:r w:rsidRPr="00090214">
        <w:rPr>
          <w:rFonts w:ascii="Arial" w:hAnsi="Arial" w:cs="Arial"/>
          <w:sz w:val="24"/>
        </w:rPr>
        <w:t xml:space="preserve">within </w:t>
      </w:r>
      <w:r w:rsidR="00F0197C">
        <w:rPr>
          <w:rFonts w:ascii="Arial" w:hAnsi="Arial" w:cs="Arial"/>
          <w:sz w:val="24"/>
        </w:rPr>
        <w:t xml:space="preserve">my </w:t>
      </w:r>
      <w:r w:rsidRPr="00090214">
        <w:rPr>
          <w:rFonts w:ascii="Arial" w:hAnsi="Arial" w:cs="Arial"/>
          <w:sz w:val="24"/>
        </w:rPr>
        <w:t>remit</w:t>
      </w:r>
      <w:r w:rsidR="00691292">
        <w:rPr>
          <w:rFonts w:ascii="Arial" w:hAnsi="Arial" w:cs="Arial"/>
          <w:sz w:val="24"/>
        </w:rPr>
        <w:t>,</w:t>
      </w:r>
      <w:r w:rsidR="00D5507C">
        <w:rPr>
          <w:rFonts w:ascii="Arial" w:hAnsi="Arial" w:cs="Arial"/>
          <w:sz w:val="24"/>
        </w:rPr>
        <w:t xml:space="preserve"> </w:t>
      </w:r>
      <w:r w:rsidRPr="00090214">
        <w:rPr>
          <w:rFonts w:ascii="Arial" w:hAnsi="Arial" w:cs="Arial"/>
          <w:sz w:val="24"/>
        </w:rPr>
        <w:t xml:space="preserve">are made in </w:t>
      </w:r>
      <w:r w:rsidR="00EB0684">
        <w:rPr>
          <w:rFonts w:ascii="Arial" w:hAnsi="Arial" w:cs="Arial"/>
          <w:sz w:val="24"/>
        </w:rPr>
        <w:t>compliance with the</w:t>
      </w:r>
      <w:r w:rsidR="00F0197C">
        <w:rPr>
          <w:rFonts w:ascii="Arial" w:hAnsi="Arial" w:cs="Arial"/>
          <w:sz w:val="24"/>
        </w:rPr>
        <w:t xml:space="preserve"> </w:t>
      </w:r>
      <w:r w:rsidRPr="00090214">
        <w:rPr>
          <w:rFonts w:ascii="Arial" w:hAnsi="Arial" w:cs="Arial"/>
          <w:sz w:val="24"/>
        </w:rPr>
        <w:t xml:space="preserve">“Code </w:t>
      </w:r>
      <w:r w:rsidR="00EB0684">
        <w:rPr>
          <w:rFonts w:ascii="Arial" w:hAnsi="Arial" w:cs="Arial"/>
          <w:sz w:val="24"/>
        </w:rPr>
        <w:t>of Practice”.</w:t>
      </w:r>
    </w:p>
    <w:p w14:paraId="23807518" w14:textId="77777777" w:rsidR="00D5507C" w:rsidRDefault="00D5507C" w:rsidP="0093762A">
      <w:pPr>
        <w:spacing w:after="0" w:line="240" w:lineRule="auto"/>
        <w:rPr>
          <w:rFonts w:ascii="Arial" w:hAnsi="Arial" w:cs="Arial"/>
          <w:sz w:val="24"/>
        </w:rPr>
      </w:pPr>
    </w:p>
    <w:p w14:paraId="1218E480" w14:textId="77777777" w:rsidR="00090214" w:rsidRPr="00090214" w:rsidRDefault="0018728F" w:rsidP="0093762A">
      <w:pPr>
        <w:spacing w:after="0" w:line="240" w:lineRule="auto"/>
        <w:rPr>
          <w:rFonts w:ascii="Arial" w:hAnsi="Arial" w:cs="Arial"/>
          <w:sz w:val="24"/>
        </w:rPr>
      </w:pPr>
      <w:r>
        <w:rPr>
          <w:rFonts w:ascii="Arial" w:hAnsi="Arial" w:cs="Arial"/>
          <w:sz w:val="24"/>
        </w:rPr>
        <w:t xml:space="preserve">In the past year we </w:t>
      </w:r>
      <w:r w:rsidR="00076EAD">
        <w:rPr>
          <w:rFonts w:ascii="Arial" w:hAnsi="Arial" w:cs="Arial"/>
          <w:sz w:val="24"/>
        </w:rPr>
        <w:t>applauded</w:t>
      </w:r>
      <w:r>
        <w:rPr>
          <w:rFonts w:ascii="Arial" w:hAnsi="Arial" w:cs="Arial"/>
          <w:sz w:val="24"/>
        </w:rPr>
        <w:t xml:space="preserve"> </w:t>
      </w:r>
      <w:r w:rsidR="00090214" w:rsidRPr="00090214">
        <w:rPr>
          <w:rFonts w:ascii="Arial" w:hAnsi="Arial" w:cs="Arial"/>
          <w:sz w:val="24"/>
        </w:rPr>
        <w:t>the achievement</w:t>
      </w:r>
      <w:r w:rsidR="0093762A">
        <w:rPr>
          <w:rFonts w:ascii="Arial" w:hAnsi="Arial" w:cs="Arial"/>
          <w:sz w:val="24"/>
        </w:rPr>
        <w:t xml:space="preserve"> </w:t>
      </w:r>
      <w:r w:rsidR="00090214" w:rsidRPr="00090214">
        <w:rPr>
          <w:rFonts w:ascii="Arial" w:hAnsi="Arial" w:cs="Arial"/>
          <w:sz w:val="24"/>
        </w:rPr>
        <w:t>of gender parity on the boards of Scotland’s regulated public bodies</w:t>
      </w:r>
      <w:r w:rsidR="00076EAD">
        <w:rPr>
          <w:rFonts w:ascii="Arial" w:hAnsi="Arial" w:cs="Arial"/>
          <w:sz w:val="24"/>
        </w:rPr>
        <w:t>, whilst noting that</w:t>
      </w:r>
      <w:r w:rsidR="00090214" w:rsidRPr="00090214">
        <w:rPr>
          <w:rFonts w:ascii="Arial" w:hAnsi="Arial" w:cs="Arial"/>
          <w:sz w:val="24"/>
        </w:rPr>
        <w:t xml:space="preserve"> parity for other under-reflected groups within boards </w:t>
      </w:r>
      <w:r w:rsidR="00EB0684">
        <w:rPr>
          <w:rFonts w:ascii="Arial" w:hAnsi="Arial" w:cs="Arial"/>
          <w:sz w:val="24"/>
        </w:rPr>
        <w:t xml:space="preserve">is proving </w:t>
      </w:r>
      <w:r w:rsidR="00090214" w:rsidRPr="00090214">
        <w:rPr>
          <w:rFonts w:ascii="Arial" w:hAnsi="Arial" w:cs="Arial"/>
          <w:sz w:val="24"/>
        </w:rPr>
        <w:t>more intractable</w:t>
      </w:r>
      <w:r w:rsidR="00EB0684">
        <w:rPr>
          <w:rFonts w:ascii="Arial" w:hAnsi="Arial" w:cs="Arial"/>
          <w:sz w:val="24"/>
        </w:rPr>
        <w:t>.</w:t>
      </w:r>
      <w:r w:rsidR="00090214" w:rsidRPr="00090214">
        <w:rPr>
          <w:rFonts w:ascii="Arial" w:hAnsi="Arial" w:cs="Arial"/>
          <w:sz w:val="24"/>
        </w:rPr>
        <w:t xml:space="preserve"> Currently, </w:t>
      </w:r>
      <w:r w:rsidR="00076EAD">
        <w:rPr>
          <w:rFonts w:ascii="Arial" w:hAnsi="Arial" w:cs="Arial"/>
          <w:sz w:val="24"/>
        </w:rPr>
        <w:t>only</w:t>
      </w:r>
      <w:r w:rsidR="00090214" w:rsidRPr="00090214">
        <w:rPr>
          <w:rFonts w:ascii="Arial" w:hAnsi="Arial" w:cs="Arial"/>
          <w:sz w:val="24"/>
        </w:rPr>
        <w:t xml:space="preserve"> 30% of board chairs are women. Disabled people, people under the age of 50 and people from a BME background are also not serving on our boards in </w:t>
      </w:r>
      <w:r w:rsidR="00EB0684">
        <w:rPr>
          <w:rFonts w:ascii="Arial" w:hAnsi="Arial" w:cs="Arial"/>
          <w:sz w:val="24"/>
        </w:rPr>
        <w:t>representative</w:t>
      </w:r>
      <w:r w:rsidR="00090214" w:rsidRPr="00090214">
        <w:rPr>
          <w:rFonts w:ascii="Arial" w:hAnsi="Arial" w:cs="Arial"/>
          <w:sz w:val="24"/>
        </w:rPr>
        <w:t xml:space="preserve"> proportions. There are other aspects of diversity that boards would benefit from and which I </w:t>
      </w:r>
      <w:r w:rsidR="00EB0684">
        <w:rPr>
          <w:rFonts w:ascii="Arial" w:hAnsi="Arial" w:cs="Arial"/>
          <w:sz w:val="24"/>
        </w:rPr>
        <w:t>am reporting</w:t>
      </w:r>
      <w:r w:rsidR="00090214" w:rsidRPr="00090214">
        <w:rPr>
          <w:rFonts w:ascii="Arial" w:hAnsi="Arial" w:cs="Arial"/>
          <w:sz w:val="24"/>
        </w:rPr>
        <w:t xml:space="preserve"> on for the first time</w:t>
      </w:r>
      <w:r w:rsidR="00F0197C">
        <w:rPr>
          <w:rFonts w:ascii="Arial" w:hAnsi="Arial" w:cs="Arial"/>
          <w:sz w:val="24"/>
        </w:rPr>
        <w:t>.</w:t>
      </w:r>
      <w:r w:rsidR="00090214" w:rsidRPr="00090214">
        <w:rPr>
          <w:rFonts w:ascii="Arial" w:hAnsi="Arial" w:cs="Arial"/>
          <w:sz w:val="24"/>
        </w:rPr>
        <w:t xml:space="preserve"> </w:t>
      </w:r>
      <w:r w:rsidR="00EB0684">
        <w:rPr>
          <w:rFonts w:ascii="Arial" w:hAnsi="Arial" w:cs="Arial"/>
          <w:sz w:val="24"/>
        </w:rPr>
        <w:t xml:space="preserve">Those with </w:t>
      </w:r>
      <w:r w:rsidR="00090214" w:rsidRPr="00090214">
        <w:rPr>
          <w:rFonts w:ascii="Arial" w:hAnsi="Arial" w:cs="Arial"/>
          <w:sz w:val="24"/>
        </w:rPr>
        <w:t xml:space="preserve">private sector </w:t>
      </w:r>
      <w:r w:rsidR="00EB0684">
        <w:rPr>
          <w:rFonts w:ascii="Arial" w:hAnsi="Arial" w:cs="Arial"/>
          <w:sz w:val="24"/>
        </w:rPr>
        <w:t xml:space="preserve">backgrounds </w:t>
      </w:r>
      <w:r w:rsidR="00090214" w:rsidRPr="00090214">
        <w:rPr>
          <w:rFonts w:ascii="Arial" w:hAnsi="Arial" w:cs="Arial"/>
          <w:sz w:val="24"/>
        </w:rPr>
        <w:t xml:space="preserve">are not applying in the </w:t>
      </w:r>
      <w:r w:rsidR="00EB0684">
        <w:rPr>
          <w:rFonts w:ascii="Arial" w:hAnsi="Arial" w:cs="Arial"/>
          <w:sz w:val="24"/>
        </w:rPr>
        <w:t xml:space="preserve">expected proportions </w:t>
      </w:r>
      <w:r w:rsidR="00090214" w:rsidRPr="00090214">
        <w:rPr>
          <w:rFonts w:ascii="Arial" w:hAnsi="Arial" w:cs="Arial"/>
          <w:sz w:val="24"/>
        </w:rPr>
        <w:t xml:space="preserve">and, when they do apply, fare more poorly than their public sector counterparts. Additionally, those with household income in the top 5% of the population apply in disproportionately greater numbers than others and are invariably more successful when they do so. </w:t>
      </w:r>
      <w:r w:rsidR="00EB0684">
        <w:rPr>
          <w:rFonts w:ascii="Arial" w:hAnsi="Arial" w:cs="Arial"/>
          <w:sz w:val="24"/>
        </w:rPr>
        <w:t>I</w:t>
      </w:r>
      <w:r w:rsidR="00090214" w:rsidRPr="00090214">
        <w:rPr>
          <w:rFonts w:ascii="Arial" w:hAnsi="Arial" w:cs="Arial"/>
          <w:sz w:val="24"/>
        </w:rPr>
        <w:t xml:space="preserve">ntersectional connections </w:t>
      </w:r>
      <w:r w:rsidR="00EB0684">
        <w:rPr>
          <w:rFonts w:ascii="Arial" w:hAnsi="Arial" w:cs="Arial"/>
          <w:sz w:val="24"/>
        </w:rPr>
        <w:t xml:space="preserve">exist </w:t>
      </w:r>
      <w:r w:rsidR="00090214" w:rsidRPr="00090214">
        <w:rPr>
          <w:rFonts w:ascii="Arial" w:hAnsi="Arial" w:cs="Arial"/>
          <w:sz w:val="24"/>
        </w:rPr>
        <w:t>between characteristics such as disability and household income</w:t>
      </w:r>
      <w:r w:rsidR="0093762A">
        <w:rPr>
          <w:rFonts w:ascii="Arial" w:hAnsi="Arial" w:cs="Arial"/>
          <w:sz w:val="24"/>
        </w:rPr>
        <w:t xml:space="preserve">, hence I am </w:t>
      </w:r>
      <w:r w:rsidR="00090214" w:rsidRPr="00090214">
        <w:rPr>
          <w:rFonts w:ascii="Arial" w:hAnsi="Arial" w:cs="Arial"/>
          <w:sz w:val="24"/>
        </w:rPr>
        <w:t>highlight</w:t>
      </w:r>
      <w:r w:rsidR="0093762A">
        <w:rPr>
          <w:rFonts w:ascii="Arial" w:hAnsi="Arial" w:cs="Arial"/>
          <w:sz w:val="24"/>
        </w:rPr>
        <w:t>ing</w:t>
      </w:r>
      <w:r w:rsidR="00090214" w:rsidRPr="00090214">
        <w:rPr>
          <w:rFonts w:ascii="Arial" w:hAnsi="Arial" w:cs="Arial"/>
          <w:sz w:val="24"/>
        </w:rPr>
        <w:t xml:space="preserve"> these figures for the first time. Scotland’s boards are inevitably poorer for this lack of diversity and it is clear that the Scottish Ministers are not accessing the </w:t>
      </w:r>
      <w:r w:rsidR="009D79B6">
        <w:rPr>
          <w:rFonts w:ascii="Arial" w:hAnsi="Arial" w:cs="Arial"/>
          <w:sz w:val="24"/>
        </w:rPr>
        <w:t xml:space="preserve">entirety of the </w:t>
      </w:r>
      <w:r w:rsidR="00090214" w:rsidRPr="00090214">
        <w:rPr>
          <w:rFonts w:ascii="Arial" w:hAnsi="Arial" w:cs="Arial"/>
          <w:sz w:val="24"/>
        </w:rPr>
        <w:t xml:space="preserve">pool of talent that </w:t>
      </w:r>
      <w:r w:rsidR="0093762A">
        <w:rPr>
          <w:rFonts w:ascii="Arial" w:hAnsi="Arial" w:cs="Arial"/>
          <w:sz w:val="24"/>
        </w:rPr>
        <w:t>exists.</w:t>
      </w:r>
      <w:r w:rsidR="0093762A" w:rsidRPr="0093762A">
        <w:t xml:space="preserve"> </w:t>
      </w:r>
      <w:r w:rsidR="0093762A" w:rsidRPr="0093762A">
        <w:rPr>
          <w:rFonts w:ascii="Arial" w:hAnsi="Arial" w:cs="Arial"/>
          <w:sz w:val="24"/>
        </w:rPr>
        <w:t xml:space="preserve">Diversity enablement activities have continued to be </w:t>
      </w:r>
      <w:r w:rsidR="00691292" w:rsidRPr="0093762A">
        <w:rPr>
          <w:rFonts w:ascii="Arial" w:hAnsi="Arial" w:cs="Arial"/>
          <w:sz w:val="24"/>
        </w:rPr>
        <w:t>diffuse, with</w:t>
      </w:r>
      <w:r w:rsidR="0093762A" w:rsidRPr="0093762A">
        <w:rPr>
          <w:rFonts w:ascii="Arial" w:hAnsi="Arial" w:cs="Arial"/>
          <w:sz w:val="24"/>
        </w:rPr>
        <w:t xml:space="preserve"> the Scottish Government reaffirming its commitment to some activities </w:t>
      </w:r>
      <w:r w:rsidR="0093762A">
        <w:rPr>
          <w:rFonts w:ascii="Arial" w:hAnsi="Arial" w:cs="Arial"/>
          <w:sz w:val="24"/>
        </w:rPr>
        <w:t xml:space="preserve">but </w:t>
      </w:r>
      <w:r w:rsidR="009D79B6">
        <w:rPr>
          <w:rFonts w:ascii="Arial" w:hAnsi="Arial" w:cs="Arial"/>
          <w:sz w:val="24"/>
        </w:rPr>
        <w:t>with</w:t>
      </w:r>
      <w:r w:rsidR="0093762A" w:rsidRPr="0093762A">
        <w:rPr>
          <w:rFonts w:ascii="Arial" w:hAnsi="Arial" w:cs="Arial"/>
          <w:sz w:val="24"/>
        </w:rPr>
        <w:t xml:space="preserve"> no clear and convincing plans for achieving parity in other areas. </w:t>
      </w:r>
    </w:p>
    <w:p w14:paraId="6002C09D" w14:textId="77777777" w:rsidR="00090214" w:rsidRPr="00090214" w:rsidRDefault="00090214" w:rsidP="00090214">
      <w:pPr>
        <w:spacing w:after="0" w:line="240" w:lineRule="auto"/>
        <w:rPr>
          <w:rFonts w:ascii="Arial" w:hAnsi="Arial" w:cs="Arial"/>
          <w:sz w:val="24"/>
        </w:rPr>
      </w:pPr>
    </w:p>
    <w:p w14:paraId="64A43720" w14:textId="77777777" w:rsidR="00D5507C" w:rsidRDefault="00D5507C">
      <w:pPr>
        <w:rPr>
          <w:rFonts w:ascii="Arial" w:hAnsi="Arial" w:cs="Arial"/>
          <w:sz w:val="24"/>
        </w:rPr>
      </w:pPr>
      <w:r>
        <w:rPr>
          <w:rFonts w:ascii="Arial" w:hAnsi="Arial" w:cs="Arial"/>
          <w:sz w:val="24"/>
        </w:rPr>
        <w:br w:type="page"/>
      </w:r>
    </w:p>
    <w:p w14:paraId="0AE3BCA4" w14:textId="330DA8A9" w:rsidR="00090214" w:rsidRDefault="00090214" w:rsidP="00090214">
      <w:pPr>
        <w:spacing w:after="0" w:line="240" w:lineRule="auto"/>
        <w:rPr>
          <w:rFonts w:ascii="Arial" w:hAnsi="Arial" w:cs="Arial"/>
          <w:sz w:val="24"/>
        </w:rPr>
      </w:pPr>
      <w:r w:rsidRPr="00090214">
        <w:rPr>
          <w:rFonts w:ascii="Arial" w:hAnsi="Arial" w:cs="Arial"/>
          <w:sz w:val="24"/>
        </w:rPr>
        <w:lastRenderedPageBreak/>
        <w:t>The significant challenges of the pandemic have impacted upon public bodies and</w:t>
      </w:r>
      <w:r w:rsidR="004F0FAC">
        <w:rPr>
          <w:rFonts w:ascii="Arial" w:hAnsi="Arial" w:cs="Arial"/>
          <w:sz w:val="24"/>
        </w:rPr>
        <w:t xml:space="preserve"> resulted in</w:t>
      </w:r>
      <w:r w:rsidR="00076EAD">
        <w:rPr>
          <w:rFonts w:ascii="Arial" w:hAnsi="Arial" w:cs="Arial"/>
          <w:sz w:val="24"/>
        </w:rPr>
        <w:t xml:space="preserve"> </w:t>
      </w:r>
      <w:r w:rsidRPr="00090214">
        <w:rPr>
          <w:rFonts w:ascii="Arial" w:hAnsi="Arial" w:cs="Arial"/>
          <w:sz w:val="24"/>
        </w:rPr>
        <w:t xml:space="preserve">a significant proportion of new appointment activity </w:t>
      </w:r>
      <w:r w:rsidR="00076EAD">
        <w:rPr>
          <w:rFonts w:ascii="Arial" w:hAnsi="Arial" w:cs="Arial"/>
          <w:sz w:val="24"/>
        </w:rPr>
        <w:t xml:space="preserve">being placed </w:t>
      </w:r>
      <w:r w:rsidRPr="00090214">
        <w:rPr>
          <w:rFonts w:ascii="Arial" w:hAnsi="Arial" w:cs="Arial"/>
          <w:sz w:val="24"/>
        </w:rPr>
        <w:t>on hold</w:t>
      </w:r>
      <w:r w:rsidR="00076EAD">
        <w:rPr>
          <w:rFonts w:ascii="Arial" w:hAnsi="Arial" w:cs="Arial"/>
          <w:sz w:val="24"/>
        </w:rPr>
        <w:t xml:space="preserve">. </w:t>
      </w:r>
      <w:r w:rsidRPr="00090214">
        <w:rPr>
          <w:rFonts w:ascii="Arial" w:hAnsi="Arial" w:cs="Arial"/>
          <w:sz w:val="24"/>
        </w:rPr>
        <w:t xml:space="preserve"> I have </w:t>
      </w:r>
      <w:r w:rsidR="00076EAD">
        <w:rPr>
          <w:rFonts w:ascii="Arial" w:hAnsi="Arial" w:cs="Arial"/>
          <w:sz w:val="24"/>
        </w:rPr>
        <w:t xml:space="preserve">responded by </w:t>
      </w:r>
      <w:r w:rsidRPr="00090214">
        <w:rPr>
          <w:rFonts w:ascii="Arial" w:hAnsi="Arial" w:cs="Arial"/>
          <w:sz w:val="24"/>
        </w:rPr>
        <w:t>proactively foster</w:t>
      </w:r>
      <w:r w:rsidR="00076EAD">
        <w:rPr>
          <w:rFonts w:ascii="Arial" w:hAnsi="Arial" w:cs="Arial"/>
          <w:sz w:val="24"/>
        </w:rPr>
        <w:t>ing</w:t>
      </w:r>
      <w:r w:rsidRPr="00090214">
        <w:rPr>
          <w:rFonts w:ascii="Arial" w:hAnsi="Arial" w:cs="Arial"/>
          <w:sz w:val="24"/>
        </w:rPr>
        <w:t xml:space="preserve"> flexibility within my PA remit </w:t>
      </w:r>
      <w:r w:rsidR="00076EAD">
        <w:rPr>
          <w:rFonts w:ascii="Arial" w:hAnsi="Arial" w:cs="Arial"/>
          <w:sz w:val="24"/>
        </w:rPr>
        <w:t>in</w:t>
      </w:r>
      <w:r w:rsidRPr="00090214">
        <w:rPr>
          <w:rFonts w:ascii="Arial" w:hAnsi="Arial" w:cs="Arial"/>
          <w:sz w:val="24"/>
        </w:rPr>
        <w:t xml:space="preserve"> allowing term extensions and reappointments via Code variations. This gives officials and boards the leeway to maintain a measure of continuity on boards during this challenging time and the recovery period thereafter. </w:t>
      </w:r>
      <w:r w:rsidR="004F0FAC">
        <w:rPr>
          <w:rFonts w:ascii="Arial" w:hAnsi="Arial" w:cs="Arial"/>
          <w:sz w:val="24"/>
        </w:rPr>
        <w:t xml:space="preserve">I anticipate that in the interim </w:t>
      </w:r>
      <w:r w:rsidRPr="00090214">
        <w:rPr>
          <w:rFonts w:ascii="Arial" w:hAnsi="Arial" w:cs="Arial"/>
          <w:sz w:val="24"/>
        </w:rPr>
        <w:t xml:space="preserve">Scotland’s boards and appointing ministers </w:t>
      </w:r>
      <w:r w:rsidR="00076EAD">
        <w:rPr>
          <w:rFonts w:ascii="Arial" w:hAnsi="Arial" w:cs="Arial"/>
          <w:sz w:val="24"/>
        </w:rPr>
        <w:t xml:space="preserve">will be </w:t>
      </w:r>
      <w:r w:rsidR="004F0FAC">
        <w:rPr>
          <w:rFonts w:ascii="Arial" w:hAnsi="Arial" w:cs="Arial"/>
          <w:sz w:val="24"/>
        </w:rPr>
        <w:t>examining</w:t>
      </w:r>
      <w:r w:rsidRPr="00090214">
        <w:rPr>
          <w:rFonts w:ascii="Arial" w:hAnsi="Arial" w:cs="Arial"/>
          <w:sz w:val="24"/>
        </w:rPr>
        <w:t xml:space="preserve"> ways </w:t>
      </w:r>
      <w:r w:rsidR="004F0FAC">
        <w:rPr>
          <w:rFonts w:ascii="Arial" w:hAnsi="Arial" w:cs="Arial"/>
          <w:sz w:val="24"/>
        </w:rPr>
        <w:t>to</w:t>
      </w:r>
      <w:r w:rsidRPr="00090214">
        <w:rPr>
          <w:rFonts w:ascii="Arial" w:hAnsi="Arial" w:cs="Arial"/>
          <w:sz w:val="24"/>
        </w:rPr>
        <w:t xml:space="preserve"> attract and appoint</w:t>
      </w:r>
      <w:r w:rsidR="0093762A">
        <w:rPr>
          <w:rFonts w:ascii="Arial" w:hAnsi="Arial" w:cs="Arial"/>
          <w:sz w:val="24"/>
        </w:rPr>
        <w:t xml:space="preserve"> </w:t>
      </w:r>
      <w:r w:rsidRPr="00090214">
        <w:rPr>
          <w:rFonts w:ascii="Arial" w:hAnsi="Arial" w:cs="Arial"/>
          <w:sz w:val="24"/>
        </w:rPr>
        <w:t>a broader and more diverse pool of individuals from the population</w:t>
      </w:r>
      <w:r w:rsidR="00076EAD">
        <w:rPr>
          <w:rFonts w:ascii="Arial" w:hAnsi="Arial" w:cs="Arial"/>
          <w:sz w:val="24"/>
        </w:rPr>
        <w:t>,</w:t>
      </w:r>
      <w:r w:rsidR="0093762A">
        <w:rPr>
          <w:rFonts w:ascii="Arial" w:hAnsi="Arial" w:cs="Arial"/>
          <w:sz w:val="24"/>
        </w:rPr>
        <w:t xml:space="preserve"> to then rise to the challenges </w:t>
      </w:r>
      <w:r w:rsidR="004F0FAC">
        <w:rPr>
          <w:rFonts w:ascii="Arial" w:hAnsi="Arial" w:cs="Arial"/>
          <w:sz w:val="24"/>
        </w:rPr>
        <w:t>which will follow</w:t>
      </w:r>
      <w:r w:rsidR="0093762A">
        <w:rPr>
          <w:rFonts w:ascii="Arial" w:hAnsi="Arial" w:cs="Arial"/>
          <w:sz w:val="24"/>
        </w:rPr>
        <w:t>.</w:t>
      </w:r>
    </w:p>
    <w:p w14:paraId="5DC89646" w14:textId="77777777" w:rsidR="00220E96" w:rsidRPr="00090214" w:rsidRDefault="00220E96" w:rsidP="00090214">
      <w:pPr>
        <w:spacing w:after="0" w:line="240" w:lineRule="auto"/>
        <w:rPr>
          <w:rFonts w:ascii="Arial" w:hAnsi="Arial" w:cs="Arial"/>
          <w:sz w:val="24"/>
        </w:rPr>
      </w:pPr>
    </w:p>
    <w:p w14:paraId="7339EC32" w14:textId="5472F488" w:rsidR="00090214" w:rsidRPr="00090214" w:rsidRDefault="00F0197C" w:rsidP="00090214">
      <w:pPr>
        <w:spacing w:after="0" w:line="240" w:lineRule="auto"/>
        <w:rPr>
          <w:rFonts w:ascii="Arial" w:hAnsi="Arial" w:cs="Arial"/>
          <w:sz w:val="24"/>
        </w:rPr>
      </w:pPr>
      <w:r>
        <w:rPr>
          <w:rFonts w:ascii="Arial" w:hAnsi="Arial" w:cs="Arial"/>
          <w:sz w:val="24"/>
        </w:rPr>
        <w:t>O</w:t>
      </w:r>
      <w:r w:rsidR="00220E96">
        <w:rPr>
          <w:rFonts w:ascii="Arial" w:hAnsi="Arial" w:cs="Arial"/>
          <w:sz w:val="24"/>
        </w:rPr>
        <w:t xml:space="preserve">n </w:t>
      </w:r>
      <w:r>
        <w:rPr>
          <w:rFonts w:ascii="Arial" w:hAnsi="Arial" w:cs="Arial"/>
          <w:sz w:val="24"/>
        </w:rPr>
        <w:t>reviewing</w:t>
      </w:r>
      <w:r w:rsidR="00220E96">
        <w:rPr>
          <w:rFonts w:ascii="Arial" w:hAnsi="Arial" w:cs="Arial"/>
          <w:sz w:val="24"/>
        </w:rPr>
        <w:t xml:space="preserve"> the current PA landscape as mentioned above, I </w:t>
      </w:r>
      <w:r w:rsidR="00090214" w:rsidRPr="00090214">
        <w:rPr>
          <w:rFonts w:ascii="Arial" w:hAnsi="Arial" w:cs="Arial"/>
          <w:sz w:val="24"/>
        </w:rPr>
        <w:t>conclude</w:t>
      </w:r>
      <w:r w:rsidR="00220E96">
        <w:rPr>
          <w:rFonts w:ascii="Arial" w:hAnsi="Arial" w:cs="Arial"/>
          <w:sz w:val="24"/>
        </w:rPr>
        <w:t>d</w:t>
      </w:r>
      <w:r w:rsidR="00090214" w:rsidRPr="00090214">
        <w:rPr>
          <w:rFonts w:ascii="Arial" w:hAnsi="Arial" w:cs="Arial"/>
          <w:sz w:val="24"/>
        </w:rPr>
        <w:t xml:space="preserve"> that a more traditional regulatory relationship should be established, as </w:t>
      </w:r>
      <w:r w:rsidR="00691292">
        <w:rPr>
          <w:rFonts w:ascii="Arial" w:hAnsi="Arial" w:cs="Arial"/>
          <w:sz w:val="24"/>
        </w:rPr>
        <w:t xml:space="preserve">was </w:t>
      </w:r>
      <w:r w:rsidR="00090214" w:rsidRPr="00090214">
        <w:rPr>
          <w:rFonts w:ascii="Arial" w:hAnsi="Arial" w:cs="Arial"/>
          <w:sz w:val="24"/>
        </w:rPr>
        <w:t xml:space="preserve">reflected in my </w:t>
      </w:r>
      <w:r w:rsidR="005B2BE3">
        <w:rPr>
          <w:rFonts w:ascii="Arial" w:hAnsi="Arial" w:cs="Arial"/>
          <w:sz w:val="24"/>
        </w:rPr>
        <w:t>S</w:t>
      </w:r>
      <w:r w:rsidR="00090214" w:rsidRPr="00090214">
        <w:rPr>
          <w:rFonts w:ascii="Arial" w:hAnsi="Arial" w:cs="Arial"/>
          <w:sz w:val="24"/>
        </w:rPr>
        <w:t xml:space="preserve">trategic </w:t>
      </w:r>
      <w:r w:rsidR="005B2BE3">
        <w:rPr>
          <w:rFonts w:ascii="Arial" w:hAnsi="Arial" w:cs="Arial"/>
          <w:sz w:val="24"/>
        </w:rPr>
        <w:t>P</w:t>
      </w:r>
      <w:r w:rsidR="00090214" w:rsidRPr="00090214">
        <w:rPr>
          <w:rFonts w:ascii="Arial" w:hAnsi="Arial" w:cs="Arial"/>
          <w:sz w:val="24"/>
        </w:rPr>
        <w:t xml:space="preserve">lan for 2020-24. </w:t>
      </w:r>
      <w:r w:rsidR="00220E96">
        <w:rPr>
          <w:rFonts w:ascii="Arial" w:hAnsi="Arial" w:cs="Arial"/>
          <w:sz w:val="24"/>
        </w:rPr>
        <w:t xml:space="preserve">In </w:t>
      </w:r>
      <w:r w:rsidR="00556241">
        <w:rPr>
          <w:rFonts w:ascii="Arial" w:hAnsi="Arial" w:cs="Arial"/>
          <w:sz w:val="24"/>
        </w:rPr>
        <w:t>keeping with this,</w:t>
      </w:r>
      <w:r w:rsidR="00090214" w:rsidRPr="00090214">
        <w:rPr>
          <w:rFonts w:ascii="Arial" w:hAnsi="Arial" w:cs="Arial"/>
          <w:sz w:val="24"/>
        </w:rPr>
        <w:t xml:space="preserve"> I intend to report more frequently and publicly on Scottish Government appointment activity. A key </w:t>
      </w:r>
      <w:r w:rsidR="00220E96">
        <w:rPr>
          <w:rFonts w:ascii="Arial" w:hAnsi="Arial" w:cs="Arial"/>
          <w:sz w:val="24"/>
        </w:rPr>
        <w:t xml:space="preserve">theme </w:t>
      </w:r>
      <w:r w:rsidR="00090214" w:rsidRPr="00090214">
        <w:rPr>
          <w:rFonts w:ascii="Arial" w:hAnsi="Arial" w:cs="Arial"/>
          <w:sz w:val="24"/>
        </w:rPr>
        <w:t>for my term in office will be transparency</w:t>
      </w:r>
      <w:r w:rsidR="00220E96">
        <w:rPr>
          <w:rFonts w:ascii="Arial" w:hAnsi="Arial" w:cs="Arial"/>
          <w:sz w:val="24"/>
        </w:rPr>
        <w:t xml:space="preserve">, as highlighting </w:t>
      </w:r>
      <w:r w:rsidR="00090214" w:rsidRPr="00090214">
        <w:rPr>
          <w:rFonts w:ascii="Arial" w:hAnsi="Arial" w:cs="Arial"/>
          <w:sz w:val="24"/>
        </w:rPr>
        <w:t xml:space="preserve">current board makeup and appointment practices </w:t>
      </w:r>
      <w:r w:rsidR="00556241">
        <w:rPr>
          <w:rFonts w:ascii="Arial" w:hAnsi="Arial" w:cs="Arial"/>
          <w:sz w:val="24"/>
        </w:rPr>
        <w:t>will inform</w:t>
      </w:r>
      <w:r w:rsidR="00090214" w:rsidRPr="00090214">
        <w:rPr>
          <w:rFonts w:ascii="Arial" w:hAnsi="Arial" w:cs="Arial"/>
          <w:sz w:val="24"/>
        </w:rPr>
        <w:t xml:space="preserve"> debate about what has to change for the better. </w:t>
      </w:r>
      <w:r w:rsidR="00220E96">
        <w:rPr>
          <w:rFonts w:ascii="Arial" w:hAnsi="Arial" w:cs="Arial"/>
          <w:sz w:val="24"/>
        </w:rPr>
        <w:t xml:space="preserve">Such </w:t>
      </w:r>
      <w:r w:rsidR="00556241">
        <w:rPr>
          <w:rFonts w:ascii="Arial" w:hAnsi="Arial" w:cs="Arial"/>
          <w:sz w:val="24"/>
        </w:rPr>
        <w:t xml:space="preserve">potential </w:t>
      </w:r>
      <w:r w:rsidR="00220E96">
        <w:rPr>
          <w:rFonts w:ascii="Arial" w:hAnsi="Arial" w:cs="Arial"/>
          <w:sz w:val="24"/>
        </w:rPr>
        <w:t xml:space="preserve">changes have been contemplated in my </w:t>
      </w:r>
      <w:r w:rsidR="00220E96" w:rsidRPr="00090214">
        <w:rPr>
          <w:rFonts w:ascii="Arial" w:hAnsi="Arial" w:cs="Arial"/>
          <w:sz w:val="24"/>
        </w:rPr>
        <w:t>preparatory work for consultation on prospective changes to the Code of Practice</w:t>
      </w:r>
      <w:r w:rsidR="00556241">
        <w:rPr>
          <w:rFonts w:ascii="Arial" w:hAnsi="Arial" w:cs="Arial"/>
          <w:sz w:val="24"/>
        </w:rPr>
        <w:t>. P</w:t>
      </w:r>
      <w:r w:rsidR="00220E96" w:rsidRPr="00090214">
        <w:rPr>
          <w:rFonts w:ascii="Arial" w:hAnsi="Arial" w:cs="Arial"/>
          <w:color w:val="000000" w:themeColor="text1"/>
          <w:sz w:val="24"/>
        </w:rPr>
        <w:t>rospective Code revisions</w:t>
      </w:r>
      <w:r w:rsidR="00220E96">
        <w:rPr>
          <w:rFonts w:ascii="Arial" w:hAnsi="Arial" w:cs="Arial"/>
          <w:color w:val="000000" w:themeColor="text1"/>
          <w:sz w:val="24"/>
        </w:rPr>
        <w:t xml:space="preserve"> </w:t>
      </w:r>
      <w:r w:rsidR="00556241">
        <w:rPr>
          <w:rFonts w:ascii="Arial" w:hAnsi="Arial" w:cs="Arial"/>
          <w:color w:val="000000" w:themeColor="text1"/>
          <w:sz w:val="24"/>
        </w:rPr>
        <w:t xml:space="preserve">will </w:t>
      </w:r>
      <w:r w:rsidR="00220E96">
        <w:rPr>
          <w:rFonts w:ascii="Arial" w:hAnsi="Arial" w:cs="Arial"/>
          <w:color w:val="000000" w:themeColor="text1"/>
          <w:sz w:val="24"/>
        </w:rPr>
        <w:t xml:space="preserve">also be informed by my </w:t>
      </w:r>
      <w:r w:rsidR="00220E96" w:rsidRPr="00090214">
        <w:rPr>
          <w:rFonts w:ascii="Arial" w:hAnsi="Arial" w:cs="Arial"/>
          <w:sz w:val="24"/>
        </w:rPr>
        <w:t xml:space="preserve">survey </w:t>
      </w:r>
      <w:r w:rsidR="00220E96">
        <w:rPr>
          <w:rFonts w:ascii="Arial" w:hAnsi="Arial" w:cs="Arial"/>
          <w:sz w:val="24"/>
        </w:rPr>
        <w:t xml:space="preserve">of </w:t>
      </w:r>
      <w:r w:rsidR="00220E96" w:rsidRPr="00090214">
        <w:rPr>
          <w:rFonts w:ascii="Arial" w:hAnsi="Arial" w:cs="Arial"/>
          <w:sz w:val="24"/>
        </w:rPr>
        <w:t xml:space="preserve">chairs and board members </w:t>
      </w:r>
      <w:r w:rsidR="00220E96">
        <w:rPr>
          <w:rFonts w:ascii="Arial" w:hAnsi="Arial" w:cs="Arial"/>
          <w:sz w:val="24"/>
        </w:rPr>
        <w:t>regarding t</w:t>
      </w:r>
      <w:r w:rsidR="00220E96" w:rsidRPr="00090214">
        <w:rPr>
          <w:rFonts w:ascii="Arial" w:hAnsi="Arial" w:cs="Arial"/>
          <w:sz w:val="24"/>
        </w:rPr>
        <w:t>he impact of time commitment and remuneration on board diversity</w:t>
      </w:r>
      <w:r w:rsidR="00220E96" w:rsidRPr="00090214">
        <w:rPr>
          <w:rFonts w:ascii="Arial" w:hAnsi="Arial" w:cs="Arial"/>
          <w:color w:val="000000" w:themeColor="text1"/>
          <w:sz w:val="24"/>
        </w:rPr>
        <w:t xml:space="preserve">. </w:t>
      </w:r>
    </w:p>
    <w:bookmarkEnd w:id="1"/>
    <w:p w14:paraId="48568398" w14:textId="77777777" w:rsidR="008E7018" w:rsidRPr="00090214" w:rsidRDefault="008E7018" w:rsidP="00090214">
      <w:pPr>
        <w:spacing w:after="0" w:line="240" w:lineRule="auto"/>
        <w:rPr>
          <w:rFonts w:ascii="Arial" w:hAnsi="Arial"/>
          <w:color w:val="000000" w:themeColor="text1"/>
          <w:sz w:val="24"/>
        </w:rPr>
      </w:pPr>
    </w:p>
    <w:p w14:paraId="3A032BFF" w14:textId="77777777" w:rsidR="0083433A" w:rsidRPr="00CE31DD" w:rsidRDefault="0083433A" w:rsidP="0083433A">
      <w:pPr>
        <w:spacing w:after="0" w:line="240" w:lineRule="auto"/>
        <w:rPr>
          <w:rFonts w:ascii="Arial" w:hAnsi="Arial"/>
          <w:b/>
          <w:color w:val="00A19A" w:themeColor="accent2"/>
          <w:sz w:val="24"/>
        </w:rPr>
      </w:pPr>
      <w:r w:rsidRPr="00CE31DD">
        <w:rPr>
          <w:rFonts w:ascii="Arial" w:hAnsi="Arial"/>
          <w:b/>
          <w:color w:val="00A19A" w:themeColor="accent2"/>
          <w:sz w:val="24"/>
        </w:rPr>
        <w:t>Engagement</w:t>
      </w:r>
    </w:p>
    <w:p w14:paraId="26BB9DF2" w14:textId="77777777" w:rsidR="00090214" w:rsidRDefault="00090214" w:rsidP="0083433A">
      <w:pPr>
        <w:spacing w:after="0" w:line="240" w:lineRule="auto"/>
        <w:rPr>
          <w:rFonts w:ascii="Arial" w:hAnsi="Arial"/>
          <w:sz w:val="24"/>
        </w:rPr>
      </w:pPr>
    </w:p>
    <w:p w14:paraId="06A70B42" w14:textId="634D6F46" w:rsidR="0083433A" w:rsidRPr="0083433A" w:rsidRDefault="004F0FAC" w:rsidP="0083433A">
      <w:pPr>
        <w:spacing w:after="0" w:line="240" w:lineRule="auto"/>
        <w:rPr>
          <w:rFonts w:ascii="Arial" w:hAnsi="Arial"/>
          <w:sz w:val="24"/>
        </w:rPr>
      </w:pPr>
      <w:r>
        <w:rPr>
          <w:rFonts w:ascii="Arial" w:hAnsi="Arial"/>
          <w:sz w:val="24"/>
        </w:rPr>
        <w:t>In place of the biannual liaison arrangements with a limited representative group, I had planned to meet with Chief Executives and monitoring officers in person on an ongoing basis in order to discuss and optimise the interface between our functions. However t</w:t>
      </w:r>
      <w:r w:rsidR="0083433A" w:rsidRPr="0083433A">
        <w:rPr>
          <w:rFonts w:ascii="Arial" w:hAnsi="Arial"/>
          <w:sz w:val="24"/>
        </w:rPr>
        <w:t xml:space="preserve">he pandemic has </w:t>
      </w:r>
      <w:r>
        <w:rPr>
          <w:rFonts w:ascii="Arial" w:hAnsi="Arial"/>
          <w:sz w:val="24"/>
        </w:rPr>
        <w:t>delayed</w:t>
      </w:r>
      <w:r w:rsidRPr="0083433A">
        <w:rPr>
          <w:rFonts w:ascii="Arial" w:hAnsi="Arial"/>
          <w:sz w:val="24"/>
        </w:rPr>
        <w:t xml:space="preserve"> </w:t>
      </w:r>
      <w:r w:rsidR="0083433A" w:rsidRPr="0083433A">
        <w:rPr>
          <w:rFonts w:ascii="Arial" w:hAnsi="Arial"/>
          <w:sz w:val="24"/>
        </w:rPr>
        <w:t xml:space="preserve">the roll out of my new engagement initiative with </w:t>
      </w:r>
      <w:r w:rsidR="00EF7CBF">
        <w:rPr>
          <w:rFonts w:ascii="Arial" w:hAnsi="Arial"/>
          <w:sz w:val="24"/>
        </w:rPr>
        <w:t xml:space="preserve">local authority </w:t>
      </w:r>
      <w:r w:rsidR="0083433A" w:rsidRPr="0083433A">
        <w:rPr>
          <w:rFonts w:ascii="Arial" w:hAnsi="Arial"/>
          <w:sz w:val="24"/>
        </w:rPr>
        <w:t>councils</w:t>
      </w:r>
      <w:r>
        <w:rPr>
          <w:rFonts w:ascii="Arial" w:hAnsi="Arial"/>
          <w:sz w:val="24"/>
        </w:rPr>
        <w:t>.</w:t>
      </w:r>
    </w:p>
    <w:p w14:paraId="51679B3F" w14:textId="77777777" w:rsidR="0083433A" w:rsidRPr="0083433A" w:rsidRDefault="0083433A" w:rsidP="0083433A">
      <w:pPr>
        <w:spacing w:after="0" w:line="240" w:lineRule="auto"/>
        <w:rPr>
          <w:rFonts w:ascii="Arial" w:hAnsi="Arial"/>
          <w:sz w:val="24"/>
        </w:rPr>
      </w:pPr>
    </w:p>
    <w:p w14:paraId="0EBBA98A" w14:textId="47A26BAB" w:rsidR="0083433A" w:rsidRDefault="0083433A" w:rsidP="0083433A">
      <w:pPr>
        <w:spacing w:after="0" w:line="240" w:lineRule="auto"/>
        <w:rPr>
          <w:rFonts w:ascii="Arial" w:hAnsi="Arial"/>
          <w:sz w:val="24"/>
        </w:rPr>
      </w:pPr>
      <w:r w:rsidRPr="0083433A">
        <w:rPr>
          <w:rFonts w:ascii="Arial" w:hAnsi="Arial"/>
          <w:sz w:val="24"/>
        </w:rPr>
        <w:t xml:space="preserve">Engagement with the Standards Commission for Scotland </w:t>
      </w:r>
      <w:r w:rsidR="00EE7403">
        <w:rPr>
          <w:rFonts w:ascii="Arial" w:hAnsi="Arial"/>
          <w:sz w:val="24"/>
        </w:rPr>
        <w:t>(</w:t>
      </w:r>
      <w:r w:rsidR="00EF7CBF">
        <w:rPr>
          <w:rFonts w:ascii="Arial" w:hAnsi="Arial"/>
          <w:sz w:val="24"/>
        </w:rPr>
        <w:t>SC</w:t>
      </w:r>
      <w:r w:rsidR="00EB0486">
        <w:rPr>
          <w:rFonts w:ascii="Arial" w:hAnsi="Arial"/>
          <w:sz w:val="24"/>
        </w:rPr>
        <w:t>S</w:t>
      </w:r>
      <w:r w:rsidR="00EE7403">
        <w:rPr>
          <w:rFonts w:ascii="Arial" w:hAnsi="Arial"/>
          <w:sz w:val="24"/>
        </w:rPr>
        <w:t>)</w:t>
      </w:r>
      <w:r w:rsidR="00EF7CBF">
        <w:rPr>
          <w:rFonts w:ascii="Arial" w:hAnsi="Arial"/>
          <w:sz w:val="24"/>
        </w:rPr>
        <w:t xml:space="preserve"> </w:t>
      </w:r>
      <w:r w:rsidR="004F0FAC">
        <w:rPr>
          <w:rFonts w:ascii="Arial" w:hAnsi="Arial"/>
          <w:sz w:val="24"/>
        </w:rPr>
        <w:t>was</w:t>
      </w:r>
      <w:r w:rsidRPr="0083433A">
        <w:rPr>
          <w:rFonts w:ascii="Arial" w:hAnsi="Arial"/>
          <w:sz w:val="24"/>
        </w:rPr>
        <w:t xml:space="preserve"> revisited at my behest</w:t>
      </w:r>
      <w:r w:rsidR="004F0FAC">
        <w:rPr>
          <w:rFonts w:ascii="Arial" w:hAnsi="Arial"/>
          <w:sz w:val="24"/>
        </w:rPr>
        <w:t xml:space="preserve"> during the past year. F</w:t>
      </w:r>
      <w:r w:rsidRPr="0083433A">
        <w:rPr>
          <w:rFonts w:ascii="Arial" w:hAnsi="Arial"/>
          <w:sz w:val="24"/>
        </w:rPr>
        <w:t>ormal bi</w:t>
      </w:r>
      <w:r w:rsidR="00EF7CBF">
        <w:rPr>
          <w:rFonts w:ascii="Arial" w:hAnsi="Arial"/>
          <w:sz w:val="24"/>
        </w:rPr>
        <w:t>-</w:t>
      </w:r>
      <w:r w:rsidRPr="0083433A">
        <w:rPr>
          <w:rFonts w:ascii="Arial" w:hAnsi="Arial"/>
          <w:sz w:val="24"/>
        </w:rPr>
        <w:t xml:space="preserve">annual meetings </w:t>
      </w:r>
      <w:r w:rsidR="004F0FAC">
        <w:rPr>
          <w:rFonts w:ascii="Arial" w:hAnsi="Arial"/>
          <w:sz w:val="24"/>
        </w:rPr>
        <w:t xml:space="preserve">will be scheduled </w:t>
      </w:r>
      <w:r w:rsidRPr="0083433A">
        <w:rPr>
          <w:rFonts w:ascii="Arial" w:hAnsi="Arial"/>
          <w:sz w:val="24"/>
        </w:rPr>
        <w:t>with members</w:t>
      </w:r>
      <w:r w:rsidR="004F0FAC">
        <w:rPr>
          <w:rFonts w:ascii="Arial" w:hAnsi="Arial"/>
          <w:sz w:val="24"/>
        </w:rPr>
        <w:t xml:space="preserve"> going forward</w:t>
      </w:r>
      <w:r w:rsidRPr="0083433A">
        <w:rPr>
          <w:rFonts w:ascii="Arial" w:hAnsi="Arial"/>
          <w:sz w:val="24"/>
        </w:rPr>
        <w:t xml:space="preserve">, replacing </w:t>
      </w:r>
      <w:r w:rsidR="00207D95">
        <w:rPr>
          <w:rFonts w:ascii="Arial" w:hAnsi="Arial"/>
          <w:sz w:val="24"/>
        </w:rPr>
        <w:t xml:space="preserve">previous </w:t>
      </w:r>
      <w:r w:rsidRPr="0083433A">
        <w:rPr>
          <w:rFonts w:ascii="Arial" w:hAnsi="Arial"/>
          <w:sz w:val="24"/>
        </w:rPr>
        <w:t xml:space="preserve">quarterly meetings with members and numerous ad hoc meetings with </w:t>
      </w:r>
      <w:r w:rsidR="00EF7CBF">
        <w:rPr>
          <w:rFonts w:ascii="Arial" w:hAnsi="Arial"/>
          <w:sz w:val="24"/>
        </w:rPr>
        <w:t xml:space="preserve">SCS </w:t>
      </w:r>
      <w:r w:rsidRPr="0083433A">
        <w:rPr>
          <w:rFonts w:ascii="Arial" w:hAnsi="Arial"/>
          <w:sz w:val="24"/>
        </w:rPr>
        <w:t xml:space="preserve">executive staff. </w:t>
      </w:r>
    </w:p>
    <w:p w14:paraId="5063CAF4" w14:textId="77777777" w:rsidR="0083433A" w:rsidRDefault="0083433A" w:rsidP="0083433A">
      <w:pPr>
        <w:spacing w:after="0" w:line="240" w:lineRule="auto"/>
        <w:rPr>
          <w:rFonts w:ascii="Arial" w:hAnsi="Arial"/>
          <w:sz w:val="24"/>
        </w:rPr>
      </w:pPr>
    </w:p>
    <w:p w14:paraId="1F6DD8D8" w14:textId="3D09542A" w:rsidR="0083433A" w:rsidRDefault="00EF7CBF" w:rsidP="0083433A">
      <w:pPr>
        <w:spacing w:after="0" w:line="240" w:lineRule="auto"/>
        <w:rPr>
          <w:rFonts w:ascii="Arial" w:hAnsi="Arial"/>
          <w:sz w:val="24"/>
        </w:rPr>
      </w:pPr>
      <w:r>
        <w:rPr>
          <w:rFonts w:ascii="Arial" w:hAnsi="Arial"/>
          <w:sz w:val="24"/>
        </w:rPr>
        <w:t>Interaction with SC</w:t>
      </w:r>
      <w:r w:rsidR="00AE447C">
        <w:rPr>
          <w:rFonts w:ascii="Arial" w:hAnsi="Arial"/>
          <w:sz w:val="24"/>
        </w:rPr>
        <w:t>S</w:t>
      </w:r>
      <w:r>
        <w:rPr>
          <w:rFonts w:ascii="Arial" w:hAnsi="Arial"/>
          <w:sz w:val="24"/>
        </w:rPr>
        <w:t xml:space="preserve"> </w:t>
      </w:r>
      <w:r w:rsidR="004F0FAC">
        <w:rPr>
          <w:rFonts w:ascii="Arial" w:hAnsi="Arial"/>
          <w:sz w:val="24"/>
        </w:rPr>
        <w:t>takes place</w:t>
      </w:r>
      <w:r>
        <w:rPr>
          <w:rFonts w:ascii="Arial" w:hAnsi="Arial"/>
          <w:sz w:val="24"/>
        </w:rPr>
        <w:t xml:space="preserve"> via hearings and i</w:t>
      </w:r>
      <w:r w:rsidR="0083433A" w:rsidRPr="0083433A">
        <w:rPr>
          <w:rFonts w:ascii="Arial" w:hAnsi="Arial"/>
          <w:sz w:val="24"/>
        </w:rPr>
        <w:t xml:space="preserve">n February 2020 my staff tested the efficacy of ICT to facilitate remote presentation of cases, with a view to modernisation, increased </w:t>
      </w:r>
      <w:r w:rsidR="004F0FAC">
        <w:rPr>
          <w:rFonts w:ascii="Arial" w:hAnsi="Arial"/>
          <w:sz w:val="24"/>
        </w:rPr>
        <w:t xml:space="preserve">accessibility, </w:t>
      </w:r>
      <w:r w:rsidR="0083433A" w:rsidRPr="0083433A">
        <w:rPr>
          <w:rFonts w:ascii="Arial" w:hAnsi="Arial"/>
          <w:sz w:val="24"/>
        </w:rPr>
        <w:t xml:space="preserve">efficiency and cost reduction. </w:t>
      </w:r>
    </w:p>
    <w:p w14:paraId="5424A704" w14:textId="77777777" w:rsidR="00846B9A" w:rsidRDefault="00846B9A" w:rsidP="0083433A">
      <w:pPr>
        <w:spacing w:after="0" w:line="240" w:lineRule="auto"/>
        <w:rPr>
          <w:rFonts w:ascii="Arial" w:hAnsi="Arial"/>
          <w:sz w:val="24"/>
        </w:rPr>
      </w:pPr>
    </w:p>
    <w:p w14:paraId="1D282869" w14:textId="0FFB3EBD" w:rsidR="008E7018" w:rsidRDefault="00846B9A" w:rsidP="0083433A">
      <w:pPr>
        <w:spacing w:after="0" w:line="240" w:lineRule="auto"/>
        <w:rPr>
          <w:rFonts w:ascii="Arial" w:hAnsi="Arial"/>
          <w:sz w:val="24"/>
        </w:rPr>
      </w:pPr>
      <w:r>
        <w:rPr>
          <w:rFonts w:ascii="Arial" w:hAnsi="Arial"/>
          <w:sz w:val="24"/>
        </w:rPr>
        <w:t xml:space="preserve">Looking forward to the coming year, I </w:t>
      </w:r>
      <w:r w:rsidR="004F0FAC">
        <w:rPr>
          <w:rFonts w:ascii="Arial" w:hAnsi="Arial"/>
          <w:sz w:val="24"/>
        </w:rPr>
        <w:t>intend to</w:t>
      </w:r>
      <w:r w:rsidR="00691292">
        <w:rPr>
          <w:rFonts w:ascii="Arial" w:hAnsi="Arial"/>
          <w:sz w:val="24"/>
        </w:rPr>
        <w:t xml:space="preserve"> further</w:t>
      </w:r>
      <w:r>
        <w:rPr>
          <w:rFonts w:ascii="Arial" w:hAnsi="Arial"/>
          <w:sz w:val="24"/>
        </w:rPr>
        <w:t xml:space="preserve"> extend my </w:t>
      </w:r>
      <w:r w:rsidR="004F0FAC">
        <w:rPr>
          <w:rFonts w:ascii="Arial" w:hAnsi="Arial"/>
          <w:sz w:val="24"/>
        </w:rPr>
        <w:t xml:space="preserve">local </w:t>
      </w:r>
      <w:r>
        <w:rPr>
          <w:rFonts w:ascii="Arial" w:hAnsi="Arial"/>
          <w:sz w:val="24"/>
        </w:rPr>
        <w:t>interjurisdictional engagement</w:t>
      </w:r>
      <w:r w:rsidR="004F0FAC">
        <w:rPr>
          <w:rFonts w:ascii="Arial" w:hAnsi="Arial"/>
          <w:sz w:val="24"/>
        </w:rPr>
        <w:t xml:space="preserve">. This will allow me to draw on </w:t>
      </w:r>
      <w:r>
        <w:rPr>
          <w:rFonts w:ascii="Arial" w:hAnsi="Arial"/>
          <w:sz w:val="24"/>
        </w:rPr>
        <w:t xml:space="preserve">a rich source of expertise and </w:t>
      </w:r>
      <w:r w:rsidR="00E10C9A">
        <w:rPr>
          <w:rFonts w:ascii="Arial" w:hAnsi="Arial"/>
          <w:sz w:val="24"/>
        </w:rPr>
        <w:t xml:space="preserve">to </w:t>
      </w:r>
      <w:r w:rsidR="002379EE">
        <w:rPr>
          <w:rFonts w:ascii="Arial" w:hAnsi="Arial"/>
          <w:sz w:val="24"/>
        </w:rPr>
        <w:t>share learnings</w:t>
      </w:r>
      <w:r>
        <w:rPr>
          <w:rFonts w:ascii="Arial" w:hAnsi="Arial"/>
          <w:sz w:val="24"/>
        </w:rPr>
        <w:t xml:space="preserve"> in this challenging and everchanging landscape. </w:t>
      </w:r>
    </w:p>
    <w:p w14:paraId="28A30376" w14:textId="77777777" w:rsidR="008E7018" w:rsidRPr="00EE58E2" w:rsidRDefault="008E7018" w:rsidP="008E7018">
      <w:pPr>
        <w:spacing w:after="0" w:line="240" w:lineRule="auto"/>
        <w:rPr>
          <w:rFonts w:ascii="Arial" w:hAnsi="Arial"/>
          <w:sz w:val="24"/>
        </w:rPr>
      </w:pPr>
    </w:p>
    <w:p w14:paraId="75205EEA" w14:textId="1CB577F1" w:rsidR="004F002F" w:rsidRDefault="004F002F" w:rsidP="008E7018">
      <w:pPr>
        <w:spacing w:after="0" w:line="240" w:lineRule="auto"/>
        <w:rPr>
          <w:rFonts w:ascii="Arial" w:hAnsi="Arial"/>
          <w:sz w:val="24"/>
        </w:rPr>
      </w:pPr>
      <w:r>
        <w:rPr>
          <w:rFonts w:ascii="Arial" w:hAnsi="Arial"/>
          <w:noProof/>
          <w:sz w:val="24"/>
        </w:rPr>
        <w:drawing>
          <wp:inline distT="0" distB="0" distL="0" distR="0" wp14:anchorId="7E16E071" wp14:editId="78C7128B">
            <wp:extent cx="1786689" cy="9429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 Signature Black Full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128" cy="943735"/>
                    </a:xfrm>
                    <a:prstGeom prst="rect">
                      <a:avLst/>
                    </a:prstGeom>
                  </pic:spPr>
                </pic:pic>
              </a:graphicData>
            </a:graphic>
          </wp:inline>
        </w:drawing>
      </w:r>
    </w:p>
    <w:p w14:paraId="304BD86E" w14:textId="77777777" w:rsidR="004F002F" w:rsidRDefault="004F002F" w:rsidP="008E7018">
      <w:pPr>
        <w:spacing w:after="0" w:line="240" w:lineRule="auto"/>
        <w:rPr>
          <w:rFonts w:ascii="Arial" w:hAnsi="Arial"/>
          <w:sz w:val="24"/>
        </w:rPr>
      </w:pPr>
    </w:p>
    <w:p w14:paraId="10C88C01" w14:textId="5B2B89A1" w:rsidR="008E7018" w:rsidRPr="00CA321D" w:rsidRDefault="008E7018" w:rsidP="008E7018">
      <w:pPr>
        <w:spacing w:after="0" w:line="240" w:lineRule="auto"/>
        <w:rPr>
          <w:rFonts w:ascii="Arial" w:hAnsi="Arial"/>
          <w:sz w:val="24"/>
        </w:rPr>
      </w:pPr>
      <w:r w:rsidRPr="00CA321D">
        <w:rPr>
          <w:rFonts w:ascii="Arial" w:hAnsi="Arial"/>
          <w:sz w:val="24"/>
        </w:rPr>
        <w:t>Caroline Anderson FCA</w:t>
      </w:r>
    </w:p>
    <w:p w14:paraId="78AFB66F" w14:textId="77777777" w:rsidR="008E7018" w:rsidRPr="00CA321D" w:rsidRDefault="008E7018" w:rsidP="008E7018">
      <w:pPr>
        <w:spacing w:after="0" w:line="240" w:lineRule="auto"/>
        <w:rPr>
          <w:rFonts w:ascii="Arial" w:hAnsi="Arial"/>
          <w:sz w:val="24"/>
        </w:rPr>
      </w:pPr>
      <w:r w:rsidRPr="00CA321D">
        <w:rPr>
          <w:rFonts w:ascii="Arial" w:hAnsi="Arial"/>
          <w:sz w:val="24"/>
        </w:rPr>
        <w:t>Ethical Standards Commissioner</w:t>
      </w:r>
    </w:p>
    <w:p w14:paraId="07F6C9BF" w14:textId="77777777" w:rsidR="0015524B" w:rsidRDefault="0015524B">
      <w:pPr>
        <w:rPr>
          <w:rFonts w:ascii="Arial" w:hAnsi="Arial" w:cs="Arial"/>
          <w:color w:val="00A19A" w:themeColor="accent2"/>
          <w:sz w:val="28"/>
          <w:szCs w:val="24"/>
        </w:rPr>
      </w:pPr>
      <w:r>
        <w:rPr>
          <w:rFonts w:ascii="Arial" w:hAnsi="Arial" w:cs="Arial"/>
          <w:color w:val="00A19A" w:themeColor="accent2"/>
          <w:sz w:val="28"/>
          <w:szCs w:val="24"/>
        </w:rPr>
        <w:br w:type="page"/>
      </w:r>
    </w:p>
    <w:p w14:paraId="21A65CF6" w14:textId="77777777" w:rsidR="004574E8" w:rsidRPr="00C87587" w:rsidRDefault="0036212B" w:rsidP="007F356A">
      <w:pPr>
        <w:spacing w:after="0" w:line="240" w:lineRule="auto"/>
        <w:rPr>
          <w:rFonts w:ascii="Arial" w:hAnsi="Arial" w:cs="Arial"/>
          <w:color w:val="00A19A" w:themeColor="accent2"/>
          <w:sz w:val="24"/>
          <w:szCs w:val="24"/>
        </w:rPr>
      </w:pPr>
      <w:r w:rsidRPr="00C87587">
        <w:rPr>
          <w:rFonts w:ascii="Arial" w:hAnsi="Arial" w:cs="Arial"/>
          <w:color w:val="00A19A" w:themeColor="accent2"/>
          <w:sz w:val="28"/>
          <w:szCs w:val="24"/>
        </w:rPr>
        <w:lastRenderedPageBreak/>
        <w:t>OUR PURPOSE</w:t>
      </w:r>
    </w:p>
    <w:p w14:paraId="0649022B" w14:textId="77777777" w:rsidR="004574E8" w:rsidRPr="00C87587" w:rsidRDefault="004574E8" w:rsidP="0036212B">
      <w:pPr>
        <w:spacing w:after="0" w:line="240" w:lineRule="auto"/>
        <w:rPr>
          <w:rFonts w:ascii="Arial" w:hAnsi="Arial" w:cs="Arial"/>
          <w:color w:val="00709E"/>
          <w:sz w:val="24"/>
          <w:szCs w:val="24"/>
        </w:rPr>
      </w:pPr>
    </w:p>
    <w:p w14:paraId="39E4D2F6" w14:textId="02C85E35" w:rsidR="004B23D7" w:rsidRPr="00C87587" w:rsidRDefault="00DD160E" w:rsidP="0036212B">
      <w:pPr>
        <w:spacing w:after="0" w:line="240" w:lineRule="auto"/>
        <w:rPr>
          <w:rFonts w:ascii="Arial" w:hAnsi="Arial" w:cs="Arial"/>
          <w:color w:val="000000"/>
          <w:sz w:val="24"/>
          <w:szCs w:val="24"/>
        </w:rPr>
      </w:pPr>
      <w:r w:rsidRPr="00C87587">
        <w:rPr>
          <w:rFonts w:ascii="Arial" w:hAnsi="Arial" w:cs="Arial"/>
          <w:color w:val="000000"/>
          <w:sz w:val="24"/>
          <w:szCs w:val="24"/>
        </w:rPr>
        <w:t>Under current statute the</w:t>
      </w:r>
      <w:r w:rsidR="0036212B" w:rsidRPr="00C87587">
        <w:rPr>
          <w:rFonts w:ascii="Arial" w:hAnsi="Arial" w:cs="Arial"/>
          <w:color w:val="000000"/>
          <w:sz w:val="24"/>
          <w:szCs w:val="24"/>
        </w:rPr>
        <w:t xml:space="preserve"> Commissioner </w:t>
      </w:r>
      <w:r w:rsidR="003520CF" w:rsidRPr="00C87587">
        <w:rPr>
          <w:rFonts w:ascii="Arial" w:hAnsi="Arial" w:cs="Arial"/>
          <w:color w:val="000000"/>
          <w:sz w:val="24"/>
          <w:szCs w:val="24"/>
        </w:rPr>
        <w:t xml:space="preserve">has two </w:t>
      </w:r>
      <w:r w:rsidRPr="00C87587">
        <w:rPr>
          <w:rFonts w:ascii="Arial" w:hAnsi="Arial" w:cs="Arial"/>
          <w:color w:val="000000"/>
          <w:sz w:val="24"/>
          <w:szCs w:val="24"/>
        </w:rPr>
        <w:t xml:space="preserve">separate </w:t>
      </w:r>
      <w:r w:rsidR="003520CF" w:rsidRPr="00C87587">
        <w:rPr>
          <w:rFonts w:ascii="Arial" w:hAnsi="Arial" w:cs="Arial"/>
          <w:color w:val="000000"/>
          <w:sz w:val="24"/>
          <w:szCs w:val="24"/>
        </w:rPr>
        <w:t xml:space="preserve">roles. Firstly, </w:t>
      </w:r>
      <w:r w:rsidR="00D33557" w:rsidRPr="00C87587">
        <w:rPr>
          <w:rFonts w:ascii="Arial" w:hAnsi="Arial" w:cs="Arial"/>
          <w:color w:val="000000"/>
          <w:sz w:val="24"/>
          <w:szCs w:val="24"/>
        </w:rPr>
        <w:t xml:space="preserve">the Commissioner investigates complaints about </w:t>
      </w:r>
      <w:r w:rsidR="00D33557">
        <w:rPr>
          <w:rFonts w:ascii="Arial" w:hAnsi="Arial" w:cs="Arial"/>
          <w:color w:val="000000"/>
          <w:sz w:val="24"/>
          <w:szCs w:val="24"/>
        </w:rPr>
        <w:t>the conduct of Members of the Scottish Parliament (</w:t>
      </w:r>
      <w:r w:rsidR="00D33557" w:rsidRPr="00C87587">
        <w:rPr>
          <w:rFonts w:ascii="Arial" w:hAnsi="Arial" w:cs="Arial"/>
          <w:color w:val="000000"/>
          <w:sz w:val="24"/>
          <w:szCs w:val="24"/>
        </w:rPr>
        <w:t>MSPs</w:t>
      </w:r>
      <w:r w:rsidR="00D33557">
        <w:rPr>
          <w:rFonts w:ascii="Arial" w:hAnsi="Arial" w:cs="Arial"/>
          <w:color w:val="000000"/>
          <w:sz w:val="24"/>
          <w:szCs w:val="24"/>
        </w:rPr>
        <w:t>)</w:t>
      </w:r>
      <w:r w:rsidR="00D33557" w:rsidRPr="00C87587">
        <w:rPr>
          <w:rFonts w:ascii="Arial" w:hAnsi="Arial" w:cs="Arial"/>
          <w:color w:val="000000"/>
          <w:sz w:val="24"/>
          <w:szCs w:val="24"/>
        </w:rPr>
        <w:t xml:space="preserve">, local authority councillors, board members of </w:t>
      </w:r>
      <w:r w:rsidR="00D33557">
        <w:rPr>
          <w:rFonts w:ascii="Arial" w:hAnsi="Arial" w:cs="Arial"/>
          <w:color w:val="000000"/>
          <w:sz w:val="24"/>
          <w:szCs w:val="24"/>
        </w:rPr>
        <w:t xml:space="preserve">regulated </w:t>
      </w:r>
      <w:r w:rsidR="00D33557" w:rsidRPr="00C87587">
        <w:rPr>
          <w:rFonts w:ascii="Arial" w:hAnsi="Arial" w:cs="Arial"/>
          <w:color w:val="000000"/>
          <w:sz w:val="24"/>
          <w:szCs w:val="24"/>
        </w:rPr>
        <w:t>public bodies and lobbyists.</w:t>
      </w:r>
      <w:r w:rsidR="00D33557">
        <w:rPr>
          <w:rFonts w:ascii="Arial" w:hAnsi="Arial" w:cs="Arial"/>
          <w:color w:val="000000"/>
          <w:sz w:val="24"/>
          <w:szCs w:val="24"/>
        </w:rPr>
        <w:t xml:space="preserve"> Secondly, </w:t>
      </w:r>
      <w:r w:rsidR="003520CF" w:rsidRPr="00C87587">
        <w:rPr>
          <w:rFonts w:ascii="Arial" w:hAnsi="Arial" w:cs="Arial"/>
          <w:color w:val="000000"/>
          <w:sz w:val="24"/>
          <w:szCs w:val="24"/>
        </w:rPr>
        <w:t>the Commissioner regulates appointments by Scottish Ministers to the boards of public bodies</w:t>
      </w:r>
      <w:r w:rsidR="00974C59">
        <w:rPr>
          <w:rFonts w:ascii="Arial" w:hAnsi="Arial" w:cs="Arial"/>
          <w:color w:val="000000"/>
          <w:sz w:val="24"/>
          <w:szCs w:val="24"/>
        </w:rPr>
        <w:t xml:space="preserve"> </w:t>
      </w:r>
      <w:r w:rsidR="005E6F8E">
        <w:rPr>
          <w:rFonts w:ascii="Arial" w:hAnsi="Arial" w:cs="Arial"/>
          <w:color w:val="000000"/>
          <w:sz w:val="24"/>
          <w:szCs w:val="24"/>
        </w:rPr>
        <w:t>in</w:t>
      </w:r>
      <w:r w:rsidR="00974C59">
        <w:rPr>
          <w:rFonts w:ascii="Arial" w:hAnsi="Arial" w:cs="Arial"/>
          <w:color w:val="000000"/>
          <w:sz w:val="24"/>
          <w:szCs w:val="24"/>
        </w:rPr>
        <w:t xml:space="preserve"> </w:t>
      </w:r>
      <w:r w:rsidR="00A83289">
        <w:rPr>
          <w:rFonts w:ascii="Arial" w:hAnsi="Arial" w:cs="Arial"/>
          <w:color w:val="000000"/>
          <w:sz w:val="24"/>
          <w:szCs w:val="24"/>
        </w:rPr>
        <w:t>he</w:t>
      </w:r>
      <w:r w:rsidR="00974C59">
        <w:rPr>
          <w:rFonts w:ascii="Arial" w:hAnsi="Arial" w:cs="Arial"/>
          <w:color w:val="000000"/>
          <w:sz w:val="24"/>
          <w:szCs w:val="24"/>
        </w:rPr>
        <w:t>r remit</w:t>
      </w:r>
      <w:r w:rsidR="003520CF" w:rsidRPr="00C87587">
        <w:rPr>
          <w:rFonts w:ascii="Arial" w:hAnsi="Arial" w:cs="Arial"/>
          <w:color w:val="000000"/>
          <w:sz w:val="24"/>
          <w:szCs w:val="24"/>
        </w:rPr>
        <w:t xml:space="preserve">.  </w:t>
      </w:r>
    </w:p>
    <w:p w14:paraId="1A7DE8B5" w14:textId="77777777" w:rsidR="00CD5575" w:rsidRPr="00C87587" w:rsidRDefault="00CD5575" w:rsidP="0036212B">
      <w:pPr>
        <w:spacing w:after="0" w:line="240" w:lineRule="auto"/>
        <w:rPr>
          <w:rFonts w:ascii="Arial" w:hAnsi="Arial" w:cs="Arial"/>
          <w:color w:val="000000"/>
          <w:sz w:val="24"/>
          <w:szCs w:val="24"/>
        </w:rPr>
      </w:pPr>
    </w:p>
    <w:p w14:paraId="6B552A37" w14:textId="77777777" w:rsidR="00CD5575" w:rsidRPr="00C87587" w:rsidRDefault="00B17ADD" w:rsidP="0036212B">
      <w:pPr>
        <w:spacing w:after="0" w:line="240" w:lineRule="auto"/>
        <w:rPr>
          <w:rFonts w:ascii="Arial" w:hAnsi="Arial" w:cs="Arial"/>
          <w:color w:val="000000"/>
          <w:sz w:val="24"/>
          <w:szCs w:val="24"/>
        </w:rPr>
      </w:pPr>
      <w:r w:rsidRPr="00C87587">
        <w:rPr>
          <w:rFonts w:ascii="Arial" w:hAnsi="Arial" w:cs="Arial"/>
          <w:noProof/>
          <w:color w:val="000000"/>
          <w:sz w:val="24"/>
          <w:szCs w:val="24"/>
          <w:lang w:eastAsia="en-GB"/>
        </w:rPr>
        <mc:AlternateContent>
          <mc:Choice Requires="wpg">
            <w:drawing>
              <wp:anchor distT="0" distB="0" distL="114300" distR="114300" simplePos="0" relativeHeight="251669504" behindDoc="0" locked="0" layoutInCell="1" allowOverlap="1" wp14:anchorId="18B67F03" wp14:editId="2C335C86">
                <wp:simplePos x="0" y="0"/>
                <wp:positionH relativeFrom="column">
                  <wp:posOffset>476250</wp:posOffset>
                </wp:positionH>
                <wp:positionV relativeFrom="paragraph">
                  <wp:posOffset>83185</wp:posOffset>
                </wp:positionV>
                <wp:extent cx="5216525" cy="2209801"/>
                <wp:effectExtent l="0" t="0" r="22225" b="19050"/>
                <wp:wrapNone/>
                <wp:docPr id="39" name="Group 39"/>
                <wp:cNvGraphicFramePr/>
                <a:graphic xmlns:a="http://schemas.openxmlformats.org/drawingml/2006/main">
                  <a:graphicData uri="http://schemas.microsoft.com/office/word/2010/wordprocessingGroup">
                    <wpg:wgp>
                      <wpg:cNvGrpSpPr/>
                      <wpg:grpSpPr>
                        <a:xfrm>
                          <a:off x="0" y="0"/>
                          <a:ext cx="5216525" cy="2209801"/>
                          <a:chOff x="0" y="0"/>
                          <a:chExt cx="5216525" cy="1870479"/>
                        </a:xfrm>
                      </wpg:grpSpPr>
                      <wps:wsp>
                        <wps:cNvPr id="22" name="Rectangle: Rounded Corners 22"/>
                        <wps:cNvSpPr/>
                        <wps:spPr>
                          <a:xfrm>
                            <a:off x="0" y="1006479"/>
                            <a:ext cx="2268000" cy="864000"/>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21277" w14:textId="77777777" w:rsidR="00D01D8B" w:rsidRPr="00D33557" w:rsidRDefault="00D01D8B" w:rsidP="00CD5575">
                              <w:pPr>
                                <w:spacing w:after="0" w:line="240" w:lineRule="auto"/>
                                <w:jc w:val="center"/>
                                <w:rPr>
                                  <w:rFonts w:ascii="Arial" w:hAnsi="Arial" w:cs="Arial"/>
                                  <w:color w:val="000000" w:themeColor="text1"/>
                                  <w:sz w:val="24"/>
                                  <w:szCs w:val="28"/>
                                </w:rPr>
                              </w:pPr>
                              <w:r w:rsidRPr="00D33557">
                                <w:rPr>
                                  <w:rFonts w:ascii="Arial" w:hAnsi="Arial" w:cs="Arial"/>
                                  <w:color w:val="000000" w:themeColor="text1"/>
                                  <w:sz w:val="24"/>
                                  <w:szCs w:val="28"/>
                                </w:rPr>
                                <w:t>Complaints handling</w:t>
                              </w:r>
                            </w:p>
                            <w:p w14:paraId="564B49B4" w14:textId="77777777" w:rsidR="00D01D8B" w:rsidRPr="00D33557" w:rsidRDefault="00D01D8B" w:rsidP="00CD5575">
                              <w:pPr>
                                <w:spacing w:after="0" w:line="240" w:lineRule="auto"/>
                                <w:jc w:val="center"/>
                                <w:rPr>
                                  <w:rFonts w:ascii="Arial" w:hAnsi="Arial" w:cs="Arial"/>
                                  <w:color w:val="000000" w:themeColor="text1"/>
                                  <w:sz w:val="24"/>
                                  <w:szCs w:val="28"/>
                                </w:rPr>
                              </w:pPr>
                              <w:r w:rsidRPr="00D33557">
                                <w:rPr>
                                  <w:rFonts w:ascii="Arial" w:hAnsi="Arial" w:cs="Arial"/>
                                  <w:color w:val="000000" w:themeColor="text1"/>
                                  <w:sz w:val="24"/>
                                  <w:szCs w:val="28"/>
                                </w:rPr>
                                <w:t>function</w:t>
                              </w:r>
                            </w:p>
                            <w:p w14:paraId="21575C81" w14:textId="77777777" w:rsidR="00D01D8B" w:rsidRPr="00CD5575" w:rsidRDefault="00D01D8B" w:rsidP="00CD5575">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2F8479BC" w14:textId="77777777" w:rsidR="00D01D8B" w:rsidRPr="00CD5575" w:rsidRDefault="00D01D8B" w:rsidP="00CD5575">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Director of Investigations and Solicitor to the Commissioner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1478280" y="0"/>
                            <a:ext cx="2267585" cy="636931"/>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EE84F" w14:textId="77777777" w:rsidR="00D01D8B" w:rsidRPr="00D33557" w:rsidRDefault="00D01D8B" w:rsidP="00E53D88">
                              <w:pPr>
                                <w:spacing w:after="0" w:line="240" w:lineRule="auto"/>
                                <w:jc w:val="center"/>
                                <w:rPr>
                                  <w:rFonts w:ascii="Arial" w:hAnsi="Arial" w:cs="Arial"/>
                                  <w:color w:val="000000" w:themeColor="text1"/>
                                  <w:sz w:val="24"/>
                                  <w:szCs w:val="24"/>
                                </w:rPr>
                              </w:pPr>
                              <w:r w:rsidRPr="00D33557">
                                <w:rPr>
                                  <w:rFonts w:ascii="Arial" w:hAnsi="Arial" w:cs="Arial"/>
                                  <w:color w:val="000000" w:themeColor="text1"/>
                                  <w:sz w:val="24"/>
                                  <w:szCs w:val="24"/>
                                </w:rPr>
                                <w:t>Commissioner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2948940" y="1006482"/>
                            <a:ext cx="2267585" cy="863600"/>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2DD4A" w14:textId="77777777" w:rsidR="00D01D8B" w:rsidRPr="000D6733" w:rsidRDefault="00D01D8B" w:rsidP="00E53D88">
                              <w:pPr>
                                <w:spacing w:after="0" w:line="240" w:lineRule="auto"/>
                                <w:jc w:val="center"/>
                                <w:rPr>
                                  <w:rFonts w:ascii="Arial" w:hAnsi="Arial" w:cs="Arial"/>
                                  <w:color w:val="000000" w:themeColor="text1"/>
                                  <w:sz w:val="24"/>
                                  <w:szCs w:val="28"/>
                                </w:rPr>
                              </w:pPr>
                              <w:r w:rsidRPr="000D6733">
                                <w:rPr>
                                  <w:rFonts w:ascii="Arial" w:hAnsi="Arial" w:cs="Arial"/>
                                  <w:color w:val="000000" w:themeColor="text1"/>
                                  <w:sz w:val="24"/>
                                  <w:szCs w:val="28"/>
                                </w:rPr>
                                <w:t>Public appointments</w:t>
                              </w:r>
                            </w:p>
                            <w:p w14:paraId="27505ED0" w14:textId="77777777" w:rsidR="00D01D8B" w:rsidRPr="000D6733" w:rsidRDefault="00D01D8B" w:rsidP="00E53D88">
                              <w:pPr>
                                <w:spacing w:after="0" w:line="240" w:lineRule="auto"/>
                                <w:jc w:val="center"/>
                                <w:rPr>
                                  <w:rFonts w:ascii="Arial" w:hAnsi="Arial" w:cs="Arial"/>
                                  <w:color w:val="000000" w:themeColor="text1"/>
                                  <w:sz w:val="24"/>
                                  <w:szCs w:val="28"/>
                                </w:rPr>
                              </w:pPr>
                              <w:r w:rsidRPr="000D6733">
                                <w:rPr>
                                  <w:rFonts w:ascii="Arial" w:hAnsi="Arial" w:cs="Arial"/>
                                  <w:color w:val="000000" w:themeColor="text1"/>
                                  <w:sz w:val="24"/>
                                  <w:szCs w:val="28"/>
                                </w:rPr>
                                <w:t>regulator</w:t>
                              </w:r>
                            </w:p>
                            <w:p w14:paraId="51522003" w14:textId="77777777" w:rsidR="00D01D8B" w:rsidRPr="00CD5575" w:rsidRDefault="00D01D8B" w:rsidP="00E53D88">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56A2F3BF" w14:textId="77777777" w:rsidR="00D01D8B" w:rsidRPr="00CD5575" w:rsidRDefault="00D01D8B" w:rsidP="00E53D88">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Public Appointments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a:off x="1786890" y="703892"/>
                            <a:ext cx="102870" cy="251460"/>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Down 38"/>
                        <wps:cNvSpPr/>
                        <wps:spPr>
                          <a:xfrm>
                            <a:off x="3387090" y="703892"/>
                            <a:ext cx="102870" cy="251460"/>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B67F03" id="Group 39" o:spid="_x0000_s1028" style="position:absolute;margin-left:37.5pt;margin-top:6.55pt;width:410.75pt;height:174pt;z-index:251669504;mso-position-horizontal-relative:text;mso-position-vertical-relative:text;mso-height-relative:margin" coordsize="52165,1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">
                <v:roundrect id="Rectangle: Rounded Corners 22" o:spid="_x0000_s1029" style="position:absolute;top:10064;width:22680;height:8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" fillcolor="#8acbbf [3206]" strokecolor="#00a19a [3205]" strokeweight="1pt">
                  <v:stroke joinstyle="miter"/>
                  <v:textbox>
                    <w:txbxContent>
                      <w:p w14:paraId="5EC21277" w14:textId="77777777" w:rsidR="00D01D8B" w:rsidRPr="00D33557" w:rsidRDefault="00D01D8B" w:rsidP="00CD5575">
                        <w:pPr>
                          <w:spacing w:after="0" w:line="240" w:lineRule="auto"/>
                          <w:jc w:val="center"/>
                          <w:rPr>
                            <w:rFonts w:ascii="Arial" w:hAnsi="Arial" w:cs="Arial"/>
                            <w:color w:val="000000" w:themeColor="text1"/>
                            <w:sz w:val="24"/>
                            <w:szCs w:val="28"/>
                          </w:rPr>
                        </w:pPr>
                        <w:r w:rsidRPr="00D33557">
                          <w:rPr>
                            <w:rFonts w:ascii="Arial" w:hAnsi="Arial" w:cs="Arial"/>
                            <w:color w:val="000000" w:themeColor="text1"/>
                            <w:sz w:val="24"/>
                            <w:szCs w:val="28"/>
                          </w:rPr>
                          <w:t>Complaints handling</w:t>
                        </w:r>
                      </w:p>
                      <w:p w14:paraId="564B49B4" w14:textId="77777777" w:rsidR="00D01D8B" w:rsidRPr="00D33557" w:rsidRDefault="00D01D8B" w:rsidP="00CD5575">
                        <w:pPr>
                          <w:spacing w:after="0" w:line="240" w:lineRule="auto"/>
                          <w:jc w:val="center"/>
                          <w:rPr>
                            <w:rFonts w:ascii="Arial" w:hAnsi="Arial" w:cs="Arial"/>
                            <w:color w:val="000000" w:themeColor="text1"/>
                            <w:sz w:val="24"/>
                            <w:szCs w:val="28"/>
                          </w:rPr>
                        </w:pPr>
                        <w:r w:rsidRPr="00D33557">
                          <w:rPr>
                            <w:rFonts w:ascii="Arial" w:hAnsi="Arial" w:cs="Arial"/>
                            <w:color w:val="000000" w:themeColor="text1"/>
                            <w:sz w:val="24"/>
                            <w:szCs w:val="28"/>
                          </w:rPr>
                          <w:t>function</w:t>
                        </w:r>
                      </w:p>
                      <w:p w14:paraId="21575C81" w14:textId="77777777" w:rsidR="00D01D8B" w:rsidRPr="00CD5575" w:rsidRDefault="00D01D8B" w:rsidP="00CD5575">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2F8479BC" w14:textId="77777777" w:rsidR="00D01D8B" w:rsidRPr="00CD5575" w:rsidRDefault="00D01D8B" w:rsidP="00CD5575">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Director of Investigations and Solicitor to the Commissioner</w:t>
                        </w:r>
                      </w:p>
                    </w:txbxContent>
                  </v:textbox>
                </v:roundrect>
                <v:roundrect id="Rectangle: Rounded Corners 29" o:spid="_x0000_s1030" style="position:absolute;left:14782;width:22676;height:6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" fillcolor="#8acbbf [3206]" strokecolor="#00a19a [3205]" strokeweight="1pt">
                  <v:stroke joinstyle="miter"/>
                  <v:textbox>
                    <w:txbxContent>
                      <w:p w14:paraId="726EE84F" w14:textId="77777777" w:rsidR="00D01D8B" w:rsidRPr="00D33557" w:rsidRDefault="00D01D8B" w:rsidP="00E53D88">
                        <w:pPr>
                          <w:spacing w:after="0" w:line="240" w:lineRule="auto"/>
                          <w:jc w:val="center"/>
                          <w:rPr>
                            <w:rFonts w:ascii="Arial" w:hAnsi="Arial" w:cs="Arial"/>
                            <w:color w:val="000000" w:themeColor="text1"/>
                            <w:sz w:val="24"/>
                            <w:szCs w:val="24"/>
                          </w:rPr>
                        </w:pPr>
                        <w:r w:rsidRPr="00D33557">
                          <w:rPr>
                            <w:rFonts w:ascii="Arial" w:hAnsi="Arial" w:cs="Arial"/>
                            <w:color w:val="000000" w:themeColor="text1"/>
                            <w:sz w:val="24"/>
                            <w:szCs w:val="24"/>
                          </w:rPr>
                          <w:t>Commissioner</w:t>
                        </w:r>
                      </w:p>
                    </w:txbxContent>
                  </v:textbox>
                </v:roundrect>
                <v:roundrect id="Rectangle: Rounded Corners 28" o:spid="_x0000_s1031" style="position:absolute;left:29489;top:10064;width:22676;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" fillcolor="#8acbbf [3206]" strokecolor="#00a19a [3205]" strokeweight="1pt">
                  <v:stroke joinstyle="miter"/>
                  <v:textbox>
                    <w:txbxContent>
                      <w:p w14:paraId="71E2DD4A" w14:textId="77777777" w:rsidR="00D01D8B" w:rsidRPr="000D6733" w:rsidRDefault="00D01D8B" w:rsidP="00E53D88">
                        <w:pPr>
                          <w:spacing w:after="0" w:line="240" w:lineRule="auto"/>
                          <w:jc w:val="center"/>
                          <w:rPr>
                            <w:rFonts w:ascii="Arial" w:hAnsi="Arial" w:cs="Arial"/>
                            <w:color w:val="000000" w:themeColor="text1"/>
                            <w:sz w:val="24"/>
                            <w:szCs w:val="28"/>
                          </w:rPr>
                        </w:pPr>
                        <w:r w:rsidRPr="000D6733">
                          <w:rPr>
                            <w:rFonts w:ascii="Arial" w:hAnsi="Arial" w:cs="Arial"/>
                            <w:color w:val="000000" w:themeColor="text1"/>
                            <w:sz w:val="24"/>
                            <w:szCs w:val="28"/>
                          </w:rPr>
                          <w:t>Public appointments</w:t>
                        </w:r>
                      </w:p>
                      <w:p w14:paraId="27505ED0" w14:textId="77777777" w:rsidR="00D01D8B" w:rsidRPr="000D6733" w:rsidRDefault="00D01D8B" w:rsidP="00E53D88">
                        <w:pPr>
                          <w:spacing w:after="0" w:line="240" w:lineRule="auto"/>
                          <w:jc w:val="center"/>
                          <w:rPr>
                            <w:rFonts w:ascii="Arial" w:hAnsi="Arial" w:cs="Arial"/>
                            <w:color w:val="000000" w:themeColor="text1"/>
                            <w:sz w:val="24"/>
                            <w:szCs w:val="28"/>
                          </w:rPr>
                        </w:pPr>
                        <w:r w:rsidRPr="000D6733">
                          <w:rPr>
                            <w:rFonts w:ascii="Arial" w:hAnsi="Arial" w:cs="Arial"/>
                            <w:color w:val="000000" w:themeColor="text1"/>
                            <w:sz w:val="24"/>
                            <w:szCs w:val="28"/>
                          </w:rPr>
                          <w:t>regulator</w:t>
                        </w:r>
                      </w:p>
                      <w:p w14:paraId="51522003" w14:textId="77777777" w:rsidR="00D01D8B" w:rsidRPr="00CD5575" w:rsidRDefault="00D01D8B" w:rsidP="00E53D88">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56A2F3BF" w14:textId="77777777" w:rsidR="00D01D8B" w:rsidRPr="00CD5575" w:rsidRDefault="00D01D8B" w:rsidP="00E53D88">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Public Appointments Manager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32" type="#_x0000_t67" style="position:absolute;left:17868;top:7038;width:102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" adj="17182" fillcolor="#00a19a [3205]" strokecolor="#00a19a [3205]" strokeweight="1pt"/>
                <v:shape id="Arrow: Down 38" o:spid="_x0000_s1033" type="#_x0000_t67" style="position:absolute;left:33870;top:7038;width:102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" adj="17182" fillcolor="#00a19a [3205]" strokecolor="#00a19a [3205]" strokeweight="1pt"/>
              </v:group>
            </w:pict>
          </mc:Fallback>
        </mc:AlternateContent>
      </w:r>
    </w:p>
    <w:p w14:paraId="3D415E3E" w14:textId="77777777" w:rsidR="00F01540" w:rsidRPr="00C87587" w:rsidRDefault="00F01540" w:rsidP="0036212B">
      <w:pPr>
        <w:spacing w:after="0" w:line="240" w:lineRule="auto"/>
        <w:rPr>
          <w:rFonts w:ascii="Arial" w:hAnsi="Arial" w:cs="Arial"/>
          <w:color w:val="000000"/>
          <w:sz w:val="24"/>
          <w:szCs w:val="24"/>
        </w:rPr>
      </w:pPr>
    </w:p>
    <w:p w14:paraId="0FC9377C" w14:textId="77777777" w:rsidR="00CD5575" w:rsidRPr="00C87587" w:rsidRDefault="00D5507C" w:rsidP="00CE31DD">
      <w:pPr>
        <w:tabs>
          <w:tab w:val="left" w:pos="8820"/>
        </w:tabs>
        <w:spacing w:after="0" w:line="240" w:lineRule="auto"/>
        <w:rPr>
          <w:rFonts w:ascii="Arial" w:hAnsi="Arial" w:cs="Arial"/>
          <w:color w:val="FF0000"/>
          <w:sz w:val="24"/>
        </w:rPr>
      </w:pPr>
      <w:r>
        <w:rPr>
          <w:rFonts w:ascii="Arial" w:hAnsi="Arial" w:cs="Arial"/>
          <w:color w:val="FF0000"/>
          <w:sz w:val="24"/>
        </w:rPr>
        <w:tab/>
      </w:r>
    </w:p>
    <w:p w14:paraId="3562440C" w14:textId="77777777" w:rsidR="00CD5575" w:rsidRPr="00C87587" w:rsidRDefault="00CD5575" w:rsidP="00F01540">
      <w:pPr>
        <w:spacing w:after="0" w:line="240" w:lineRule="auto"/>
        <w:rPr>
          <w:rFonts w:ascii="Arial" w:hAnsi="Arial" w:cs="Arial"/>
          <w:color w:val="FF0000"/>
          <w:sz w:val="24"/>
        </w:rPr>
      </w:pPr>
    </w:p>
    <w:p w14:paraId="15D95C73" w14:textId="77777777" w:rsidR="00CD5575" w:rsidRPr="00C87587" w:rsidRDefault="00CD5575" w:rsidP="00F01540">
      <w:pPr>
        <w:spacing w:after="0" w:line="240" w:lineRule="auto"/>
        <w:rPr>
          <w:rFonts w:ascii="Arial" w:hAnsi="Arial" w:cs="Arial"/>
          <w:color w:val="FF0000"/>
          <w:sz w:val="24"/>
        </w:rPr>
      </w:pPr>
    </w:p>
    <w:p w14:paraId="4EBC6452" w14:textId="77777777" w:rsidR="00CD5575" w:rsidRPr="00C87587" w:rsidRDefault="00CD5575" w:rsidP="00F01540">
      <w:pPr>
        <w:spacing w:after="0" w:line="240" w:lineRule="auto"/>
        <w:rPr>
          <w:rFonts w:ascii="Arial" w:hAnsi="Arial" w:cs="Arial"/>
          <w:color w:val="FF0000"/>
          <w:sz w:val="24"/>
        </w:rPr>
      </w:pPr>
    </w:p>
    <w:p w14:paraId="2C616EA3" w14:textId="77777777" w:rsidR="00CD5575" w:rsidRPr="00C87587" w:rsidRDefault="00CD5575" w:rsidP="00F01540">
      <w:pPr>
        <w:spacing w:after="0" w:line="240" w:lineRule="auto"/>
        <w:rPr>
          <w:rFonts w:ascii="Arial" w:hAnsi="Arial" w:cs="Arial"/>
          <w:color w:val="FF0000"/>
          <w:sz w:val="24"/>
        </w:rPr>
      </w:pPr>
    </w:p>
    <w:p w14:paraId="30DE3CAE" w14:textId="77777777" w:rsidR="00CD5575" w:rsidRPr="00C87587" w:rsidRDefault="00CD5575" w:rsidP="00F01540">
      <w:pPr>
        <w:spacing w:after="0" w:line="240" w:lineRule="auto"/>
        <w:rPr>
          <w:rFonts w:ascii="Arial" w:hAnsi="Arial" w:cs="Arial"/>
          <w:color w:val="FF0000"/>
          <w:sz w:val="24"/>
        </w:rPr>
      </w:pPr>
    </w:p>
    <w:p w14:paraId="58CAB467" w14:textId="77777777" w:rsidR="00CD5575" w:rsidRPr="00C87587" w:rsidRDefault="00CD5575" w:rsidP="00F01540">
      <w:pPr>
        <w:spacing w:after="0" w:line="240" w:lineRule="auto"/>
        <w:rPr>
          <w:rFonts w:ascii="Arial" w:hAnsi="Arial" w:cs="Arial"/>
          <w:color w:val="FF0000"/>
          <w:sz w:val="24"/>
        </w:rPr>
      </w:pPr>
    </w:p>
    <w:p w14:paraId="7377C169" w14:textId="77777777" w:rsidR="00CD5575" w:rsidRPr="00C87587" w:rsidRDefault="00CD5575" w:rsidP="00F01540">
      <w:pPr>
        <w:spacing w:after="0" w:line="240" w:lineRule="auto"/>
        <w:rPr>
          <w:rFonts w:ascii="Arial" w:hAnsi="Arial" w:cs="Arial"/>
          <w:color w:val="FF0000"/>
          <w:sz w:val="24"/>
        </w:rPr>
      </w:pPr>
    </w:p>
    <w:p w14:paraId="5443CBDC" w14:textId="77777777" w:rsidR="00CD5575" w:rsidRPr="00C87587" w:rsidRDefault="00CD5575" w:rsidP="00F01540">
      <w:pPr>
        <w:spacing w:after="0" w:line="240" w:lineRule="auto"/>
        <w:rPr>
          <w:rFonts w:ascii="Arial" w:hAnsi="Arial" w:cs="Arial"/>
          <w:color w:val="FF0000"/>
          <w:sz w:val="24"/>
        </w:rPr>
      </w:pPr>
    </w:p>
    <w:p w14:paraId="47F0945B" w14:textId="77777777" w:rsidR="00CD5575" w:rsidRPr="00C87587" w:rsidRDefault="00CD5575" w:rsidP="00F01540">
      <w:pPr>
        <w:spacing w:after="0" w:line="240" w:lineRule="auto"/>
        <w:rPr>
          <w:rFonts w:ascii="Arial" w:hAnsi="Arial" w:cs="Arial"/>
          <w:color w:val="FF0000"/>
          <w:sz w:val="24"/>
        </w:rPr>
      </w:pPr>
    </w:p>
    <w:p w14:paraId="7378544D" w14:textId="77777777" w:rsidR="00CD5575" w:rsidRPr="00C87587" w:rsidRDefault="00CD5575" w:rsidP="00F01540">
      <w:pPr>
        <w:spacing w:after="0" w:line="240" w:lineRule="auto"/>
        <w:rPr>
          <w:rFonts w:ascii="Arial" w:hAnsi="Arial" w:cs="Arial"/>
          <w:color w:val="FF0000"/>
          <w:sz w:val="24"/>
        </w:rPr>
      </w:pPr>
    </w:p>
    <w:p w14:paraId="6A4707BB" w14:textId="77777777" w:rsidR="00E53D88" w:rsidRPr="00C87587" w:rsidRDefault="00E53D88" w:rsidP="0036212B">
      <w:pPr>
        <w:spacing w:after="0" w:line="240" w:lineRule="auto"/>
        <w:rPr>
          <w:rFonts w:ascii="Arial" w:hAnsi="Arial" w:cs="Arial"/>
          <w:sz w:val="24"/>
          <w:szCs w:val="24"/>
        </w:rPr>
      </w:pPr>
    </w:p>
    <w:p w14:paraId="42007137" w14:textId="77777777" w:rsidR="00495D95" w:rsidRPr="00C87587" w:rsidRDefault="00495D95" w:rsidP="0036212B">
      <w:pPr>
        <w:spacing w:after="0" w:line="240" w:lineRule="auto"/>
        <w:rPr>
          <w:rFonts w:ascii="Arial" w:hAnsi="Arial" w:cs="Arial"/>
          <w:sz w:val="24"/>
          <w:szCs w:val="24"/>
        </w:rPr>
      </w:pPr>
    </w:p>
    <w:p w14:paraId="2604347B" w14:textId="77777777" w:rsidR="0036212B" w:rsidRPr="00C87587" w:rsidRDefault="0036212B" w:rsidP="0036212B">
      <w:pPr>
        <w:spacing w:after="0" w:line="240" w:lineRule="auto"/>
        <w:rPr>
          <w:rFonts w:ascii="Arial" w:hAnsi="Arial" w:cs="Arial"/>
          <w:sz w:val="24"/>
          <w:szCs w:val="24"/>
        </w:rPr>
      </w:pPr>
      <w:r w:rsidRPr="00C87587">
        <w:rPr>
          <w:rFonts w:ascii="Arial" w:hAnsi="Arial" w:cs="Arial"/>
          <w:sz w:val="24"/>
          <w:szCs w:val="24"/>
        </w:rPr>
        <w:t xml:space="preserve">The </w:t>
      </w:r>
      <w:r w:rsidR="00F77420" w:rsidRPr="00C87587">
        <w:rPr>
          <w:rFonts w:ascii="Arial" w:hAnsi="Arial" w:cs="Arial"/>
          <w:sz w:val="24"/>
          <w:szCs w:val="24"/>
        </w:rPr>
        <w:t xml:space="preserve">Commissioner’s </w:t>
      </w:r>
      <w:r w:rsidRPr="00C87587">
        <w:rPr>
          <w:rFonts w:ascii="Arial" w:hAnsi="Arial" w:cs="Arial"/>
          <w:sz w:val="24"/>
          <w:szCs w:val="24"/>
        </w:rPr>
        <w:t xml:space="preserve">statutory functions in relation to </w:t>
      </w:r>
      <w:r w:rsidR="00495D95" w:rsidRPr="00C87587">
        <w:rPr>
          <w:rFonts w:ascii="Arial" w:hAnsi="Arial" w:cs="Arial"/>
          <w:sz w:val="24"/>
          <w:szCs w:val="24"/>
        </w:rPr>
        <w:t>complaints handling</w:t>
      </w:r>
      <w:r w:rsidRPr="00C87587">
        <w:rPr>
          <w:rFonts w:ascii="Arial" w:hAnsi="Arial" w:cs="Arial"/>
          <w:sz w:val="24"/>
          <w:szCs w:val="24"/>
        </w:rPr>
        <w:t xml:space="preserve"> are:</w:t>
      </w:r>
    </w:p>
    <w:p w14:paraId="0A5E22EF" w14:textId="77777777" w:rsidR="0036212B" w:rsidRPr="00C87587" w:rsidRDefault="0036212B" w:rsidP="00BB6C33">
      <w:pPr>
        <w:pStyle w:val="ListParagraph"/>
        <w:numPr>
          <w:ilvl w:val="0"/>
          <w:numId w:val="8"/>
        </w:numPr>
        <w:spacing w:after="0" w:line="240" w:lineRule="auto"/>
        <w:rPr>
          <w:rFonts w:ascii="Arial" w:hAnsi="Arial" w:cs="Arial"/>
          <w:sz w:val="24"/>
          <w:szCs w:val="24"/>
        </w:rPr>
      </w:pPr>
      <w:r w:rsidRPr="00C87587">
        <w:rPr>
          <w:rFonts w:ascii="Arial" w:hAnsi="Arial" w:cs="Arial"/>
          <w:sz w:val="24"/>
          <w:szCs w:val="24"/>
        </w:rPr>
        <w:t>to investigate complaints alleging contravention of the relevant Code of Conduct by</w:t>
      </w:r>
    </w:p>
    <w:p w14:paraId="586EF2E7" w14:textId="77777777" w:rsidR="0036212B" w:rsidRPr="00C87587" w:rsidRDefault="0036212B" w:rsidP="00BB6C33">
      <w:pPr>
        <w:pStyle w:val="ListParagraph"/>
        <w:numPr>
          <w:ilvl w:val="1"/>
          <w:numId w:val="8"/>
        </w:numPr>
        <w:spacing w:after="0" w:line="240" w:lineRule="auto"/>
        <w:rPr>
          <w:rFonts w:ascii="Arial" w:hAnsi="Arial" w:cs="Arial"/>
          <w:sz w:val="24"/>
          <w:szCs w:val="24"/>
        </w:rPr>
      </w:pPr>
      <w:r w:rsidRPr="00C87587">
        <w:rPr>
          <w:rFonts w:ascii="Arial" w:hAnsi="Arial" w:cs="Arial"/>
          <w:sz w:val="24"/>
          <w:szCs w:val="24"/>
        </w:rPr>
        <w:t>Councillors</w:t>
      </w:r>
    </w:p>
    <w:p w14:paraId="33697E15" w14:textId="77777777" w:rsidR="0036212B" w:rsidRPr="00C87587" w:rsidRDefault="0036212B" w:rsidP="00BB6C33">
      <w:pPr>
        <w:pStyle w:val="ListParagraph"/>
        <w:numPr>
          <w:ilvl w:val="1"/>
          <w:numId w:val="8"/>
        </w:numPr>
        <w:spacing w:after="0" w:line="240" w:lineRule="auto"/>
        <w:rPr>
          <w:rFonts w:ascii="Arial" w:hAnsi="Arial" w:cs="Arial"/>
          <w:sz w:val="24"/>
          <w:szCs w:val="24"/>
        </w:rPr>
      </w:pPr>
      <w:r w:rsidRPr="00C87587">
        <w:rPr>
          <w:rFonts w:ascii="Arial" w:hAnsi="Arial" w:cs="Arial"/>
          <w:sz w:val="24"/>
          <w:szCs w:val="24"/>
        </w:rPr>
        <w:t>Members of Public Bodies</w:t>
      </w:r>
    </w:p>
    <w:p w14:paraId="7116B043" w14:textId="77777777" w:rsidR="0036212B" w:rsidRPr="00C87587" w:rsidRDefault="0036212B" w:rsidP="00BB6C33">
      <w:pPr>
        <w:pStyle w:val="ListParagraph"/>
        <w:numPr>
          <w:ilvl w:val="1"/>
          <w:numId w:val="8"/>
        </w:numPr>
        <w:spacing w:after="0" w:line="240" w:lineRule="auto"/>
        <w:rPr>
          <w:rFonts w:ascii="Arial" w:hAnsi="Arial" w:cs="Arial"/>
          <w:sz w:val="24"/>
          <w:szCs w:val="24"/>
        </w:rPr>
      </w:pPr>
      <w:r w:rsidRPr="00C87587">
        <w:rPr>
          <w:rFonts w:ascii="Arial" w:hAnsi="Arial" w:cs="Arial"/>
          <w:sz w:val="24"/>
          <w:szCs w:val="24"/>
        </w:rPr>
        <w:t xml:space="preserve">MSPs and, </w:t>
      </w:r>
    </w:p>
    <w:p w14:paraId="0E74E2DE" w14:textId="77777777" w:rsidR="000F0D76" w:rsidRPr="00C87587" w:rsidRDefault="0036212B" w:rsidP="00BB6C33">
      <w:pPr>
        <w:pStyle w:val="ListParagraph"/>
        <w:numPr>
          <w:ilvl w:val="0"/>
          <w:numId w:val="8"/>
        </w:numPr>
        <w:spacing w:after="0" w:line="240" w:lineRule="auto"/>
        <w:rPr>
          <w:rFonts w:ascii="Arial" w:hAnsi="Arial" w:cs="Arial"/>
          <w:sz w:val="24"/>
          <w:szCs w:val="24"/>
        </w:rPr>
      </w:pPr>
      <w:r w:rsidRPr="00C87587">
        <w:rPr>
          <w:rFonts w:ascii="Arial" w:hAnsi="Arial" w:cs="Arial"/>
          <w:sz w:val="24"/>
          <w:szCs w:val="24"/>
        </w:rPr>
        <w:t>where there has been contravention of the relevant Code, to report</w:t>
      </w:r>
      <w:r w:rsidR="000F0D76" w:rsidRPr="00C87587">
        <w:rPr>
          <w:rFonts w:ascii="Arial" w:hAnsi="Arial" w:cs="Arial"/>
          <w:sz w:val="24"/>
          <w:szCs w:val="24"/>
        </w:rPr>
        <w:t xml:space="preserve"> </w:t>
      </w:r>
    </w:p>
    <w:p w14:paraId="3530211C" w14:textId="77777777" w:rsidR="00F77420" w:rsidRPr="00C87587" w:rsidRDefault="0036212B" w:rsidP="00BB6C33">
      <w:pPr>
        <w:pStyle w:val="ListParagraph"/>
        <w:numPr>
          <w:ilvl w:val="1"/>
          <w:numId w:val="8"/>
        </w:numPr>
        <w:spacing w:after="0" w:line="240" w:lineRule="auto"/>
        <w:rPr>
          <w:rFonts w:ascii="Arial" w:hAnsi="Arial" w:cs="Arial"/>
          <w:sz w:val="24"/>
          <w:szCs w:val="24"/>
        </w:rPr>
      </w:pPr>
      <w:r w:rsidRPr="00C87587">
        <w:rPr>
          <w:rFonts w:ascii="Arial" w:hAnsi="Arial" w:cs="Arial"/>
          <w:sz w:val="24"/>
          <w:szCs w:val="24"/>
        </w:rPr>
        <w:t>in the case of councillors and members of public bodies, to the Standards Commission for Scotland</w:t>
      </w:r>
    </w:p>
    <w:p w14:paraId="12730D6F" w14:textId="77777777" w:rsidR="0036212B" w:rsidRPr="00C87587" w:rsidRDefault="0036212B" w:rsidP="00BB6C33">
      <w:pPr>
        <w:pStyle w:val="ListParagraph"/>
        <w:numPr>
          <w:ilvl w:val="1"/>
          <w:numId w:val="8"/>
        </w:numPr>
        <w:tabs>
          <w:tab w:val="left" w:pos="709"/>
        </w:tabs>
        <w:spacing w:after="0" w:line="240" w:lineRule="auto"/>
        <w:rPr>
          <w:rFonts w:ascii="Arial" w:hAnsi="Arial" w:cs="Arial"/>
          <w:sz w:val="24"/>
          <w:szCs w:val="24"/>
        </w:rPr>
      </w:pPr>
      <w:r w:rsidRPr="00C87587">
        <w:rPr>
          <w:rFonts w:ascii="Arial" w:hAnsi="Arial" w:cs="Arial"/>
          <w:sz w:val="24"/>
          <w:szCs w:val="24"/>
        </w:rPr>
        <w:t>in the case of MSPs, to the Scottish Parliament.</w:t>
      </w:r>
    </w:p>
    <w:p w14:paraId="62D72221" w14:textId="77777777" w:rsidR="00A5740F" w:rsidRPr="00A5740F" w:rsidRDefault="00EB136E" w:rsidP="00BB6C33">
      <w:pPr>
        <w:pStyle w:val="ListParagraph"/>
        <w:numPr>
          <w:ilvl w:val="0"/>
          <w:numId w:val="8"/>
        </w:numPr>
        <w:tabs>
          <w:tab w:val="left" w:pos="426"/>
        </w:tabs>
        <w:spacing w:after="0" w:line="240" w:lineRule="auto"/>
        <w:rPr>
          <w:rFonts w:ascii="Arial" w:hAnsi="Arial" w:cs="Arial"/>
          <w:sz w:val="24"/>
          <w:szCs w:val="24"/>
        </w:rPr>
      </w:pPr>
      <w:r w:rsidRPr="00A5740F">
        <w:rPr>
          <w:rFonts w:ascii="Arial" w:hAnsi="Arial" w:cs="Arial"/>
          <w:sz w:val="24"/>
          <w:szCs w:val="24"/>
        </w:rPr>
        <w:t>to investigate complaints about lobbyists who have failed to register or provide certain information to the Scottish Parliament and, where there has been a contravention, to report to the Scottish Parliament.</w:t>
      </w:r>
    </w:p>
    <w:p w14:paraId="72453EC7" w14:textId="77777777" w:rsidR="00EB136E" w:rsidRPr="00C87587" w:rsidRDefault="00EB136E" w:rsidP="00EB136E">
      <w:pPr>
        <w:tabs>
          <w:tab w:val="left" w:pos="426"/>
        </w:tabs>
        <w:spacing w:after="0" w:line="240" w:lineRule="auto"/>
        <w:rPr>
          <w:rFonts w:ascii="Arial" w:hAnsi="Arial" w:cs="Arial"/>
          <w:sz w:val="24"/>
          <w:szCs w:val="24"/>
        </w:rPr>
      </w:pPr>
    </w:p>
    <w:p w14:paraId="65863C9F" w14:textId="77777777" w:rsidR="0036212B" w:rsidRPr="00C87587" w:rsidRDefault="0036212B" w:rsidP="0036212B">
      <w:pPr>
        <w:spacing w:after="0" w:line="240" w:lineRule="auto"/>
        <w:rPr>
          <w:rFonts w:ascii="Arial" w:hAnsi="Arial" w:cs="Arial"/>
          <w:sz w:val="24"/>
          <w:szCs w:val="24"/>
        </w:rPr>
      </w:pPr>
      <w:r w:rsidRPr="00C87587">
        <w:rPr>
          <w:rFonts w:ascii="Arial" w:hAnsi="Arial" w:cs="Arial"/>
          <w:sz w:val="24"/>
          <w:szCs w:val="24"/>
        </w:rPr>
        <w:t>The statutory functions of the Commissioner in relation to public appointments are:</w:t>
      </w:r>
    </w:p>
    <w:p w14:paraId="69D081FE" w14:textId="77777777" w:rsidR="0036212B" w:rsidRPr="00C87587" w:rsidRDefault="0036212B" w:rsidP="00BB6C33">
      <w:pPr>
        <w:pStyle w:val="ListParagraph"/>
        <w:numPr>
          <w:ilvl w:val="0"/>
          <w:numId w:val="9"/>
        </w:numPr>
        <w:spacing w:after="0" w:line="240" w:lineRule="auto"/>
        <w:rPr>
          <w:rFonts w:ascii="Arial" w:eastAsia="Calibri" w:hAnsi="Arial" w:cs="Arial"/>
          <w:sz w:val="24"/>
          <w:szCs w:val="24"/>
          <w:lang w:eastAsia="en-US"/>
        </w:rPr>
      </w:pPr>
      <w:r w:rsidRPr="00C87587">
        <w:rPr>
          <w:rFonts w:ascii="Arial" w:hAnsi="Arial" w:cs="Arial"/>
          <w:sz w:val="24"/>
          <w:szCs w:val="24"/>
        </w:rPr>
        <w:t>to prepare</w:t>
      </w:r>
      <w:r w:rsidR="00D06135" w:rsidRPr="00C87587">
        <w:rPr>
          <w:rFonts w:ascii="Arial" w:hAnsi="Arial" w:cs="Arial"/>
          <w:sz w:val="24"/>
          <w:szCs w:val="24"/>
        </w:rPr>
        <w:t xml:space="preserve">, </w:t>
      </w:r>
      <w:r w:rsidRPr="00C87587">
        <w:rPr>
          <w:rFonts w:ascii="Arial" w:hAnsi="Arial" w:cs="Arial"/>
          <w:sz w:val="24"/>
          <w:szCs w:val="24"/>
        </w:rPr>
        <w:t>publish and, as necessary, revise a Code of Practice for Ministerial Appointments to Public Bodies in Scotland</w:t>
      </w:r>
      <w:r w:rsidR="00974C59">
        <w:rPr>
          <w:rFonts w:ascii="Arial" w:hAnsi="Arial" w:cs="Arial"/>
          <w:sz w:val="24"/>
          <w:szCs w:val="24"/>
        </w:rPr>
        <w:t xml:space="preserve"> (the Code)</w:t>
      </w:r>
    </w:p>
    <w:p w14:paraId="7F17CC21" w14:textId="77777777" w:rsidR="0036212B" w:rsidRPr="00C87587" w:rsidRDefault="0036212B" w:rsidP="00BB6C33">
      <w:pPr>
        <w:pStyle w:val="ListParagraph"/>
        <w:numPr>
          <w:ilvl w:val="0"/>
          <w:numId w:val="9"/>
        </w:numPr>
        <w:spacing w:after="0" w:line="240" w:lineRule="auto"/>
        <w:rPr>
          <w:rFonts w:ascii="Arial" w:eastAsia="Calibri" w:hAnsi="Arial" w:cs="Arial"/>
          <w:sz w:val="24"/>
          <w:szCs w:val="24"/>
          <w:lang w:eastAsia="en-US"/>
        </w:rPr>
      </w:pPr>
      <w:r w:rsidRPr="00C87587">
        <w:rPr>
          <w:rFonts w:ascii="Arial" w:hAnsi="Arial" w:cs="Arial"/>
          <w:sz w:val="24"/>
          <w:szCs w:val="24"/>
        </w:rPr>
        <w:t>to issue guidance on the Code</w:t>
      </w:r>
    </w:p>
    <w:p w14:paraId="4EFF0C8B" w14:textId="77777777" w:rsidR="0036212B" w:rsidRPr="00C87587" w:rsidRDefault="0036212B" w:rsidP="00BB6C33">
      <w:pPr>
        <w:pStyle w:val="ListParagraph"/>
        <w:numPr>
          <w:ilvl w:val="0"/>
          <w:numId w:val="9"/>
        </w:numPr>
        <w:spacing w:after="0" w:line="240" w:lineRule="auto"/>
        <w:rPr>
          <w:rFonts w:ascii="Arial" w:eastAsia="Calibri" w:hAnsi="Arial" w:cs="Arial"/>
          <w:sz w:val="24"/>
          <w:szCs w:val="24"/>
          <w:lang w:eastAsia="en-US"/>
        </w:rPr>
      </w:pPr>
      <w:r w:rsidRPr="00C87587">
        <w:rPr>
          <w:rFonts w:ascii="Arial" w:hAnsi="Arial" w:cs="Arial"/>
          <w:sz w:val="24"/>
          <w:szCs w:val="24"/>
        </w:rPr>
        <w:t>to examine the methods and practices employed by the Scottish Ministers when making appointment</w:t>
      </w:r>
      <w:r w:rsidR="00D06565" w:rsidRPr="00C87587">
        <w:rPr>
          <w:rFonts w:ascii="Arial" w:hAnsi="Arial" w:cs="Arial"/>
          <w:sz w:val="24"/>
          <w:szCs w:val="24"/>
        </w:rPr>
        <w:t>s</w:t>
      </w:r>
    </w:p>
    <w:p w14:paraId="29910265" w14:textId="77777777" w:rsidR="0036212B" w:rsidRPr="00C87587" w:rsidRDefault="0036212B" w:rsidP="00BB6C33">
      <w:pPr>
        <w:pStyle w:val="ListParagraph"/>
        <w:numPr>
          <w:ilvl w:val="0"/>
          <w:numId w:val="9"/>
        </w:numPr>
        <w:spacing w:after="0" w:line="240" w:lineRule="auto"/>
        <w:rPr>
          <w:rFonts w:ascii="Arial" w:eastAsia="Calibri" w:hAnsi="Arial" w:cs="Arial"/>
          <w:sz w:val="24"/>
          <w:szCs w:val="24"/>
          <w:lang w:eastAsia="en-US"/>
        </w:rPr>
      </w:pPr>
      <w:r w:rsidRPr="00C87587">
        <w:rPr>
          <w:rFonts w:ascii="Arial" w:hAnsi="Arial" w:cs="Arial"/>
          <w:sz w:val="24"/>
          <w:szCs w:val="24"/>
        </w:rPr>
        <w:t>to report to the Scottish Parliament instances of material non-compliance with the Code of Practice: the Commissioner may direct the Minister to delay making the appointment until Parliament has considered the report</w:t>
      </w:r>
      <w:r w:rsidR="00D06565" w:rsidRPr="00C87587">
        <w:rPr>
          <w:rFonts w:ascii="Arial" w:hAnsi="Arial" w:cs="Arial"/>
          <w:sz w:val="24"/>
          <w:szCs w:val="24"/>
        </w:rPr>
        <w:t>, and</w:t>
      </w:r>
    </w:p>
    <w:p w14:paraId="3B15A4A0" w14:textId="77777777" w:rsidR="00D06565" w:rsidRPr="00CB5B82" w:rsidRDefault="00D06565" w:rsidP="00BB6C33">
      <w:pPr>
        <w:pStyle w:val="ListParagraph"/>
        <w:numPr>
          <w:ilvl w:val="0"/>
          <w:numId w:val="9"/>
        </w:numPr>
        <w:spacing w:after="0" w:line="240" w:lineRule="auto"/>
        <w:rPr>
          <w:rFonts w:ascii="Arial" w:eastAsia="Calibri" w:hAnsi="Arial" w:cs="Arial"/>
          <w:sz w:val="24"/>
          <w:szCs w:val="24"/>
          <w:lang w:eastAsia="en-US"/>
        </w:rPr>
      </w:pPr>
      <w:r w:rsidRPr="00C87587">
        <w:rPr>
          <w:rFonts w:ascii="Arial" w:hAnsi="Arial" w:cs="Arial"/>
          <w:sz w:val="24"/>
          <w:szCs w:val="24"/>
        </w:rPr>
        <w:t>to ensure that</w:t>
      </w:r>
      <w:r w:rsidR="00E01081">
        <w:rPr>
          <w:rFonts w:ascii="Arial" w:hAnsi="Arial" w:cs="Arial"/>
          <w:sz w:val="24"/>
          <w:szCs w:val="24"/>
        </w:rPr>
        <w:t>, as far as possible,</w:t>
      </w:r>
      <w:r w:rsidRPr="00C87587">
        <w:rPr>
          <w:rFonts w:ascii="Arial" w:hAnsi="Arial" w:cs="Arial"/>
          <w:sz w:val="24"/>
          <w:szCs w:val="24"/>
        </w:rPr>
        <w:t xml:space="preserve"> appointments are made fairly and openly and </w:t>
      </w:r>
      <w:r w:rsidR="00BD6787" w:rsidRPr="00C87587">
        <w:rPr>
          <w:rFonts w:ascii="Arial" w:hAnsi="Arial" w:cs="Arial"/>
          <w:sz w:val="24"/>
          <w:szCs w:val="24"/>
        </w:rPr>
        <w:t>allow</w:t>
      </w:r>
      <w:r w:rsidRPr="00C87587">
        <w:rPr>
          <w:rFonts w:ascii="Arial" w:hAnsi="Arial" w:cs="Arial"/>
          <w:sz w:val="24"/>
          <w:szCs w:val="24"/>
        </w:rPr>
        <w:t xml:space="preserve"> everyone, where </w:t>
      </w:r>
      <w:r w:rsidR="00BD6787" w:rsidRPr="00C87587">
        <w:rPr>
          <w:rFonts w:ascii="Arial" w:hAnsi="Arial" w:cs="Arial"/>
          <w:sz w:val="24"/>
          <w:szCs w:val="24"/>
        </w:rPr>
        <w:t xml:space="preserve">reasonably </w:t>
      </w:r>
      <w:r w:rsidRPr="00C87587">
        <w:rPr>
          <w:rFonts w:ascii="Arial" w:hAnsi="Arial" w:cs="Arial"/>
          <w:sz w:val="24"/>
          <w:szCs w:val="24"/>
        </w:rPr>
        <w:t>practicable, the opportunity to be considered for an appointment.</w:t>
      </w:r>
    </w:p>
    <w:p w14:paraId="48594FFD" w14:textId="77777777" w:rsidR="0036212B" w:rsidRPr="007F356A" w:rsidRDefault="008E0BB6" w:rsidP="00EE7403">
      <w:pPr>
        <w:spacing w:after="0" w:line="240" w:lineRule="auto"/>
        <w:rPr>
          <w:rFonts w:ascii="Arial" w:hAnsi="Arial" w:cs="Arial"/>
          <w:color w:val="00A19A" w:themeColor="accent2"/>
          <w:sz w:val="28"/>
          <w:szCs w:val="24"/>
        </w:rPr>
      </w:pPr>
      <w:r>
        <w:rPr>
          <w:rFonts w:ascii="Arial" w:hAnsi="Arial" w:cs="Arial"/>
          <w:sz w:val="24"/>
          <w:szCs w:val="24"/>
        </w:rPr>
        <w:br w:type="page"/>
      </w:r>
      <w:bookmarkStart w:id="2" w:name="_Hlk49347566"/>
      <w:r w:rsidR="0036212B" w:rsidRPr="007F356A">
        <w:rPr>
          <w:rFonts w:ascii="Arial" w:hAnsi="Arial" w:cs="Arial"/>
          <w:color w:val="00A19A" w:themeColor="accent2"/>
          <w:sz w:val="28"/>
          <w:szCs w:val="24"/>
        </w:rPr>
        <w:lastRenderedPageBreak/>
        <w:t>KEY ISSUES AND RISKS</w:t>
      </w:r>
    </w:p>
    <w:p w14:paraId="255E69CA" w14:textId="77777777" w:rsidR="0036212B" w:rsidRPr="00EE7403" w:rsidRDefault="0036212B" w:rsidP="00EE7403">
      <w:pPr>
        <w:spacing w:after="0" w:line="240" w:lineRule="auto"/>
        <w:rPr>
          <w:rFonts w:ascii="Arial" w:hAnsi="Arial" w:cs="Arial"/>
          <w:color w:val="000000" w:themeColor="text1"/>
          <w:sz w:val="24"/>
          <w:szCs w:val="24"/>
        </w:rPr>
      </w:pPr>
    </w:p>
    <w:p w14:paraId="5AAD6D49" w14:textId="259F2552" w:rsidR="0081165F" w:rsidRPr="0081165F" w:rsidRDefault="009337EF" w:rsidP="0081165F">
      <w:pPr>
        <w:autoSpaceDE w:val="0"/>
        <w:autoSpaceDN w:val="0"/>
        <w:adjustRightInd w:val="0"/>
        <w:spacing w:after="0" w:line="240" w:lineRule="auto"/>
        <w:rPr>
          <w:rFonts w:ascii="Arial" w:hAnsi="Arial" w:cs="Arial"/>
          <w:sz w:val="24"/>
        </w:rPr>
      </w:pPr>
      <w:r>
        <w:rPr>
          <w:rFonts w:ascii="Arial" w:hAnsi="Arial" w:cs="Arial"/>
          <w:color w:val="000000" w:themeColor="text1"/>
          <w:sz w:val="24"/>
          <w:szCs w:val="24"/>
        </w:rPr>
        <w:t xml:space="preserve">The </w:t>
      </w:r>
      <w:r w:rsidR="0081165F">
        <w:rPr>
          <w:rFonts w:ascii="Arial" w:hAnsi="Arial" w:cs="Arial"/>
          <w:color w:val="000000" w:themeColor="text1"/>
          <w:sz w:val="24"/>
          <w:szCs w:val="24"/>
        </w:rPr>
        <w:t xml:space="preserve">information set out in the Performance Analysis section of this report shows the key measures of our performance. </w:t>
      </w:r>
      <w:r w:rsidR="0081165F">
        <w:rPr>
          <w:rFonts w:ascii="Arial" w:hAnsi="Arial" w:cs="Arial"/>
          <w:sz w:val="24"/>
        </w:rPr>
        <w:t>We have</w:t>
      </w:r>
      <w:r w:rsidR="0081165F" w:rsidRPr="0081165F">
        <w:rPr>
          <w:rFonts w:ascii="Arial" w:hAnsi="Arial" w:cs="Arial"/>
          <w:sz w:val="24"/>
        </w:rPr>
        <w:t xml:space="preserve"> a wide range of strategic and business objectives as well as statutory duties. The fulfilment of these duties and achievement of these objectives is </w:t>
      </w:r>
      <w:r w:rsidR="00D07FE2">
        <w:rPr>
          <w:rFonts w:ascii="Arial" w:hAnsi="Arial" w:cs="Arial"/>
          <w:sz w:val="24"/>
        </w:rPr>
        <w:t>impact</w:t>
      </w:r>
      <w:r w:rsidR="0081165F" w:rsidRPr="0081165F">
        <w:rPr>
          <w:rFonts w:ascii="Arial" w:hAnsi="Arial" w:cs="Arial"/>
          <w:sz w:val="24"/>
        </w:rPr>
        <w:t>ed by uncertainty. Risk is defined as this uncertainty of outcome and arises equally from positive opportunity or negative threat. The impact of risk may be positive as well as negative.</w:t>
      </w:r>
    </w:p>
    <w:bookmarkEnd w:id="2"/>
    <w:p w14:paraId="240C7DD3" w14:textId="77777777" w:rsidR="0081165F" w:rsidRPr="0081165F" w:rsidRDefault="0081165F" w:rsidP="0081165F">
      <w:pPr>
        <w:spacing w:after="0" w:line="240" w:lineRule="auto"/>
        <w:rPr>
          <w:rFonts w:ascii="Arial" w:hAnsi="Arial" w:cs="Arial"/>
          <w:color w:val="000000" w:themeColor="text1"/>
          <w:sz w:val="28"/>
          <w:szCs w:val="24"/>
        </w:rPr>
      </w:pPr>
    </w:p>
    <w:p w14:paraId="320D2BCC" w14:textId="1412A293" w:rsidR="007B2158" w:rsidRPr="00EE7403" w:rsidRDefault="007B2158" w:rsidP="00EE7403">
      <w:p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 xml:space="preserve">At </w:t>
      </w:r>
      <w:r w:rsidR="009D76C6" w:rsidRPr="00EE7403">
        <w:rPr>
          <w:rFonts w:ascii="Arial" w:hAnsi="Arial" w:cs="Arial"/>
          <w:color w:val="000000" w:themeColor="text1"/>
          <w:sz w:val="24"/>
          <w:szCs w:val="24"/>
        </w:rPr>
        <w:t xml:space="preserve">1 April </w:t>
      </w:r>
      <w:r w:rsidRPr="00EE7403">
        <w:rPr>
          <w:rFonts w:ascii="Arial" w:hAnsi="Arial" w:cs="Arial"/>
          <w:color w:val="000000" w:themeColor="text1"/>
          <w:sz w:val="24"/>
          <w:szCs w:val="24"/>
        </w:rPr>
        <w:t xml:space="preserve">2019, </w:t>
      </w:r>
      <w:r w:rsidR="00E75B41" w:rsidRPr="00EE7403">
        <w:rPr>
          <w:rFonts w:ascii="Arial" w:hAnsi="Arial" w:cs="Arial"/>
          <w:color w:val="000000" w:themeColor="text1"/>
          <w:sz w:val="24"/>
          <w:szCs w:val="24"/>
        </w:rPr>
        <w:t xml:space="preserve">a number of </w:t>
      </w:r>
      <w:r w:rsidR="001E521A" w:rsidRPr="00EE7403">
        <w:rPr>
          <w:rFonts w:ascii="Arial" w:hAnsi="Arial" w:cs="Arial"/>
          <w:color w:val="000000" w:themeColor="text1"/>
          <w:sz w:val="24"/>
          <w:szCs w:val="24"/>
        </w:rPr>
        <w:t xml:space="preserve">key </w:t>
      </w:r>
      <w:r w:rsidRPr="00EE7403">
        <w:rPr>
          <w:rFonts w:ascii="Arial" w:hAnsi="Arial" w:cs="Arial"/>
          <w:color w:val="000000" w:themeColor="text1"/>
          <w:sz w:val="24"/>
          <w:szCs w:val="24"/>
        </w:rPr>
        <w:t xml:space="preserve">legacy issues </w:t>
      </w:r>
      <w:r w:rsidR="00A5740F" w:rsidRPr="00EE7403">
        <w:rPr>
          <w:rFonts w:ascii="Arial" w:hAnsi="Arial" w:cs="Arial"/>
          <w:color w:val="000000" w:themeColor="text1"/>
          <w:sz w:val="24"/>
          <w:szCs w:val="24"/>
        </w:rPr>
        <w:t xml:space="preserve">presented a challenge to </w:t>
      </w:r>
      <w:r w:rsidRPr="00EE7403">
        <w:rPr>
          <w:rFonts w:ascii="Arial" w:hAnsi="Arial" w:cs="Arial"/>
          <w:color w:val="000000" w:themeColor="text1"/>
          <w:sz w:val="24"/>
          <w:szCs w:val="24"/>
        </w:rPr>
        <w:t>the successful delivery of the complaints handling function which forms part of the statutory mandate of the Commissioner’s office.</w:t>
      </w:r>
    </w:p>
    <w:p w14:paraId="3E55FA8A" w14:textId="77777777" w:rsidR="00F35EEE" w:rsidRPr="00EE7403" w:rsidRDefault="00F35EEE" w:rsidP="00EE7403">
      <w:pPr>
        <w:spacing w:after="0" w:line="240" w:lineRule="auto"/>
        <w:rPr>
          <w:rFonts w:ascii="Arial" w:hAnsi="Arial" w:cs="Arial"/>
          <w:color w:val="000000" w:themeColor="text1"/>
          <w:sz w:val="24"/>
          <w:szCs w:val="24"/>
        </w:rPr>
      </w:pPr>
    </w:p>
    <w:p w14:paraId="03795A47" w14:textId="77777777" w:rsidR="007B2158" w:rsidRPr="00EE7403" w:rsidRDefault="007B2158" w:rsidP="00EE7403">
      <w:p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Key issues were as follows:</w:t>
      </w:r>
    </w:p>
    <w:p w14:paraId="6188F69C" w14:textId="77777777" w:rsidR="007B2158" w:rsidRPr="00EE7403" w:rsidRDefault="007B2158" w:rsidP="00EE7403">
      <w:pPr>
        <w:spacing w:after="0" w:line="240" w:lineRule="auto"/>
        <w:rPr>
          <w:rFonts w:ascii="Arial" w:hAnsi="Arial" w:cs="Arial"/>
          <w:color w:val="000000" w:themeColor="text1"/>
          <w:sz w:val="24"/>
          <w:szCs w:val="24"/>
        </w:rPr>
      </w:pPr>
    </w:p>
    <w:p w14:paraId="5E69ADF0" w14:textId="34A28E62" w:rsidR="00F35EEE" w:rsidRPr="00EE7403" w:rsidRDefault="007B2158" w:rsidP="00EE7403">
      <w:pPr>
        <w:pStyle w:val="ListParagraph"/>
        <w:numPr>
          <w:ilvl w:val="0"/>
          <w:numId w:val="7"/>
        </w:num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A</w:t>
      </w:r>
      <w:r w:rsidR="003F0FEB" w:rsidRPr="00EE7403">
        <w:rPr>
          <w:rFonts w:ascii="Arial" w:hAnsi="Arial" w:cs="Arial"/>
          <w:color w:val="000000" w:themeColor="text1"/>
          <w:sz w:val="24"/>
          <w:szCs w:val="24"/>
        </w:rPr>
        <w:t xml:space="preserve">t 1 </w:t>
      </w:r>
      <w:r w:rsidR="009D76C6" w:rsidRPr="00EE7403">
        <w:rPr>
          <w:rFonts w:ascii="Arial" w:hAnsi="Arial" w:cs="Arial"/>
          <w:color w:val="000000" w:themeColor="text1"/>
          <w:sz w:val="24"/>
          <w:szCs w:val="24"/>
        </w:rPr>
        <w:t>April</w:t>
      </w:r>
      <w:r w:rsidR="003F0FEB" w:rsidRPr="00EE7403">
        <w:rPr>
          <w:rFonts w:ascii="Arial" w:hAnsi="Arial" w:cs="Arial"/>
          <w:color w:val="000000" w:themeColor="text1"/>
          <w:sz w:val="24"/>
          <w:szCs w:val="24"/>
        </w:rPr>
        <w:t xml:space="preserve"> 2019</w:t>
      </w:r>
      <w:r w:rsidR="004F5AA4">
        <w:rPr>
          <w:rFonts w:ascii="Arial" w:hAnsi="Arial" w:cs="Arial"/>
          <w:color w:val="000000" w:themeColor="text1"/>
          <w:sz w:val="24"/>
          <w:szCs w:val="24"/>
        </w:rPr>
        <w:t>,</w:t>
      </w:r>
      <w:r w:rsidR="003F0FEB" w:rsidRPr="00EE7403">
        <w:rPr>
          <w:rFonts w:ascii="Arial" w:hAnsi="Arial" w:cs="Arial"/>
          <w:color w:val="000000" w:themeColor="text1"/>
          <w:sz w:val="24"/>
          <w:szCs w:val="24"/>
        </w:rPr>
        <w:t xml:space="preserve"> a</w:t>
      </w:r>
      <w:r w:rsidRPr="00EE7403">
        <w:rPr>
          <w:rFonts w:ascii="Arial" w:hAnsi="Arial" w:cs="Arial"/>
          <w:color w:val="000000" w:themeColor="text1"/>
          <w:sz w:val="24"/>
          <w:szCs w:val="24"/>
        </w:rPr>
        <w:t xml:space="preserve"> backlog of </w:t>
      </w:r>
      <w:r w:rsidR="00E10C9A">
        <w:rPr>
          <w:rFonts w:ascii="Arial" w:hAnsi="Arial" w:cs="Arial"/>
          <w:color w:val="000000" w:themeColor="text1"/>
          <w:sz w:val="24"/>
          <w:szCs w:val="24"/>
        </w:rPr>
        <w:t>draft</w:t>
      </w:r>
      <w:r w:rsidR="00E10C9A" w:rsidRPr="00EE7403">
        <w:rPr>
          <w:rFonts w:ascii="Arial" w:hAnsi="Arial" w:cs="Arial"/>
          <w:color w:val="000000" w:themeColor="text1"/>
          <w:sz w:val="24"/>
          <w:szCs w:val="24"/>
        </w:rPr>
        <w:t xml:space="preserve"> </w:t>
      </w:r>
      <w:r w:rsidRPr="00EE7403">
        <w:rPr>
          <w:rFonts w:ascii="Arial" w:hAnsi="Arial" w:cs="Arial"/>
          <w:color w:val="000000" w:themeColor="text1"/>
          <w:sz w:val="24"/>
          <w:szCs w:val="24"/>
        </w:rPr>
        <w:t xml:space="preserve">breach investigation reports, </w:t>
      </w:r>
      <w:r w:rsidR="003520CF" w:rsidRPr="00EE7403">
        <w:rPr>
          <w:rFonts w:ascii="Arial" w:hAnsi="Arial" w:cs="Arial"/>
          <w:color w:val="000000" w:themeColor="text1"/>
          <w:sz w:val="24"/>
          <w:szCs w:val="24"/>
        </w:rPr>
        <w:t xml:space="preserve">equal </w:t>
      </w:r>
      <w:r w:rsidRPr="00EE7403">
        <w:rPr>
          <w:rFonts w:ascii="Arial" w:hAnsi="Arial" w:cs="Arial"/>
          <w:color w:val="000000" w:themeColor="text1"/>
          <w:sz w:val="24"/>
          <w:szCs w:val="24"/>
        </w:rPr>
        <w:t xml:space="preserve">in number to that </w:t>
      </w:r>
      <w:r w:rsidR="006E4581" w:rsidRPr="00EE7403">
        <w:rPr>
          <w:rFonts w:ascii="Arial" w:hAnsi="Arial" w:cs="Arial"/>
          <w:color w:val="000000" w:themeColor="text1"/>
          <w:sz w:val="24"/>
          <w:szCs w:val="24"/>
        </w:rPr>
        <w:t xml:space="preserve">heard by the Standards Commission in an </w:t>
      </w:r>
      <w:r w:rsidRPr="00EE7403">
        <w:rPr>
          <w:rFonts w:ascii="Arial" w:hAnsi="Arial" w:cs="Arial"/>
          <w:color w:val="000000" w:themeColor="text1"/>
          <w:sz w:val="24"/>
          <w:szCs w:val="24"/>
        </w:rPr>
        <w:t>average year, existed in relati</w:t>
      </w:r>
      <w:r w:rsidR="00A5740F" w:rsidRPr="00EE7403">
        <w:rPr>
          <w:rFonts w:ascii="Arial" w:hAnsi="Arial" w:cs="Arial"/>
          <w:color w:val="000000" w:themeColor="text1"/>
          <w:sz w:val="24"/>
          <w:szCs w:val="24"/>
        </w:rPr>
        <w:t>on</w:t>
      </w:r>
      <w:r w:rsidRPr="00EE7403">
        <w:rPr>
          <w:rFonts w:ascii="Arial" w:hAnsi="Arial" w:cs="Arial"/>
          <w:color w:val="000000" w:themeColor="text1"/>
          <w:sz w:val="24"/>
          <w:szCs w:val="24"/>
        </w:rPr>
        <w:t xml:space="preserve"> to complaints received </w:t>
      </w:r>
      <w:r w:rsidR="00D14954" w:rsidRPr="00EE7403">
        <w:rPr>
          <w:rFonts w:ascii="Arial" w:hAnsi="Arial" w:cs="Arial"/>
          <w:color w:val="000000" w:themeColor="text1"/>
          <w:sz w:val="24"/>
          <w:szCs w:val="24"/>
        </w:rPr>
        <w:t xml:space="preserve">against </w:t>
      </w:r>
      <w:r w:rsidR="00F27497" w:rsidRPr="00EE7403">
        <w:rPr>
          <w:rFonts w:ascii="Arial" w:hAnsi="Arial" w:cs="Arial"/>
          <w:color w:val="000000" w:themeColor="text1"/>
          <w:sz w:val="24"/>
          <w:szCs w:val="24"/>
        </w:rPr>
        <w:t>l</w:t>
      </w:r>
      <w:r w:rsidR="001C4EBE" w:rsidRPr="00EE7403">
        <w:rPr>
          <w:rFonts w:ascii="Arial" w:hAnsi="Arial" w:cs="Arial"/>
          <w:color w:val="000000" w:themeColor="text1"/>
          <w:sz w:val="24"/>
          <w:szCs w:val="24"/>
        </w:rPr>
        <w:t xml:space="preserve">ocal </w:t>
      </w:r>
      <w:r w:rsidR="00F27497" w:rsidRPr="00EE7403">
        <w:rPr>
          <w:rFonts w:ascii="Arial" w:hAnsi="Arial" w:cs="Arial"/>
          <w:color w:val="000000" w:themeColor="text1"/>
          <w:sz w:val="24"/>
          <w:szCs w:val="24"/>
        </w:rPr>
        <w:t>c</w:t>
      </w:r>
      <w:r w:rsidR="00D14954" w:rsidRPr="00EE7403">
        <w:rPr>
          <w:rFonts w:ascii="Arial" w:hAnsi="Arial" w:cs="Arial"/>
          <w:color w:val="000000" w:themeColor="text1"/>
          <w:sz w:val="24"/>
          <w:szCs w:val="24"/>
        </w:rPr>
        <w:t>ouncillors</w:t>
      </w:r>
      <w:r w:rsidR="00A40801" w:rsidRPr="00EE7403">
        <w:rPr>
          <w:rFonts w:ascii="Arial" w:hAnsi="Arial" w:cs="Arial"/>
          <w:color w:val="000000" w:themeColor="text1"/>
          <w:sz w:val="24"/>
          <w:szCs w:val="24"/>
        </w:rPr>
        <w:t>.</w:t>
      </w:r>
    </w:p>
    <w:p w14:paraId="1742C647" w14:textId="77777777" w:rsidR="00F35EEE" w:rsidRPr="00EE7403" w:rsidRDefault="00F35EEE" w:rsidP="00EE7403">
      <w:pPr>
        <w:spacing w:after="0" w:line="240" w:lineRule="auto"/>
        <w:rPr>
          <w:rFonts w:ascii="Arial" w:hAnsi="Arial" w:cs="Arial"/>
          <w:color w:val="000000" w:themeColor="text1"/>
          <w:sz w:val="24"/>
          <w:szCs w:val="24"/>
        </w:rPr>
      </w:pPr>
    </w:p>
    <w:p w14:paraId="77BD4F75" w14:textId="629FB65D" w:rsidR="007B2158" w:rsidRPr="00EE7403" w:rsidRDefault="007B2158" w:rsidP="00EE7403">
      <w:pPr>
        <w:pStyle w:val="ListParagraph"/>
        <w:numPr>
          <w:ilvl w:val="0"/>
          <w:numId w:val="7"/>
        </w:num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Due to</w:t>
      </w:r>
      <w:r w:rsidR="00A40801" w:rsidRPr="00EE7403">
        <w:rPr>
          <w:rFonts w:ascii="Arial" w:hAnsi="Arial" w:cs="Arial"/>
          <w:color w:val="000000" w:themeColor="text1"/>
          <w:sz w:val="24"/>
          <w:szCs w:val="24"/>
        </w:rPr>
        <w:t xml:space="preserve"> historic staff turnover</w:t>
      </w:r>
      <w:r w:rsidRPr="00EE7403">
        <w:rPr>
          <w:rFonts w:ascii="Arial" w:hAnsi="Arial" w:cs="Arial"/>
          <w:color w:val="000000" w:themeColor="text1"/>
          <w:sz w:val="24"/>
          <w:szCs w:val="24"/>
        </w:rPr>
        <w:t xml:space="preserve">, the necessary capacity was not available </w:t>
      </w:r>
      <w:r w:rsidR="007A7669" w:rsidRPr="00EE7403">
        <w:rPr>
          <w:rFonts w:ascii="Arial" w:hAnsi="Arial" w:cs="Arial"/>
          <w:color w:val="000000" w:themeColor="text1"/>
          <w:sz w:val="24"/>
          <w:szCs w:val="24"/>
        </w:rPr>
        <w:t xml:space="preserve">at </w:t>
      </w:r>
      <w:r w:rsidR="009D76C6" w:rsidRPr="00EE7403">
        <w:rPr>
          <w:rFonts w:ascii="Arial" w:hAnsi="Arial" w:cs="Arial"/>
          <w:color w:val="000000" w:themeColor="text1"/>
          <w:sz w:val="24"/>
          <w:szCs w:val="24"/>
        </w:rPr>
        <w:t>1</w:t>
      </w:r>
      <w:r w:rsidR="00EE7403">
        <w:rPr>
          <w:rFonts w:ascii="Arial" w:hAnsi="Arial" w:cs="Arial"/>
          <w:color w:val="000000" w:themeColor="text1"/>
          <w:sz w:val="24"/>
          <w:szCs w:val="24"/>
        </w:rPr>
        <w:t xml:space="preserve"> </w:t>
      </w:r>
      <w:r w:rsidR="009D76C6" w:rsidRPr="00EE7403">
        <w:rPr>
          <w:rFonts w:ascii="Arial" w:hAnsi="Arial" w:cs="Arial"/>
          <w:color w:val="000000" w:themeColor="text1"/>
          <w:sz w:val="24"/>
          <w:szCs w:val="24"/>
        </w:rPr>
        <w:t>April</w:t>
      </w:r>
      <w:r w:rsidR="007A7669" w:rsidRPr="00EE7403">
        <w:rPr>
          <w:rFonts w:ascii="Arial" w:hAnsi="Arial" w:cs="Arial"/>
          <w:color w:val="000000" w:themeColor="text1"/>
          <w:sz w:val="24"/>
          <w:szCs w:val="24"/>
        </w:rPr>
        <w:t xml:space="preserve"> 2019 </w:t>
      </w:r>
      <w:r w:rsidRPr="00EE7403">
        <w:rPr>
          <w:rFonts w:ascii="Arial" w:hAnsi="Arial" w:cs="Arial"/>
          <w:color w:val="000000" w:themeColor="text1"/>
          <w:sz w:val="24"/>
          <w:szCs w:val="24"/>
        </w:rPr>
        <w:t xml:space="preserve">to clear the backlog described above. </w:t>
      </w:r>
      <w:bookmarkStart w:id="3" w:name="_Hlk21979244"/>
      <w:r w:rsidRPr="00EE7403">
        <w:rPr>
          <w:rFonts w:ascii="Arial" w:hAnsi="Arial" w:cs="Arial"/>
          <w:color w:val="000000" w:themeColor="text1"/>
          <w:sz w:val="24"/>
          <w:szCs w:val="24"/>
        </w:rPr>
        <w:t xml:space="preserve">At </w:t>
      </w:r>
      <w:r w:rsidR="007A7669" w:rsidRPr="00EE7403">
        <w:rPr>
          <w:rFonts w:ascii="Arial" w:hAnsi="Arial" w:cs="Arial"/>
          <w:color w:val="000000" w:themeColor="text1"/>
          <w:sz w:val="24"/>
          <w:szCs w:val="24"/>
        </w:rPr>
        <w:t>this date</w:t>
      </w:r>
      <w:r w:rsidR="001E521A" w:rsidRPr="00EE7403">
        <w:rPr>
          <w:rFonts w:ascii="Arial" w:hAnsi="Arial" w:cs="Arial"/>
          <w:color w:val="000000" w:themeColor="text1"/>
          <w:sz w:val="24"/>
          <w:szCs w:val="24"/>
        </w:rPr>
        <w:t>,</w:t>
      </w:r>
      <w:r w:rsidR="007A7669" w:rsidRPr="00EE7403">
        <w:rPr>
          <w:rFonts w:ascii="Arial" w:hAnsi="Arial" w:cs="Arial"/>
          <w:color w:val="000000" w:themeColor="text1"/>
          <w:sz w:val="24"/>
          <w:szCs w:val="24"/>
        </w:rPr>
        <w:t xml:space="preserve"> </w:t>
      </w:r>
      <w:bookmarkEnd w:id="3"/>
      <w:r w:rsidRPr="00EE7403">
        <w:rPr>
          <w:rFonts w:ascii="Arial" w:hAnsi="Arial" w:cs="Arial"/>
          <w:color w:val="000000" w:themeColor="text1"/>
          <w:sz w:val="24"/>
          <w:szCs w:val="24"/>
        </w:rPr>
        <w:t>the level of post vacancy in onsite complaints staff sat at</w:t>
      </w:r>
      <w:r w:rsidR="00DB2C86" w:rsidRPr="00EE7403">
        <w:rPr>
          <w:rFonts w:ascii="Arial" w:hAnsi="Arial" w:cs="Arial"/>
          <w:color w:val="000000" w:themeColor="text1"/>
          <w:sz w:val="24"/>
          <w:szCs w:val="24"/>
        </w:rPr>
        <w:t xml:space="preserve"> 7</w:t>
      </w:r>
      <w:r w:rsidR="001E521A" w:rsidRPr="00EE7403">
        <w:rPr>
          <w:rFonts w:ascii="Arial" w:hAnsi="Arial" w:cs="Arial"/>
          <w:color w:val="000000" w:themeColor="text1"/>
          <w:sz w:val="24"/>
          <w:szCs w:val="24"/>
        </w:rPr>
        <w:t>1</w:t>
      </w:r>
      <w:r w:rsidRPr="00EE7403">
        <w:rPr>
          <w:rFonts w:ascii="Arial" w:hAnsi="Arial" w:cs="Arial"/>
          <w:color w:val="000000" w:themeColor="text1"/>
          <w:sz w:val="24"/>
          <w:szCs w:val="24"/>
        </w:rPr>
        <w:t>%. This included the Senior Investigating Officer</w:t>
      </w:r>
      <w:r w:rsidR="00E10C9A">
        <w:rPr>
          <w:rFonts w:ascii="Arial" w:hAnsi="Arial" w:cs="Arial"/>
          <w:color w:val="000000" w:themeColor="text1"/>
          <w:sz w:val="24"/>
          <w:szCs w:val="24"/>
        </w:rPr>
        <w:t>’s</w:t>
      </w:r>
      <w:r w:rsidRPr="00EE7403">
        <w:rPr>
          <w:rFonts w:ascii="Arial" w:hAnsi="Arial" w:cs="Arial"/>
          <w:color w:val="000000" w:themeColor="text1"/>
          <w:sz w:val="24"/>
          <w:szCs w:val="24"/>
        </w:rPr>
        <w:t xml:space="preserve"> (SIO)</w:t>
      </w:r>
      <w:r w:rsidR="00E10C9A">
        <w:rPr>
          <w:rFonts w:ascii="Arial" w:hAnsi="Arial" w:cs="Arial"/>
          <w:color w:val="000000" w:themeColor="text1"/>
          <w:sz w:val="24"/>
          <w:szCs w:val="24"/>
        </w:rPr>
        <w:t xml:space="preserve"> post</w:t>
      </w:r>
      <w:r w:rsidRPr="00EE7403">
        <w:rPr>
          <w:rFonts w:ascii="Arial" w:hAnsi="Arial" w:cs="Arial"/>
          <w:color w:val="000000" w:themeColor="text1"/>
          <w:sz w:val="24"/>
          <w:szCs w:val="24"/>
        </w:rPr>
        <w:t xml:space="preserve">, </w:t>
      </w:r>
      <w:r w:rsidR="00E10C9A">
        <w:rPr>
          <w:rFonts w:ascii="Arial" w:hAnsi="Arial" w:cs="Arial"/>
          <w:color w:val="000000" w:themeColor="text1"/>
          <w:sz w:val="24"/>
          <w:szCs w:val="24"/>
        </w:rPr>
        <w:t>which is</w:t>
      </w:r>
      <w:r w:rsidR="00E10C9A" w:rsidRPr="00EE7403">
        <w:rPr>
          <w:rFonts w:ascii="Arial" w:hAnsi="Arial" w:cs="Arial"/>
          <w:color w:val="000000" w:themeColor="text1"/>
          <w:sz w:val="24"/>
          <w:szCs w:val="24"/>
        </w:rPr>
        <w:t xml:space="preserve"> </w:t>
      </w:r>
      <w:r w:rsidRPr="00EE7403">
        <w:rPr>
          <w:rFonts w:ascii="Arial" w:hAnsi="Arial" w:cs="Arial"/>
          <w:color w:val="000000" w:themeColor="text1"/>
          <w:sz w:val="24"/>
          <w:szCs w:val="24"/>
        </w:rPr>
        <w:t>the only staff position requiring a legal qualification</w:t>
      </w:r>
      <w:r w:rsidR="00E10C9A">
        <w:rPr>
          <w:rFonts w:ascii="Arial" w:hAnsi="Arial" w:cs="Arial"/>
          <w:color w:val="000000" w:themeColor="text1"/>
          <w:sz w:val="24"/>
          <w:szCs w:val="24"/>
        </w:rPr>
        <w:t>. N</w:t>
      </w:r>
      <w:r w:rsidRPr="00EE7403">
        <w:rPr>
          <w:rFonts w:ascii="Arial" w:hAnsi="Arial" w:cs="Arial"/>
          <w:color w:val="000000" w:themeColor="text1"/>
          <w:sz w:val="24"/>
          <w:szCs w:val="24"/>
        </w:rPr>
        <w:t xml:space="preserve">o temporary cover </w:t>
      </w:r>
      <w:r w:rsidR="00D14954" w:rsidRPr="00EE7403">
        <w:rPr>
          <w:rFonts w:ascii="Arial" w:hAnsi="Arial" w:cs="Arial"/>
          <w:color w:val="000000" w:themeColor="text1"/>
          <w:sz w:val="24"/>
          <w:szCs w:val="24"/>
        </w:rPr>
        <w:t xml:space="preserve">had been </w:t>
      </w:r>
      <w:r w:rsidRPr="00EE7403">
        <w:rPr>
          <w:rFonts w:ascii="Arial" w:hAnsi="Arial" w:cs="Arial"/>
          <w:color w:val="000000" w:themeColor="text1"/>
          <w:sz w:val="24"/>
          <w:szCs w:val="24"/>
        </w:rPr>
        <w:t xml:space="preserve">put in place </w:t>
      </w:r>
      <w:r w:rsidR="00E10C9A">
        <w:rPr>
          <w:rFonts w:ascii="Arial" w:hAnsi="Arial" w:cs="Arial"/>
          <w:color w:val="000000" w:themeColor="text1"/>
          <w:sz w:val="24"/>
          <w:szCs w:val="24"/>
        </w:rPr>
        <w:t xml:space="preserve">to fill that post </w:t>
      </w:r>
      <w:r w:rsidRPr="00EE7403">
        <w:rPr>
          <w:rFonts w:ascii="Arial" w:hAnsi="Arial" w:cs="Arial"/>
          <w:color w:val="000000" w:themeColor="text1"/>
          <w:sz w:val="24"/>
          <w:szCs w:val="24"/>
        </w:rPr>
        <w:t xml:space="preserve">by the accounting year end. </w:t>
      </w:r>
    </w:p>
    <w:p w14:paraId="349E2827" w14:textId="77777777" w:rsidR="00F35EEE" w:rsidRPr="00EE7403" w:rsidRDefault="00F35EEE" w:rsidP="00EE7403">
      <w:pPr>
        <w:spacing w:after="0" w:line="240" w:lineRule="auto"/>
        <w:rPr>
          <w:rFonts w:ascii="Arial" w:hAnsi="Arial" w:cs="Arial"/>
          <w:color w:val="000000" w:themeColor="text1"/>
          <w:sz w:val="24"/>
          <w:szCs w:val="24"/>
        </w:rPr>
      </w:pPr>
    </w:p>
    <w:p w14:paraId="32772255" w14:textId="15873C9A" w:rsidR="007B2158" w:rsidRPr="00EE7403" w:rsidRDefault="00E10C9A" w:rsidP="00EE7403">
      <w:pPr>
        <w:pStyle w:val="ListParagraph"/>
        <w:numPr>
          <w:ilvl w:val="0"/>
          <w:numId w:val="7"/>
        </w:numPr>
        <w:spacing w:after="0" w:line="240" w:lineRule="auto"/>
        <w:rPr>
          <w:rFonts w:ascii="Arial" w:hAnsi="Arial" w:cs="Arial"/>
          <w:color w:val="000000" w:themeColor="text1"/>
          <w:sz w:val="24"/>
          <w:szCs w:val="24"/>
        </w:rPr>
      </w:pPr>
      <w:r>
        <w:rPr>
          <w:rFonts w:ascii="Arial" w:hAnsi="Arial" w:cs="Arial"/>
          <w:color w:val="000000" w:themeColor="text1"/>
          <w:sz w:val="24"/>
          <w:szCs w:val="24"/>
        </w:rPr>
        <w:t>At 1 April 2019</w:t>
      </w:r>
      <w:r w:rsidR="004F5AA4">
        <w:rPr>
          <w:rFonts w:ascii="Arial" w:hAnsi="Arial" w:cs="Arial"/>
          <w:color w:val="000000" w:themeColor="text1"/>
          <w:sz w:val="24"/>
          <w:szCs w:val="24"/>
        </w:rPr>
        <w:t>,</w:t>
      </w:r>
      <w:r>
        <w:rPr>
          <w:rFonts w:ascii="Arial" w:hAnsi="Arial" w:cs="Arial"/>
          <w:color w:val="000000" w:themeColor="text1"/>
          <w:sz w:val="24"/>
          <w:szCs w:val="24"/>
        </w:rPr>
        <w:t xml:space="preserve"> t</w:t>
      </w:r>
      <w:r w:rsidR="007B2158" w:rsidRPr="00EE7403">
        <w:rPr>
          <w:rFonts w:ascii="Arial" w:hAnsi="Arial" w:cs="Arial"/>
          <w:color w:val="000000" w:themeColor="text1"/>
          <w:sz w:val="24"/>
          <w:szCs w:val="24"/>
        </w:rPr>
        <w:t xml:space="preserve">he new Case Management System </w:t>
      </w:r>
      <w:r w:rsidR="00CD741D" w:rsidRPr="00EE7403">
        <w:rPr>
          <w:rFonts w:ascii="Arial" w:hAnsi="Arial" w:cs="Arial"/>
          <w:color w:val="000000" w:themeColor="text1"/>
          <w:sz w:val="24"/>
          <w:szCs w:val="24"/>
        </w:rPr>
        <w:t xml:space="preserve">(CMS) </w:t>
      </w:r>
      <w:r w:rsidR="007B2158" w:rsidRPr="00EE7403">
        <w:rPr>
          <w:rFonts w:ascii="Arial" w:hAnsi="Arial" w:cs="Arial"/>
          <w:color w:val="000000" w:themeColor="text1"/>
          <w:sz w:val="24"/>
          <w:szCs w:val="24"/>
        </w:rPr>
        <w:t xml:space="preserve">project, </w:t>
      </w:r>
      <w:r>
        <w:rPr>
          <w:rFonts w:ascii="Arial" w:hAnsi="Arial" w:cs="Arial"/>
          <w:color w:val="000000" w:themeColor="text1"/>
          <w:sz w:val="24"/>
          <w:szCs w:val="24"/>
        </w:rPr>
        <w:t xml:space="preserve">which was </w:t>
      </w:r>
      <w:r w:rsidR="007B2158" w:rsidRPr="00EE7403">
        <w:rPr>
          <w:rFonts w:ascii="Arial" w:hAnsi="Arial" w:cs="Arial"/>
          <w:color w:val="000000" w:themeColor="text1"/>
          <w:sz w:val="24"/>
          <w:szCs w:val="24"/>
        </w:rPr>
        <w:t xml:space="preserve">initially scheduled for </w:t>
      </w:r>
      <w:r>
        <w:rPr>
          <w:rFonts w:ascii="Arial" w:hAnsi="Arial" w:cs="Arial"/>
          <w:color w:val="000000" w:themeColor="text1"/>
          <w:sz w:val="24"/>
          <w:szCs w:val="24"/>
        </w:rPr>
        <w:t>introduction</w:t>
      </w:r>
      <w:r w:rsidRPr="00EE7403">
        <w:rPr>
          <w:rFonts w:ascii="Arial" w:hAnsi="Arial" w:cs="Arial"/>
          <w:color w:val="000000" w:themeColor="text1"/>
          <w:sz w:val="24"/>
          <w:szCs w:val="24"/>
        </w:rPr>
        <w:t xml:space="preserve"> </w:t>
      </w:r>
      <w:r w:rsidR="007B2158" w:rsidRPr="00EE7403">
        <w:rPr>
          <w:rFonts w:ascii="Arial" w:hAnsi="Arial" w:cs="Arial"/>
          <w:color w:val="000000" w:themeColor="text1"/>
          <w:sz w:val="24"/>
          <w:szCs w:val="24"/>
        </w:rPr>
        <w:t xml:space="preserve">in </w:t>
      </w:r>
      <w:r w:rsidR="00F35EEE" w:rsidRPr="00EE7403">
        <w:rPr>
          <w:rFonts w:ascii="Arial" w:hAnsi="Arial" w:cs="Arial"/>
          <w:color w:val="000000" w:themeColor="text1"/>
          <w:sz w:val="24"/>
          <w:szCs w:val="24"/>
        </w:rPr>
        <w:t>2017/18</w:t>
      </w:r>
      <w:r w:rsidR="002707E8" w:rsidRPr="00EE7403">
        <w:rPr>
          <w:rFonts w:ascii="Arial" w:hAnsi="Arial" w:cs="Arial"/>
          <w:color w:val="000000" w:themeColor="text1"/>
          <w:sz w:val="24"/>
          <w:szCs w:val="24"/>
        </w:rPr>
        <w:t xml:space="preserve"> was still under development</w:t>
      </w:r>
      <w:r w:rsidR="003F0FEB" w:rsidRPr="00EE7403">
        <w:rPr>
          <w:rFonts w:ascii="Arial" w:hAnsi="Arial" w:cs="Arial"/>
          <w:color w:val="000000" w:themeColor="text1"/>
          <w:sz w:val="24"/>
          <w:szCs w:val="24"/>
        </w:rPr>
        <w:t>,</w:t>
      </w:r>
      <w:r w:rsidR="002707E8" w:rsidRPr="00EE7403">
        <w:rPr>
          <w:rFonts w:ascii="Arial" w:hAnsi="Arial" w:cs="Arial"/>
          <w:color w:val="000000" w:themeColor="text1"/>
          <w:sz w:val="24"/>
          <w:szCs w:val="24"/>
        </w:rPr>
        <w:t xml:space="preserve"> </w:t>
      </w:r>
      <w:r w:rsidR="007B2158" w:rsidRPr="00EE7403">
        <w:rPr>
          <w:rFonts w:ascii="Arial" w:hAnsi="Arial" w:cs="Arial"/>
          <w:color w:val="000000" w:themeColor="text1"/>
          <w:sz w:val="24"/>
          <w:szCs w:val="24"/>
        </w:rPr>
        <w:t>divert</w:t>
      </w:r>
      <w:r w:rsidR="003F0FEB" w:rsidRPr="00EE7403">
        <w:rPr>
          <w:rFonts w:ascii="Arial" w:hAnsi="Arial" w:cs="Arial"/>
          <w:color w:val="000000" w:themeColor="text1"/>
          <w:sz w:val="24"/>
          <w:szCs w:val="24"/>
        </w:rPr>
        <w:t>ing</w:t>
      </w:r>
      <w:r w:rsidR="007B2158" w:rsidRPr="00EE7403">
        <w:rPr>
          <w:rFonts w:ascii="Arial" w:hAnsi="Arial" w:cs="Arial"/>
          <w:color w:val="000000" w:themeColor="text1"/>
          <w:sz w:val="24"/>
          <w:szCs w:val="24"/>
        </w:rPr>
        <w:t xml:space="preserve"> the few remaining onsite complaints staff to project development and implementation tasks</w:t>
      </w:r>
      <w:r w:rsidR="00DD160E" w:rsidRPr="00EE7403">
        <w:rPr>
          <w:rFonts w:ascii="Arial" w:hAnsi="Arial" w:cs="Arial"/>
          <w:color w:val="000000" w:themeColor="text1"/>
          <w:sz w:val="24"/>
          <w:szCs w:val="24"/>
        </w:rPr>
        <w:t>, and away from “business as usual” complaints handling</w:t>
      </w:r>
      <w:r w:rsidR="007B2158" w:rsidRPr="00EE7403">
        <w:rPr>
          <w:rFonts w:ascii="Arial" w:hAnsi="Arial" w:cs="Arial"/>
          <w:color w:val="000000" w:themeColor="text1"/>
          <w:sz w:val="24"/>
          <w:szCs w:val="24"/>
        </w:rPr>
        <w:t>.</w:t>
      </w:r>
    </w:p>
    <w:p w14:paraId="1F6CD945" w14:textId="77777777" w:rsidR="00F35EEE" w:rsidRPr="00EE7403" w:rsidRDefault="00F35EEE" w:rsidP="00EE7403">
      <w:pPr>
        <w:spacing w:after="0" w:line="240" w:lineRule="auto"/>
        <w:rPr>
          <w:rFonts w:ascii="Arial" w:hAnsi="Arial" w:cs="Arial"/>
          <w:color w:val="000000" w:themeColor="text1"/>
          <w:sz w:val="24"/>
          <w:szCs w:val="24"/>
        </w:rPr>
      </w:pPr>
    </w:p>
    <w:p w14:paraId="2DD7DCFF" w14:textId="757EDAE0" w:rsidR="007B2158" w:rsidRPr="00EE7403" w:rsidRDefault="00A40801" w:rsidP="00EE7403">
      <w:p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 xml:space="preserve">As a consequence </w:t>
      </w:r>
      <w:r w:rsidR="007B2158" w:rsidRPr="00EE7403">
        <w:rPr>
          <w:rFonts w:ascii="Arial" w:hAnsi="Arial" w:cs="Arial"/>
          <w:color w:val="000000" w:themeColor="text1"/>
          <w:sz w:val="24"/>
          <w:szCs w:val="24"/>
        </w:rPr>
        <w:t xml:space="preserve">of the above </w:t>
      </w:r>
      <w:r w:rsidRPr="00EE7403">
        <w:rPr>
          <w:rFonts w:ascii="Arial" w:hAnsi="Arial" w:cs="Arial"/>
          <w:color w:val="000000" w:themeColor="text1"/>
          <w:sz w:val="24"/>
          <w:szCs w:val="24"/>
        </w:rPr>
        <w:t>issues,</w:t>
      </w:r>
      <w:r w:rsidR="007B2158" w:rsidRPr="00EE7403">
        <w:rPr>
          <w:rFonts w:ascii="Arial" w:hAnsi="Arial" w:cs="Arial"/>
          <w:color w:val="000000" w:themeColor="text1"/>
          <w:sz w:val="24"/>
          <w:szCs w:val="24"/>
        </w:rPr>
        <w:t xml:space="preserve"> </w:t>
      </w:r>
      <w:r w:rsidR="006168F0" w:rsidRPr="00EE7403">
        <w:rPr>
          <w:rFonts w:ascii="Arial" w:hAnsi="Arial" w:cs="Arial"/>
          <w:color w:val="000000" w:themeColor="text1"/>
          <w:sz w:val="24"/>
          <w:szCs w:val="24"/>
        </w:rPr>
        <w:t xml:space="preserve">the </w:t>
      </w:r>
      <w:r w:rsidR="007B2158" w:rsidRPr="00EE7403">
        <w:rPr>
          <w:rFonts w:ascii="Arial" w:hAnsi="Arial" w:cs="Arial"/>
          <w:color w:val="000000" w:themeColor="text1"/>
          <w:sz w:val="24"/>
          <w:szCs w:val="24"/>
        </w:rPr>
        <w:t xml:space="preserve">complaints </w:t>
      </w:r>
      <w:r w:rsidR="002379EE" w:rsidRPr="00EE7403">
        <w:rPr>
          <w:rFonts w:ascii="Arial" w:hAnsi="Arial" w:cs="Arial"/>
          <w:color w:val="000000" w:themeColor="text1"/>
          <w:sz w:val="24"/>
          <w:szCs w:val="24"/>
        </w:rPr>
        <w:t>investigation</w:t>
      </w:r>
      <w:r w:rsidR="007B2158" w:rsidRPr="00EE7403">
        <w:rPr>
          <w:rFonts w:ascii="Arial" w:hAnsi="Arial" w:cs="Arial"/>
          <w:color w:val="000000" w:themeColor="text1"/>
          <w:sz w:val="24"/>
          <w:szCs w:val="24"/>
        </w:rPr>
        <w:t xml:space="preserve"> </w:t>
      </w:r>
      <w:r w:rsidR="006168F0" w:rsidRPr="00EE7403">
        <w:rPr>
          <w:rFonts w:ascii="Arial" w:hAnsi="Arial" w:cs="Arial"/>
          <w:color w:val="000000" w:themeColor="text1"/>
          <w:sz w:val="24"/>
          <w:szCs w:val="24"/>
        </w:rPr>
        <w:t xml:space="preserve">function </w:t>
      </w:r>
      <w:r w:rsidR="007B2158" w:rsidRPr="00EE7403">
        <w:rPr>
          <w:rFonts w:ascii="Arial" w:hAnsi="Arial" w:cs="Arial"/>
          <w:color w:val="000000" w:themeColor="text1"/>
          <w:sz w:val="24"/>
          <w:szCs w:val="24"/>
        </w:rPr>
        <w:t xml:space="preserve">was </w:t>
      </w:r>
      <w:r w:rsidR="00B56CFB" w:rsidRPr="00EE7403">
        <w:rPr>
          <w:rFonts w:ascii="Arial" w:hAnsi="Arial" w:cs="Arial"/>
          <w:color w:val="000000" w:themeColor="text1"/>
          <w:sz w:val="24"/>
          <w:szCs w:val="24"/>
        </w:rPr>
        <w:t>overstretched</w:t>
      </w:r>
      <w:r w:rsidR="006168F0" w:rsidRPr="00EE7403">
        <w:rPr>
          <w:rFonts w:ascii="Arial" w:hAnsi="Arial" w:cs="Arial"/>
          <w:color w:val="000000" w:themeColor="text1"/>
          <w:sz w:val="24"/>
          <w:szCs w:val="24"/>
        </w:rPr>
        <w:t xml:space="preserve"> and </w:t>
      </w:r>
      <w:r w:rsidRPr="00EE7403">
        <w:rPr>
          <w:rFonts w:ascii="Arial" w:hAnsi="Arial" w:cs="Arial"/>
          <w:color w:val="000000" w:themeColor="text1"/>
          <w:sz w:val="24"/>
          <w:szCs w:val="24"/>
        </w:rPr>
        <w:t>operating sub-optimally</w:t>
      </w:r>
      <w:r w:rsidR="006168F0" w:rsidRPr="00EE7403">
        <w:rPr>
          <w:rFonts w:ascii="Arial" w:hAnsi="Arial" w:cs="Arial"/>
          <w:color w:val="000000" w:themeColor="text1"/>
          <w:sz w:val="24"/>
          <w:szCs w:val="24"/>
        </w:rPr>
        <w:t xml:space="preserve">. </w:t>
      </w:r>
      <w:r w:rsidRPr="00EE7403">
        <w:rPr>
          <w:rFonts w:ascii="Arial" w:hAnsi="Arial" w:cs="Arial"/>
          <w:color w:val="000000" w:themeColor="text1"/>
          <w:sz w:val="24"/>
          <w:szCs w:val="24"/>
        </w:rPr>
        <w:t xml:space="preserve"> </w:t>
      </w:r>
      <w:r w:rsidR="006168F0" w:rsidRPr="00EE7403">
        <w:rPr>
          <w:rFonts w:ascii="Arial" w:hAnsi="Arial" w:cs="Arial"/>
          <w:color w:val="000000" w:themeColor="text1"/>
          <w:sz w:val="24"/>
          <w:szCs w:val="24"/>
        </w:rPr>
        <w:t>M</w:t>
      </w:r>
      <w:r w:rsidRPr="00EE7403">
        <w:rPr>
          <w:rFonts w:ascii="Arial" w:hAnsi="Arial" w:cs="Arial"/>
          <w:color w:val="000000" w:themeColor="text1"/>
          <w:sz w:val="24"/>
          <w:szCs w:val="24"/>
        </w:rPr>
        <w:t>y strategic overview of the situation</w:t>
      </w:r>
      <w:r w:rsidR="006168F0" w:rsidRPr="00EE7403">
        <w:rPr>
          <w:rFonts w:ascii="Arial" w:hAnsi="Arial" w:cs="Arial"/>
          <w:color w:val="000000" w:themeColor="text1"/>
          <w:sz w:val="24"/>
          <w:szCs w:val="24"/>
        </w:rPr>
        <w:t xml:space="preserve"> was that </w:t>
      </w:r>
      <w:r w:rsidR="009D76C6" w:rsidRPr="00EE7403">
        <w:rPr>
          <w:rFonts w:ascii="Arial" w:hAnsi="Arial" w:cs="Arial"/>
          <w:color w:val="000000" w:themeColor="text1"/>
          <w:sz w:val="24"/>
          <w:szCs w:val="24"/>
        </w:rPr>
        <w:t xml:space="preserve">this function </w:t>
      </w:r>
      <w:r w:rsidR="006168F0" w:rsidRPr="00EE7403">
        <w:rPr>
          <w:rFonts w:ascii="Arial" w:hAnsi="Arial" w:cs="Arial"/>
          <w:color w:val="000000" w:themeColor="text1"/>
          <w:sz w:val="24"/>
          <w:szCs w:val="24"/>
        </w:rPr>
        <w:t>required modernisatio</w:t>
      </w:r>
      <w:r w:rsidR="009D76C6" w:rsidRPr="00EE7403">
        <w:rPr>
          <w:rFonts w:ascii="Arial" w:hAnsi="Arial" w:cs="Arial"/>
          <w:color w:val="000000" w:themeColor="text1"/>
          <w:sz w:val="24"/>
          <w:szCs w:val="24"/>
        </w:rPr>
        <w:t>n</w:t>
      </w:r>
      <w:r w:rsidR="006168F0" w:rsidRPr="00EE7403">
        <w:rPr>
          <w:rFonts w:ascii="Arial" w:hAnsi="Arial" w:cs="Arial"/>
          <w:color w:val="000000" w:themeColor="text1"/>
          <w:sz w:val="24"/>
          <w:szCs w:val="24"/>
        </w:rPr>
        <w:t>, together with remodelling of the associated staff complement</w:t>
      </w:r>
      <w:r w:rsidR="00E10C9A">
        <w:rPr>
          <w:rFonts w:ascii="Arial" w:hAnsi="Arial" w:cs="Arial"/>
          <w:color w:val="000000" w:themeColor="text1"/>
          <w:sz w:val="24"/>
          <w:szCs w:val="24"/>
        </w:rPr>
        <w:t>. I considered that</w:t>
      </w:r>
      <w:r w:rsidRPr="00EE7403">
        <w:rPr>
          <w:rFonts w:ascii="Arial" w:hAnsi="Arial" w:cs="Arial"/>
          <w:color w:val="000000" w:themeColor="text1"/>
          <w:sz w:val="24"/>
          <w:szCs w:val="24"/>
        </w:rPr>
        <w:t xml:space="preserve"> a </w:t>
      </w:r>
      <w:r w:rsidR="007B2158" w:rsidRPr="00EE7403">
        <w:rPr>
          <w:rFonts w:ascii="Arial" w:hAnsi="Arial" w:cs="Arial"/>
          <w:color w:val="000000" w:themeColor="text1"/>
          <w:sz w:val="24"/>
          <w:szCs w:val="24"/>
        </w:rPr>
        <w:t xml:space="preserve">full restructure </w:t>
      </w:r>
      <w:r w:rsidR="00E10C9A">
        <w:rPr>
          <w:rFonts w:ascii="Arial" w:hAnsi="Arial" w:cs="Arial"/>
          <w:color w:val="000000" w:themeColor="text1"/>
          <w:sz w:val="24"/>
          <w:szCs w:val="24"/>
        </w:rPr>
        <w:t>was</w:t>
      </w:r>
      <w:r w:rsidR="00E10C9A" w:rsidRPr="00EE7403">
        <w:rPr>
          <w:rFonts w:ascii="Arial" w:hAnsi="Arial" w:cs="Arial"/>
          <w:color w:val="000000" w:themeColor="text1"/>
          <w:sz w:val="24"/>
          <w:szCs w:val="24"/>
        </w:rPr>
        <w:t xml:space="preserve"> </w:t>
      </w:r>
      <w:r w:rsidRPr="00EE7403">
        <w:rPr>
          <w:rFonts w:ascii="Arial" w:hAnsi="Arial" w:cs="Arial"/>
          <w:color w:val="000000" w:themeColor="text1"/>
          <w:sz w:val="24"/>
          <w:szCs w:val="24"/>
        </w:rPr>
        <w:t xml:space="preserve">necessary </w:t>
      </w:r>
      <w:r w:rsidR="006168F0" w:rsidRPr="00EE7403">
        <w:rPr>
          <w:rFonts w:ascii="Arial" w:hAnsi="Arial" w:cs="Arial"/>
          <w:color w:val="000000" w:themeColor="text1"/>
          <w:sz w:val="24"/>
          <w:szCs w:val="24"/>
        </w:rPr>
        <w:t xml:space="preserve">to </w:t>
      </w:r>
      <w:r w:rsidR="007B2158" w:rsidRPr="00EE7403">
        <w:rPr>
          <w:rFonts w:ascii="Arial" w:hAnsi="Arial" w:cs="Arial"/>
          <w:color w:val="000000" w:themeColor="text1"/>
          <w:sz w:val="24"/>
          <w:szCs w:val="24"/>
        </w:rPr>
        <w:t>creat</w:t>
      </w:r>
      <w:r w:rsidRPr="00EE7403">
        <w:rPr>
          <w:rFonts w:ascii="Arial" w:hAnsi="Arial" w:cs="Arial"/>
          <w:color w:val="000000" w:themeColor="text1"/>
          <w:sz w:val="24"/>
          <w:szCs w:val="24"/>
        </w:rPr>
        <w:t xml:space="preserve">e </w:t>
      </w:r>
      <w:r w:rsidR="007B2158" w:rsidRPr="00EE7403">
        <w:rPr>
          <w:rFonts w:ascii="Arial" w:hAnsi="Arial" w:cs="Arial"/>
          <w:color w:val="000000" w:themeColor="text1"/>
          <w:sz w:val="24"/>
          <w:szCs w:val="24"/>
        </w:rPr>
        <w:t xml:space="preserve">a modern efficient and effective complaint </w:t>
      </w:r>
      <w:r w:rsidR="002379EE" w:rsidRPr="00EE7403">
        <w:rPr>
          <w:rFonts w:ascii="Arial" w:hAnsi="Arial" w:cs="Arial"/>
          <w:color w:val="000000" w:themeColor="text1"/>
          <w:sz w:val="24"/>
          <w:szCs w:val="24"/>
        </w:rPr>
        <w:t>investigation</w:t>
      </w:r>
      <w:r w:rsidR="007B2158" w:rsidRPr="00EE7403">
        <w:rPr>
          <w:rFonts w:ascii="Arial" w:hAnsi="Arial" w:cs="Arial"/>
          <w:color w:val="000000" w:themeColor="text1"/>
          <w:sz w:val="24"/>
          <w:szCs w:val="24"/>
        </w:rPr>
        <w:t xml:space="preserve"> function. </w:t>
      </w:r>
      <w:r w:rsidR="00937954" w:rsidRPr="00EE7403">
        <w:rPr>
          <w:rFonts w:ascii="Arial" w:hAnsi="Arial" w:cs="Arial"/>
          <w:color w:val="000000" w:themeColor="text1"/>
          <w:sz w:val="24"/>
          <w:szCs w:val="24"/>
        </w:rPr>
        <w:t>This action necessitated previously un</w:t>
      </w:r>
      <w:r w:rsidR="008F3ED8" w:rsidRPr="00EE7403">
        <w:rPr>
          <w:rFonts w:ascii="Arial" w:hAnsi="Arial" w:cs="Arial"/>
          <w:color w:val="000000" w:themeColor="text1"/>
          <w:sz w:val="24"/>
          <w:szCs w:val="24"/>
        </w:rPr>
        <w:t>anticipated costs</w:t>
      </w:r>
      <w:r w:rsidR="00E10C9A">
        <w:rPr>
          <w:rFonts w:ascii="Arial" w:hAnsi="Arial" w:cs="Arial"/>
          <w:color w:val="000000" w:themeColor="text1"/>
          <w:sz w:val="24"/>
          <w:szCs w:val="24"/>
        </w:rPr>
        <w:t xml:space="preserve"> however</w:t>
      </w:r>
      <w:r w:rsidR="008F3ED8" w:rsidRPr="00EE7403">
        <w:rPr>
          <w:rFonts w:ascii="Arial" w:hAnsi="Arial" w:cs="Arial"/>
          <w:color w:val="000000" w:themeColor="text1"/>
          <w:sz w:val="24"/>
          <w:szCs w:val="24"/>
        </w:rPr>
        <w:t xml:space="preserve"> </w:t>
      </w:r>
      <w:r w:rsidR="009D76C6" w:rsidRPr="00EE7403">
        <w:rPr>
          <w:rFonts w:ascii="Arial" w:hAnsi="Arial" w:cs="Arial"/>
          <w:color w:val="000000" w:themeColor="text1"/>
          <w:sz w:val="24"/>
          <w:szCs w:val="24"/>
        </w:rPr>
        <w:t xml:space="preserve">these costs were fully covered </w:t>
      </w:r>
      <w:r w:rsidR="002379EE" w:rsidRPr="00EE7403">
        <w:rPr>
          <w:rFonts w:ascii="Arial" w:hAnsi="Arial" w:cs="Arial"/>
          <w:color w:val="000000" w:themeColor="text1"/>
          <w:sz w:val="24"/>
          <w:szCs w:val="24"/>
        </w:rPr>
        <w:t>by</w:t>
      </w:r>
      <w:r w:rsidR="00826724" w:rsidRPr="00EE7403">
        <w:rPr>
          <w:rFonts w:ascii="Arial" w:hAnsi="Arial" w:cs="Arial"/>
          <w:color w:val="000000" w:themeColor="text1"/>
          <w:sz w:val="24"/>
          <w:szCs w:val="24"/>
        </w:rPr>
        <w:t xml:space="preserve"> compensating </w:t>
      </w:r>
      <w:r w:rsidR="009D76C6" w:rsidRPr="00EE7403">
        <w:rPr>
          <w:rFonts w:ascii="Arial" w:hAnsi="Arial" w:cs="Arial"/>
          <w:color w:val="000000" w:themeColor="text1"/>
          <w:sz w:val="24"/>
          <w:szCs w:val="24"/>
        </w:rPr>
        <w:t>savings made during the same year. H</w:t>
      </w:r>
      <w:r w:rsidR="002379EE" w:rsidRPr="00EE7403">
        <w:rPr>
          <w:rFonts w:ascii="Arial" w:hAnsi="Arial" w:cs="Arial"/>
          <w:color w:val="000000" w:themeColor="text1"/>
          <w:sz w:val="24"/>
          <w:szCs w:val="24"/>
        </w:rPr>
        <w:t xml:space="preserve">ence </w:t>
      </w:r>
      <w:r w:rsidR="00E10C9A">
        <w:rPr>
          <w:rFonts w:ascii="Arial" w:hAnsi="Arial" w:cs="Arial"/>
          <w:color w:val="000000" w:themeColor="text1"/>
          <w:sz w:val="24"/>
          <w:szCs w:val="24"/>
        </w:rPr>
        <w:t xml:space="preserve">there was </w:t>
      </w:r>
      <w:r w:rsidR="002379EE" w:rsidRPr="00EE7403">
        <w:rPr>
          <w:rFonts w:ascii="Arial" w:hAnsi="Arial" w:cs="Arial"/>
          <w:color w:val="000000" w:themeColor="text1"/>
          <w:sz w:val="24"/>
          <w:szCs w:val="24"/>
        </w:rPr>
        <w:t xml:space="preserve">no </w:t>
      </w:r>
      <w:r w:rsidR="00E10C9A">
        <w:rPr>
          <w:rFonts w:ascii="Arial" w:hAnsi="Arial" w:cs="Arial"/>
          <w:color w:val="000000" w:themeColor="text1"/>
          <w:sz w:val="24"/>
          <w:szCs w:val="24"/>
        </w:rPr>
        <w:t>additional budgetary requirement</w:t>
      </w:r>
      <w:r w:rsidR="009D76C6" w:rsidRPr="00EE7403">
        <w:rPr>
          <w:rFonts w:ascii="Arial" w:hAnsi="Arial" w:cs="Arial"/>
          <w:color w:val="000000" w:themeColor="text1"/>
          <w:sz w:val="24"/>
          <w:szCs w:val="24"/>
        </w:rPr>
        <w:t xml:space="preserve"> as a result of the restructure </w:t>
      </w:r>
      <w:r w:rsidR="00E10C9A">
        <w:rPr>
          <w:rFonts w:ascii="Arial" w:hAnsi="Arial" w:cs="Arial"/>
          <w:color w:val="000000" w:themeColor="text1"/>
          <w:sz w:val="24"/>
          <w:szCs w:val="24"/>
        </w:rPr>
        <w:t xml:space="preserve">exercise </w:t>
      </w:r>
      <w:r w:rsidR="009D76C6" w:rsidRPr="00EE7403">
        <w:rPr>
          <w:rFonts w:ascii="Arial" w:hAnsi="Arial" w:cs="Arial"/>
          <w:color w:val="000000" w:themeColor="text1"/>
          <w:sz w:val="24"/>
          <w:szCs w:val="24"/>
        </w:rPr>
        <w:t>during this year</w:t>
      </w:r>
      <w:r w:rsidR="002379EE" w:rsidRPr="00EE7403">
        <w:rPr>
          <w:rFonts w:ascii="Arial" w:hAnsi="Arial" w:cs="Arial"/>
          <w:color w:val="000000" w:themeColor="text1"/>
          <w:sz w:val="24"/>
          <w:szCs w:val="24"/>
        </w:rPr>
        <w:t>.</w:t>
      </w:r>
    </w:p>
    <w:p w14:paraId="4D45ED91" w14:textId="77777777" w:rsidR="007A7669" w:rsidRPr="00EE7403" w:rsidRDefault="007A7669" w:rsidP="00EE7403">
      <w:pPr>
        <w:spacing w:after="0" w:line="240" w:lineRule="auto"/>
        <w:ind w:left="720" w:hanging="720"/>
        <w:rPr>
          <w:rFonts w:ascii="Arial" w:hAnsi="Arial" w:cs="Arial"/>
          <w:color w:val="000000" w:themeColor="text1"/>
          <w:sz w:val="24"/>
          <w:szCs w:val="24"/>
        </w:rPr>
      </w:pPr>
    </w:p>
    <w:p w14:paraId="683A8C2A" w14:textId="77777777" w:rsidR="004F002F" w:rsidRDefault="004F002F" w:rsidP="00EE7403">
      <w:pPr>
        <w:spacing w:after="0" w:line="240" w:lineRule="auto"/>
        <w:ind w:left="720" w:hanging="720"/>
        <w:rPr>
          <w:rFonts w:ascii="Arial" w:hAnsi="Arial"/>
          <w:b/>
          <w:color w:val="00A19A" w:themeColor="accent2"/>
          <w:sz w:val="24"/>
          <w:szCs w:val="24"/>
        </w:rPr>
      </w:pPr>
    </w:p>
    <w:p w14:paraId="64049FC6" w14:textId="77777777" w:rsidR="004F002F" w:rsidRDefault="004F002F">
      <w:pPr>
        <w:rPr>
          <w:rFonts w:ascii="Arial" w:hAnsi="Arial"/>
          <w:b/>
          <w:color w:val="00A19A" w:themeColor="accent2"/>
          <w:sz w:val="24"/>
          <w:szCs w:val="24"/>
        </w:rPr>
      </w:pPr>
      <w:bookmarkStart w:id="4" w:name="_Hlk49347615"/>
      <w:r>
        <w:rPr>
          <w:rFonts w:ascii="Arial" w:hAnsi="Arial"/>
          <w:b/>
          <w:color w:val="00A19A" w:themeColor="accent2"/>
          <w:sz w:val="24"/>
          <w:szCs w:val="24"/>
        </w:rPr>
        <w:br w:type="page"/>
      </w:r>
    </w:p>
    <w:p w14:paraId="35778A6C" w14:textId="414CB50D" w:rsidR="007A7669" w:rsidRPr="00CE31DD" w:rsidRDefault="009A2E99" w:rsidP="00EE7403">
      <w:pPr>
        <w:spacing w:after="0" w:line="240" w:lineRule="auto"/>
        <w:ind w:left="720" w:hanging="720"/>
        <w:rPr>
          <w:rFonts w:ascii="Arial" w:hAnsi="Arial"/>
          <w:b/>
          <w:color w:val="00A19A" w:themeColor="accent2"/>
          <w:sz w:val="24"/>
          <w:szCs w:val="24"/>
        </w:rPr>
      </w:pPr>
      <w:r>
        <w:rPr>
          <w:rFonts w:ascii="Arial" w:hAnsi="Arial"/>
          <w:b/>
          <w:color w:val="00A19A" w:themeColor="accent2"/>
          <w:sz w:val="24"/>
          <w:szCs w:val="24"/>
        </w:rPr>
        <w:lastRenderedPageBreak/>
        <w:t>O</w:t>
      </w:r>
      <w:r w:rsidR="007A7669" w:rsidRPr="00CE31DD">
        <w:rPr>
          <w:rFonts w:ascii="Arial" w:hAnsi="Arial" w:cs="Arial"/>
          <w:b/>
          <w:bCs/>
          <w:color w:val="00A19A" w:themeColor="accent2"/>
          <w:sz w:val="24"/>
          <w:szCs w:val="24"/>
        </w:rPr>
        <w:t>perational considerations existing</w:t>
      </w:r>
      <w:r w:rsidR="007A7669" w:rsidRPr="00CE31DD">
        <w:rPr>
          <w:rFonts w:ascii="Arial" w:hAnsi="Arial"/>
          <w:b/>
          <w:color w:val="00A19A" w:themeColor="accent2"/>
          <w:sz w:val="24"/>
          <w:szCs w:val="24"/>
        </w:rPr>
        <w:t xml:space="preserve"> at 1 </w:t>
      </w:r>
      <w:r w:rsidR="001968E9" w:rsidRPr="00CE31DD">
        <w:rPr>
          <w:rFonts w:ascii="Arial" w:hAnsi="Arial"/>
          <w:b/>
          <w:color w:val="00A19A" w:themeColor="accent2"/>
          <w:sz w:val="24"/>
          <w:szCs w:val="24"/>
        </w:rPr>
        <w:t>April</w:t>
      </w:r>
      <w:r w:rsidR="007A7669" w:rsidRPr="00CE31DD">
        <w:rPr>
          <w:rFonts w:ascii="Arial" w:hAnsi="Arial"/>
          <w:b/>
          <w:color w:val="00A19A" w:themeColor="accent2"/>
          <w:sz w:val="24"/>
          <w:szCs w:val="24"/>
        </w:rPr>
        <w:t xml:space="preserve"> </w:t>
      </w:r>
      <w:r w:rsidR="00EB74A1" w:rsidRPr="00CE31DD">
        <w:rPr>
          <w:rFonts w:ascii="Arial" w:hAnsi="Arial"/>
          <w:b/>
          <w:color w:val="00A19A" w:themeColor="accent2"/>
          <w:sz w:val="24"/>
          <w:szCs w:val="24"/>
        </w:rPr>
        <w:t>20</w:t>
      </w:r>
      <w:r w:rsidR="00EB74A1">
        <w:rPr>
          <w:rFonts w:ascii="Arial" w:hAnsi="Arial"/>
          <w:b/>
          <w:color w:val="00A19A" w:themeColor="accent2"/>
          <w:sz w:val="24"/>
          <w:szCs w:val="24"/>
        </w:rPr>
        <w:t>20</w:t>
      </w:r>
    </w:p>
    <w:p w14:paraId="460621A2" w14:textId="77777777" w:rsidR="00FA64B2" w:rsidRPr="00EE7403" w:rsidRDefault="00FA64B2" w:rsidP="00EE7403">
      <w:pPr>
        <w:spacing w:after="0" w:line="240" w:lineRule="auto"/>
        <w:rPr>
          <w:rFonts w:ascii="Arial" w:hAnsi="Arial"/>
          <w:color w:val="000000" w:themeColor="text1"/>
          <w:sz w:val="24"/>
          <w:szCs w:val="24"/>
        </w:rPr>
      </w:pPr>
    </w:p>
    <w:p w14:paraId="744519DE" w14:textId="77777777" w:rsidR="0087472F" w:rsidRDefault="007A7669" w:rsidP="00EE7403">
      <w:pPr>
        <w:spacing w:after="0" w:line="240" w:lineRule="auto"/>
        <w:rPr>
          <w:rFonts w:ascii="Arial" w:hAnsi="Arial"/>
          <w:b/>
          <w:color w:val="000000" w:themeColor="text1"/>
          <w:sz w:val="24"/>
          <w:szCs w:val="24"/>
        </w:rPr>
      </w:pPr>
      <w:r w:rsidRPr="00EE7403">
        <w:rPr>
          <w:rFonts w:ascii="Arial" w:hAnsi="Arial"/>
          <w:b/>
          <w:color w:val="000000" w:themeColor="text1"/>
          <w:sz w:val="24"/>
          <w:szCs w:val="24"/>
        </w:rPr>
        <w:t xml:space="preserve">Expansion of statutory remit </w:t>
      </w:r>
    </w:p>
    <w:p w14:paraId="19FE4792" w14:textId="77777777" w:rsidR="007A7669" w:rsidRPr="00CE31DD" w:rsidRDefault="00CE31DD" w:rsidP="00EE7403">
      <w:pPr>
        <w:spacing w:after="0" w:line="240" w:lineRule="auto"/>
        <w:rPr>
          <w:rFonts w:ascii="Arial" w:hAnsi="Arial"/>
          <w:b/>
          <w:sz w:val="20"/>
          <w:szCs w:val="24"/>
        </w:rPr>
      </w:pPr>
      <w:r w:rsidRPr="00CE31DD">
        <w:rPr>
          <w:rFonts w:ascii="Arial" w:hAnsi="Arial" w:cs="Arial"/>
          <w:b/>
          <w:sz w:val="24"/>
          <w:szCs w:val="20"/>
          <w:shd w:val="clear" w:color="auto" w:fill="FFFFFF"/>
        </w:rPr>
        <w:t>Complaints about historic sexual harassment by MSPs towards their own staff</w:t>
      </w:r>
    </w:p>
    <w:p w14:paraId="4B0C717F" w14:textId="77777777" w:rsidR="00CE31DD" w:rsidRDefault="00CE31DD" w:rsidP="00EE7403">
      <w:pPr>
        <w:spacing w:after="0" w:line="240" w:lineRule="auto"/>
        <w:rPr>
          <w:rFonts w:ascii="Arial" w:hAnsi="Arial" w:cs="Arial"/>
          <w:color w:val="000000" w:themeColor="text1"/>
          <w:sz w:val="24"/>
          <w:szCs w:val="24"/>
        </w:rPr>
      </w:pPr>
    </w:p>
    <w:p w14:paraId="376AFD96" w14:textId="4B3C7DC2" w:rsidR="007A7669" w:rsidRPr="00EE7403" w:rsidRDefault="007A7669" w:rsidP="00EE7403">
      <w:pPr>
        <w:spacing w:after="0" w:line="240" w:lineRule="auto"/>
        <w:rPr>
          <w:rFonts w:ascii="Arial" w:hAnsi="Arial" w:cs="Arial"/>
          <w:color w:val="000000" w:themeColor="text1"/>
          <w:sz w:val="24"/>
          <w:szCs w:val="24"/>
        </w:rPr>
      </w:pPr>
      <w:r w:rsidRPr="00EE7403">
        <w:rPr>
          <w:rFonts w:ascii="Arial" w:hAnsi="Arial" w:cs="Arial"/>
          <w:color w:val="000000" w:themeColor="text1"/>
          <w:sz w:val="24"/>
          <w:szCs w:val="24"/>
        </w:rPr>
        <w:t xml:space="preserve">An additional consideration influencing my decision to restructure was to </w:t>
      </w:r>
      <w:r w:rsidR="00207D95">
        <w:rPr>
          <w:rFonts w:ascii="Arial" w:hAnsi="Arial" w:cs="Arial"/>
          <w:color w:val="000000" w:themeColor="text1"/>
          <w:sz w:val="24"/>
          <w:szCs w:val="24"/>
        </w:rPr>
        <w:t>progress towards</w:t>
      </w:r>
      <w:r w:rsidR="004F002F">
        <w:rPr>
          <w:rFonts w:ascii="Arial" w:hAnsi="Arial" w:cs="Arial"/>
          <w:color w:val="000000" w:themeColor="text1"/>
          <w:sz w:val="24"/>
          <w:szCs w:val="24"/>
        </w:rPr>
        <w:t xml:space="preserve"> </w:t>
      </w:r>
      <w:r w:rsidRPr="00EE7403">
        <w:rPr>
          <w:rFonts w:ascii="Arial" w:hAnsi="Arial" w:cs="Arial"/>
          <w:color w:val="000000" w:themeColor="text1"/>
          <w:sz w:val="24"/>
          <w:szCs w:val="24"/>
        </w:rPr>
        <w:t>readiness</w:t>
      </w:r>
      <w:r w:rsidR="00FA64B2" w:rsidRPr="00EE7403">
        <w:rPr>
          <w:rFonts w:ascii="Arial" w:hAnsi="Arial" w:cs="Arial"/>
          <w:color w:val="000000" w:themeColor="text1"/>
          <w:sz w:val="24"/>
          <w:szCs w:val="24"/>
        </w:rPr>
        <w:t xml:space="preserve"> </w:t>
      </w:r>
      <w:r w:rsidRPr="00EE7403">
        <w:rPr>
          <w:rFonts w:ascii="Arial" w:hAnsi="Arial" w:cs="Arial"/>
          <w:color w:val="000000" w:themeColor="text1"/>
          <w:sz w:val="24"/>
          <w:szCs w:val="24"/>
        </w:rPr>
        <w:t>for this upcoming and significant development.</w:t>
      </w:r>
    </w:p>
    <w:p w14:paraId="1E8F4547" w14:textId="77777777" w:rsidR="00FA64B2" w:rsidRPr="00EE7403" w:rsidRDefault="00FA64B2" w:rsidP="00EE7403">
      <w:pPr>
        <w:spacing w:after="0" w:line="240" w:lineRule="auto"/>
        <w:rPr>
          <w:rFonts w:ascii="Arial" w:hAnsi="Arial" w:cs="Arial"/>
          <w:color w:val="000000" w:themeColor="text1"/>
          <w:sz w:val="24"/>
          <w:szCs w:val="24"/>
        </w:rPr>
      </w:pPr>
    </w:p>
    <w:p w14:paraId="796169D7" w14:textId="1E9FCAB3" w:rsidR="007A7669" w:rsidRDefault="00826724" w:rsidP="00EE7403">
      <w:pPr>
        <w:spacing w:after="0" w:line="240" w:lineRule="auto"/>
        <w:rPr>
          <w:rFonts w:ascii="Arial" w:hAnsi="Arial"/>
          <w:color w:val="000000" w:themeColor="text1"/>
          <w:sz w:val="24"/>
          <w:szCs w:val="24"/>
        </w:rPr>
      </w:pPr>
      <w:r w:rsidRPr="00EE7403">
        <w:rPr>
          <w:rFonts w:ascii="Arial" w:hAnsi="Arial"/>
          <w:color w:val="000000" w:themeColor="text1"/>
          <w:sz w:val="24"/>
          <w:szCs w:val="24"/>
        </w:rPr>
        <w:t xml:space="preserve">In </w:t>
      </w:r>
      <w:r w:rsidR="00EE7403" w:rsidRPr="00EE7403">
        <w:rPr>
          <w:rFonts w:ascii="Arial" w:hAnsi="Arial"/>
          <w:color w:val="000000" w:themeColor="text1"/>
          <w:sz w:val="24"/>
          <w:szCs w:val="24"/>
        </w:rPr>
        <w:t xml:space="preserve">January 2020, </w:t>
      </w:r>
      <w:r w:rsidRPr="00EE7403">
        <w:rPr>
          <w:rFonts w:ascii="Arial" w:hAnsi="Arial"/>
          <w:color w:val="000000" w:themeColor="text1"/>
          <w:sz w:val="24"/>
          <w:szCs w:val="24"/>
        </w:rPr>
        <w:t>t</w:t>
      </w:r>
      <w:r w:rsidR="007A7669" w:rsidRPr="00EE7403">
        <w:rPr>
          <w:rFonts w:ascii="Arial" w:hAnsi="Arial"/>
          <w:color w:val="000000" w:themeColor="text1"/>
          <w:sz w:val="24"/>
          <w:szCs w:val="24"/>
        </w:rPr>
        <w:t xml:space="preserve">he Scottish Parliament </w:t>
      </w:r>
      <w:r w:rsidR="00EE7403" w:rsidRPr="00EE7403">
        <w:rPr>
          <w:rFonts w:ascii="Arial" w:hAnsi="Arial"/>
          <w:color w:val="000000" w:themeColor="text1"/>
          <w:sz w:val="24"/>
          <w:szCs w:val="24"/>
        </w:rPr>
        <w:t>issued an amended</w:t>
      </w:r>
      <w:r w:rsidR="007A7669" w:rsidRPr="00EE7403">
        <w:rPr>
          <w:rFonts w:ascii="Arial" w:hAnsi="Arial"/>
          <w:color w:val="000000" w:themeColor="text1"/>
          <w:sz w:val="24"/>
          <w:szCs w:val="24"/>
        </w:rPr>
        <w:t xml:space="preserve"> Code of Conduct for MSPs to include complaints </w:t>
      </w:r>
      <w:r w:rsidR="001E521A" w:rsidRPr="00EE7403">
        <w:rPr>
          <w:rFonts w:ascii="Arial" w:hAnsi="Arial" w:cs="Arial"/>
          <w:color w:val="000000" w:themeColor="text1"/>
          <w:sz w:val="24"/>
          <w:szCs w:val="24"/>
        </w:rPr>
        <w:t xml:space="preserve">from MSP staff and parliamentary staff, </w:t>
      </w:r>
      <w:r w:rsidR="007A7669" w:rsidRPr="00EE7403">
        <w:rPr>
          <w:rFonts w:ascii="Arial" w:hAnsi="Arial"/>
          <w:color w:val="000000" w:themeColor="text1"/>
          <w:sz w:val="24"/>
          <w:szCs w:val="24"/>
        </w:rPr>
        <w:t xml:space="preserve">of bullying, harassment (including sexual harassment) and other inappropriate behaviour. </w:t>
      </w:r>
      <w:r w:rsidR="00E10C9A">
        <w:rPr>
          <w:rFonts w:ascii="Arial" w:hAnsi="Arial"/>
          <w:color w:val="000000" w:themeColor="text1"/>
          <w:sz w:val="24"/>
          <w:szCs w:val="24"/>
        </w:rPr>
        <w:t xml:space="preserve">Further </w:t>
      </w:r>
      <w:r w:rsidRPr="00EE7403">
        <w:rPr>
          <w:rFonts w:ascii="Arial" w:hAnsi="Arial"/>
          <w:color w:val="000000" w:themeColor="text1"/>
          <w:sz w:val="24"/>
          <w:szCs w:val="24"/>
        </w:rPr>
        <w:t xml:space="preserve">restructuring </w:t>
      </w:r>
      <w:r w:rsidR="007A7669" w:rsidRPr="00EE7403">
        <w:rPr>
          <w:rFonts w:ascii="Arial" w:hAnsi="Arial" w:cs="Arial"/>
          <w:color w:val="000000" w:themeColor="text1"/>
          <w:sz w:val="24"/>
          <w:szCs w:val="24"/>
        </w:rPr>
        <w:t>may</w:t>
      </w:r>
      <w:r w:rsidR="007A7669" w:rsidRPr="00EE7403">
        <w:rPr>
          <w:rFonts w:ascii="Arial" w:hAnsi="Arial"/>
          <w:color w:val="000000" w:themeColor="text1"/>
          <w:sz w:val="24"/>
          <w:szCs w:val="24"/>
        </w:rPr>
        <w:t xml:space="preserve"> be required </w:t>
      </w:r>
      <w:r w:rsidR="00E10C9A">
        <w:rPr>
          <w:rFonts w:ascii="Arial" w:hAnsi="Arial"/>
          <w:color w:val="000000" w:themeColor="text1"/>
          <w:sz w:val="24"/>
          <w:szCs w:val="24"/>
        </w:rPr>
        <w:t xml:space="preserve">in due course </w:t>
      </w:r>
      <w:r w:rsidR="007A7669" w:rsidRPr="00EE7403">
        <w:rPr>
          <w:rFonts w:ascii="Arial" w:hAnsi="Arial"/>
          <w:color w:val="000000" w:themeColor="text1"/>
          <w:sz w:val="24"/>
          <w:szCs w:val="24"/>
        </w:rPr>
        <w:t xml:space="preserve">to cater for complaints arising under this newly expanded scope, which </w:t>
      </w:r>
      <w:r w:rsidR="007A7669" w:rsidRPr="00EE7403">
        <w:rPr>
          <w:rFonts w:ascii="Arial" w:hAnsi="Arial" w:cs="Arial"/>
          <w:color w:val="000000" w:themeColor="text1"/>
          <w:sz w:val="24"/>
          <w:szCs w:val="24"/>
        </w:rPr>
        <w:t>has the potential for</w:t>
      </w:r>
      <w:r w:rsidR="007A7669" w:rsidRPr="00EE7403">
        <w:rPr>
          <w:rFonts w:ascii="Arial" w:hAnsi="Arial"/>
          <w:color w:val="000000" w:themeColor="text1"/>
          <w:sz w:val="24"/>
          <w:szCs w:val="24"/>
        </w:rPr>
        <w:t xml:space="preserve"> considerable operational impact</w:t>
      </w:r>
      <w:r w:rsidRPr="00EE7403">
        <w:rPr>
          <w:rFonts w:ascii="Arial" w:hAnsi="Arial"/>
          <w:color w:val="000000" w:themeColor="text1"/>
          <w:sz w:val="24"/>
          <w:szCs w:val="24"/>
        </w:rPr>
        <w:t>, particularly with the intended removal of the time bar for all MSP complaints</w:t>
      </w:r>
      <w:r w:rsidR="007A7669" w:rsidRPr="00EE7403">
        <w:rPr>
          <w:rFonts w:ascii="Arial" w:hAnsi="Arial"/>
          <w:color w:val="000000" w:themeColor="text1"/>
          <w:sz w:val="24"/>
          <w:szCs w:val="24"/>
        </w:rPr>
        <w:t xml:space="preserve">. </w:t>
      </w:r>
    </w:p>
    <w:p w14:paraId="607FC0CA" w14:textId="2013F9D3" w:rsidR="00EB74A1" w:rsidRDefault="00EB74A1" w:rsidP="00EE7403">
      <w:pPr>
        <w:spacing w:after="0" w:line="240" w:lineRule="auto"/>
        <w:rPr>
          <w:rFonts w:ascii="Arial" w:hAnsi="Arial"/>
          <w:color w:val="000000" w:themeColor="text1"/>
          <w:sz w:val="24"/>
          <w:szCs w:val="24"/>
        </w:rPr>
      </w:pPr>
    </w:p>
    <w:p w14:paraId="3963D178" w14:textId="04092AF1" w:rsidR="00EB74A1" w:rsidRPr="00EE7403" w:rsidRDefault="00EB74A1" w:rsidP="00EE7403">
      <w:pPr>
        <w:spacing w:after="0" w:line="240" w:lineRule="auto"/>
        <w:rPr>
          <w:rFonts w:ascii="Arial" w:hAnsi="Arial"/>
          <w:color w:val="000000" w:themeColor="text1"/>
          <w:sz w:val="24"/>
          <w:szCs w:val="24"/>
        </w:rPr>
      </w:pPr>
      <w:r>
        <w:rPr>
          <w:rFonts w:ascii="Arial" w:hAnsi="Arial"/>
          <w:color w:val="000000" w:themeColor="text1"/>
          <w:sz w:val="24"/>
          <w:szCs w:val="24"/>
        </w:rPr>
        <w:t>At the time of writing the introduction of a Bill regarding this ex</w:t>
      </w:r>
      <w:r w:rsidR="009A2E99">
        <w:rPr>
          <w:rFonts w:ascii="Arial" w:hAnsi="Arial"/>
          <w:color w:val="000000" w:themeColor="text1"/>
          <w:sz w:val="24"/>
          <w:szCs w:val="24"/>
        </w:rPr>
        <w:t>pansion</w:t>
      </w:r>
      <w:r>
        <w:rPr>
          <w:rFonts w:ascii="Arial" w:hAnsi="Arial"/>
          <w:color w:val="000000" w:themeColor="text1"/>
          <w:sz w:val="24"/>
          <w:szCs w:val="24"/>
        </w:rPr>
        <w:t xml:space="preserve"> is pending.</w:t>
      </w:r>
      <w:r w:rsidR="00E10C9A">
        <w:rPr>
          <w:rFonts w:ascii="Arial" w:hAnsi="Arial"/>
          <w:color w:val="000000" w:themeColor="text1"/>
          <w:sz w:val="24"/>
          <w:szCs w:val="24"/>
        </w:rPr>
        <w:t xml:space="preserve"> The associated costs are to be agreed with the Parliament.</w:t>
      </w:r>
    </w:p>
    <w:p w14:paraId="038320AB" w14:textId="77777777" w:rsidR="00EB74A1" w:rsidRDefault="00EB74A1" w:rsidP="00EE7403">
      <w:pPr>
        <w:spacing w:after="0" w:line="240" w:lineRule="auto"/>
        <w:rPr>
          <w:rFonts w:ascii="Arial" w:hAnsi="Arial" w:cs="Arial"/>
          <w:color w:val="000000" w:themeColor="text1"/>
          <w:sz w:val="24"/>
          <w:szCs w:val="24"/>
        </w:rPr>
      </w:pPr>
    </w:p>
    <w:p w14:paraId="16948612" w14:textId="6247C502" w:rsidR="009A2E99" w:rsidRPr="007F356A" w:rsidRDefault="009A2E99" w:rsidP="00EE7403">
      <w:pPr>
        <w:spacing w:after="0" w:line="240" w:lineRule="auto"/>
        <w:rPr>
          <w:rFonts w:ascii="Arial" w:hAnsi="Arial" w:cs="Arial"/>
          <w:b/>
          <w:sz w:val="24"/>
          <w:szCs w:val="24"/>
        </w:rPr>
      </w:pPr>
      <w:r w:rsidRPr="007F356A">
        <w:rPr>
          <w:rFonts w:ascii="Arial" w:hAnsi="Arial" w:cs="Arial"/>
          <w:b/>
          <w:sz w:val="24"/>
          <w:szCs w:val="24"/>
        </w:rPr>
        <w:t>Impact of Covid-19</w:t>
      </w:r>
    </w:p>
    <w:p w14:paraId="2E16C2CE" w14:textId="77777777" w:rsidR="009A2E99" w:rsidRPr="009A2E99" w:rsidRDefault="009A2E99" w:rsidP="00EE7403">
      <w:pPr>
        <w:spacing w:after="0" w:line="240" w:lineRule="auto"/>
        <w:rPr>
          <w:rFonts w:ascii="Arial" w:hAnsi="Arial" w:cs="Arial"/>
          <w:color w:val="000000" w:themeColor="text1"/>
          <w:sz w:val="24"/>
          <w:szCs w:val="24"/>
        </w:rPr>
      </w:pPr>
    </w:p>
    <w:p w14:paraId="399187E9" w14:textId="4D63DFF0" w:rsidR="009A2E99" w:rsidRPr="009A2E99" w:rsidRDefault="009A2E99" w:rsidP="009A2E99">
      <w:pPr>
        <w:spacing w:after="0" w:line="240" w:lineRule="auto"/>
        <w:rPr>
          <w:rFonts w:ascii="Arial" w:hAnsi="Arial" w:cs="Arial"/>
          <w:color w:val="000000" w:themeColor="text1"/>
          <w:sz w:val="24"/>
          <w:szCs w:val="24"/>
        </w:rPr>
      </w:pPr>
      <w:r>
        <w:rPr>
          <w:rFonts w:ascii="Arial" w:hAnsi="Arial" w:cs="Arial"/>
          <w:sz w:val="24"/>
          <w:szCs w:val="24"/>
        </w:rPr>
        <w:t>Throughout this period, o</w:t>
      </w:r>
      <w:r w:rsidRPr="00DC0429">
        <w:rPr>
          <w:rFonts w:ascii="Arial" w:hAnsi="Arial" w:cs="Arial"/>
          <w:sz w:val="24"/>
          <w:szCs w:val="24"/>
        </w:rPr>
        <w:t>ur priority as an organisation has been the health, safety and wellbeing of our people</w:t>
      </w:r>
      <w:r w:rsidR="00D07FE2">
        <w:rPr>
          <w:rFonts w:ascii="Arial" w:hAnsi="Arial" w:cs="Arial"/>
          <w:sz w:val="24"/>
          <w:szCs w:val="24"/>
        </w:rPr>
        <w:t xml:space="preserve"> and the public whom we serve</w:t>
      </w:r>
      <w:r w:rsidRPr="00DC0429">
        <w:rPr>
          <w:rFonts w:ascii="Arial" w:hAnsi="Arial" w:cs="Arial"/>
          <w:sz w:val="24"/>
          <w:szCs w:val="24"/>
        </w:rPr>
        <w:t>.</w:t>
      </w:r>
    </w:p>
    <w:p w14:paraId="17808C42" w14:textId="77777777" w:rsidR="009A2E99" w:rsidRPr="009A2E99" w:rsidRDefault="009A2E99" w:rsidP="00EE7403">
      <w:pPr>
        <w:spacing w:after="0" w:line="240" w:lineRule="auto"/>
        <w:rPr>
          <w:rFonts w:ascii="Arial" w:hAnsi="Arial" w:cs="Arial"/>
          <w:color w:val="000000" w:themeColor="text1"/>
          <w:sz w:val="24"/>
          <w:szCs w:val="24"/>
        </w:rPr>
      </w:pPr>
    </w:p>
    <w:p w14:paraId="15F85C3F" w14:textId="2A4B7F2F" w:rsidR="009A2E99" w:rsidRPr="009A2E99" w:rsidRDefault="00DC0429" w:rsidP="00EE7403">
      <w:pPr>
        <w:spacing w:after="0" w:line="240" w:lineRule="auto"/>
        <w:rPr>
          <w:rFonts w:ascii="Arial" w:hAnsi="Arial" w:cs="Arial"/>
          <w:color w:val="000000" w:themeColor="text1"/>
          <w:sz w:val="24"/>
          <w:szCs w:val="24"/>
        </w:rPr>
      </w:pPr>
      <w:r>
        <w:rPr>
          <w:rFonts w:ascii="Arial" w:hAnsi="Arial" w:cs="Arial"/>
          <w:color w:val="000000" w:themeColor="text1"/>
          <w:sz w:val="24"/>
          <w:szCs w:val="24"/>
        </w:rPr>
        <w:t>I</w:t>
      </w:r>
      <w:r w:rsidR="00E21A73">
        <w:rPr>
          <w:rFonts w:ascii="Arial" w:hAnsi="Arial" w:cs="Arial"/>
          <w:color w:val="000000" w:themeColor="text1"/>
          <w:sz w:val="24"/>
          <w:szCs w:val="24"/>
        </w:rPr>
        <w:t xml:space="preserve"> took the decision to close our offices on 16 March 2020. We implemented our business continuity plans and swiftly </w:t>
      </w:r>
      <w:r w:rsidR="009A2E99" w:rsidRPr="009A2E99">
        <w:rPr>
          <w:rFonts w:ascii="Arial" w:hAnsi="Arial" w:cs="Arial"/>
          <w:color w:val="000000" w:themeColor="text1"/>
          <w:sz w:val="24"/>
          <w:szCs w:val="24"/>
        </w:rPr>
        <w:t>move</w:t>
      </w:r>
      <w:r w:rsidR="00E21A73">
        <w:rPr>
          <w:rFonts w:ascii="Arial" w:hAnsi="Arial" w:cs="Arial"/>
          <w:color w:val="000000" w:themeColor="text1"/>
          <w:sz w:val="24"/>
          <w:szCs w:val="24"/>
        </w:rPr>
        <w:t>d</w:t>
      </w:r>
      <w:r w:rsidR="009A2E99" w:rsidRPr="009A2E99">
        <w:rPr>
          <w:rFonts w:ascii="Arial" w:hAnsi="Arial" w:cs="Arial"/>
          <w:color w:val="000000" w:themeColor="text1"/>
          <w:sz w:val="24"/>
          <w:szCs w:val="24"/>
        </w:rPr>
        <w:t xml:space="preserve"> to remote working </w:t>
      </w:r>
      <w:r w:rsidR="00E21A73">
        <w:rPr>
          <w:rFonts w:ascii="Arial" w:hAnsi="Arial" w:cs="Arial"/>
          <w:color w:val="000000" w:themeColor="text1"/>
          <w:sz w:val="24"/>
          <w:szCs w:val="24"/>
        </w:rPr>
        <w:t xml:space="preserve">whilst continuing </w:t>
      </w:r>
      <w:r w:rsidR="009A2E99" w:rsidRPr="009A2E99">
        <w:rPr>
          <w:rFonts w:ascii="Arial" w:hAnsi="Arial" w:cs="Arial"/>
          <w:color w:val="000000" w:themeColor="text1"/>
          <w:sz w:val="24"/>
          <w:szCs w:val="24"/>
        </w:rPr>
        <w:t>to provide a full service. This remains the situation</w:t>
      </w:r>
      <w:r w:rsidR="00E21A73">
        <w:rPr>
          <w:rFonts w:ascii="Arial" w:hAnsi="Arial" w:cs="Arial"/>
          <w:color w:val="000000" w:themeColor="text1"/>
          <w:sz w:val="24"/>
          <w:szCs w:val="24"/>
        </w:rPr>
        <w:t xml:space="preserve"> and is likely to be so for the rest of the year</w:t>
      </w:r>
      <w:r w:rsidR="009A2E99" w:rsidRPr="009A2E99">
        <w:rPr>
          <w:rFonts w:ascii="Arial" w:hAnsi="Arial" w:cs="Arial"/>
          <w:color w:val="000000" w:themeColor="text1"/>
          <w:sz w:val="24"/>
          <w:szCs w:val="24"/>
        </w:rPr>
        <w:t xml:space="preserve">. </w:t>
      </w:r>
    </w:p>
    <w:p w14:paraId="598F1C6D" w14:textId="62427642" w:rsidR="009A2E99" w:rsidRPr="009A2E99" w:rsidRDefault="009A2E99" w:rsidP="00EE7403">
      <w:pPr>
        <w:spacing w:after="0" w:line="240" w:lineRule="auto"/>
        <w:rPr>
          <w:rFonts w:ascii="Arial" w:hAnsi="Arial" w:cs="Arial"/>
          <w:color w:val="000000" w:themeColor="text1"/>
          <w:sz w:val="24"/>
          <w:szCs w:val="24"/>
        </w:rPr>
      </w:pPr>
    </w:p>
    <w:p w14:paraId="1E2BF405" w14:textId="42236D98" w:rsidR="00E21A73" w:rsidRDefault="009A2E99" w:rsidP="00EE7403">
      <w:pPr>
        <w:spacing w:after="0" w:line="240" w:lineRule="auto"/>
        <w:rPr>
          <w:rFonts w:ascii="Arial" w:hAnsi="Arial" w:cs="Arial"/>
          <w:sz w:val="24"/>
          <w:szCs w:val="24"/>
        </w:rPr>
      </w:pPr>
      <w:r w:rsidRPr="00DC0429">
        <w:rPr>
          <w:rFonts w:ascii="Arial" w:hAnsi="Arial" w:cs="Arial"/>
          <w:sz w:val="24"/>
          <w:szCs w:val="24"/>
        </w:rPr>
        <w:t xml:space="preserve">Since closing our offices, </w:t>
      </w:r>
      <w:r w:rsidR="00DC0429">
        <w:rPr>
          <w:rFonts w:ascii="Arial" w:hAnsi="Arial" w:cs="Arial"/>
          <w:sz w:val="24"/>
          <w:szCs w:val="24"/>
        </w:rPr>
        <w:t>we</w:t>
      </w:r>
      <w:r w:rsidRPr="00DC0429">
        <w:rPr>
          <w:rFonts w:ascii="Arial" w:hAnsi="Arial" w:cs="Arial"/>
          <w:sz w:val="24"/>
          <w:szCs w:val="24"/>
        </w:rPr>
        <w:t xml:space="preserve"> have worked to keep </w:t>
      </w:r>
      <w:r w:rsidR="00DC0429">
        <w:rPr>
          <w:rFonts w:ascii="Arial" w:hAnsi="Arial" w:cs="Arial"/>
          <w:sz w:val="24"/>
          <w:szCs w:val="24"/>
        </w:rPr>
        <w:t xml:space="preserve">the team </w:t>
      </w:r>
      <w:r w:rsidRPr="00DC0429">
        <w:rPr>
          <w:rFonts w:ascii="Arial" w:hAnsi="Arial" w:cs="Arial"/>
          <w:sz w:val="24"/>
          <w:szCs w:val="24"/>
        </w:rPr>
        <w:t xml:space="preserve">supported and connected, and made physical and mental wellbeing a clear focus. We have also safeguarded the connectivity and security of our digital network, and provided </w:t>
      </w:r>
      <w:r w:rsidR="00DC0429">
        <w:rPr>
          <w:rFonts w:ascii="Arial" w:hAnsi="Arial" w:cs="Arial"/>
          <w:sz w:val="24"/>
          <w:szCs w:val="24"/>
        </w:rPr>
        <w:t>everyone</w:t>
      </w:r>
      <w:r w:rsidRPr="00DC0429">
        <w:rPr>
          <w:rFonts w:ascii="Arial" w:hAnsi="Arial" w:cs="Arial"/>
          <w:sz w:val="24"/>
          <w:szCs w:val="24"/>
        </w:rPr>
        <w:t xml:space="preserve"> with the immediate resources they need to work from home. We continue to adapt to the new ways of working and carrying out our responsibilities. </w:t>
      </w:r>
    </w:p>
    <w:p w14:paraId="221A3739" w14:textId="77777777" w:rsidR="00E21A73" w:rsidRDefault="00E21A73" w:rsidP="00EE7403">
      <w:pPr>
        <w:spacing w:after="0" w:line="240" w:lineRule="auto"/>
        <w:rPr>
          <w:rFonts w:ascii="Arial" w:hAnsi="Arial" w:cs="Arial"/>
          <w:sz w:val="24"/>
          <w:szCs w:val="24"/>
        </w:rPr>
      </w:pPr>
    </w:p>
    <w:p w14:paraId="3D8C0BD4" w14:textId="36CA90B6" w:rsidR="00495D95" w:rsidRPr="009A2E99" w:rsidRDefault="00E21A73" w:rsidP="00EE7403">
      <w:pPr>
        <w:spacing w:after="0" w:line="240" w:lineRule="auto"/>
        <w:rPr>
          <w:rFonts w:ascii="Arial" w:hAnsi="Arial" w:cs="Arial"/>
          <w:color w:val="457F7C"/>
          <w:sz w:val="24"/>
          <w:szCs w:val="24"/>
        </w:rPr>
      </w:pPr>
      <w:r>
        <w:rPr>
          <w:rFonts w:ascii="Arial" w:hAnsi="Arial" w:cs="Arial"/>
          <w:sz w:val="24"/>
          <w:szCs w:val="24"/>
        </w:rPr>
        <w:t xml:space="preserve">The Commissioner wrote to all local authority Chief Executives </w:t>
      </w:r>
      <w:r w:rsidR="00DC0429">
        <w:rPr>
          <w:rFonts w:ascii="Arial" w:hAnsi="Arial" w:cs="Arial"/>
          <w:sz w:val="24"/>
          <w:szCs w:val="24"/>
        </w:rPr>
        <w:t xml:space="preserve">in March </w:t>
      </w:r>
      <w:r>
        <w:rPr>
          <w:rFonts w:ascii="Arial" w:hAnsi="Arial" w:cs="Arial"/>
          <w:sz w:val="24"/>
          <w:szCs w:val="24"/>
        </w:rPr>
        <w:t xml:space="preserve">to assure them that we would approach our functions in a </w:t>
      </w:r>
      <w:r w:rsidR="009A2E99" w:rsidRPr="00DC0429">
        <w:rPr>
          <w:rFonts w:ascii="Arial" w:hAnsi="Arial" w:cs="Arial"/>
          <w:sz w:val="24"/>
          <w:szCs w:val="24"/>
        </w:rPr>
        <w:t xml:space="preserve">pragmatic, flexible </w:t>
      </w:r>
      <w:r>
        <w:rPr>
          <w:rFonts w:ascii="Arial" w:hAnsi="Arial" w:cs="Arial"/>
          <w:sz w:val="24"/>
          <w:szCs w:val="24"/>
        </w:rPr>
        <w:t>yet</w:t>
      </w:r>
      <w:r w:rsidR="009A2E99" w:rsidRPr="00DC0429">
        <w:rPr>
          <w:rFonts w:ascii="Arial" w:hAnsi="Arial" w:cs="Arial"/>
          <w:sz w:val="24"/>
          <w:szCs w:val="24"/>
        </w:rPr>
        <w:t xml:space="preserve"> consistent </w:t>
      </w:r>
      <w:r>
        <w:rPr>
          <w:rFonts w:ascii="Arial" w:hAnsi="Arial" w:cs="Arial"/>
          <w:sz w:val="24"/>
          <w:szCs w:val="24"/>
        </w:rPr>
        <w:t xml:space="preserve">manner during a period of unprecedented change. </w:t>
      </w:r>
      <w:bookmarkEnd w:id="4"/>
      <w:r w:rsidR="00495D95" w:rsidRPr="009A2E99">
        <w:rPr>
          <w:rFonts w:ascii="Arial" w:hAnsi="Arial" w:cs="Arial"/>
          <w:color w:val="457F7C"/>
          <w:sz w:val="24"/>
          <w:szCs w:val="24"/>
        </w:rPr>
        <w:br w:type="page"/>
      </w:r>
    </w:p>
    <w:p w14:paraId="40AEA114" w14:textId="77777777" w:rsidR="004574E8" w:rsidRPr="00140276" w:rsidRDefault="004574E8" w:rsidP="00140276">
      <w:pPr>
        <w:spacing w:after="0" w:line="240" w:lineRule="auto"/>
        <w:rPr>
          <w:rFonts w:ascii="Arial" w:hAnsi="Arial" w:cs="Arial"/>
          <w:color w:val="323E48" w:themeColor="accent1"/>
          <w:sz w:val="32"/>
          <w:szCs w:val="24"/>
        </w:rPr>
      </w:pPr>
      <w:r w:rsidRPr="00140276">
        <w:rPr>
          <w:rFonts w:ascii="Arial" w:hAnsi="Arial" w:cs="Arial"/>
          <w:color w:val="323E48" w:themeColor="accent1"/>
          <w:sz w:val="32"/>
          <w:szCs w:val="24"/>
        </w:rPr>
        <w:lastRenderedPageBreak/>
        <w:t>PERFORMANCE ANALYSIS</w:t>
      </w:r>
    </w:p>
    <w:p w14:paraId="066646AC" w14:textId="77777777" w:rsidR="004574E8" w:rsidRPr="00C87587" w:rsidRDefault="004574E8" w:rsidP="00140276">
      <w:pPr>
        <w:pStyle w:val="CM37"/>
        <w:rPr>
          <w:rFonts w:ascii="Arial" w:hAnsi="Arial" w:cs="Arial"/>
          <w:bCs/>
          <w:caps/>
          <w:color w:val="262626"/>
        </w:rPr>
      </w:pPr>
    </w:p>
    <w:p w14:paraId="1CB1F620" w14:textId="77777777" w:rsidR="004574E8" w:rsidRPr="00140276" w:rsidRDefault="000D6733" w:rsidP="00140276">
      <w:pPr>
        <w:pStyle w:val="CM37"/>
        <w:rPr>
          <w:rFonts w:ascii="Arial" w:hAnsi="Arial" w:cs="Arial"/>
          <w:bCs/>
          <w:caps/>
          <w:color w:val="00A19A" w:themeColor="accent2"/>
          <w:sz w:val="28"/>
        </w:rPr>
      </w:pPr>
      <w:r w:rsidRPr="00140276">
        <w:rPr>
          <w:rFonts w:ascii="Arial" w:hAnsi="Arial" w:cs="Arial"/>
          <w:bCs/>
          <w:caps/>
          <w:color w:val="00A19A" w:themeColor="accent2"/>
          <w:sz w:val="28"/>
        </w:rPr>
        <w:t>OUR</w:t>
      </w:r>
      <w:r w:rsidR="004574E8" w:rsidRPr="00140276">
        <w:rPr>
          <w:rFonts w:ascii="Arial" w:hAnsi="Arial" w:cs="Arial"/>
          <w:bCs/>
          <w:caps/>
          <w:color w:val="00A19A" w:themeColor="accent2"/>
          <w:sz w:val="28"/>
        </w:rPr>
        <w:t xml:space="preserve"> Strategic </w:t>
      </w:r>
      <w:r w:rsidRPr="00140276">
        <w:rPr>
          <w:rFonts w:ascii="Arial" w:hAnsi="Arial" w:cs="Arial"/>
          <w:bCs/>
          <w:caps/>
          <w:color w:val="00A19A" w:themeColor="accent2"/>
          <w:sz w:val="28"/>
        </w:rPr>
        <w:t>OBJECTIVES</w:t>
      </w:r>
    </w:p>
    <w:p w14:paraId="723BE198" w14:textId="77777777" w:rsidR="00140276" w:rsidRPr="00140276" w:rsidRDefault="00140276" w:rsidP="00140276">
      <w:pPr>
        <w:rPr>
          <w:lang w:eastAsia="en-GB"/>
        </w:rPr>
      </w:pPr>
    </w:p>
    <w:p w14:paraId="7E4A785B" w14:textId="77777777" w:rsidR="00140276" w:rsidRDefault="00140276" w:rsidP="00140276">
      <w:pPr>
        <w:spacing w:after="0" w:line="240" w:lineRule="auto"/>
        <w:rPr>
          <w:rFonts w:ascii="Arial" w:hAnsi="Arial" w:cs="Arial"/>
          <w:sz w:val="24"/>
          <w:szCs w:val="24"/>
        </w:rPr>
      </w:pPr>
    </w:p>
    <w:p w14:paraId="09F829E2" w14:textId="77777777" w:rsidR="00140276" w:rsidRPr="00C87587" w:rsidRDefault="00140276" w:rsidP="00140276">
      <w:pPr>
        <w:spacing w:after="0" w:line="240" w:lineRule="auto"/>
        <w:rPr>
          <w:rFonts w:ascii="Arial" w:hAnsi="Arial" w:cs="Arial"/>
          <w:sz w:val="24"/>
          <w:szCs w:val="24"/>
        </w:rPr>
      </w:pPr>
      <w:r>
        <w:rPr>
          <w:noProof/>
          <w:lang w:eastAsia="en-GB"/>
        </w:rPr>
        <w:drawing>
          <wp:inline distT="0" distB="0" distL="0" distR="0" wp14:anchorId="497150A1" wp14:editId="1B2F0310">
            <wp:extent cx="5486400" cy="2590800"/>
            <wp:effectExtent l="0" t="0" r="19050" b="1905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06B6918" w14:textId="77777777" w:rsidR="00140276" w:rsidRDefault="00140276" w:rsidP="00140276">
      <w:pPr>
        <w:pStyle w:val="CM37"/>
        <w:rPr>
          <w:rFonts w:ascii="Arial" w:hAnsi="Arial" w:cs="Arial"/>
          <w:color w:val="000000"/>
        </w:rPr>
      </w:pPr>
    </w:p>
    <w:p w14:paraId="03AB74B8" w14:textId="77777777" w:rsidR="00354E39" w:rsidRDefault="00140276" w:rsidP="00140276">
      <w:pPr>
        <w:pStyle w:val="CM37"/>
        <w:rPr>
          <w:rFonts w:ascii="Arial" w:hAnsi="Arial" w:cs="Arial"/>
          <w:color w:val="000000"/>
        </w:rPr>
      </w:pPr>
      <w:r>
        <w:rPr>
          <w:rFonts w:ascii="Arial" w:hAnsi="Arial" w:cs="Arial"/>
          <w:color w:val="000000"/>
        </w:rPr>
        <w:t>T</w:t>
      </w:r>
      <w:r w:rsidR="00354E39" w:rsidRPr="00C87587">
        <w:rPr>
          <w:rFonts w:ascii="Arial" w:hAnsi="Arial" w:cs="Arial"/>
          <w:color w:val="000000"/>
        </w:rPr>
        <w:t xml:space="preserve">he work of the office </w:t>
      </w:r>
      <w:r w:rsidR="00354E39">
        <w:rPr>
          <w:rFonts w:ascii="Arial" w:hAnsi="Arial" w:cs="Arial"/>
          <w:color w:val="000000"/>
        </w:rPr>
        <w:t>during 2019/20 was</w:t>
      </w:r>
      <w:r w:rsidR="00354E39" w:rsidRPr="00C87587">
        <w:rPr>
          <w:rFonts w:ascii="Arial" w:hAnsi="Arial" w:cs="Arial"/>
          <w:color w:val="000000"/>
        </w:rPr>
        <w:t xml:space="preserve"> planned and organised in accordance with the </w:t>
      </w:r>
      <w:hyperlink r:id="rId15" w:history="1">
        <w:r w:rsidR="00354E39" w:rsidRPr="00140276">
          <w:rPr>
            <w:rStyle w:val="Hyperlink"/>
            <w:rFonts w:ascii="Arial" w:hAnsi="Arial" w:cs="Arial"/>
          </w:rPr>
          <w:t>Strategic Plan</w:t>
        </w:r>
      </w:hyperlink>
      <w:r w:rsidR="00354E39" w:rsidRPr="00C87587">
        <w:rPr>
          <w:rFonts w:ascii="Arial" w:hAnsi="Arial" w:cs="Arial"/>
          <w:color w:val="000000"/>
        </w:rPr>
        <w:t xml:space="preserve"> for the four-year period 20</w:t>
      </w:r>
      <w:r w:rsidR="00354E39">
        <w:rPr>
          <w:rFonts w:ascii="Arial" w:hAnsi="Arial" w:cs="Arial"/>
          <w:color w:val="000000"/>
        </w:rPr>
        <w:t>16 to 2020</w:t>
      </w:r>
      <w:r w:rsidR="00354E39" w:rsidRPr="00C87587">
        <w:rPr>
          <w:rFonts w:ascii="Arial" w:hAnsi="Arial" w:cs="Arial"/>
          <w:color w:val="000000"/>
        </w:rPr>
        <w:t xml:space="preserve">, which sets out the Commissioner’s main objectives. </w:t>
      </w:r>
    </w:p>
    <w:p w14:paraId="63A976C1" w14:textId="77777777" w:rsidR="00140276" w:rsidRPr="00140276" w:rsidRDefault="00140276" w:rsidP="00140276">
      <w:pPr>
        <w:rPr>
          <w:lang w:eastAsia="en-GB"/>
        </w:rPr>
      </w:pPr>
    </w:p>
    <w:p w14:paraId="773DC7FD" w14:textId="77777777" w:rsidR="00140276" w:rsidRDefault="00140276" w:rsidP="00140276">
      <w:pPr>
        <w:pStyle w:val="CM37"/>
        <w:rPr>
          <w:rFonts w:ascii="Arial" w:hAnsi="Arial" w:cs="Arial"/>
          <w:color w:val="000000"/>
        </w:rPr>
      </w:pPr>
      <w:r>
        <w:rPr>
          <w:rFonts w:ascii="Arial" w:hAnsi="Arial" w:cs="Arial"/>
          <w:color w:val="000000"/>
        </w:rPr>
        <w:t xml:space="preserve">We have recently published a revised </w:t>
      </w:r>
      <w:hyperlink r:id="rId16" w:history="1">
        <w:r w:rsidRPr="00140276">
          <w:rPr>
            <w:rStyle w:val="Hyperlink"/>
            <w:rFonts w:ascii="Arial" w:hAnsi="Arial" w:cs="Arial"/>
          </w:rPr>
          <w:t>Strategic Plan</w:t>
        </w:r>
      </w:hyperlink>
      <w:r>
        <w:rPr>
          <w:rFonts w:ascii="Arial" w:hAnsi="Arial" w:cs="Arial"/>
          <w:color w:val="000000"/>
        </w:rPr>
        <w:t xml:space="preserve"> for the period 2020 to 2024.</w:t>
      </w:r>
    </w:p>
    <w:p w14:paraId="182E3B1C" w14:textId="77777777" w:rsidR="004574E8" w:rsidRPr="00C87587" w:rsidRDefault="004574E8" w:rsidP="00140276">
      <w:pPr>
        <w:pStyle w:val="CM37"/>
        <w:rPr>
          <w:rFonts w:ascii="Arial" w:hAnsi="Arial" w:cs="Arial"/>
          <w:color w:val="000000"/>
        </w:rPr>
      </w:pPr>
    </w:p>
    <w:p w14:paraId="409E60F0" w14:textId="77777777" w:rsidR="004574E8" w:rsidRDefault="00354E39" w:rsidP="00140276">
      <w:pPr>
        <w:pStyle w:val="CM43"/>
        <w:rPr>
          <w:rFonts w:ascii="Arial" w:hAnsi="Arial" w:cs="Arial"/>
          <w:color w:val="000000"/>
        </w:rPr>
      </w:pPr>
      <w:r>
        <w:rPr>
          <w:rFonts w:ascii="Arial" w:hAnsi="Arial" w:cs="Arial"/>
          <w:noProof/>
          <w:color w:val="000000"/>
        </w:rPr>
        <w:drawing>
          <wp:inline distT="0" distB="0" distL="0" distR="0" wp14:anchorId="759536BB" wp14:editId="78618D6E">
            <wp:extent cx="5486400" cy="3200400"/>
            <wp:effectExtent l="0" t="0" r="19050" b="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6F9A0C5" w14:textId="77777777" w:rsidR="00354E39" w:rsidRDefault="00354E39" w:rsidP="00140276">
      <w:pPr>
        <w:pStyle w:val="Default"/>
      </w:pPr>
    </w:p>
    <w:p w14:paraId="01996748" w14:textId="77777777" w:rsidR="00ED0E72" w:rsidRPr="00C87587" w:rsidRDefault="00354E39" w:rsidP="00140276">
      <w:pPr>
        <w:pStyle w:val="CM37"/>
        <w:rPr>
          <w:rFonts w:ascii="Arial" w:hAnsi="Arial" w:cs="Arial"/>
          <w:bCs/>
          <w:caps/>
          <w:color w:val="3368A3" w:themeColor="accent6" w:themeShade="BF"/>
          <w:sz w:val="28"/>
        </w:rPr>
      </w:pPr>
      <w:r>
        <w:rPr>
          <w:rFonts w:ascii="Arial" w:hAnsi="Arial" w:cs="Arial"/>
          <w:color w:val="000000"/>
        </w:rPr>
        <w:t>Both</w:t>
      </w:r>
      <w:r w:rsidR="000D6733" w:rsidRPr="00C87587">
        <w:rPr>
          <w:rFonts w:ascii="Arial" w:hAnsi="Arial" w:cs="Arial"/>
          <w:color w:val="000000"/>
        </w:rPr>
        <w:t xml:space="preserve"> plan</w:t>
      </w:r>
      <w:r>
        <w:rPr>
          <w:rFonts w:ascii="Arial" w:hAnsi="Arial" w:cs="Arial"/>
          <w:color w:val="000000"/>
        </w:rPr>
        <w:t>s</w:t>
      </w:r>
      <w:r w:rsidR="000D6733" w:rsidRPr="00C87587">
        <w:rPr>
          <w:rFonts w:ascii="Arial" w:hAnsi="Arial" w:cs="Arial"/>
          <w:color w:val="000000"/>
        </w:rPr>
        <w:t xml:space="preserve"> </w:t>
      </w:r>
      <w:r>
        <w:rPr>
          <w:rFonts w:ascii="Arial" w:hAnsi="Arial" w:cs="Arial"/>
          <w:color w:val="000000"/>
        </w:rPr>
        <w:t>are</w:t>
      </w:r>
      <w:r w:rsidR="000D6733" w:rsidRPr="00C87587">
        <w:rPr>
          <w:rFonts w:ascii="Arial" w:hAnsi="Arial" w:cs="Arial"/>
          <w:color w:val="000000"/>
        </w:rPr>
        <w:t xml:space="preserve"> available at </w:t>
      </w:r>
      <w:hyperlink r:id="rId22" w:history="1">
        <w:r w:rsidR="000D6733" w:rsidRPr="00C87587">
          <w:rPr>
            <w:rStyle w:val="Hyperlink"/>
            <w:rFonts w:ascii="Arial" w:hAnsi="Arial" w:cs="Arial"/>
            <w:bCs/>
            <w:color w:val="0070C0"/>
          </w:rPr>
          <w:t>www.ethicalstandards.org.uk</w:t>
        </w:r>
      </w:hyperlink>
      <w:r w:rsidR="00ED0E72" w:rsidRPr="00C87587">
        <w:rPr>
          <w:rFonts w:ascii="Arial" w:hAnsi="Arial" w:cs="Arial"/>
          <w:bCs/>
          <w:caps/>
          <w:color w:val="3368A3" w:themeColor="accent6" w:themeShade="BF"/>
          <w:sz w:val="28"/>
        </w:rPr>
        <w:br w:type="page"/>
      </w:r>
    </w:p>
    <w:p w14:paraId="751BF418" w14:textId="77777777" w:rsidR="00BC1405" w:rsidRPr="00BC1657" w:rsidRDefault="00BC1405" w:rsidP="00BC1405">
      <w:pPr>
        <w:pStyle w:val="CM37"/>
        <w:rPr>
          <w:rFonts w:ascii="Arial" w:hAnsi="Arial" w:cs="Arial"/>
          <w:bCs/>
          <w:caps/>
          <w:color w:val="00A19A" w:themeColor="accent2"/>
          <w:sz w:val="32"/>
          <w:szCs w:val="28"/>
        </w:rPr>
      </w:pPr>
      <w:r w:rsidRPr="00505966">
        <w:rPr>
          <w:rFonts w:ascii="Arial" w:hAnsi="Arial" w:cs="Arial"/>
          <w:bCs/>
          <w:caps/>
          <w:color w:val="00A19A" w:themeColor="accent2"/>
          <w:sz w:val="32"/>
          <w:szCs w:val="28"/>
        </w:rPr>
        <w:lastRenderedPageBreak/>
        <w:t>COMPLAINTS ABOUT CONDUCT</w:t>
      </w:r>
    </w:p>
    <w:p w14:paraId="4C702CBD" w14:textId="77777777" w:rsidR="00FA2248" w:rsidRPr="00425CF9" w:rsidRDefault="00FA2248" w:rsidP="00425CF9">
      <w:pPr>
        <w:spacing w:after="0" w:line="240" w:lineRule="auto"/>
        <w:rPr>
          <w:rFonts w:ascii="Arial" w:hAnsi="Arial" w:cs="Arial"/>
          <w:sz w:val="24"/>
          <w:lang w:eastAsia="en-GB"/>
        </w:rPr>
      </w:pPr>
    </w:p>
    <w:p w14:paraId="067122F5" w14:textId="77777777" w:rsidR="00140276" w:rsidRPr="00C87587" w:rsidRDefault="00140276" w:rsidP="00BC1405">
      <w:pPr>
        <w:spacing w:after="0" w:line="240" w:lineRule="auto"/>
        <w:rPr>
          <w:rFonts w:ascii="Arial" w:hAnsi="Arial" w:cs="Arial"/>
          <w:sz w:val="24"/>
          <w:szCs w:val="24"/>
          <w:lang w:eastAsia="en-GB"/>
        </w:rPr>
      </w:pPr>
      <w:r>
        <w:rPr>
          <w:rFonts w:ascii="Arial" w:hAnsi="Arial" w:cs="Arial"/>
          <w:noProof/>
          <w:sz w:val="24"/>
          <w:szCs w:val="24"/>
          <w:lang w:eastAsia="en-GB"/>
        </w:rPr>
        <w:drawing>
          <wp:inline distT="0" distB="0" distL="0" distR="0" wp14:anchorId="517BAB92" wp14:editId="1071EE90">
            <wp:extent cx="5486400" cy="695325"/>
            <wp:effectExtent l="0" t="0" r="19050" b="9525"/>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D56D1BE" w14:textId="77777777" w:rsidR="00ED0E72" w:rsidRPr="00C87587" w:rsidRDefault="00ED0E72" w:rsidP="00ED0E72">
      <w:pPr>
        <w:spacing w:after="0" w:line="240" w:lineRule="auto"/>
        <w:rPr>
          <w:rFonts w:ascii="Arial" w:hAnsi="Arial" w:cs="Arial"/>
          <w:bCs/>
          <w:caps/>
          <w:color w:val="3368A3" w:themeColor="accent6" w:themeShade="BF"/>
          <w:sz w:val="24"/>
          <w:szCs w:val="24"/>
        </w:rPr>
      </w:pPr>
    </w:p>
    <w:p w14:paraId="46B93D77" w14:textId="77777777" w:rsidR="00425CF9" w:rsidRPr="0006211E" w:rsidRDefault="00425CF9" w:rsidP="00971B39">
      <w:pPr>
        <w:spacing w:after="0" w:line="240" w:lineRule="auto"/>
        <w:rPr>
          <w:rFonts w:ascii="Arial" w:hAnsi="Arial" w:cs="Arial"/>
          <w:bCs/>
          <w:caps/>
          <w:color w:val="558DCA" w:themeColor="accent6"/>
          <w:sz w:val="28"/>
          <w:szCs w:val="28"/>
        </w:rPr>
      </w:pPr>
    </w:p>
    <w:p w14:paraId="4B77D718" w14:textId="77777777" w:rsidR="00971B39" w:rsidRPr="0006211E" w:rsidRDefault="00ED0E72" w:rsidP="00971B39">
      <w:pPr>
        <w:spacing w:after="0" w:line="240" w:lineRule="auto"/>
        <w:rPr>
          <w:rFonts w:ascii="Arial" w:hAnsi="Arial" w:cs="Arial"/>
          <w:bCs/>
          <w:caps/>
          <w:color w:val="558DCA" w:themeColor="accent6"/>
          <w:sz w:val="28"/>
          <w:szCs w:val="28"/>
        </w:rPr>
      </w:pPr>
      <w:r w:rsidRPr="0006211E">
        <w:rPr>
          <w:rFonts w:ascii="Arial" w:hAnsi="Arial" w:cs="Arial"/>
          <w:bCs/>
          <w:caps/>
          <w:color w:val="558DCA" w:themeColor="accent6"/>
          <w:sz w:val="28"/>
          <w:szCs w:val="28"/>
        </w:rPr>
        <w:t xml:space="preserve">complaints about Local Authority councillors </w:t>
      </w:r>
      <w:r w:rsidR="00971B39" w:rsidRPr="0006211E">
        <w:rPr>
          <w:rFonts w:ascii="Arial" w:hAnsi="Arial" w:cs="Arial"/>
          <w:bCs/>
          <w:caps/>
          <w:color w:val="558DCA" w:themeColor="accent6"/>
          <w:sz w:val="28"/>
          <w:szCs w:val="28"/>
        </w:rPr>
        <w:t>And BOARD memberS of public bodies</w:t>
      </w:r>
    </w:p>
    <w:p w14:paraId="4F839DE4" w14:textId="77777777" w:rsidR="00971B39" w:rsidRPr="00C87587" w:rsidRDefault="00971B39" w:rsidP="00971B39">
      <w:pPr>
        <w:spacing w:after="0" w:line="240" w:lineRule="auto"/>
        <w:rPr>
          <w:rFonts w:ascii="Arial" w:hAnsi="Arial" w:cs="Arial"/>
          <w:bCs/>
          <w:caps/>
          <w:color w:val="457F7C" w:themeColor="accent5"/>
          <w:sz w:val="24"/>
          <w:szCs w:val="24"/>
        </w:rPr>
      </w:pPr>
    </w:p>
    <w:p w14:paraId="074D1C6F" w14:textId="77777777" w:rsidR="00971B39" w:rsidRPr="00C87587" w:rsidRDefault="00971B39" w:rsidP="00971B39">
      <w:pPr>
        <w:spacing w:after="0" w:line="240" w:lineRule="auto"/>
        <w:rPr>
          <w:rFonts w:ascii="Arial" w:hAnsi="Arial" w:cs="Arial"/>
          <w:bCs/>
          <w:sz w:val="24"/>
          <w:szCs w:val="24"/>
        </w:rPr>
      </w:pPr>
      <w:r w:rsidRPr="00C87587">
        <w:rPr>
          <w:rFonts w:ascii="Arial" w:hAnsi="Arial" w:cs="Arial"/>
          <w:bCs/>
          <w:sz w:val="24"/>
          <w:szCs w:val="24"/>
        </w:rPr>
        <w:t xml:space="preserve">We investigate complaints about the conduct of local authority councillors and board members of certain public bodies. </w:t>
      </w:r>
    </w:p>
    <w:p w14:paraId="34487151" w14:textId="77777777" w:rsidR="004A0511" w:rsidRPr="00C87587" w:rsidRDefault="004A0511" w:rsidP="00971B39">
      <w:pPr>
        <w:spacing w:after="0" w:line="240" w:lineRule="auto"/>
        <w:rPr>
          <w:rFonts w:ascii="Arial" w:hAnsi="Arial" w:cs="Arial"/>
          <w:bCs/>
          <w:caps/>
          <w:color w:val="558DCA" w:themeColor="accent6"/>
          <w:sz w:val="24"/>
          <w:szCs w:val="24"/>
        </w:rPr>
      </w:pPr>
    </w:p>
    <w:p w14:paraId="5A300398" w14:textId="77777777" w:rsidR="0006211E" w:rsidRDefault="0006211E" w:rsidP="00971B39">
      <w:pPr>
        <w:spacing w:after="0" w:line="240" w:lineRule="auto"/>
        <w:rPr>
          <w:rFonts w:ascii="Arial" w:hAnsi="Arial" w:cs="Arial"/>
          <w:bCs/>
          <w:caps/>
          <w:color w:val="558DCA" w:themeColor="accent6"/>
          <w:sz w:val="24"/>
          <w:szCs w:val="24"/>
        </w:rPr>
      </w:pPr>
    </w:p>
    <w:p w14:paraId="7F06CFE2" w14:textId="77777777" w:rsidR="0006211E" w:rsidRDefault="0006211E" w:rsidP="00971B39">
      <w:pPr>
        <w:spacing w:after="0" w:line="240" w:lineRule="auto"/>
        <w:rPr>
          <w:rFonts w:ascii="Arial" w:hAnsi="Arial" w:cs="Arial"/>
          <w:bCs/>
          <w:caps/>
          <w:color w:val="558DCA" w:themeColor="accent6"/>
          <w:sz w:val="24"/>
          <w:szCs w:val="24"/>
        </w:rPr>
      </w:pPr>
    </w:p>
    <w:p w14:paraId="4361FFFF" w14:textId="77777777" w:rsidR="00971B39" w:rsidRPr="0006211E" w:rsidRDefault="00971B39" w:rsidP="00971B39">
      <w:pPr>
        <w:spacing w:after="0" w:line="240" w:lineRule="auto"/>
        <w:rPr>
          <w:rFonts w:ascii="Arial" w:hAnsi="Arial" w:cs="Arial"/>
          <w:bCs/>
          <w:caps/>
          <w:color w:val="558DCA" w:themeColor="accent6"/>
          <w:sz w:val="24"/>
          <w:szCs w:val="24"/>
        </w:rPr>
      </w:pPr>
      <w:r w:rsidRPr="0006211E">
        <w:rPr>
          <w:rFonts w:ascii="Arial" w:hAnsi="Arial" w:cs="Arial"/>
          <w:bCs/>
          <w:caps/>
          <w:color w:val="558DCA" w:themeColor="accent6"/>
          <w:sz w:val="24"/>
          <w:szCs w:val="24"/>
        </w:rPr>
        <w:t>How many complaints of this type were processed?</w:t>
      </w:r>
    </w:p>
    <w:p w14:paraId="21A6ACE2" w14:textId="77777777" w:rsidR="00971B39" w:rsidRPr="00C87587" w:rsidRDefault="00971B39" w:rsidP="00971B39">
      <w:pPr>
        <w:spacing w:after="0" w:line="240" w:lineRule="auto"/>
        <w:rPr>
          <w:rFonts w:ascii="Arial" w:hAnsi="Arial" w:cs="Arial"/>
          <w:bCs/>
          <w:caps/>
          <w:color w:val="558DCA" w:themeColor="accent6"/>
          <w:sz w:val="24"/>
          <w:szCs w:val="24"/>
        </w:rPr>
      </w:pPr>
    </w:p>
    <w:p w14:paraId="12432C60" w14:textId="77777777" w:rsidR="00971B39" w:rsidRDefault="00971B39" w:rsidP="00971B39">
      <w:pPr>
        <w:spacing w:after="0" w:line="240" w:lineRule="auto"/>
        <w:rPr>
          <w:rFonts w:ascii="Arial" w:hAnsi="Arial" w:cs="Arial"/>
          <w:bCs/>
          <w:sz w:val="24"/>
          <w:szCs w:val="24"/>
        </w:rPr>
      </w:pPr>
      <w:r w:rsidRPr="00C87587">
        <w:rPr>
          <w:rFonts w:ascii="Arial" w:hAnsi="Arial" w:cs="Arial"/>
          <w:bCs/>
          <w:sz w:val="24"/>
          <w:szCs w:val="24"/>
        </w:rPr>
        <w:t xml:space="preserve">When we receive </w:t>
      </w:r>
      <w:r w:rsidR="007262E7" w:rsidRPr="00C87587">
        <w:rPr>
          <w:rFonts w:ascii="Arial" w:hAnsi="Arial" w:cs="Arial"/>
          <w:bCs/>
          <w:sz w:val="24"/>
          <w:szCs w:val="24"/>
        </w:rPr>
        <w:t>several</w:t>
      </w:r>
      <w:r w:rsidRPr="00C87587">
        <w:rPr>
          <w:rFonts w:ascii="Arial" w:hAnsi="Arial" w:cs="Arial"/>
          <w:bCs/>
          <w:sz w:val="24"/>
          <w:szCs w:val="24"/>
        </w:rPr>
        <w:t xml:space="preserve"> complaints about the same or closely related issues, we investigate them as a single case. We report the number of cases as this better reflects our actual workload.</w:t>
      </w:r>
    </w:p>
    <w:p w14:paraId="360A2349" w14:textId="77777777" w:rsidR="00425CF9" w:rsidRDefault="00425CF9" w:rsidP="00971B39">
      <w:pPr>
        <w:spacing w:after="0" w:line="240" w:lineRule="auto"/>
        <w:rPr>
          <w:rFonts w:ascii="Arial" w:hAnsi="Arial" w:cs="Arial"/>
          <w:bCs/>
          <w:sz w:val="24"/>
          <w:szCs w:val="24"/>
        </w:rPr>
      </w:pPr>
    </w:p>
    <w:p w14:paraId="3DF87B24" w14:textId="77777777" w:rsidR="0006211E" w:rsidRDefault="0006211E" w:rsidP="00971B39">
      <w:pPr>
        <w:spacing w:after="0" w:line="240" w:lineRule="auto"/>
        <w:rPr>
          <w:rFonts w:ascii="Arial" w:hAnsi="Arial" w:cs="Arial"/>
          <w:bCs/>
          <w:sz w:val="24"/>
          <w:szCs w:val="24"/>
        </w:rPr>
      </w:pPr>
    </w:p>
    <w:p w14:paraId="0098E2D5" w14:textId="77777777" w:rsidR="00B30369" w:rsidRPr="00B30369" w:rsidRDefault="00602605" w:rsidP="00971B39">
      <w:pPr>
        <w:spacing w:after="0" w:line="240" w:lineRule="auto"/>
        <w:rPr>
          <w:rFonts w:ascii="Arial" w:hAnsi="Arial" w:cs="Arial"/>
          <w:bCs/>
          <w:sz w:val="16"/>
          <w:szCs w:val="24"/>
        </w:rPr>
      </w:pPr>
      <w:r>
        <w:rPr>
          <w:rFonts w:ascii="Arial" w:hAnsi="Arial" w:cs="Arial"/>
          <w:bCs/>
          <w:sz w:val="16"/>
          <w:szCs w:val="24"/>
        </w:rPr>
        <w:t>Figure</w:t>
      </w:r>
      <w:r w:rsidR="00B30369" w:rsidRPr="00B30369">
        <w:rPr>
          <w:rFonts w:ascii="Arial" w:hAnsi="Arial" w:cs="Arial"/>
          <w:bCs/>
          <w:sz w:val="16"/>
          <w:szCs w:val="24"/>
        </w:rPr>
        <w:t xml:space="preserve"> 1</w:t>
      </w:r>
    </w:p>
    <w:p w14:paraId="0442B530" w14:textId="77777777" w:rsidR="00425CF9" w:rsidRPr="00425CF9" w:rsidRDefault="00425CF9" w:rsidP="00971B39">
      <w:pPr>
        <w:spacing w:after="0" w:line="240" w:lineRule="auto"/>
        <w:rPr>
          <w:rFonts w:ascii="Arial" w:hAnsi="Arial" w:cs="Arial"/>
          <w:bCs/>
          <w:color w:val="323E48" w:themeColor="accent1"/>
          <w:sz w:val="18"/>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1217"/>
        <w:gridCol w:w="851"/>
        <w:gridCol w:w="1276"/>
        <w:gridCol w:w="850"/>
      </w:tblGrid>
      <w:tr w:rsidR="001F4E9E" w:rsidRPr="0006211E" w14:paraId="0C1AD612" w14:textId="77777777" w:rsidTr="0006211E">
        <w:trPr>
          <w:trHeight w:val="397"/>
          <w:jc w:val="center"/>
        </w:trPr>
        <w:tc>
          <w:tcPr>
            <w:tcW w:w="3397" w:type="dxa"/>
            <w:vAlign w:val="center"/>
          </w:tcPr>
          <w:p w14:paraId="0E2DA192" w14:textId="77777777" w:rsidR="001F4E9E" w:rsidRPr="0006211E" w:rsidRDefault="001F4E9E" w:rsidP="003520CF">
            <w:pPr>
              <w:rPr>
                <w:rFonts w:ascii="Arial" w:hAnsi="Arial" w:cs="Arial"/>
                <w:b/>
                <w:caps/>
                <w:color w:val="558DCA" w:themeColor="accent6"/>
                <w:sz w:val="24"/>
                <w:szCs w:val="24"/>
              </w:rPr>
            </w:pPr>
            <w:r w:rsidRPr="0006211E">
              <w:rPr>
                <w:rFonts w:ascii="Arial" w:hAnsi="Arial" w:cs="Arial"/>
                <w:b/>
                <w:color w:val="558DCA" w:themeColor="accent6"/>
                <w:sz w:val="24"/>
                <w:szCs w:val="24"/>
              </w:rPr>
              <w:t>Complaints processed</w:t>
            </w:r>
          </w:p>
        </w:tc>
        <w:tc>
          <w:tcPr>
            <w:tcW w:w="2068" w:type="dxa"/>
            <w:gridSpan w:val="2"/>
            <w:vAlign w:val="center"/>
          </w:tcPr>
          <w:p w14:paraId="079C26AE" w14:textId="77777777" w:rsidR="001F4E9E" w:rsidRPr="0006211E" w:rsidRDefault="001F4E9E" w:rsidP="003520CF">
            <w:pPr>
              <w:jc w:val="right"/>
              <w:rPr>
                <w:rFonts w:ascii="Arial" w:hAnsi="Arial" w:cs="Arial"/>
                <w:b/>
                <w:bCs/>
                <w:color w:val="558DCA" w:themeColor="accent6"/>
                <w:sz w:val="24"/>
                <w:szCs w:val="24"/>
              </w:rPr>
            </w:pPr>
            <w:r w:rsidRPr="0006211E">
              <w:rPr>
                <w:rFonts w:ascii="Arial" w:hAnsi="Arial" w:cs="Arial"/>
                <w:b/>
                <w:bCs/>
                <w:color w:val="558DCA" w:themeColor="accent6"/>
                <w:sz w:val="24"/>
                <w:szCs w:val="24"/>
              </w:rPr>
              <w:t>2019/20</w:t>
            </w:r>
          </w:p>
        </w:tc>
        <w:tc>
          <w:tcPr>
            <w:tcW w:w="2126" w:type="dxa"/>
            <w:gridSpan w:val="2"/>
            <w:vAlign w:val="center"/>
          </w:tcPr>
          <w:p w14:paraId="0C84A41B" w14:textId="77777777" w:rsidR="001F4E9E" w:rsidRPr="0006211E" w:rsidRDefault="001F4E9E" w:rsidP="003520CF">
            <w:pPr>
              <w:jc w:val="right"/>
              <w:rPr>
                <w:rFonts w:ascii="Arial" w:hAnsi="Arial" w:cs="Arial"/>
                <w:b/>
                <w:color w:val="8496B0" w:themeColor="text2" w:themeTint="99"/>
                <w:sz w:val="24"/>
                <w:szCs w:val="24"/>
              </w:rPr>
            </w:pPr>
            <w:r w:rsidRPr="0006211E">
              <w:rPr>
                <w:rFonts w:ascii="Arial" w:hAnsi="Arial" w:cs="Arial"/>
                <w:b/>
                <w:bCs/>
                <w:color w:val="8496B0" w:themeColor="text2" w:themeTint="99"/>
                <w:sz w:val="24"/>
                <w:szCs w:val="24"/>
              </w:rPr>
              <w:t>2018/19</w:t>
            </w:r>
          </w:p>
        </w:tc>
      </w:tr>
      <w:tr w:rsidR="001F4E9E" w:rsidRPr="0006211E" w14:paraId="24F00B45" w14:textId="77777777" w:rsidTr="00E65CF1">
        <w:trPr>
          <w:jc w:val="center"/>
        </w:trPr>
        <w:tc>
          <w:tcPr>
            <w:tcW w:w="3397" w:type="dxa"/>
            <w:vAlign w:val="center"/>
          </w:tcPr>
          <w:p w14:paraId="7C9318C6" w14:textId="77777777" w:rsidR="001F4E9E" w:rsidRPr="0006211E" w:rsidRDefault="001F4E9E" w:rsidP="003520CF">
            <w:pPr>
              <w:rPr>
                <w:rFonts w:ascii="Arial" w:hAnsi="Arial" w:cs="Arial"/>
                <w:bCs/>
                <w:color w:val="558DCA" w:themeColor="accent6"/>
                <w:sz w:val="20"/>
                <w:szCs w:val="20"/>
              </w:rPr>
            </w:pPr>
          </w:p>
        </w:tc>
        <w:tc>
          <w:tcPr>
            <w:tcW w:w="1217" w:type="dxa"/>
            <w:vAlign w:val="center"/>
          </w:tcPr>
          <w:p w14:paraId="322A5286" w14:textId="77777777" w:rsidR="001F4E9E" w:rsidRPr="0006211E" w:rsidRDefault="001F4E9E" w:rsidP="003520CF">
            <w:pPr>
              <w:jc w:val="right"/>
              <w:rPr>
                <w:rFonts w:ascii="Arial" w:hAnsi="Arial" w:cs="Arial"/>
                <w:bCs/>
                <w:color w:val="558DCA" w:themeColor="accent6"/>
                <w:sz w:val="20"/>
                <w:szCs w:val="20"/>
              </w:rPr>
            </w:pPr>
            <w:r w:rsidRPr="0006211E">
              <w:rPr>
                <w:rFonts w:ascii="Arial" w:hAnsi="Arial" w:cs="Arial"/>
                <w:bCs/>
                <w:color w:val="558DCA" w:themeColor="accent6"/>
                <w:sz w:val="20"/>
                <w:szCs w:val="20"/>
              </w:rPr>
              <w:t>Complaints</w:t>
            </w:r>
          </w:p>
        </w:tc>
        <w:tc>
          <w:tcPr>
            <w:tcW w:w="851" w:type="dxa"/>
            <w:vAlign w:val="center"/>
          </w:tcPr>
          <w:p w14:paraId="1CACBC6B" w14:textId="77777777" w:rsidR="001F4E9E" w:rsidRPr="0006211E" w:rsidRDefault="001F4E9E" w:rsidP="003520CF">
            <w:pPr>
              <w:jc w:val="right"/>
              <w:rPr>
                <w:rFonts w:ascii="Arial" w:hAnsi="Arial" w:cs="Arial"/>
                <w:bCs/>
                <w:color w:val="558DCA" w:themeColor="accent6"/>
                <w:sz w:val="20"/>
                <w:szCs w:val="20"/>
              </w:rPr>
            </w:pPr>
            <w:r w:rsidRPr="0006211E">
              <w:rPr>
                <w:rFonts w:ascii="Arial" w:hAnsi="Arial" w:cs="Arial"/>
                <w:bCs/>
                <w:color w:val="558DCA" w:themeColor="accent6"/>
                <w:sz w:val="20"/>
                <w:szCs w:val="20"/>
              </w:rPr>
              <w:t>Cases</w:t>
            </w:r>
          </w:p>
        </w:tc>
        <w:tc>
          <w:tcPr>
            <w:tcW w:w="1276" w:type="dxa"/>
            <w:vAlign w:val="center"/>
          </w:tcPr>
          <w:p w14:paraId="29C51144" w14:textId="77777777" w:rsidR="001F4E9E" w:rsidRPr="0006211E" w:rsidRDefault="001F4E9E" w:rsidP="003520CF">
            <w:pPr>
              <w:jc w:val="right"/>
              <w:rPr>
                <w:rFonts w:ascii="Arial" w:hAnsi="Arial" w:cs="Arial"/>
                <w:bCs/>
                <w:color w:val="8496B0" w:themeColor="text2" w:themeTint="99"/>
                <w:sz w:val="20"/>
                <w:szCs w:val="20"/>
              </w:rPr>
            </w:pPr>
            <w:r w:rsidRPr="0006211E">
              <w:rPr>
                <w:rFonts w:ascii="Arial" w:hAnsi="Arial" w:cs="Arial"/>
                <w:bCs/>
                <w:color w:val="8496B0" w:themeColor="text2" w:themeTint="99"/>
                <w:sz w:val="20"/>
                <w:szCs w:val="20"/>
              </w:rPr>
              <w:t>Complaints</w:t>
            </w:r>
          </w:p>
        </w:tc>
        <w:tc>
          <w:tcPr>
            <w:tcW w:w="850" w:type="dxa"/>
            <w:vAlign w:val="center"/>
          </w:tcPr>
          <w:p w14:paraId="0834209E" w14:textId="77777777" w:rsidR="001F4E9E" w:rsidRPr="0006211E" w:rsidRDefault="001F4E9E" w:rsidP="003520CF">
            <w:pPr>
              <w:jc w:val="right"/>
              <w:rPr>
                <w:rFonts w:ascii="Arial" w:hAnsi="Arial" w:cs="Arial"/>
                <w:bCs/>
                <w:color w:val="8496B0" w:themeColor="text2" w:themeTint="99"/>
                <w:sz w:val="20"/>
                <w:szCs w:val="20"/>
              </w:rPr>
            </w:pPr>
            <w:r w:rsidRPr="0006211E">
              <w:rPr>
                <w:rFonts w:ascii="Arial" w:hAnsi="Arial" w:cs="Arial"/>
                <w:bCs/>
                <w:color w:val="8496B0" w:themeColor="text2" w:themeTint="99"/>
                <w:sz w:val="20"/>
                <w:szCs w:val="20"/>
              </w:rPr>
              <w:t>Cases</w:t>
            </w:r>
          </w:p>
        </w:tc>
      </w:tr>
      <w:tr w:rsidR="001F4E9E" w:rsidRPr="00C87587" w14:paraId="39C2323F" w14:textId="77777777" w:rsidTr="0006211E">
        <w:trPr>
          <w:trHeight w:val="397"/>
          <w:jc w:val="center"/>
        </w:trPr>
        <w:tc>
          <w:tcPr>
            <w:tcW w:w="3397" w:type="dxa"/>
            <w:vAlign w:val="center"/>
          </w:tcPr>
          <w:p w14:paraId="27ED2544" w14:textId="77777777" w:rsidR="001F4E9E" w:rsidRPr="00C87587" w:rsidRDefault="001F4E9E">
            <w:pPr>
              <w:rPr>
                <w:rFonts w:ascii="Arial" w:hAnsi="Arial" w:cs="Arial"/>
                <w:bCs/>
                <w:sz w:val="24"/>
                <w:szCs w:val="24"/>
              </w:rPr>
            </w:pPr>
            <w:r w:rsidRPr="00C87587">
              <w:rPr>
                <w:rFonts w:ascii="Arial" w:hAnsi="Arial" w:cs="Arial"/>
                <w:bCs/>
                <w:sz w:val="24"/>
                <w:szCs w:val="24"/>
              </w:rPr>
              <w:t>Open at 1 April</w:t>
            </w:r>
          </w:p>
        </w:tc>
        <w:tc>
          <w:tcPr>
            <w:tcW w:w="1217" w:type="dxa"/>
            <w:vAlign w:val="center"/>
          </w:tcPr>
          <w:p w14:paraId="4FBB7B51" w14:textId="77777777" w:rsidR="001F4E9E" w:rsidRPr="008E7AF6" w:rsidRDefault="001F4E9E" w:rsidP="003520CF">
            <w:pPr>
              <w:jc w:val="right"/>
              <w:rPr>
                <w:rFonts w:ascii="Arial" w:hAnsi="Arial" w:cs="Arial"/>
                <w:bCs/>
                <w:caps/>
                <w:sz w:val="24"/>
                <w:szCs w:val="24"/>
              </w:rPr>
            </w:pPr>
            <w:r w:rsidRPr="008E7AF6">
              <w:rPr>
                <w:rFonts w:ascii="Arial" w:hAnsi="Arial" w:cs="Arial"/>
                <w:bCs/>
                <w:caps/>
                <w:sz w:val="24"/>
                <w:szCs w:val="24"/>
              </w:rPr>
              <w:t>4</w:t>
            </w:r>
            <w:r>
              <w:rPr>
                <w:rFonts w:ascii="Arial" w:hAnsi="Arial" w:cs="Arial"/>
                <w:bCs/>
                <w:caps/>
                <w:sz w:val="24"/>
                <w:szCs w:val="24"/>
              </w:rPr>
              <w:t>5</w:t>
            </w:r>
          </w:p>
        </w:tc>
        <w:tc>
          <w:tcPr>
            <w:tcW w:w="851" w:type="dxa"/>
            <w:vAlign w:val="center"/>
          </w:tcPr>
          <w:p w14:paraId="6676B58E" w14:textId="77777777" w:rsidR="001F4E9E" w:rsidRPr="008E7AF6" w:rsidRDefault="001F4E9E" w:rsidP="003520CF">
            <w:pPr>
              <w:jc w:val="right"/>
              <w:rPr>
                <w:rFonts w:ascii="Arial" w:hAnsi="Arial" w:cs="Arial"/>
                <w:bCs/>
                <w:caps/>
                <w:sz w:val="24"/>
                <w:szCs w:val="24"/>
              </w:rPr>
            </w:pPr>
            <w:r w:rsidRPr="008E7AF6">
              <w:rPr>
                <w:rFonts w:ascii="Arial" w:hAnsi="Arial" w:cs="Arial"/>
                <w:bCs/>
                <w:caps/>
                <w:sz w:val="24"/>
                <w:szCs w:val="24"/>
              </w:rPr>
              <w:t>2</w:t>
            </w:r>
            <w:r>
              <w:rPr>
                <w:rFonts w:ascii="Arial" w:hAnsi="Arial" w:cs="Arial"/>
                <w:bCs/>
                <w:caps/>
                <w:sz w:val="24"/>
                <w:szCs w:val="24"/>
              </w:rPr>
              <w:t>8</w:t>
            </w:r>
          </w:p>
        </w:tc>
        <w:tc>
          <w:tcPr>
            <w:tcW w:w="1276" w:type="dxa"/>
            <w:vAlign w:val="center"/>
          </w:tcPr>
          <w:p w14:paraId="731FEE56"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24</w:t>
            </w:r>
          </w:p>
        </w:tc>
        <w:tc>
          <w:tcPr>
            <w:tcW w:w="850" w:type="dxa"/>
            <w:vAlign w:val="center"/>
          </w:tcPr>
          <w:p w14:paraId="2B074CB5"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20</w:t>
            </w:r>
          </w:p>
        </w:tc>
      </w:tr>
      <w:tr w:rsidR="001F4E9E" w:rsidRPr="00C87587" w14:paraId="66EBEFE5" w14:textId="77777777" w:rsidTr="0006211E">
        <w:trPr>
          <w:trHeight w:val="397"/>
          <w:jc w:val="center"/>
        </w:trPr>
        <w:tc>
          <w:tcPr>
            <w:tcW w:w="3397" w:type="dxa"/>
            <w:vAlign w:val="center"/>
          </w:tcPr>
          <w:p w14:paraId="6A0E7E3D" w14:textId="77777777" w:rsidR="001F4E9E" w:rsidRPr="00C87587" w:rsidRDefault="001F4E9E" w:rsidP="003520CF">
            <w:pPr>
              <w:rPr>
                <w:rFonts w:ascii="Arial" w:hAnsi="Arial" w:cs="Arial"/>
                <w:bCs/>
                <w:sz w:val="24"/>
                <w:szCs w:val="24"/>
              </w:rPr>
            </w:pPr>
            <w:r w:rsidRPr="00C87587">
              <w:rPr>
                <w:rFonts w:ascii="Arial" w:hAnsi="Arial" w:cs="Arial"/>
                <w:bCs/>
                <w:sz w:val="24"/>
                <w:szCs w:val="24"/>
              </w:rPr>
              <w:t>Received</w:t>
            </w:r>
          </w:p>
        </w:tc>
        <w:tc>
          <w:tcPr>
            <w:tcW w:w="1217" w:type="dxa"/>
            <w:vAlign w:val="center"/>
          </w:tcPr>
          <w:p w14:paraId="490DE4D1" w14:textId="77777777" w:rsidR="001F4E9E" w:rsidRPr="00CE31DD" w:rsidRDefault="001F4E9E" w:rsidP="003520CF">
            <w:pPr>
              <w:jc w:val="right"/>
              <w:rPr>
                <w:rFonts w:ascii="Arial" w:hAnsi="Arial" w:cs="Arial"/>
                <w:bCs/>
                <w:caps/>
                <w:color w:val="000000" w:themeColor="text1"/>
                <w:sz w:val="24"/>
                <w:szCs w:val="24"/>
              </w:rPr>
            </w:pPr>
            <w:r w:rsidRPr="008E7AF6">
              <w:rPr>
                <w:rFonts w:ascii="Arial" w:hAnsi="Arial" w:cs="Arial"/>
                <w:bCs/>
                <w:caps/>
                <w:sz w:val="24"/>
                <w:szCs w:val="24"/>
              </w:rPr>
              <w:t>284</w:t>
            </w:r>
          </w:p>
        </w:tc>
        <w:tc>
          <w:tcPr>
            <w:tcW w:w="851" w:type="dxa"/>
            <w:vAlign w:val="center"/>
          </w:tcPr>
          <w:p w14:paraId="35100D07" w14:textId="77777777" w:rsidR="001F4E9E" w:rsidRPr="00510B5E" w:rsidRDefault="001F4E9E" w:rsidP="003520CF">
            <w:pPr>
              <w:jc w:val="right"/>
              <w:rPr>
                <w:rFonts w:ascii="Arial" w:hAnsi="Arial" w:cs="Arial"/>
                <w:bCs/>
                <w:caps/>
                <w:color w:val="FF0000"/>
                <w:sz w:val="24"/>
                <w:szCs w:val="24"/>
              </w:rPr>
            </w:pPr>
            <w:r w:rsidRPr="008E7AF6">
              <w:rPr>
                <w:rFonts w:ascii="Arial" w:hAnsi="Arial" w:cs="Arial"/>
                <w:bCs/>
                <w:caps/>
                <w:sz w:val="24"/>
                <w:szCs w:val="24"/>
              </w:rPr>
              <w:t>154</w:t>
            </w:r>
          </w:p>
        </w:tc>
        <w:tc>
          <w:tcPr>
            <w:tcW w:w="1276" w:type="dxa"/>
            <w:vAlign w:val="center"/>
          </w:tcPr>
          <w:p w14:paraId="43D09CFC"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173</w:t>
            </w:r>
          </w:p>
        </w:tc>
        <w:tc>
          <w:tcPr>
            <w:tcW w:w="850" w:type="dxa"/>
            <w:vAlign w:val="center"/>
          </w:tcPr>
          <w:p w14:paraId="3523486A"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117</w:t>
            </w:r>
          </w:p>
        </w:tc>
      </w:tr>
      <w:tr w:rsidR="001F4E9E" w:rsidRPr="0006211E" w14:paraId="59063689" w14:textId="77777777" w:rsidTr="0006211E">
        <w:trPr>
          <w:trHeight w:val="397"/>
          <w:jc w:val="center"/>
        </w:trPr>
        <w:tc>
          <w:tcPr>
            <w:tcW w:w="3397" w:type="dxa"/>
            <w:vAlign w:val="center"/>
          </w:tcPr>
          <w:p w14:paraId="045F1DBB" w14:textId="77777777" w:rsidR="001F4E9E" w:rsidRPr="0006211E" w:rsidRDefault="001F4E9E" w:rsidP="003520CF">
            <w:pPr>
              <w:rPr>
                <w:rFonts w:ascii="Arial" w:hAnsi="Arial" w:cs="Arial"/>
                <w:b/>
                <w:color w:val="558DCA" w:themeColor="accent6"/>
                <w:sz w:val="24"/>
                <w:szCs w:val="24"/>
              </w:rPr>
            </w:pPr>
            <w:r w:rsidRPr="0006211E">
              <w:rPr>
                <w:rFonts w:ascii="Arial" w:hAnsi="Arial" w:cs="Arial"/>
                <w:b/>
                <w:color w:val="558DCA" w:themeColor="accent6"/>
                <w:sz w:val="24"/>
                <w:szCs w:val="24"/>
              </w:rPr>
              <w:t>Active during year</w:t>
            </w:r>
          </w:p>
        </w:tc>
        <w:tc>
          <w:tcPr>
            <w:tcW w:w="1217" w:type="dxa"/>
            <w:vAlign w:val="center"/>
          </w:tcPr>
          <w:p w14:paraId="500433DF" w14:textId="77777777" w:rsidR="001F4E9E" w:rsidRPr="0006211E" w:rsidRDefault="001F4E9E" w:rsidP="003520CF">
            <w:pPr>
              <w:jc w:val="right"/>
              <w:rPr>
                <w:rFonts w:ascii="Arial" w:hAnsi="Arial" w:cs="Arial"/>
                <w:b/>
                <w:caps/>
                <w:color w:val="558DCA" w:themeColor="accent6"/>
                <w:sz w:val="24"/>
                <w:szCs w:val="24"/>
              </w:rPr>
            </w:pPr>
            <w:r w:rsidRPr="0006211E">
              <w:rPr>
                <w:rFonts w:ascii="Arial" w:hAnsi="Arial" w:cs="Arial"/>
                <w:b/>
                <w:bCs/>
                <w:caps/>
                <w:color w:val="558DCA" w:themeColor="accent6"/>
                <w:sz w:val="24"/>
                <w:szCs w:val="24"/>
              </w:rPr>
              <w:t>329</w:t>
            </w:r>
          </w:p>
        </w:tc>
        <w:tc>
          <w:tcPr>
            <w:tcW w:w="851" w:type="dxa"/>
            <w:vAlign w:val="center"/>
          </w:tcPr>
          <w:p w14:paraId="4C46E0E8" w14:textId="77777777" w:rsidR="001F4E9E" w:rsidRPr="0006211E" w:rsidRDefault="001F4E9E" w:rsidP="003520CF">
            <w:pPr>
              <w:jc w:val="right"/>
              <w:rPr>
                <w:rFonts w:ascii="Arial" w:hAnsi="Arial" w:cs="Arial"/>
                <w:b/>
                <w:caps/>
                <w:color w:val="558DCA" w:themeColor="accent6"/>
                <w:sz w:val="24"/>
                <w:szCs w:val="24"/>
              </w:rPr>
            </w:pPr>
            <w:r w:rsidRPr="0006211E">
              <w:rPr>
                <w:rFonts w:ascii="Arial" w:hAnsi="Arial" w:cs="Arial"/>
                <w:b/>
                <w:bCs/>
                <w:caps/>
                <w:color w:val="558DCA" w:themeColor="accent6"/>
                <w:sz w:val="24"/>
                <w:szCs w:val="24"/>
              </w:rPr>
              <w:t>182</w:t>
            </w:r>
          </w:p>
        </w:tc>
        <w:tc>
          <w:tcPr>
            <w:tcW w:w="1276" w:type="dxa"/>
            <w:vAlign w:val="center"/>
          </w:tcPr>
          <w:p w14:paraId="562EF787" w14:textId="77777777" w:rsidR="001F4E9E" w:rsidRPr="0006211E" w:rsidRDefault="001F4E9E" w:rsidP="003520CF">
            <w:pPr>
              <w:jc w:val="right"/>
              <w:rPr>
                <w:rFonts w:ascii="Arial" w:hAnsi="Arial" w:cs="Arial"/>
                <w:b/>
                <w:caps/>
                <w:color w:val="558DCA" w:themeColor="accent6"/>
                <w:sz w:val="24"/>
                <w:szCs w:val="24"/>
              </w:rPr>
            </w:pPr>
            <w:r w:rsidRPr="0006211E">
              <w:rPr>
                <w:rFonts w:ascii="Arial" w:hAnsi="Arial" w:cs="Arial"/>
                <w:b/>
                <w:caps/>
                <w:color w:val="558DCA" w:themeColor="accent6"/>
                <w:sz w:val="24"/>
                <w:szCs w:val="24"/>
              </w:rPr>
              <w:t>197</w:t>
            </w:r>
          </w:p>
        </w:tc>
        <w:tc>
          <w:tcPr>
            <w:tcW w:w="850" w:type="dxa"/>
            <w:vAlign w:val="center"/>
          </w:tcPr>
          <w:p w14:paraId="62DAC850" w14:textId="77777777" w:rsidR="001F4E9E" w:rsidRPr="0006211E" w:rsidRDefault="001F4E9E" w:rsidP="003520CF">
            <w:pPr>
              <w:jc w:val="right"/>
              <w:rPr>
                <w:rFonts w:ascii="Arial" w:hAnsi="Arial" w:cs="Arial"/>
                <w:b/>
                <w:caps/>
                <w:color w:val="558DCA" w:themeColor="accent6"/>
                <w:sz w:val="24"/>
                <w:szCs w:val="24"/>
              </w:rPr>
            </w:pPr>
            <w:r w:rsidRPr="0006211E">
              <w:rPr>
                <w:rFonts w:ascii="Arial" w:hAnsi="Arial" w:cs="Arial"/>
                <w:b/>
                <w:caps/>
                <w:color w:val="558DCA" w:themeColor="accent6"/>
                <w:sz w:val="24"/>
                <w:szCs w:val="24"/>
              </w:rPr>
              <w:t>137</w:t>
            </w:r>
          </w:p>
        </w:tc>
      </w:tr>
      <w:tr w:rsidR="001F4E9E" w:rsidRPr="00C87587" w14:paraId="5CAB079A" w14:textId="77777777" w:rsidTr="0006211E">
        <w:trPr>
          <w:trHeight w:val="397"/>
          <w:jc w:val="center"/>
        </w:trPr>
        <w:tc>
          <w:tcPr>
            <w:tcW w:w="3397" w:type="dxa"/>
            <w:vAlign w:val="center"/>
          </w:tcPr>
          <w:p w14:paraId="5E66FBF0" w14:textId="77777777" w:rsidR="001F4E9E" w:rsidRPr="00C87587" w:rsidRDefault="001F4E9E" w:rsidP="003520CF">
            <w:pPr>
              <w:rPr>
                <w:rFonts w:ascii="Arial" w:hAnsi="Arial" w:cs="Arial"/>
                <w:bCs/>
                <w:sz w:val="24"/>
                <w:szCs w:val="24"/>
              </w:rPr>
            </w:pPr>
            <w:r w:rsidRPr="00C87587">
              <w:rPr>
                <w:rFonts w:ascii="Arial" w:hAnsi="Arial" w:cs="Arial"/>
                <w:bCs/>
                <w:sz w:val="24"/>
                <w:szCs w:val="24"/>
              </w:rPr>
              <w:t>Completed</w:t>
            </w:r>
          </w:p>
        </w:tc>
        <w:tc>
          <w:tcPr>
            <w:tcW w:w="1217" w:type="dxa"/>
            <w:vAlign w:val="center"/>
          </w:tcPr>
          <w:p w14:paraId="2FDC0725" w14:textId="77777777" w:rsidR="001F4E9E" w:rsidRPr="00C85B05" w:rsidRDefault="001F4E9E" w:rsidP="003520CF">
            <w:pPr>
              <w:jc w:val="right"/>
              <w:rPr>
                <w:rFonts w:ascii="Arial" w:hAnsi="Arial" w:cs="Arial"/>
                <w:bCs/>
                <w:caps/>
                <w:sz w:val="24"/>
                <w:szCs w:val="24"/>
              </w:rPr>
            </w:pPr>
            <w:r w:rsidRPr="00C85B05">
              <w:rPr>
                <w:rFonts w:ascii="Arial" w:hAnsi="Arial" w:cs="Arial"/>
                <w:bCs/>
                <w:caps/>
                <w:sz w:val="24"/>
                <w:szCs w:val="24"/>
              </w:rPr>
              <w:t>26</w:t>
            </w:r>
            <w:r>
              <w:rPr>
                <w:rFonts w:ascii="Arial" w:hAnsi="Arial" w:cs="Arial"/>
                <w:bCs/>
                <w:caps/>
                <w:sz w:val="24"/>
                <w:szCs w:val="24"/>
              </w:rPr>
              <w:t>9</w:t>
            </w:r>
          </w:p>
        </w:tc>
        <w:tc>
          <w:tcPr>
            <w:tcW w:w="851" w:type="dxa"/>
            <w:vAlign w:val="center"/>
          </w:tcPr>
          <w:p w14:paraId="270AF1EE" w14:textId="77777777" w:rsidR="001F4E9E" w:rsidRPr="00C85B05" w:rsidRDefault="001F4E9E" w:rsidP="003520CF">
            <w:pPr>
              <w:jc w:val="right"/>
              <w:rPr>
                <w:rFonts w:ascii="Arial" w:hAnsi="Arial" w:cs="Arial"/>
                <w:bCs/>
                <w:caps/>
                <w:sz w:val="24"/>
                <w:szCs w:val="24"/>
              </w:rPr>
            </w:pPr>
            <w:r>
              <w:rPr>
                <w:rFonts w:ascii="Arial" w:hAnsi="Arial" w:cs="Arial"/>
                <w:bCs/>
                <w:caps/>
                <w:sz w:val="24"/>
                <w:szCs w:val="24"/>
              </w:rPr>
              <w:t>150</w:t>
            </w:r>
          </w:p>
        </w:tc>
        <w:tc>
          <w:tcPr>
            <w:tcW w:w="1276" w:type="dxa"/>
            <w:vAlign w:val="center"/>
          </w:tcPr>
          <w:p w14:paraId="69F008FB"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152</w:t>
            </w:r>
          </w:p>
        </w:tc>
        <w:tc>
          <w:tcPr>
            <w:tcW w:w="850" w:type="dxa"/>
            <w:vAlign w:val="center"/>
          </w:tcPr>
          <w:p w14:paraId="38957700"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109</w:t>
            </w:r>
          </w:p>
        </w:tc>
      </w:tr>
      <w:tr w:rsidR="001F4E9E" w:rsidRPr="00C87587" w14:paraId="785046BE" w14:textId="77777777" w:rsidTr="0006211E">
        <w:trPr>
          <w:trHeight w:val="397"/>
          <w:jc w:val="center"/>
        </w:trPr>
        <w:tc>
          <w:tcPr>
            <w:tcW w:w="3397" w:type="dxa"/>
            <w:vAlign w:val="center"/>
          </w:tcPr>
          <w:p w14:paraId="284F82AD" w14:textId="77777777" w:rsidR="001F4E9E" w:rsidRPr="00C87587" w:rsidRDefault="001F4E9E" w:rsidP="003520CF">
            <w:pPr>
              <w:rPr>
                <w:rFonts w:ascii="Arial" w:hAnsi="Arial" w:cs="Arial"/>
                <w:bCs/>
                <w:sz w:val="24"/>
                <w:szCs w:val="24"/>
              </w:rPr>
            </w:pPr>
            <w:r w:rsidRPr="00C87587">
              <w:rPr>
                <w:rFonts w:ascii="Arial" w:hAnsi="Arial" w:cs="Arial"/>
                <w:bCs/>
                <w:sz w:val="24"/>
                <w:szCs w:val="24"/>
              </w:rPr>
              <w:t>Open at 31 March</w:t>
            </w:r>
          </w:p>
        </w:tc>
        <w:tc>
          <w:tcPr>
            <w:tcW w:w="1217" w:type="dxa"/>
            <w:vAlign w:val="center"/>
          </w:tcPr>
          <w:p w14:paraId="0D54F7A0" w14:textId="77777777" w:rsidR="001F4E9E" w:rsidRPr="00C85B05" w:rsidRDefault="001F4E9E" w:rsidP="003520CF">
            <w:pPr>
              <w:jc w:val="right"/>
              <w:rPr>
                <w:rFonts w:ascii="Arial" w:hAnsi="Arial" w:cs="Arial"/>
                <w:bCs/>
                <w:caps/>
                <w:sz w:val="24"/>
                <w:szCs w:val="24"/>
              </w:rPr>
            </w:pPr>
            <w:r>
              <w:rPr>
                <w:rFonts w:ascii="Arial" w:hAnsi="Arial" w:cs="Arial"/>
                <w:bCs/>
                <w:caps/>
                <w:sz w:val="24"/>
                <w:szCs w:val="24"/>
              </w:rPr>
              <w:t>60</w:t>
            </w:r>
          </w:p>
        </w:tc>
        <w:tc>
          <w:tcPr>
            <w:tcW w:w="851" w:type="dxa"/>
            <w:vAlign w:val="center"/>
          </w:tcPr>
          <w:p w14:paraId="0FAC6143" w14:textId="77777777" w:rsidR="001F4E9E" w:rsidRPr="00C85B05" w:rsidRDefault="001F4E9E" w:rsidP="003520CF">
            <w:pPr>
              <w:jc w:val="right"/>
              <w:rPr>
                <w:rFonts w:ascii="Arial" w:hAnsi="Arial" w:cs="Arial"/>
                <w:bCs/>
                <w:caps/>
                <w:sz w:val="24"/>
                <w:szCs w:val="24"/>
              </w:rPr>
            </w:pPr>
            <w:r>
              <w:rPr>
                <w:rFonts w:ascii="Arial" w:hAnsi="Arial" w:cs="Arial"/>
                <w:bCs/>
                <w:caps/>
                <w:sz w:val="24"/>
                <w:szCs w:val="24"/>
              </w:rPr>
              <w:t>32</w:t>
            </w:r>
          </w:p>
        </w:tc>
        <w:tc>
          <w:tcPr>
            <w:tcW w:w="1276" w:type="dxa"/>
            <w:vAlign w:val="center"/>
          </w:tcPr>
          <w:p w14:paraId="631BFA4A"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45</w:t>
            </w:r>
          </w:p>
        </w:tc>
        <w:tc>
          <w:tcPr>
            <w:tcW w:w="850" w:type="dxa"/>
            <w:vAlign w:val="center"/>
          </w:tcPr>
          <w:p w14:paraId="435DD681" w14:textId="77777777" w:rsidR="001F4E9E" w:rsidRPr="0006211E" w:rsidRDefault="001F4E9E" w:rsidP="003520CF">
            <w:pPr>
              <w:jc w:val="right"/>
              <w:rPr>
                <w:rFonts w:ascii="Arial" w:hAnsi="Arial" w:cs="Arial"/>
                <w:bCs/>
                <w:caps/>
                <w:color w:val="8496B0" w:themeColor="text2" w:themeTint="99"/>
                <w:sz w:val="24"/>
                <w:szCs w:val="24"/>
              </w:rPr>
            </w:pPr>
            <w:r w:rsidRPr="0006211E">
              <w:rPr>
                <w:rFonts w:ascii="Arial" w:hAnsi="Arial" w:cs="Arial"/>
                <w:bCs/>
                <w:caps/>
                <w:color w:val="8496B0" w:themeColor="text2" w:themeTint="99"/>
                <w:sz w:val="24"/>
                <w:szCs w:val="24"/>
              </w:rPr>
              <w:t>28</w:t>
            </w:r>
          </w:p>
        </w:tc>
      </w:tr>
    </w:tbl>
    <w:p w14:paraId="3AB6E727" w14:textId="77777777" w:rsidR="00971B39" w:rsidRPr="0012305F" w:rsidRDefault="00971B39" w:rsidP="00971B39">
      <w:pPr>
        <w:spacing w:after="0" w:line="240" w:lineRule="auto"/>
        <w:rPr>
          <w:rFonts w:ascii="Arial" w:hAnsi="Arial" w:cs="Arial"/>
          <w:bCs/>
          <w:caps/>
          <w:sz w:val="24"/>
          <w:szCs w:val="24"/>
        </w:rPr>
      </w:pPr>
    </w:p>
    <w:p w14:paraId="15CE8E06" w14:textId="77777777" w:rsidR="0006211E" w:rsidRDefault="0006211E" w:rsidP="00971B39">
      <w:pPr>
        <w:spacing w:after="0" w:line="240" w:lineRule="auto"/>
        <w:rPr>
          <w:rFonts w:ascii="Arial" w:hAnsi="Arial" w:cs="Arial"/>
          <w:bCs/>
          <w:sz w:val="24"/>
          <w:szCs w:val="24"/>
        </w:rPr>
      </w:pPr>
    </w:p>
    <w:p w14:paraId="302B4144" w14:textId="28477A12" w:rsidR="0012305F" w:rsidRPr="0012305F" w:rsidRDefault="0012305F" w:rsidP="00971B39">
      <w:pPr>
        <w:spacing w:after="0" w:line="240" w:lineRule="auto"/>
        <w:rPr>
          <w:rFonts w:ascii="Arial" w:hAnsi="Arial" w:cs="Arial"/>
          <w:bCs/>
          <w:sz w:val="24"/>
          <w:szCs w:val="24"/>
        </w:rPr>
      </w:pPr>
      <w:r w:rsidRPr="0012305F">
        <w:rPr>
          <w:rFonts w:ascii="Arial" w:hAnsi="Arial" w:cs="Arial"/>
          <w:bCs/>
          <w:sz w:val="24"/>
          <w:szCs w:val="24"/>
        </w:rPr>
        <w:t>Of the 284 complaints received 10</w:t>
      </w:r>
      <w:r w:rsidR="00BC08A4">
        <w:rPr>
          <w:rFonts w:ascii="Arial" w:hAnsi="Arial" w:cs="Arial"/>
          <w:bCs/>
          <w:sz w:val="24"/>
          <w:szCs w:val="24"/>
        </w:rPr>
        <w:t>,</w:t>
      </w:r>
      <w:r w:rsidRPr="0012305F">
        <w:rPr>
          <w:rFonts w:ascii="Arial" w:hAnsi="Arial" w:cs="Arial"/>
          <w:bCs/>
          <w:sz w:val="24"/>
          <w:szCs w:val="24"/>
        </w:rPr>
        <w:t xml:space="preserve"> equating to eight cases, </w:t>
      </w:r>
      <w:r w:rsidR="00BC08A4">
        <w:rPr>
          <w:rFonts w:ascii="Arial" w:hAnsi="Arial" w:cs="Arial"/>
          <w:bCs/>
          <w:sz w:val="24"/>
          <w:szCs w:val="24"/>
        </w:rPr>
        <w:t>concerned</w:t>
      </w:r>
      <w:r w:rsidRPr="0012305F">
        <w:rPr>
          <w:rFonts w:ascii="Arial" w:hAnsi="Arial" w:cs="Arial"/>
          <w:bCs/>
          <w:sz w:val="24"/>
          <w:szCs w:val="24"/>
        </w:rPr>
        <w:t xml:space="preserve"> the board members of public bodies</w:t>
      </w:r>
      <w:r w:rsidR="00021C81">
        <w:rPr>
          <w:rFonts w:ascii="Arial" w:hAnsi="Arial" w:cs="Arial"/>
          <w:bCs/>
          <w:sz w:val="24"/>
          <w:szCs w:val="24"/>
        </w:rPr>
        <w:t xml:space="preserve"> (PY: 6 complaints/6 cases)</w:t>
      </w:r>
      <w:r w:rsidRPr="0012305F">
        <w:rPr>
          <w:rFonts w:ascii="Arial" w:hAnsi="Arial" w:cs="Arial"/>
          <w:bCs/>
          <w:sz w:val="24"/>
          <w:szCs w:val="24"/>
        </w:rPr>
        <w:t xml:space="preserve">. </w:t>
      </w:r>
    </w:p>
    <w:p w14:paraId="06739351" w14:textId="77777777" w:rsidR="00971B39" w:rsidRPr="0012305F" w:rsidRDefault="00971B39" w:rsidP="00971B39">
      <w:pPr>
        <w:rPr>
          <w:rFonts w:ascii="Arial" w:hAnsi="Arial" w:cs="Arial"/>
          <w:bCs/>
          <w:caps/>
          <w:sz w:val="24"/>
          <w:szCs w:val="24"/>
        </w:rPr>
      </w:pPr>
    </w:p>
    <w:p w14:paraId="1AE73417" w14:textId="77777777" w:rsidR="00B30369" w:rsidRDefault="00B30369">
      <w:pPr>
        <w:rPr>
          <w:rFonts w:ascii="Arial" w:hAnsi="Arial" w:cs="Arial"/>
          <w:bCs/>
          <w:caps/>
          <w:color w:val="00A19A" w:themeColor="accent2"/>
          <w:sz w:val="24"/>
          <w:szCs w:val="24"/>
        </w:rPr>
      </w:pPr>
      <w:r>
        <w:rPr>
          <w:rFonts w:ascii="Arial" w:hAnsi="Arial" w:cs="Arial"/>
          <w:bCs/>
          <w:caps/>
          <w:color w:val="00A19A" w:themeColor="accent2"/>
          <w:sz w:val="24"/>
          <w:szCs w:val="24"/>
        </w:rPr>
        <w:br w:type="page"/>
      </w:r>
    </w:p>
    <w:p w14:paraId="32C60988" w14:textId="77777777" w:rsidR="00971B39" w:rsidRPr="0006211E" w:rsidRDefault="00971B39" w:rsidP="00A6130D">
      <w:pPr>
        <w:spacing w:after="0" w:line="240" w:lineRule="auto"/>
        <w:rPr>
          <w:rFonts w:ascii="Arial" w:hAnsi="Arial" w:cs="Arial"/>
          <w:bCs/>
          <w:caps/>
          <w:color w:val="558DCA" w:themeColor="accent6"/>
          <w:sz w:val="24"/>
          <w:szCs w:val="24"/>
        </w:rPr>
      </w:pPr>
      <w:r w:rsidRPr="0006211E">
        <w:rPr>
          <w:rFonts w:ascii="Arial" w:hAnsi="Arial" w:cs="Arial"/>
          <w:bCs/>
          <w:caps/>
          <w:color w:val="558DCA" w:themeColor="accent6"/>
          <w:sz w:val="24"/>
          <w:szCs w:val="24"/>
        </w:rPr>
        <w:lastRenderedPageBreak/>
        <w:t>What were the complaints about?</w:t>
      </w:r>
    </w:p>
    <w:p w14:paraId="72688291" w14:textId="77777777" w:rsidR="00A6130D" w:rsidRDefault="00A6130D" w:rsidP="00A6130D">
      <w:pPr>
        <w:spacing w:after="0" w:line="240" w:lineRule="auto"/>
        <w:rPr>
          <w:rFonts w:ascii="Arial" w:hAnsi="Arial" w:cs="Arial"/>
          <w:bCs/>
          <w:caps/>
          <w:color w:val="558DCA" w:themeColor="accent6"/>
          <w:sz w:val="24"/>
          <w:szCs w:val="24"/>
        </w:rPr>
      </w:pPr>
    </w:p>
    <w:p w14:paraId="2E65DE8D" w14:textId="77777777" w:rsidR="00B30369" w:rsidRPr="00B30369" w:rsidRDefault="00B30369" w:rsidP="00A6130D">
      <w:pPr>
        <w:spacing w:after="0" w:line="240" w:lineRule="auto"/>
        <w:rPr>
          <w:rFonts w:ascii="Arial" w:hAnsi="Arial" w:cs="Arial"/>
          <w:bCs/>
          <w:sz w:val="16"/>
          <w:szCs w:val="24"/>
        </w:rPr>
      </w:pPr>
      <w:r>
        <w:rPr>
          <w:rFonts w:ascii="Arial" w:hAnsi="Arial" w:cs="Arial"/>
          <w:bCs/>
          <w:sz w:val="16"/>
          <w:szCs w:val="24"/>
        </w:rPr>
        <w:t xml:space="preserve">Figure </w:t>
      </w:r>
      <w:r w:rsidR="00602605">
        <w:rPr>
          <w:rFonts w:ascii="Arial" w:hAnsi="Arial" w:cs="Arial"/>
          <w:bCs/>
          <w:sz w:val="16"/>
          <w:szCs w:val="24"/>
        </w:rPr>
        <w:t>2</w:t>
      </w:r>
    </w:p>
    <w:p w14:paraId="15179407" w14:textId="77777777" w:rsidR="00971B39" w:rsidRPr="00C87587" w:rsidRDefault="00E3620A" w:rsidP="00971B39">
      <w:pPr>
        <w:tabs>
          <w:tab w:val="left" w:pos="1944"/>
        </w:tabs>
        <w:spacing w:after="0" w:line="240" w:lineRule="auto"/>
        <w:jc w:val="center"/>
        <w:rPr>
          <w:rFonts w:ascii="Arial" w:hAnsi="Arial" w:cs="Arial"/>
          <w:bCs/>
          <w:caps/>
          <w:color w:val="457F7C" w:themeColor="accent5"/>
          <w:sz w:val="24"/>
          <w:szCs w:val="24"/>
        </w:rPr>
      </w:pPr>
      <w:r>
        <w:rPr>
          <w:noProof/>
        </w:rPr>
        <w:drawing>
          <wp:inline distT="0" distB="0" distL="0" distR="0" wp14:anchorId="7DD9BAB6" wp14:editId="24DCE55C">
            <wp:extent cx="5400000" cy="3960000"/>
            <wp:effectExtent l="0" t="0" r="0" b="2540"/>
            <wp:docPr id="64" name="Chart 64">
              <a:extLst xmlns:a="http://schemas.openxmlformats.org/drawingml/2006/main">
                <a:ext uri="{FF2B5EF4-FFF2-40B4-BE49-F238E27FC236}">
                  <a16:creationId xmlns:a16="http://schemas.microsoft.com/office/drawing/2014/main" id="{0E2D0E2B-FEF0-4CAA-A728-54184A0CD2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4968AFD" w14:textId="77777777" w:rsidR="00971B39" w:rsidRPr="00C87587" w:rsidRDefault="00971B39" w:rsidP="00971B39">
      <w:pPr>
        <w:tabs>
          <w:tab w:val="left" w:pos="1944"/>
        </w:tabs>
        <w:spacing w:after="0" w:line="240" w:lineRule="auto"/>
        <w:rPr>
          <w:rFonts w:ascii="Arial" w:hAnsi="Arial" w:cs="Arial"/>
          <w:bCs/>
          <w:caps/>
          <w:color w:val="457F7C" w:themeColor="accent5"/>
          <w:sz w:val="24"/>
          <w:szCs w:val="24"/>
        </w:rPr>
      </w:pPr>
    </w:p>
    <w:p w14:paraId="5E5ED976" w14:textId="77777777" w:rsidR="00C179FD" w:rsidRPr="00773CAD" w:rsidRDefault="00773CAD" w:rsidP="00C179FD">
      <w:pPr>
        <w:tabs>
          <w:tab w:val="left" w:pos="1944"/>
        </w:tabs>
        <w:spacing w:after="0" w:line="240" w:lineRule="auto"/>
        <w:rPr>
          <w:rFonts w:ascii="Arial" w:hAnsi="Arial" w:cs="Arial"/>
          <w:bCs/>
          <w:caps/>
          <w:color w:val="558DCA" w:themeColor="accent6"/>
          <w:sz w:val="24"/>
          <w:szCs w:val="24"/>
        </w:rPr>
      </w:pPr>
      <w:r w:rsidRPr="00773CAD">
        <w:rPr>
          <w:rFonts w:ascii="Arial" w:hAnsi="Arial" w:cs="Arial"/>
          <w:bCs/>
          <w:caps/>
          <w:color w:val="558DCA" w:themeColor="accent6"/>
          <w:sz w:val="24"/>
          <w:szCs w:val="24"/>
        </w:rPr>
        <w:t>W</w:t>
      </w:r>
      <w:r w:rsidR="00C179FD" w:rsidRPr="00773CAD">
        <w:rPr>
          <w:rFonts w:ascii="Arial" w:hAnsi="Arial" w:cs="Arial"/>
          <w:bCs/>
          <w:caps/>
          <w:color w:val="558DCA" w:themeColor="accent6"/>
          <w:sz w:val="24"/>
          <w:szCs w:val="24"/>
        </w:rPr>
        <w:t>HO MADE THE COMPLAINTS?</w:t>
      </w:r>
    </w:p>
    <w:p w14:paraId="77C95DA1" w14:textId="77777777" w:rsidR="00C179FD" w:rsidRDefault="00C179FD" w:rsidP="00C179FD">
      <w:pPr>
        <w:tabs>
          <w:tab w:val="left" w:pos="1944"/>
        </w:tabs>
        <w:spacing w:after="0" w:line="240" w:lineRule="auto"/>
        <w:rPr>
          <w:rFonts w:ascii="Arial" w:hAnsi="Arial" w:cs="Arial"/>
          <w:bCs/>
          <w:caps/>
          <w:color w:val="457F7C" w:themeColor="accent5"/>
          <w:sz w:val="24"/>
          <w:szCs w:val="24"/>
        </w:rPr>
      </w:pPr>
    </w:p>
    <w:p w14:paraId="0319DA8F" w14:textId="77777777" w:rsidR="00B30369" w:rsidRPr="00B30369" w:rsidRDefault="00B30369" w:rsidP="00B30369">
      <w:pPr>
        <w:spacing w:after="0" w:line="240" w:lineRule="auto"/>
        <w:rPr>
          <w:rFonts w:ascii="Arial" w:hAnsi="Arial" w:cs="Arial"/>
          <w:bCs/>
          <w:sz w:val="16"/>
          <w:szCs w:val="24"/>
        </w:rPr>
      </w:pPr>
      <w:r>
        <w:rPr>
          <w:rFonts w:ascii="Arial" w:hAnsi="Arial" w:cs="Arial"/>
          <w:bCs/>
          <w:sz w:val="16"/>
          <w:szCs w:val="24"/>
        </w:rPr>
        <w:t xml:space="preserve">Figure </w:t>
      </w:r>
      <w:r w:rsidR="00602605">
        <w:rPr>
          <w:rFonts w:ascii="Arial" w:hAnsi="Arial" w:cs="Arial"/>
          <w:bCs/>
          <w:sz w:val="16"/>
          <w:szCs w:val="24"/>
        </w:rPr>
        <w:t>3</w:t>
      </w:r>
    </w:p>
    <w:p w14:paraId="11E2572D" w14:textId="77777777" w:rsidR="00C179FD" w:rsidRPr="00C87587" w:rsidRDefault="00E3620A" w:rsidP="00C179FD">
      <w:pPr>
        <w:spacing w:after="0" w:line="240" w:lineRule="auto"/>
        <w:jc w:val="center"/>
        <w:rPr>
          <w:rFonts w:ascii="Arial" w:hAnsi="Arial" w:cs="Arial"/>
          <w:bCs/>
          <w:sz w:val="24"/>
          <w:szCs w:val="24"/>
        </w:rPr>
      </w:pPr>
      <w:r>
        <w:rPr>
          <w:noProof/>
        </w:rPr>
        <w:drawing>
          <wp:inline distT="0" distB="0" distL="0" distR="0" wp14:anchorId="4957BD08" wp14:editId="45FBC81A">
            <wp:extent cx="4680000" cy="3600000"/>
            <wp:effectExtent l="0" t="0" r="6350" b="635"/>
            <wp:docPr id="65" name="Chart 65">
              <a:extLst xmlns:a="http://schemas.openxmlformats.org/drawingml/2006/main">
                <a:ext uri="{FF2B5EF4-FFF2-40B4-BE49-F238E27FC236}">
                  <a16:creationId xmlns:a16="http://schemas.microsoft.com/office/drawing/2014/main" id="{2724032A-DC38-4099-AC4C-940BFA73C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E3620A">
        <w:rPr>
          <w:noProof/>
        </w:rPr>
        <w:t xml:space="preserve"> </w:t>
      </w:r>
    </w:p>
    <w:p w14:paraId="333707CF" w14:textId="77777777" w:rsidR="00C179FD" w:rsidRPr="00C87587" w:rsidRDefault="00C179FD" w:rsidP="00C179FD">
      <w:pPr>
        <w:rPr>
          <w:rFonts w:ascii="Arial" w:hAnsi="Arial" w:cs="Arial"/>
          <w:bCs/>
          <w:sz w:val="24"/>
          <w:szCs w:val="24"/>
        </w:rPr>
      </w:pPr>
    </w:p>
    <w:p w14:paraId="61334BFE" w14:textId="77777777" w:rsidR="00C179FD" w:rsidRPr="0006211E" w:rsidRDefault="004A0511" w:rsidP="00A6130D">
      <w:pPr>
        <w:spacing w:after="0" w:line="240" w:lineRule="auto"/>
        <w:rPr>
          <w:rFonts w:ascii="Arial" w:hAnsi="Arial" w:cs="Arial"/>
          <w:bCs/>
          <w:caps/>
          <w:color w:val="558DCA" w:themeColor="accent6"/>
          <w:sz w:val="24"/>
          <w:szCs w:val="24"/>
        </w:rPr>
      </w:pPr>
      <w:r w:rsidRPr="00CE31DD">
        <w:rPr>
          <w:rFonts w:ascii="Arial" w:hAnsi="Arial" w:cs="Arial"/>
          <w:bCs/>
          <w:caps/>
          <w:color w:val="558DCA" w:themeColor="accent6"/>
          <w:sz w:val="24"/>
          <w:szCs w:val="24"/>
        </w:rPr>
        <w:lastRenderedPageBreak/>
        <w:t>WHAT WAS THE OUTCOME OF the COMPLAINTS?</w:t>
      </w:r>
    </w:p>
    <w:p w14:paraId="07F7272B" w14:textId="1A4B0C8F" w:rsidR="00A6130D" w:rsidRDefault="00A6130D" w:rsidP="004A0511">
      <w:pPr>
        <w:spacing w:after="0" w:line="240" w:lineRule="auto"/>
        <w:rPr>
          <w:rFonts w:ascii="Arial" w:hAnsi="Arial" w:cs="Arial"/>
          <w:bCs/>
          <w:sz w:val="24"/>
          <w:szCs w:val="24"/>
        </w:rPr>
      </w:pPr>
    </w:p>
    <w:p w14:paraId="4C2D8B36" w14:textId="38BE7C0A" w:rsidR="00B75781" w:rsidRDefault="00B75781" w:rsidP="004A0511">
      <w:pPr>
        <w:spacing w:after="0" w:line="240" w:lineRule="auto"/>
        <w:rPr>
          <w:rFonts w:ascii="Arial" w:hAnsi="Arial" w:cs="Arial"/>
          <w:bCs/>
          <w:sz w:val="24"/>
          <w:szCs w:val="24"/>
        </w:rPr>
      </w:pPr>
      <w:r>
        <w:rPr>
          <w:rFonts w:ascii="Arial" w:hAnsi="Arial" w:cs="Arial"/>
          <w:bCs/>
          <w:sz w:val="16"/>
          <w:szCs w:val="24"/>
        </w:rPr>
        <w:t>Figure 4</w:t>
      </w:r>
    </w:p>
    <w:tbl>
      <w:tblPr>
        <w:tblStyle w:val="TableGrid1"/>
        <w:tblW w:w="0" w:type="auto"/>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0"/>
        <w:gridCol w:w="2259"/>
        <w:gridCol w:w="1254"/>
        <w:gridCol w:w="783"/>
        <w:gridCol w:w="1217"/>
        <w:gridCol w:w="804"/>
      </w:tblGrid>
      <w:tr w:rsidR="00B75781" w:rsidRPr="00C96F7E" w14:paraId="7D44D0AD" w14:textId="77777777" w:rsidTr="00B75781">
        <w:trPr>
          <w:trHeight w:val="340"/>
        </w:trPr>
        <w:tc>
          <w:tcPr>
            <w:tcW w:w="2420" w:type="dxa"/>
          </w:tcPr>
          <w:p w14:paraId="44E29599" w14:textId="77777777" w:rsidR="00B75781" w:rsidRPr="00C96F7E" w:rsidRDefault="00B75781" w:rsidP="00B75781">
            <w:pPr>
              <w:rPr>
                <w:rFonts w:ascii="Arial" w:eastAsia="Calibri" w:hAnsi="Arial" w:cs="Arial"/>
                <w:bCs/>
                <w:color w:val="558DCA"/>
                <w:sz w:val="24"/>
              </w:rPr>
            </w:pPr>
          </w:p>
        </w:tc>
        <w:tc>
          <w:tcPr>
            <w:tcW w:w="2259" w:type="dxa"/>
          </w:tcPr>
          <w:p w14:paraId="4391F263" w14:textId="77777777" w:rsidR="00B75781" w:rsidRPr="00C96F7E" w:rsidRDefault="00B75781" w:rsidP="00B75781">
            <w:pPr>
              <w:jc w:val="right"/>
              <w:rPr>
                <w:rFonts w:ascii="Arial" w:eastAsia="Calibri" w:hAnsi="Arial" w:cs="Arial"/>
                <w:b/>
                <w:bCs/>
                <w:color w:val="558DCA"/>
                <w:sz w:val="24"/>
              </w:rPr>
            </w:pPr>
          </w:p>
        </w:tc>
        <w:tc>
          <w:tcPr>
            <w:tcW w:w="2037" w:type="dxa"/>
            <w:gridSpan w:val="2"/>
          </w:tcPr>
          <w:p w14:paraId="510C97B5" w14:textId="77777777" w:rsidR="00B75781" w:rsidRPr="00C96F7E" w:rsidRDefault="00B75781" w:rsidP="00B75781">
            <w:pPr>
              <w:jc w:val="right"/>
              <w:rPr>
                <w:rFonts w:ascii="Arial" w:eastAsia="Calibri" w:hAnsi="Arial" w:cs="Arial"/>
                <w:b/>
                <w:bCs/>
                <w:color w:val="558DCA"/>
                <w:sz w:val="24"/>
              </w:rPr>
            </w:pPr>
            <w:r w:rsidRPr="00C96F7E">
              <w:rPr>
                <w:rFonts w:ascii="Arial" w:eastAsia="Calibri" w:hAnsi="Arial" w:cs="Arial"/>
                <w:b/>
                <w:bCs/>
                <w:color w:val="558DCA"/>
                <w:sz w:val="24"/>
              </w:rPr>
              <w:t>2019/20</w:t>
            </w:r>
          </w:p>
        </w:tc>
        <w:tc>
          <w:tcPr>
            <w:tcW w:w="2021" w:type="dxa"/>
            <w:gridSpan w:val="2"/>
          </w:tcPr>
          <w:p w14:paraId="6B24C920" w14:textId="77777777" w:rsidR="00B75781" w:rsidRPr="00C96F7E" w:rsidRDefault="00B75781" w:rsidP="00B75781">
            <w:pPr>
              <w:jc w:val="right"/>
              <w:rPr>
                <w:rFonts w:ascii="Arial" w:eastAsia="Calibri" w:hAnsi="Arial" w:cs="Arial"/>
                <w:b/>
                <w:bCs/>
                <w:color w:val="758C9F"/>
                <w:sz w:val="24"/>
              </w:rPr>
            </w:pPr>
            <w:r w:rsidRPr="00C96F7E">
              <w:rPr>
                <w:rFonts w:ascii="Arial" w:eastAsia="Calibri" w:hAnsi="Arial" w:cs="Arial"/>
                <w:b/>
                <w:bCs/>
                <w:color w:val="758C9F"/>
                <w:sz w:val="24"/>
              </w:rPr>
              <w:t>2018/19</w:t>
            </w:r>
          </w:p>
        </w:tc>
      </w:tr>
      <w:tr w:rsidR="00B75781" w:rsidRPr="00C96F7E" w14:paraId="6BD4DC4E" w14:textId="77777777" w:rsidTr="00B75781">
        <w:trPr>
          <w:trHeight w:val="340"/>
        </w:trPr>
        <w:tc>
          <w:tcPr>
            <w:tcW w:w="2420" w:type="dxa"/>
          </w:tcPr>
          <w:p w14:paraId="54066705" w14:textId="77777777" w:rsidR="00B75781" w:rsidRPr="00C96F7E" w:rsidRDefault="00B75781" w:rsidP="00B75781">
            <w:pPr>
              <w:rPr>
                <w:rFonts w:ascii="Arial" w:eastAsia="Calibri" w:hAnsi="Arial" w:cs="Arial"/>
                <w:bCs/>
                <w:color w:val="558DCA"/>
                <w:sz w:val="20"/>
              </w:rPr>
            </w:pPr>
          </w:p>
        </w:tc>
        <w:tc>
          <w:tcPr>
            <w:tcW w:w="2259" w:type="dxa"/>
          </w:tcPr>
          <w:p w14:paraId="14AB137F" w14:textId="77777777" w:rsidR="00B75781" w:rsidRPr="00C96F7E" w:rsidRDefault="00B75781" w:rsidP="00B75781">
            <w:pPr>
              <w:jc w:val="right"/>
              <w:rPr>
                <w:rFonts w:ascii="Arial" w:eastAsia="Calibri" w:hAnsi="Arial" w:cs="Arial"/>
                <w:bCs/>
                <w:color w:val="558DCA"/>
                <w:sz w:val="20"/>
              </w:rPr>
            </w:pPr>
          </w:p>
        </w:tc>
        <w:tc>
          <w:tcPr>
            <w:tcW w:w="1254" w:type="dxa"/>
          </w:tcPr>
          <w:p w14:paraId="0217991A" w14:textId="77777777" w:rsidR="00B75781" w:rsidRPr="00C96F7E" w:rsidRDefault="00B75781" w:rsidP="00B75781">
            <w:pPr>
              <w:jc w:val="right"/>
              <w:rPr>
                <w:rFonts w:ascii="Arial" w:eastAsia="Calibri" w:hAnsi="Arial" w:cs="Arial"/>
                <w:bCs/>
                <w:color w:val="558DCA"/>
                <w:sz w:val="20"/>
              </w:rPr>
            </w:pPr>
            <w:r w:rsidRPr="00C96F7E">
              <w:rPr>
                <w:rFonts w:ascii="Arial" w:eastAsia="Calibri" w:hAnsi="Arial" w:cs="Arial"/>
                <w:bCs/>
                <w:color w:val="558DCA"/>
                <w:sz w:val="20"/>
              </w:rPr>
              <w:t>Complaints</w:t>
            </w:r>
          </w:p>
        </w:tc>
        <w:tc>
          <w:tcPr>
            <w:tcW w:w="783" w:type="dxa"/>
          </w:tcPr>
          <w:p w14:paraId="5E592321" w14:textId="77777777" w:rsidR="00B75781" w:rsidRPr="00C96F7E" w:rsidRDefault="00B75781" w:rsidP="00B75781">
            <w:pPr>
              <w:jc w:val="right"/>
              <w:rPr>
                <w:rFonts w:ascii="Arial" w:eastAsia="Calibri" w:hAnsi="Arial" w:cs="Arial"/>
                <w:bCs/>
                <w:color w:val="558DCA"/>
                <w:sz w:val="20"/>
              </w:rPr>
            </w:pPr>
            <w:r w:rsidRPr="00C96F7E">
              <w:rPr>
                <w:rFonts w:ascii="Arial" w:eastAsia="Calibri" w:hAnsi="Arial" w:cs="Arial"/>
                <w:bCs/>
                <w:color w:val="558DCA"/>
                <w:sz w:val="20"/>
              </w:rPr>
              <w:t>Cases</w:t>
            </w:r>
          </w:p>
        </w:tc>
        <w:tc>
          <w:tcPr>
            <w:tcW w:w="1217" w:type="dxa"/>
          </w:tcPr>
          <w:p w14:paraId="1CA59B09" w14:textId="77777777" w:rsidR="00B75781" w:rsidRPr="00C96F7E" w:rsidRDefault="00B75781" w:rsidP="00B75781">
            <w:pPr>
              <w:jc w:val="right"/>
              <w:rPr>
                <w:rFonts w:ascii="Arial" w:eastAsia="Calibri" w:hAnsi="Arial" w:cs="Arial"/>
                <w:bCs/>
                <w:color w:val="758C9F"/>
                <w:sz w:val="20"/>
              </w:rPr>
            </w:pPr>
            <w:r w:rsidRPr="00C96F7E">
              <w:rPr>
                <w:rFonts w:ascii="Arial" w:eastAsia="Calibri" w:hAnsi="Arial" w:cs="Arial"/>
                <w:bCs/>
                <w:color w:val="758C9F"/>
                <w:sz w:val="20"/>
              </w:rPr>
              <w:t>Complaints</w:t>
            </w:r>
          </w:p>
        </w:tc>
        <w:tc>
          <w:tcPr>
            <w:tcW w:w="804" w:type="dxa"/>
          </w:tcPr>
          <w:p w14:paraId="18395DEC" w14:textId="77777777" w:rsidR="00B75781" w:rsidRPr="00C96F7E" w:rsidRDefault="00B75781" w:rsidP="00B75781">
            <w:pPr>
              <w:jc w:val="right"/>
              <w:rPr>
                <w:rFonts w:ascii="Arial" w:eastAsia="Calibri" w:hAnsi="Arial" w:cs="Arial"/>
                <w:bCs/>
                <w:color w:val="758C9F"/>
                <w:sz w:val="20"/>
              </w:rPr>
            </w:pPr>
            <w:r w:rsidRPr="00C96F7E">
              <w:rPr>
                <w:rFonts w:ascii="Arial" w:eastAsia="Calibri" w:hAnsi="Arial" w:cs="Arial"/>
                <w:bCs/>
                <w:color w:val="758C9F"/>
                <w:sz w:val="20"/>
              </w:rPr>
              <w:t>Cases</w:t>
            </w:r>
          </w:p>
        </w:tc>
      </w:tr>
      <w:tr w:rsidR="00B75781" w:rsidRPr="00C96F7E" w14:paraId="0E7FCA75" w14:textId="77777777" w:rsidTr="00B75781">
        <w:trPr>
          <w:trHeight w:val="340"/>
        </w:trPr>
        <w:tc>
          <w:tcPr>
            <w:tcW w:w="4679" w:type="dxa"/>
            <w:gridSpan w:val="2"/>
          </w:tcPr>
          <w:p w14:paraId="601497AB" w14:textId="77777777" w:rsidR="00B75781" w:rsidRPr="00C96F7E" w:rsidRDefault="00B75781" w:rsidP="00B75781">
            <w:pPr>
              <w:rPr>
                <w:rFonts w:ascii="Arial" w:eastAsia="Calibri" w:hAnsi="Arial" w:cs="Arial"/>
                <w:bCs/>
              </w:rPr>
            </w:pPr>
            <w:r w:rsidRPr="00C96F7E">
              <w:rPr>
                <w:rFonts w:ascii="Arial" w:eastAsia="Calibri" w:hAnsi="Arial" w:cs="Arial"/>
                <w:bCs/>
              </w:rPr>
              <w:t>Completed</w:t>
            </w:r>
            <w:r>
              <w:rPr>
                <w:rFonts w:ascii="Arial" w:eastAsia="Calibri" w:hAnsi="Arial" w:cs="Arial"/>
                <w:bCs/>
              </w:rPr>
              <w:t xml:space="preserve"> during year</w:t>
            </w:r>
          </w:p>
        </w:tc>
        <w:tc>
          <w:tcPr>
            <w:tcW w:w="1254" w:type="dxa"/>
          </w:tcPr>
          <w:p w14:paraId="110B545D"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269</w:t>
            </w:r>
          </w:p>
        </w:tc>
        <w:tc>
          <w:tcPr>
            <w:tcW w:w="783" w:type="dxa"/>
          </w:tcPr>
          <w:p w14:paraId="7AB03412"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150</w:t>
            </w:r>
          </w:p>
        </w:tc>
        <w:tc>
          <w:tcPr>
            <w:tcW w:w="1217" w:type="dxa"/>
          </w:tcPr>
          <w:p w14:paraId="54CA90E5"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152</w:t>
            </w:r>
          </w:p>
        </w:tc>
        <w:tc>
          <w:tcPr>
            <w:tcW w:w="804" w:type="dxa"/>
          </w:tcPr>
          <w:p w14:paraId="7A2592DB"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109</w:t>
            </w:r>
          </w:p>
        </w:tc>
      </w:tr>
      <w:tr w:rsidR="00B75781" w:rsidRPr="00C96F7E" w14:paraId="79738A9B" w14:textId="77777777" w:rsidTr="00B75781">
        <w:trPr>
          <w:trHeight w:val="340"/>
        </w:trPr>
        <w:tc>
          <w:tcPr>
            <w:tcW w:w="4679" w:type="dxa"/>
            <w:gridSpan w:val="2"/>
          </w:tcPr>
          <w:p w14:paraId="57869763" w14:textId="77777777" w:rsidR="00B75781" w:rsidRPr="00C96F7E" w:rsidRDefault="00B75781" w:rsidP="00B75781">
            <w:pPr>
              <w:rPr>
                <w:rFonts w:ascii="Arial" w:eastAsia="Calibri" w:hAnsi="Arial" w:cs="Arial"/>
                <w:bCs/>
              </w:rPr>
            </w:pPr>
            <w:r w:rsidRPr="00C96F7E">
              <w:rPr>
                <w:rFonts w:ascii="Arial" w:eastAsia="Calibri" w:hAnsi="Arial" w:cs="Arial"/>
                <w:bCs/>
              </w:rPr>
              <w:t>Open at year end</w:t>
            </w:r>
          </w:p>
        </w:tc>
        <w:tc>
          <w:tcPr>
            <w:tcW w:w="1254" w:type="dxa"/>
          </w:tcPr>
          <w:p w14:paraId="616A833C"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60</w:t>
            </w:r>
          </w:p>
        </w:tc>
        <w:tc>
          <w:tcPr>
            <w:tcW w:w="783" w:type="dxa"/>
          </w:tcPr>
          <w:p w14:paraId="4E397F92"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32</w:t>
            </w:r>
          </w:p>
        </w:tc>
        <w:tc>
          <w:tcPr>
            <w:tcW w:w="1217" w:type="dxa"/>
          </w:tcPr>
          <w:p w14:paraId="0EDFD7AA"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45</w:t>
            </w:r>
          </w:p>
        </w:tc>
        <w:tc>
          <w:tcPr>
            <w:tcW w:w="804" w:type="dxa"/>
          </w:tcPr>
          <w:p w14:paraId="3C613D25"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28</w:t>
            </w:r>
          </w:p>
        </w:tc>
      </w:tr>
      <w:tr w:rsidR="00B75781" w:rsidRPr="00C96F7E" w14:paraId="2EC68B77" w14:textId="77777777" w:rsidTr="00B75781">
        <w:trPr>
          <w:trHeight w:val="340"/>
        </w:trPr>
        <w:tc>
          <w:tcPr>
            <w:tcW w:w="4679" w:type="dxa"/>
            <w:gridSpan w:val="2"/>
          </w:tcPr>
          <w:p w14:paraId="6099582A" w14:textId="77777777" w:rsidR="00B75781" w:rsidRPr="00C96F7E" w:rsidRDefault="00B75781" w:rsidP="00B75781">
            <w:pPr>
              <w:rPr>
                <w:rFonts w:ascii="Arial" w:eastAsia="Calibri" w:hAnsi="Arial" w:cs="Arial"/>
                <w:bCs/>
              </w:rPr>
            </w:pPr>
            <w:r>
              <w:rPr>
                <w:rFonts w:ascii="Arial" w:eastAsia="Calibri" w:hAnsi="Arial" w:cs="Arial"/>
                <w:bCs/>
              </w:rPr>
              <w:t>Total a</w:t>
            </w:r>
            <w:r w:rsidRPr="00C96F7E">
              <w:rPr>
                <w:rFonts w:ascii="Arial" w:eastAsia="Calibri" w:hAnsi="Arial" w:cs="Arial"/>
                <w:bCs/>
              </w:rPr>
              <w:t>ctive in year</w:t>
            </w:r>
          </w:p>
        </w:tc>
        <w:tc>
          <w:tcPr>
            <w:tcW w:w="1254" w:type="dxa"/>
          </w:tcPr>
          <w:p w14:paraId="75D826D6"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329</w:t>
            </w:r>
          </w:p>
        </w:tc>
        <w:tc>
          <w:tcPr>
            <w:tcW w:w="783" w:type="dxa"/>
          </w:tcPr>
          <w:p w14:paraId="0056C8F2"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182</w:t>
            </w:r>
          </w:p>
        </w:tc>
        <w:tc>
          <w:tcPr>
            <w:tcW w:w="1217" w:type="dxa"/>
          </w:tcPr>
          <w:p w14:paraId="1C67A04B"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197</w:t>
            </w:r>
          </w:p>
        </w:tc>
        <w:tc>
          <w:tcPr>
            <w:tcW w:w="804" w:type="dxa"/>
          </w:tcPr>
          <w:p w14:paraId="4E7D0F73" w14:textId="77777777" w:rsidR="00B75781" w:rsidRPr="00C96F7E" w:rsidRDefault="00B75781" w:rsidP="00B75781">
            <w:pPr>
              <w:jc w:val="right"/>
              <w:rPr>
                <w:rFonts w:ascii="Arial" w:eastAsia="Calibri" w:hAnsi="Arial" w:cs="Arial"/>
                <w:bCs/>
              </w:rPr>
            </w:pPr>
            <w:r w:rsidRPr="00C96F7E">
              <w:rPr>
                <w:rFonts w:ascii="Arial" w:eastAsia="Calibri" w:hAnsi="Arial" w:cs="Arial"/>
                <w:bCs/>
              </w:rPr>
              <w:t>137</w:t>
            </w:r>
          </w:p>
        </w:tc>
      </w:tr>
      <w:tr w:rsidR="00B75781" w:rsidRPr="00C96F7E" w14:paraId="3361458C" w14:textId="77777777" w:rsidTr="00B75781">
        <w:trPr>
          <w:trHeight w:val="340"/>
        </w:trPr>
        <w:tc>
          <w:tcPr>
            <w:tcW w:w="4679" w:type="dxa"/>
            <w:gridSpan w:val="2"/>
          </w:tcPr>
          <w:p w14:paraId="11E12229" w14:textId="77777777" w:rsidR="00B75781" w:rsidRPr="00C96F7E" w:rsidRDefault="00B75781" w:rsidP="00B75781">
            <w:pPr>
              <w:rPr>
                <w:rFonts w:ascii="Arial" w:eastAsia="Calibri" w:hAnsi="Arial" w:cs="Arial"/>
                <w:bCs/>
              </w:rPr>
            </w:pPr>
          </w:p>
        </w:tc>
        <w:tc>
          <w:tcPr>
            <w:tcW w:w="1254" w:type="dxa"/>
          </w:tcPr>
          <w:p w14:paraId="04E82EC7" w14:textId="77777777" w:rsidR="00B75781" w:rsidRPr="00C96F7E" w:rsidRDefault="00B75781" w:rsidP="00B75781">
            <w:pPr>
              <w:jc w:val="right"/>
              <w:rPr>
                <w:rFonts w:ascii="Arial" w:eastAsia="Calibri" w:hAnsi="Arial" w:cs="Arial"/>
                <w:bCs/>
              </w:rPr>
            </w:pPr>
          </w:p>
        </w:tc>
        <w:tc>
          <w:tcPr>
            <w:tcW w:w="783" w:type="dxa"/>
          </w:tcPr>
          <w:p w14:paraId="5A573E64" w14:textId="77777777" w:rsidR="00B75781" w:rsidRPr="00C96F7E" w:rsidRDefault="00B75781" w:rsidP="00B75781">
            <w:pPr>
              <w:jc w:val="right"/>
              <w:rPr>
                <w:rFonts w:ascii="Arial" w:eastAsia="Calibri" w:hAnsi="Arial" w:cs="Arial"/>
                <w:bCs/>
              </w:rPr>
            </w:pPr>
          </w:p>
        </w:tc>
        <w:tc>
          <w:tcPr>
            <w:tcW w:w="1217" w:type="dxa"/>
          </w:tcPr>
          <w:p w14:paraId="600161B6" w14:textId="77777777" w:rsidR="00B75781" w:rsidRPr="00C96F7E" w:rsidRDefault="00B75781" w:rsidP="00B75781">
            <w:pPr>
              <w:jc w:val="right"/>
              <w:rPr>
                <w:rFonts w:ascii="Arial" w:eastAsia="Calibri" w:hAnsi="Arial" w:cs="Arial"/>
                <w:bCs/>
                <w:color w:val="758C9F"/>
              </w:rPr>
            </w:pPr>
          </w:p>
        </w:tc>
        <w:tc>
          <w:tcPr>
            <w:tcW w:w="804" w:type="dxa"/>
          </w:tcPr>
          <w:p w14:paraId="300E65B9" w14:textId="77777777" w:rsidR="00B75781" w:rsidRPr="00C96F7E" w:rsidRDefault="00B75781" w:rsidP="00B75781">
            <w:pPr>
              <w:jc w:val="right"/>
              <w:rPr>
                <w:rFonts w:ascii="Arial" w:eastAsia="Calibri" w:hAnsi="Arial" w:cs="Arial"/>
                <w:bCs/>
                <w:color w:val="758C9F"/>
              </w:rPr>
            </w:pPr>
          </w:p>
        </w:tc>
      </w:tr>
    </w:tbl>
    <w:p w14:paraId="1AE41C1D" w14:textId="77777777" w:rsidR="00B75781" w:rsidRDefault="00B75781" w:rsidP="00B75781">
      <w:pPr>
        <w:spacing w:after="0" w:line="240" w:lineRule="auto"/>
        <w:rPr>
          <w:rFonts w:ascii="Arial" w:eastAsia="Calibri" w:hAnsi="Arial" w:cs="Arial"/>
          <w:bCs/>
          <w:sz w:val="24"/>
          <w:szCs w:val="24"/>
        </w:rPr>
      </w:pPr>
      <w:r>
        <w:rPr>
          <w:rFonts w:ascii="Arial" w:eastAsia="Calibri" w:hAnsi="Arial" w:cs="Arial"/>
          <w:bCs/>
          <w:sz w:val="24"/>
          <w:szCs w:val="24"/>
        </w:rPr>
        <w:t xml:space="preserve">Complaints and cases </w:t>
      </w:r>
      <w:r w:rsidRPr="00B84888">
        <w:rPr>
          <w:rFonts w:ascii="Arial" w:eastAsia="Calibri" w:hAnsi="Arial" w:cs="Arial"/>
          <w:b/>
          <w:bCs/>
          <w:sz w:val="24"/>
          <w:szCs w:val="24"/>
        </w:rPr>
        <w:t xml:space="preserve">completed </w:t>
      </w:r>
      <w:r>
        <w:rPr>
          <w:rFonts w:ascii="Arial" w:eastAsia="Calibri" w:hAnsi="Arial" w:cs="Arial"/>
          <w:bCs/>
          <w:sz w:val="24"/>
          <w:szCs w:val="24"/>
        </w:rPr>
        <w:t>during 2019/20 can be further analysed as follows:</w:t>
      </w:r>
    </w:p>
    <w:p w14:paraId="3C1733E4" w14:textId="65B19C8E" w:rsidR="00B75781" w:rsidRDefault="00B75781" w:rsidP="00B75781">
      <w:pPr>
        <w:spacing w:after="0" w:line="240" w:lineRule="auto"/>
        <w:rPr>
          <w:rFonts w:ascii="Arial" w:eastAsia="Calibri" w:hAnsi="Arial" w:cs="Arial"/>
          <w:bCs/>
          <w:sz w:val="24"/>
          <w:szCs w:val="24"/>
        </w:rPr>
      </w:pPr>
    </w:p>
    <w:p w14:paraId="69CFE2C7" w14:textId="1BD1A3ED" w:rsidR="00B75781" w:rsidRDefault="00B75781" w:rsidP="00B75781">
      <w:pPr>
        <w:spacing w:after="0" w:line="240" w:lineRule="auto"/>
        <w:rPr>
          <w:rFonts w:ascii="Arial" w:eastAsia="Calibri" w:hAnsi="Arial" w:cs="Arial"/>
          <w:bCs/>
          <w:sz w:val="24"/>
          <w:szCs w:val="24"/>
        </w:rPr>
      </w:pPr>
      <w:r>
        <w:rPr>
          <w:rFonts w:ascii="Arial" w:hAnsi="Arial" w:cs="Arial"/>
          <w:bCs/>
          <w:sz w:val="16"/>
          <w:szCs w:val="24"/>
        </w:rPr>
        <w:t>Figure 5</w:t>
      </w:r>
    </w:p>
    <w:tbl>
      <w:tblPr>
        <w:tblStyle w:val="TableGrid1"/>
        <w:tblW w:w="0" w:type="auto"/>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52"/>
        <w:gridCol w:w="3261"/>
        <w:gridCol w:w="1417"/>
      </w:tblGrid>
      <w:tr w:rsidR="00B75781" w:rsidRPr="00C96F7E" w14:paraId="50C039B5" w14:textId="77777777" w:rsidTr="001D59F3">
        <w:trPr>
          <w:trHeight w:val="340"/>
        </w:trPr>
        <w:tc>
          <w:tcPr>
            <w:tcW w:w="4252" w:type="dxa"/>
            <w:tcMar>
              <w:top w:w="0" w:type="dxa"/>
              <w:bottom w:w="0" w:type="dxa"/>
            </w:tcMar>
          </w:tcPr>
          <w:p w14:paraId="6FD935F1" w14:textId="77777777" w:rsidR="00B75781" w:rsidRPr="001D59F3" w:rsidRDefault="00B75781" w:rsidP="00B75781">
            <w:pPr>
              <w:rPr>
                <w:rFonts w:ascii="Arial" w:eastAsia="Calibri" w:hAnsi="Arial" w:cs="Arial"/>
                <w:bCs/>
                <w:szCs w:val="24"/>
              </w:rPr>
            </w:pPr>
          </w:p>
        </w:tc>
        <w:tc>
          <w:tcPr>
            <w:tcW w:w="3261" w:type="dxa"/>
            <w:tcMar>
              <w:top w:w="0" w:type="dxa"/>
              <w:bottom w:w="0" w:type="dxa"/>
            </w:tcMar>
          </w:tcPr>
          <w:p w14:paraId="7AF75BAE" w14:textId="7ECF43D2" w:rsidR="00B75781" w:rsidRPr="001D59F3" w:rsidRDefault="00B75781" w:rsidP="001D59F3">
            <w:pPr>
              <w:jc w:val="center"/>
              <w:rPr>
                <w:rFonts w:ascii="Arial" w:eastAsia="Calibri" w:hAnsi="Arial" w:cs="Arial"/>
                <w:b/>
                <w:bCs/>
                <w:color w:val="558DCA" w:themeColor="accent6"/>
                <w:szCs w:val="24"/>
              </w:rPr>
            </w:pPr>
            <w:r w:rsidRPr="001D59F3">
              <w:rPr>
                <w:rFonts w:ascii="Arial" w:eastAsia="Calibri" w:hAnsi="Arial" w:cs="Arial"/>
                <w:b/>
                <w:bCs/>
                <w:color w:val="558DCA" w:themeColor="accent6"/>
                <w:szCs w:val="24"/>
              </w:rPr>
              <w:t>Complaints</w:t>
            </w:r>
          </w:p>
        </w:tc>
        <w:tc>
          <w:tcPr>
            <w:tcW w:w="1417" w:type="dxa"/>
            <w:tcMar>
              <w:top w:w="0" w:type="dxa"/>
              <w:bottom w:w="0" w:type="dxa"/>
            </w:tcMar>
          </w:tcPr>
          <w:p w14:paraId="7E85093C" w14:textId="4A71E4B7" w:rsidR="00B75781" w:rsidRPr="001D59F3" w:rsidRDefault="00B75781" w:rsidP="001D59F3">
            <w:pPr>
              <w:jc w:val="center"/>
              <w:rPr>
                <w:rFonts w:ascii="Arial" w:eastAsia="Calibri" w:hAnsi="Arial" w:cs="Arial"/>
                <w:b/>
                <w:bCs/>
                <w:color w:val="558DCA" w:themeColor="accent6"/>
                <w:szCs w:val="24"/>
              </w:rPr>
            </w:pPr>
            <w:r w:rsidRPr="001D59F3">
              <w:rPr>
                <w:rFonts w:ascii="Arial" w:eastAsia="Calibri" w:hAnsi="Arial" w:cs="Arial"/>
                <w:b/>
                <w:bCs/>
                <w:color w:val="558DCA" w:themeColor="accent6"/>
                <w:szCs w:val="24"/>
              </w:rPr>
              <w:t>Cases</w:t>
            </w:r>
          </w:p>
        </w:tc>
      </w:tr>
      <w:tr w:rsidR="00B75781" w:rsidRPr="00C96F7E" w14:paraId="69FD2781" w14:textId="77777777" w:rsidTr="001D59F3">
        <w:trPr>
          <w:trHeight w:val="340"/>
        </w:trPr>
        <w:tc>
          <w:tcPr>
            <w:tcW w:w="4252" w:type="dxa"/>
            <w:tcMar>
              <w:top w:w="28" w:type="dxa"/>
              <w:bottom w:w="28" w:type="dxa"/>
            </w:tcMar>
            <w:vAlign w:val="center"/>
          </w:tcPr>
          <w:p w14:paraId="3F777082" w14:textId="77777777" w:rsidR="00B75781" w:rsidRPr="001D59F3" w:rsidRDefault="00B75781" w:rsidP="00B75781">
            <w:pPr>
              <w:rPr>
                <w:rFonts w:ascii="Arial" w:eastAsia="Calibri" w:hAnsi="Arial" w:cs="Arial"/>
                <w:bCs/>
                <w:szCs w:val="24"/>
              </w:rPr>
            </w:pPr>
            <w:r w:rsidRPr="001D59F3">
              <w:rPr>
                <w:rFonts w:ascii="Arial" w:eastAsia="Calibri" w:hAnsi="Arial" w:cs="Arial"/>
                <w:bCs/>
                <w:szCs w:val="24"/>
              </w:rPr>
              <w:t>Investigation completed in 2018/19, hearing occurred in 2019/20</w:t>
            </w:r>
          </w:p>
        </w:tc>
        <w:tc>
          <w:tcPr>
            <w:tcW w:w="3261" w:type="dxa"/>
            <w:tcMar>
              <w:top w:w="28" w:type="dxa"/>
              <w:bottom w:w="28" w:type="dxa"/>
            </w:tcMar>
            <w:vAlign w:val="center"/>
          </w:tcPr>
          <w:p w14:paraId="530EA3ED"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10</w:t>
            </w:r>
          </w:p>
        </w:tc>
        <w:tc>
          <w:tcPr>
            <w:tcW w:w="1417" w:type="dxa"/>
            <w:tcMar>
              <w:top w:w="28" w:type="dxa"/>
              <w:bottom w:w="28" w:type="dxa"/>
            </w:tcMar>
            <w:vAlign w:val="center"/>
          </w:tcPr>
          <w:p w14:paraId="4E428BE1"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4</w:t>
            </w:r>
          </w:p>
        </w:tc>
      </w:tr>
      <w:tr w:rsidR="00B75781" w:rsidRPr="00C96F7E" w14:paraId="225BD297" w14:textId="77777777" w:rsidTr="001D59F3">
        <w:trPr>
          <w:trHeight w:val="340"/>
        </w:trPr>
        <w:tc>
          <w:tcPr>
            <w:tcW w:w="4252" w:type="dxa"/>
            <w:tcMar>
              <w:top w:w="28" w:type="dxa"/>
              <w:bottom w:w="28" w:type="dxa"/>
            </w:tcMar>
            <w:vAlign w:val="center"/>
          </w:tcPr>
          <w:p w14:paraId="2FE167DD" w14:textId="77777777" w:rsidR="00B75781" w:rsidRPr="001D59F3" w:rsidRDefault="00B75781" w:rsidP="00B75781">
            <w:pPr>
              <w:rPr>
                <w:rFonts w:ascii="Arial" w:eastAsia="Calibri" w:hAnsi="Arial" w:cs="Arial"/>
                <w:bCs/>
                <w:szCs w:val="24"/>
              </w:rPr>
            </w:pPr>
            <w:r w:rsidRPr="001D59F3">
              <w:rPr>
                <w:rFonts w:ascii="Arial" w:eastAsia="Calibri" w:hAnsi="Arial" w:cs="Arial"/>
                <w:bCs/>
                <w:szCs w:val="24"/>
              </w:rPr>
              <w:t>Withdrawn*</w:t>
            </w:r>
          </w:p>
        </w:tc>
        <w:tc>
          <w:tcPr>
            <w:tcW w:w="3261" w:type="dxa"/>
            <w:tcMar>
              <w:top w:w="28" w:type="dxa"/>
              <w:bottom w:w="28" w:type="dxa"/>
            </w:tcMar>
            <w:vAlign w:val="center"/>
          </w:tcPr>
          <w:p w14:paraId="755A679E"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2</w:t>
            </w:r>
          </w:p>
        </w:tc>
        <w:tc>
          <w:tcPr>
            <w:tcW w:w="1417" w:type="dxa"/>
            <w:tcMar>
              <w:top w:w="28" w:type="dxa"/>
              <w:bottom w:w="28" w:type="dxa"/>
            </w:tcMar>
            <w:vAlign w:val="center"/>
          </w:tcPr>
          <w:p w14:paraId="28460C8A"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2</w:t>
            </w:r>
          </w:p>
        </w:tc>
      </w:tr>
      <w:tr w:rsidR="00B75781" w:rsidRPr="00C96F7E" w14:paraId="77EF6E5F" w14:textId="77777777" w:rsidTr="001D59F3">
        <w:trPr>
          <w:trHeight w:val="340"/>
        </w:trPr>
        <w:tc>
          <w:tcPr>
            <w:tcW w:w="4252" w:type="dxa"/>
            <w:tcMar>
              <w:top w:w="28" w:type="dxa"/>
              <w:bottom w:w="28" w:type="dxa"/>
            </w:tcMar>
            <w:vAlign w:val="center"/>
          </w:tcPr>
          <w:p w14:paraId="37AAB722" w14:textId="77777777" w:rsidR="00B75781" w:rsidRPr="001D59F3" w:rsidRDefault="00B75781" w:rsidP="00B75781">
            <w:pPr>
              <w:rPr>
                <w:rFonts w:ascii="Arial" w:eastAsia="Calibri" w:hAnsi="Arial" w:cs="Arial"/>
                <w:bCs/>
                <w:szCs w:val="24"/>
              </w:rPr>
            </w:pPr>
            <w:r w:rsidRPr="001D59F3">
              <w:rPr>
                <w:rFonts w:ascii="Arial" w:eastAsia="Calibri" w:hAnsi="Arial" w:cs="Arial"/>
                <w:bCs/>
                <w:szCs w:val="24"/>
              </w:rPr>
              <w:t>Not proceeded with</w:t>
            </w:r>
          </w:p>
        </w:tc>
        <w:tc>
          <w:tcPr>
            <w:tcW w:w="3261" w:type="dxa"/>
            <w:tcMar>
              <w:top w:w="28" w:type="dxa"/>
              <w:bottom w:w="28" w:type="dxa"/>
            </w:tcMar>
            <w:vAlign w:val="center"/>
          </w:tcPr>
          <w:p w14:paraId="2B4069BF"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228</w:t>
            </w:r>
          </w:p>
        </w:tc>
        <w:tc>
          <w:tcPr>
            <w:tcW w:w="1417" w:type="dxa"/>
            <w:tcMar>
              <w:top w:w="28" w:type="dxa"/>
              <w:bottom w:w="28" w:type="dxa"/>
            </w:tcMar>
            <w:vAlign w:val="center"/>
          </w:tcPr>
          <w:p w14:paraId="6125886B"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127</w:t>
            </w:r>
          </w:p>
        </w:tc>
      </w:tr>
      <w:tr w:rsidR="00B75781" w:rsidRPr="00C96F7E" w14:paraId="431CCEB5" w14:textId="77777777" w:rsidTr="001D59F3">
        <w:trPr>
          <w:trHeight w:val="340"/>
        </w:trPr>
        <w:tc>
          <w:tcPr>
            <w:tcW w:w="4252" w:type="dxa"/>
            <w:tcMar>
              <w:top w:w="28" w:type="dxa"/>
              <w:bottom w:w="28" w:type="dxa"/>
            </w:tcMar>
            <w:vAlign w:val="center"/>
          </w:tcPr>
          <w:p w14:paraId="376A3C3B" w14:textId="77777777" w:rsidR="00B75781" w:rsidRPr="001D59F3" w:rsidRDefault="00B75781" w:rsidP="00B75781">
            <w:pPr>
              <w:rPr>
                <w:rFonts w:ascii="Arial" w:eastAsia="Calibri" w:hAnsi="Arial" w:cs="Arial"/>
                <w:bCs/>
                <w:szCs w:val="24"/>
              </w:rPr>
            </w:pPr>
            <w:r w:rsidRPr="001D59F3">
              <w:rPr>
                <w:rFonts w:ascii="Arial" w:eastAsia="Calibri" w:hAnsi="Arial" w:cs="Arial"/>
                <w:bCs/>
                <w:szCs w:val="24"/>
              </w:rPr>
              <w:t>Investigations</w:t>
            </w:r>
          </w:p>
        </w:tc>
        <w:tc>
          <w:tcPr>
            <w:tcW w:w="3261" w:type="dxa"/>
            <w:tcMar>
              <w:top w:w="28" w:type="dxa"/>
              <w:bottom w:w="28" w:type="dxa"/>
            </w:tcMar>
            <w:vAlign w:val="center"/>
          </w:tcPr>
          <w:p w14:paraId="019577E2"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29</w:t>
            </w:r>
          </w:p>
        </w:tc>
        <w:tc>
          <w:tcPr>
            <w:tcW w:w="1417" w:type="dxa"/>
            <w:tcMar>
              <w:top w:w="28" w:type="dxa"/>
              <w:bottom w:w="28" w:type="dxa"/>
            </w:tcMar>
            <w:vAlign w:val="center"/>
          </w:tcPr>
          <w:p w14:paraId="5E24C169" w14:textId="77777777" w:rsidR="00B75781" w:rsidRPr="001D59F3" w:rsidRDefault="00B75781" w:rsidP="001D59F3">
            <w:pPr>
              <w:jc w:val="center"/>
              <w:rPr>
                <w:rFonts w:ascii="Arial" w:eastAsia="Calibri" w:hAnsi="Arial" w:cs="Arial"/>
                <w:bCs/>
                <w:szCs w:val="24"/>
              </w:rPr>
            </w:pPr>
            <w:r w:rsidRPr="001D59F3">
              <w:rPr>
                <w:rFonts w:ascii="Arial" w:eastAsia="Calibri" w:hAnsi="Arial" w:cs="Arial"/>
                <w:bCs/>
                <w:szCs w:val="24"/>
              </w:rPr>
              <w:t>17</w:t>
            </w:r>
          </w:p>
        </w:tc>
      </w:tr>
    </w:tbl>
    <w:p w14:paraId="1101F87F" w14:textId="77777777" w:rsidR="00B75781" w:rsidRDefault="00B75781" w:rsidP="00B75781">
      <w:pPr>
        <w:spacing w:after="0" w:line="240" w:lineRule="auto"/>
        <w:rPr>
          <w:rFonts w:ascii="Arial" w:eastAsia="Calibri" w:hAnsi="Arial" w:cs="Arial"/>
          <w:bCs/>
          <w:sz w:val="16"/>
          <w:szCs w:val="24"/>
        </w:rPr>
      </w:pPr>
      <w:r w:rsidRPr="00C96F7E">
        <w:rPr>
          <w:rFonts w:ascii="Arial" w:eastAsia="Calibri" w:hAnsi="Arial" w:cs="Arial"/>
          <w:bCs/>
          <w:sz w:val="16"/>
          <w:szCs w:val="24"/>
        </w:rPr>
        <w:t>* These were withdrawn during the assessment for admissibility stage.</w:t>
      </w:r>
    </w:p>
    <w:p w14:paraId="13A6CED2" w14:textId="77777777" w:rsidR="00B75781" w:rsidRPr="00C96F7E" w:rsidRDefault="00B75781" w:rsidP="00B75781">
      <w:pPr>
        <w:spacing w:after="0" w:line="240" w:lineRule="auto"/>
        <w:rPr>
          <w:rFonts w:ascii="Arial" w:eastAsia="Calibri" w:hAnsi="Arial" w:cs="Arial"/>
          <w:bCs/>
          <w:sz w:val="16"/>
          <w:szCs w:val="24"/>
        </w:rPr>
      </w:pPr>
    </w:p>
    <w:p w14:paraId="015907FD" w14:textId="77777777" w:rsidR="00B75781" w:rsidRDefault="00B75781" w:rsidP="00B75781">
      <w:pPr>
        <w:spacing w:after="0" w:line="240" w:lineRule="auto"/>
        <w:rPr>
          <w:rFonts w:ascii="Arial" w:eastAsia="Calibri" w:hAnsi="Arial" w:cs="Arial"/>
          <w:bCs/>
          <w:sz w:val="24"/>
          <w:szCs w:val="24"/>
        </w:rPr>
      </w:pPr>
      <w:r w:rsidRPr="00C96F7E">
        <w:rPr>
          <w:rFonts w:ascii="Arial" w:eastAsia="Calibri" w:hAnsi="Arial" w:cs="Arial"/>
          <w:bCs/>
          <w:sz w:val="24"/>
          <w:szCs w:val="24"/>
        </w:rPr>
        <w:t xml:space="preserve">Our case </w:t>
      </w:r>
      <w:r w:rsidRPr="00C96F7E">
        <w:rPr>
          <w:rFonts w:ascii="Arial" w:eastAsia="Calibri" w:hAnsi="Arial" w:cs="Arial"/>
          <w:b/>
          <w:bCs/>
          <w:sz w:val="24"/>
          <w:szCs w:val="24"/>
        </w:rPr>
        <w:t xml:space="preserve">investigations </w:t>
      </w:r>
      <w:r w:rsidRPr="00B84888">
        <w:rPr>
          <w:rFonts w:ascii="Arial" w:eastAsia="Calibri" w:hAnsi="Arial" w:cs="Arial"/>
          <w:b/>
          <w:bCs/>
          <w:sz w:val="24"/>
          <w:szCs w:val="24"/>
        </w:rPr>
        <w:t>completed</w:t>
      </w:r>
      <w:r>
        <w:rPr>
          <w:rFonts w:ascii="Arial" w:eastAsia="Calibri" w:hAnsi="Arial" w:cs="Arial"/>
          <w:bCs/>
          <w:sz w:val="24"/>
          <w:szCs w:val="24"/>
        </w:rPr>
        <w:t xml:space="preserve"> during the year </w:t>
      </w:r>
      <w:r w:rsidRPr="00C96F7E">
        <w:rPr>
          <w:rFonts w:ascii="Arial" w:eastAsia="Calibri" w:hAnsi="Arial" w:cs="Arial"/>
          <w:bCs/>
          <w:sz w:val="24"/>
          <w:szCs w:val="24"/>
        </w:rPr>
        <w:t>resulted in;</w:t>
      </w:r>
    </w:p>
    <w:p w14:paraId="4F942324" w14:textId="77777777" w:rsidR="00B75781" w:rsidRDefault="00B75781" w:rsidP="00B75781">
      <w:pPr>
        <w:pStyle w:val="ListParagraph"/>
        <w:numPr>
          <w:ilvl w:val="0"/>
          <w:numId w:val="28"/>
        </w:numPr>
        <w:spacing w:after="0" w:line="240" w:lineRule="auto"/>
        <w:rPr>
          <w:rFonts w:ascii="Arial" w:eastAsia="Calibri" w:hAnsi="Arial" w:cs="Arial"/>
          <w:bCs/>
          <w:sz w:val="24"/>
          <w:szCs w:val="24"/>
        </w:rPr>
      </w:pPr>
      <w:r>
        <w:rPr>
          <w:rFonts w:ascii="Arial" w:eastAsia="Calibri" w:hAnsi="Arial" w:cs="Arial"/>
          <w:bCs/>
          <w:sz w:val="24"/>
          <w:szCs w:val="24"/>
        </w:rPr>
        <w:t>4</w:t>
      </w:r>
      <w:r w:rsidRPr="00C96F7E">
        <w:rPr>
          <w:rFonts w:ascii="Arial" w:eastAsia="Calibri" w:hAnsi="Arial" w:cs="Arial"/>
          <w:bCs/>
          <w:sz w:val="24"/>
          <w:szCs w:val="24"/>
        </w:rPr>
        <w:t xml:space="preserve"> breach reports (regarding </w:t>
      </w:r>
      <w:r>
        <w:rPr>
          <w:rFonts w:ascii="Arial" w:eastAsia="Calibri" w:hAnsi="Arial" w:cs="Arial"/>
          <w:bCs/>
          <w:sz w:val="24"/>
          <w:szCs w:val="24"/>
        </w:rPr>
        <w:t>8</w:t>
      </w:r>
      <w:r w:rsidRPr="00C96F7E">
        <w:rPr>
          <w:rFonts w:ascii="Arial" w:eastAsia="Calibri" w:hAnsi="Arial" w:cs="Arial"/>
          <w:bCs/>
          <w:sz w:val="24"/>
          <w:szCs w:val="24"/>
        </w:rPr>
        <w:t xml:space="preserve"> complaints) which were referred to the SCS for hearing</w:t>
      </w:r>
      <w:r>
        <w:rPr>
          <w:rFonts w:ascii="Arial" w:eastAsia="Calibri" w:hAnsi="Arial" w:cs="Arial"/>
          <w:bCs/>
          <w:sz w:val="24"/>
          <w:szCs w:val="24"/>
        </w:rPr>
        <w:t>;</w:t>
      </w:r>
      <w:r w:rsidRPr="00C96F7E">
        <w:rPr>
          <w:rFonts w:ascii="Arial" w:eastAsia="Calibri" w:hAnsi="Arial" w:cs="Arial"/>
          <w:bCs/>
          <w:sz w:val="24"/>
          <w:szCs w:val="24"/>
        </w:rPr>
        <w:t xml:space="preserve"> and</w:t>
      </w:r>
    </w:p>
    <w:p w14:paraId="0114F8B2" w14:textId="77777777" w:rsidR="00B75781" w:rsidRDefault="00B75781" w:rsidP="00B75781">
      <w:pPr>
        <w:pStyle w:val="ListParagraph"/>
        <w:numPr>
          <w:ilvl w:val="0"/>
          <w:numId w:val="28"/>
        </w:numPr>
        <w:spacing w:after="0" w:line="240" w:lineRule="auto"/>
        <w:rPr>
          <w:rFonts w:ascii="Arial" w:eastAsia="Calibri" w:hAnsi="Arial" w:cs="Arial"/>
          <w:bCs/>
          <w:sz w:val="24"/>
          <w:szCs w:val="24"/>
        </w:rPr>
      </w:pPr>
      <w:r w:rsidRPr="00C96F7E">
        <w:rPr>
          <w:rFonts w:ascii="Arial" w:eastAsia="Calibri" w:hAnsi="Arial" w:cs="Arial"/>
          <w:bCs/>
          <w:sz w:val="24"/>
          <w:szCs w:val="24"/>
        </w:rPr>
        <w:t xml:space="preserve">13 non-breach reports (regarding 21 complaints). </w:t>
      </w:r>
    </w:p>
    <w:p w14:paraId="2C123B8E" w14:textId="77777777" w:rsidR="00B75781" w:rsidRPr="00C96F7E" w:rsidRDefault="00B75781" w:rsidP="00B75781">
      <w:pPr>
        <w:spacing w:after="0" w:line="240" w:lineRule="auto"/>
        <w:rPr>
          <w:rFonts w:ascii="Arial" w:eastAsia="Calibri" w:hAnsi="Arial" w:cs="Arial"/>
          <w:bCs/>
          <w:sz w:val="24"/>
          <w:szCs w:val="24"/>
        </w:rPr>
      </w:pPr>
    </w:p>
    <w:p w14:paraId="1BD6EC61" w14:textId="26418448" w:rsidR="00B75781" w:rsidRDefault="00B75781" w:rsidP="00B75781">
      <w:pPr>
        <w:spacing w:after="0" w:line="240" w:lineRule="auto"/>
        <w:rPr>
          <w:rFonts w:ascii="Arial" w:eastAsia="Calibri" w:hAnsi="Arial" w:cs="Arial"/>
          <w:bCs/>
          <w:sz w:val="24"/>
          <w:szCs w:val="24"/>
        </w:rPr>
      </w:pPr>
      <w:r w:rsidRPr="00C96F7E">
        <w:rPr>
          <w:rFonts w:ascii="Arial" w:eastAsia="Calibri" w:hAnsi="Arial" w:cs="Arial"/>
          <w:bCs/>
          <w:sz w:val="24"/>
          <w:szCs w:val="24"/>
        </w:rPr>
        <w:t xml:space="preserve">The pandemic delayed completion of a number of investigations </w:t>
      </w:r>
      <w:r>
        <w:rPr>
          <w:rFonts w:ascii="Arial" w:eastAsia="Calibri" w:hAnsi="Arial" w:cs="Arial"/>
          <w:bCs/>
          <w:sz w:val="24"/>
          <w:szCs w:val="24"/>
        </w:rPr>
        <w:t>until after the year end, when we issued</w:t>
      </w:r>
      <w:r w:rsidRPr="00C96F7E">
        <w:rPr>
          <w:rFonts w:ascii="Arial" w:eastAsia="Calibri" w:hAnsi="Arial" w:cs="Arial"/>
          <w:bCs/>
          <w:sz w:val="24"/>
          <w:szCs w:val="24"/>
        </w:rPr>
        <w:t xml:space="preserve"> </w:t>
      </w:r>
      <w:r>
        <w:rPr>
          <w:rFonts w:ascii="Arial" w:eastAsia="Calibri" w:hAnsi="Arial" w:cs="Arial"/>
          <w:bCs/>
          <w:sz w:val="24"/>
          <w:szCs w:val="24"/>
        </w:rPr>
        <w:t xml:space="preserve">a further 8 </w:t>
      </w:r>
      <w:r w:rsidRPr="00C96F7E">
        <w:rPr>
          <w:rFonts w:ascii="Arial" w:eastAsia="Calibri" w:hAnsi="Arial" w:cs="Arial"/>
          <w:bCs/>
          <w:sz w:val="24"/>
          <w:szCs w:val="24"/>
        </w:rPr>
        <w:t>breach reports</w:t>
      </w:r>
      <w:r>
        <w:rPr>
          <w:rFonts w:ascii="Arial" w:eastAsia="Calibri" w:hAnsi="Arial" w:cs="Arial"/>
          <w:bCs/>
          <w:sz w:val="24"/>
          <w:szCs w:val="24"/>
        </w:rPr>
        <w:t>.</w:t>
      </w:r>
      <w:r w:rsidR="0097152D">
        <w:rPr>
          <w:rFonts w:ascii="Arial" w:eastAsia="Calibri" w:hAnsi="Arial" w:cs="Arial"/>
          <w:bCs/>
          <w:sz w:val="24"/>
          <w:szCs w:val="24"/>
        </w:rPr>
        <w:t xml:space="preserve"> </w:t>
      </w:r>
      <w:r>
        <w:rPr>
          <w:rFonts w:ascii="Arial" w:eastAsia="Calibri" w:hAnsi="Arial" w:cs="Arial"/>
          <w:bCs/>
          <w:sz w:val="24"/>
          <w:szCs w:val="24"/>
        </w:rPr>
        <w:t>T</w:t>
      </w:r>
      <w:r w:rsidRPr="00C96F7E">
        <w:rPr>
          <w:rFonts w:ascii="Arial" w:eastAsia="Calibri" w:hAnsi="Arial" w:cs="Arial"/>
          <w:bCs/>
          <w:sz w:val="24"/>
          <w:szCs w:val="24"/>
        </w:rPr>
        <w:t>hese are included in the “Open at year end” figure</w:t>
      </w:r>
      <w:r>
        <w:rPr>
          <w:rFonts w:ascii="Arial" w:eastAsia="Calibri" w:hAnsi="Arial" w:cs="Arial"/>
          <w:bCs/>
          <w:sz w:val="24"/>
          <w:szCs w:val="24"/>
        </w:rPr>
        <w:t xml:space="preserve"> above</w:t>
      </w:r>
      <w:r w:rsidRPr="00C96F7E">
        <w:rPr>
          <w:rFonts w:ascii="Arial" w:eastAsia="Calibri" w:hAnsi="Arial" w:cs="Arial"/>
          <w:bCs/>
          <w:sz w:val="24"/>
          <w:szCs w:val="24"/>
        </w:rPr>
        <w:t>.</w:t>
      </w:r>
      <w:r>
        <w:rPr>
          <w:rFonts w:ascii="Arial" w:eastAsia="Calibri" w:hAnsi="Arial" w:cs="Arial"/>
          <w:bCs/>
          <w:sz w:val="24"/>
          <w:szCs w:val="24"/>
        </w:rPr>
        <w:t xml:space="preserve"> </w:t>
      </w:r>
    </w:p>
    <w:p w14:paraId="6B2227E6" w14:textId="77777777" w:rsidR="00602605" w:rsidRDefault="00602605" w:rsidP="004A0511">
      <w:pPr>
        <w:spacing w:after="0" w:line="240" w:lineRule="auto"/>
        <w:rPr>
          <w:rFonts w:ascii="Arial" w:hAnsi="Arial" w:cs="Arial"/>
          <w:bCs/>
          <w:color w:val="FF0000"/>
          <w:sz w:val="24"/>
          <w:szCs w:val="24"/>
        </w:rPr>
      </w:pPr>
    </w:p>
    <w:p w14:paraId="18618F94" w14:textId="63C81845"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6</w:t>
      </w:r>
      <w:r w:rsidR="001A5456">
        <w:rPr>
          <w:rFonts w:ascii="Arial" w:hAnsi="Arial" w:cs="Arial"/>
          <w:bCs/>
          <w:sz w:val="16"/>
          <w:szCs w:val="24"/>
        </w:rPr>
        <w:tab/>
      </w:r>
    </w:p>
    <w:p w14:paraId="71CDDF54" w14:textId="77777777" w:rsidR="00E878B5" w:rsidRDefault="00EA6ADA" w:rsidP="00E878B5">
      <w:pPr>
        <w:jc w:val="center"/>
        <w:rPr>
          <w:rFonts w:ascii="Arial" w:hAnsi="Arial" w:cs="Arial"/>
          <w:bCs/>
          <w:color w:val="558DCA" w:themeColor="accent6"/>
          <w:sz w:val="24"/>
          <w:szCs w:val="24"/>
        </w:rPr>
      </w:pPr>
      <w:r>
        <w:rPr>
          <w:noProof/>
        </w:rPr>
        <w:drawing>
          <wp:inline distT="0" distB="0" distL="0" distR="0" wp14:anchorId="6738725F" wp14:editId="071808D5">
            <wp:extent cx="4320000" cy="3240000"/>
            <wp:effectExtent l="0" t="0" r="4445" b="0"/>
            <wp:docPr id="1" name="Chart 1">
              <a:extLst xmlns:a="http://schemas.openxmlformats.org/drawingml/2006/main">
                <a:ext uri="{FF2B5EF4-FFF2-40B4-BE49-F238E27FC236}">
                  <a16:creationId xmlns:a16="http://schemas.microsoft.com/office/drawing/2014/main" id="{A67DCBCB-9BDF-4890-91F4-BAA0A6E3F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878B5">
        <w:rPr>
          <w:rFonts w:ascii="Arial" w:hAnsi="Arial" w:cs="Arial"/>
          <w:bCs/>
          <w:color w:val="558DCA" w:themeColor="accent6"/>
          <w:sz w:val="24"/>
          <w:szCs w:val="24"/>
        </w:rPr>
        <w:br w:type="page"/>
      </w:r>
    </w:p>
    <w:p w14:paraId="01FD8D0F" w14:textId="77777777" w:rsidR="00964366" w:rsidRPr="00964366" w:rsidRDefault="00964366" w:rsidP="00340245">
      <w:pPr>
        <w:spacing w:after="0" w:line="240" w:lineRule="auto"/>
        <w:rPr>
          <w:rFonts w:ascii="Arial" w:hAnsi="Arial" w:cs="Arial"/>
          <w:bCs/>
          <w:color w:val="558DCA" w:themeColor="accent6"/>
          <w:sz w:val="24"/>
          <w:szCs w:val="24"/>
        </w:rPr>
      </w:pPr>
      <w:r>
        <w:rPr>
          <w:rFonts w:ascii="Arial" w:hAnsi="Arial" w:cs="Arial"/>
          <w:bCs/>
          <w:color w:val="558DCA" w:themeColor="accent6"/>
          <w:sz w:val="24"/>
          <w:szCs w:val="24"/>
        </w:rPr>
        <w:lastRenderedPageBreak/>
        <w:t xml:space="preserve">WERE THERE ANY </w:t>
      </w:r>
      <w:r w:rsidRPr="00964366">
        <w:rPr>
          <w:rFonts w:ascii="Arial" w:hAnsi="Arial" w:cs="Arial"/>
          <w:bCs/>
          <w:color w:val="558DCA" w:themeColor="accent6"/>
          <w:sz w:val="24"/>
          <w:szCs w:val="24"/>
        </w:rPr>
        <w:t xml:space="preserve">INTERIM </w:t>
      </w:r>
      <w:r w:rsidR="009E6604">
        <w:rPr>
          <w:rFonts w:ascii="Arial" w:hAnsi="Arial" w:cs="Arial"/>
          <w:bCs/>
          <w:color w:val="558DCA" w:themeColor="accent6"/>
          <w:sz w:val="24"/>
          <w:szCs w:val="24"/>
        </w:rPr>
        <w:t xml:space="preserve">REPORTS </w:t>
      </w:r>
      <w:r w:rsidR="00EE7403">
        <w:rPr>
          <w:rFonts w:ascii="Arial" w:hAnsi="Arial" w:cs="Arial"/>
          <w:bCs/>
          <w:color w:val="558DCA" w:themeColor="accent6"/>
          <w:sz w:val="24"/>
          <w:szCs w:val="24"/>
        </w:rPr>
        <w:t xml:space="preserve">ISSUED BY THE ESC </w:t>
      </w:r>
      <w:r w:rsidR="009E6604">
        <w:rPr>
          <w:rFonts w:ascii="Arial" w:hAnsi="Arial" w:cs="Arial"/>
          <w:bCs/>
          <w:color w:val="558DCA" w:themeColor="accent6"/>
          <w:sz w:val="24"/>
          <w:szCs w:val="24"/>
        </w:rPr>
        <w:t xml:space="preserve">LEADING TO </w:t>
      </w:r>
      <w:r w:rsidRPr="00964366">
        <w:rPr>
          <w:rFonts w:ascii="Arial" w:hAnsi="Arial" w:cs="Arial"/>
          <w:bCs/>
          <w:color w:val="558DCA" w:themeColor="accent6"/>
          <w:sz w:val="24"/>
          <w:szCs w:val="24"/>
        </w:rPr>
        <w:t>SUSPENSIONS</w:t>
      </w:r>
      <w:r>
        <w:rPr>
          <w:rFonts w:ascii="Arial" w:hAnsi="Arial" w:cs="Arial"/>
          <w:bCs/>
          <w:color w:val="558DCA" w:themeColor="accent6"/>
          <w:sz w:val="24"/>
          <w:szCs w:val="24"/>
        </w:rPr>
        <w:t>?</w:t>
      </w:r>
    </w:p>
    <w:p w14:paraId="77192F85" w14:textId="77777777" w:rsidR="00964366" w:rsidRDefault="00964366" w:rsidP="00340245">
      <w:pPr>
        <w:spacing w:after="0" w:line="240" w:lineRule="auto"/>
        <w:rPr>
          <w:rFonts w:ascii="Arial" w:hAnsi="Arial" w:cs="Arial"/>
          <w:bCs/>
          <w:sz w:val="24"/>
          <w:szCs w:val="24"/>
        </w:rPr>
      </w:pPr>
    </w:p>
    <w:p w14:paraId="1C40EE91" w14:textId="77777777" w:rsidR="00EE7403" w:rsidRPr="00EE7403" w:rsidRDefault="00EE7403" w:rsidP="00EE7403">
      <w:pPr>
        <w:spacing w:after="0" w:line="240" w:lineRule="auto"/>
        <w:rPr>
          <w:rFonts w:ascii="Arial" w:hAnsi="Arial" w:cs="Arial"/>
          <w:sz w:val="24"/>
          <w:szCs w:val="24"/>
        </w:rPr>
      </w:pPr>
      <w:r w:rsidRPr="00EE7403">
        <w:rPr>
          <w:rFonts w:ascii="Arial" w:hAnsi="Arial" w:cs="Arial"/>
          <w:sz w:val="24"/>
          <w:szCs w:val="24"/>
        </w:rPr>
        <w:t xml:space="preserve">In certain circumstances, the Commissioner may issue an interim report to the Standards Commission for Scotland where she considers that, on a prima facie basis, there has been a contravention of the Code of Conduct which justifies suspension of a Councillor whilst a full investigation into alleged behaviours is completed and reported on. </w:t>
      </w:r>
    </w:p>
    <w:p w14:paraId="020CF4CA" w14:textId="77777777" w:rsidR="00EE7403" w:rsidRDefault="00EE7403" w:rsidP="00EE7403">
      <w:pPr>
        <w:spacing w:after="0" w:line="240" w:lineRule="auto"/>
        <w:rPr>
          <w:rFonts w:ascii="Arial" w:hAnsi="Arial" w:cs="Arial"/>
          <w:sz w:val="24"/>
          <w:szCs w:val="24"/>
        </w:rPr>
      </w:pPr>
    </w:p>
    <w:p w14:paraId="4617A121" w14:textId="77777777" w:rsidR="00EE7403" w:rsidRPr="00EE7403" w:rsidRDefault="00EE7403" w:rsidP="00EE7403">
      <w:pPr>
        <w:spacing w:after="0" w:line="240" w:lineRule="auto"/>
        <w:rPr>
          <w:rFonts w:ascii="Arial" w:hAnsi="Arial" w:cs="Arial"/>
          <w:sz w:val="24"/>
          <w:szCs w:val="24"/>
        </w:rPr>
      </w:pPr>
      <w:r w:rsidRPr="00EE7403">
        <w:rPr>
          <w:rFonts w:ascii="Arial" w:hAnsi="Arial" w:cs="Arial"/>
          <w:sz w:val="24"/>
          <w:szCs w:val="24"/>
        </w:rPr>
        <w:t xml:space="preserve">This step is reserved for the most serious complaints received, where the conduct complained of poses a risk of harm to others, including members of the public, other councillors or council staff, or has the potential to significantly undermine the ethical standards framework. </w:t>
      </w:r>
    </w:p>
    <w:p w14:paraId="138D4E3A" w14:textId="77777777" w:rsidR="00EE7403" w:rsidRDefault="00EE7403" w:rsidP="00EE7403">
      <w:pPr>
        <w:spacing w:after="0" w:line="240" w:lineRule="auto"/>
        <w:rPr>
          <w:rFonts w:ascii="Arial" w:hAnsi="Arial" w:cs="Arial"/>
          <w:sz w:val="24"/>
          <w:szCs w:val="24"/>
        </w:rPr>
      </w:pPr>
    </w:p>
    <w:p w14:paraId="2EFECC61" w14:textId="77777777" w:rsidR="00EE7403" w:rsidRPr="00EE7403" w:rsidRDefault="00EE7403" w:rsidP="00EE7403">
      <w:pPr>
        <w:spacing w:after="0" w:line="240" w:lineRule="auto"/>
        <w:rPr>
          <w:rFonts w:ascii="Arial" w:hAnsi="Arial" w:cs="Arial"/>
          <w:sz w:val="24"/>
          <w:szCs w:val="24"/>
        </w:rPr>
      </w:pPr>
      <w:r w:rsidRPr="00EE7403">
        <w:rPr>
          <w:rFonts w:ascii="Arial" w:hAnsi="Arial" w:cs="Arial"/>
          <w:sz w:val="24"/>
          <w:szCs w:val="24"/>
        </w:rPr>
        <w:t xml:space="preserve">The Commissioner issued such interim reports for the first time in 2019/20, as detailed below:   </w:t>
      </w:r>
    </w:p>
    <w:p w14:paraId="7FF37FC0" w14:textId="77777777" w:rsidR="007609BA" w:rsidRPr="00EE7403" w:rsidRDefault="007609BA" w:rsidP="00EE7403">
      <w:pPr>
        <w:spacing w:after="0" w:line="240" w:lineRule="auto"/>
        <w:rPr>
          <w:rFonts w:ascii="Arial" w:hAnsi="Arial" w:cs="Arial"/>
          <w:bCs/>
          <w:sz w:val="24"/>
          <w:szCs w:val="24"/>
        </w:rPr>
      </w:pPr>
    </w:p>
    <w:p w14:paraId="3B78D2C6" w14:textId="5F076D03"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7</w:t>
      </w:r>
    </w:p>
    <w:tbl>
      <w:tblPr>
        <w:tblW w:w="9776" w:type="dxa"/>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CellMar>
          <w:top w:w="57" w:type="dxa"/>
          <w:bottom w:w="57" w:type="dxa"/>
        </w:tblCellMar>
        <w:tblLook w:val="04A0" w:firstRow="1" w:lastRow="0" w:firstColumn="1" w:lastColumn="0" w:noHBand="0" w:noVBand="1"/>
      </w:tblPr>
      <w:tblGrid>
        <w:gridCol w:w="1313"/>
        <w:gridCol w:w="1317"/>
        <w:gridCol w:w="1781"/>
        <w:gridCol w:w="1387"/>
        <w:gridCol w:w="1349"/>
        <w:gridCol w:w="1262"/>
        <w:gridCol w:w="1367"/>
      </w:tblGrid>
      <w:tr w:rsidR="003C4C5D" w:rsidRPr="00246C39" w14:paraId="021D1EA6" w14:textId="77777777" w:rsidTr="00E878B5">
        <w:trPr>
          <w:trHeight w:val="825"/>
          <w:jc w:val="center"/>
        </w:trPr>
        <w:tc>
          <w:tcPr>
            <w:tcW w:w="1321" w:type="dxa"/>
            <w:shd w:val="clear" w:color="000000" w:fill="DCE8F4" w:themeFill="accent6" w:themeFillTint="33"/>
            <w:vAlign w:val="center"/>
            <w:hideMark/>
          </w:tcPr>
          <w:p w14:paraId="253AD0AB"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Councillor</w:t>
            </w:r>
          </w:p>
        </w:tc>
        <w:tc>
          <w:tcPr>
            <w:tcW w:w="1210" w:type="dxa"/>
            <w:shd w:val="clear" w:color="000000" w:fill="DCE8F4" w:themeFill="accent6" w:themeFillTint="33"/>
            <w:vAlign w:val="center"/>
            <w:hideMark/>
          </w:tcPr>
          <w:p w14:paraId="5C6408AF"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Council</w:t>
            </w:r>
          </w:p>
        </w:tc>
        <w:tc>
          <w:tcPr>
            <w:tcW w:w="1821" w:type="dxa"/>
            <w:shd w:val="clear" w:color="000000" w:fill="DCE8F4" w:themeFill="accent6" w:themeFillTint="33"/>
            <w:vAlign w:val="center"/>
          </w:tcPr>
          <w:p w14:paraId="04AE163E"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Complaint number</w:t>
            </w:r>
          </w:p>
        </w:tc>
        <w:tc>
          <w:tcPr>
            <w:tcW w:w="1401" w:type="dxa"/>
            <w:shd w:val="clear" w:color="000000" w:fill="DCE8F4" w:themeFill="accent6" w:themeFillTint="33"/>
            <w:vAlign w:val="center"/>
            <w:hideMark/>
          </w:tcPr>
          <w:p w14:paraId="2597F4E2"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Nature of Complaint</w:t>
            </w:r>
          </w:p>
        </w:tc>
        <w:tc>
          <w:tcPr>
            <w:tcW w:w="1391" w:type="dxa"/>
            <w:shd w:val="clear" w:color="000000" w:fill="DCE8F4" w:themeFill="accent6" w:themeFillTint="33"/>
            <w:vAlign w:val="center"/>
            <w:hideMark/>
          </w:tcPr>
          <w:p w14:paraId="519A49F5"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Report </w:t>
            </w:r>
            <w:r w:rsidRPr="00246C39">
              <w:rPr>
                <w:rFonts w:ascii="Arial" w:eastAsia="Times New Roman" w:hAnsi="Arial" w:cs="Arial"/>
                <w:b/>
                <w:bCs/>
                <w:sz w:val="20"/>
                <w:szCs w:val="20"/>
                <w:lang w:eastAsia="en-GB"/>
              </w:rPr>
              <w:t>date</w:t>
            </w:r>
          </w:p>
        </w:tc>
        <w:tc>
          <w:tcPr>
            <w:tcW w:w="1262" w:type="dxa"/>
            <w:shd w:val="clear" w:color="000000" w:fill="DCE8F4" w:themeFill="accent6" w:themeFillTint="33"/>
            <w:vAlign w:val="center"/>
            <w:hideMark/>
          </w:tcPr>
          <w:p w14:paraId="27141D43"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SCS</w:t>
            </w:r>
            <w:r w:rsidRPr="00246C39">
              <w:rPr>
                <w:rFonts w:ascii="Arial" w:eastAsia="Times New Roman" w:hAnsi="Arial" w:cs="Arial"/>
                <w:b/>
                <w:bCs/>
                <w:sz w:val="20"/>
                <w:szCs w:val="20"/>
                <w:lang w:eastAsia="en-GB"/>
              </w:rPr>
              <w:t xml:space="preserve"> decision</w:t>
            </w:r>
          </w:p>
        </w:tc>
        <w:tc>
          <w:tcPr>
            <w:tcW w:w="1370" w:type="dxa"/>
            <w:shd w:val="clear" w:color="000000" w:fill="DCE8F4" w:themeFill="accent6" w:themeFillTint="33"/>
            <w:vAlign w:val="center"/>
            <w:hideMark/>
          </w:tcPr>
          <w:p w14:paraId="49B36456" w14:textId="77777777" w:rsidR="003C4C5D" w:rsidRPr="00246C39" w:rsidRDefault="003C4C5D" w:rsidP="003C4C5D">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Period of suspension</w:t>
            </w:r>
          </w:p>
        </w:tc>
      </w:tr>
      <w:tr w:rsidR="003C4C5D" w:rsidRPr="00246C39" w14:paraId="3E9F9CE6" w14:textId="77777777" w:rsidTr="00E878B5">
        <w:trPr>
          <w:trHeight w:val="870"/>
          <w:jc w:val="center"/>
        </w:trPr>
        <w:tc>
          <w:tcPr>
            <w:tcW w:w="1321" w:type="dxa"/>
            <w:shd w:val="clear" w:color="auto" w:fill="auto"/>
            <w:vAlign w:val="center"/>
          </w:tcPr>
          <w:p w14:paraId="322D6CE5"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Councillor A</w:t>
            </w:r>
          </w:p>
        </w:tc>
        <w:tc>
          <w:tcPr>
            <w:tcW w:w="1210" w:type="dxa"/>
            <w:shd w:val="clear" w:color="auto" w:fill="auto"/>
            <w:vAlign w:val="center"/>
          </w:tcPr>
          <w:p w14:paraId="13B75594"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Perth and Kinross Council</w:t>
            </w:r>
          </w:p>
        </w:tc>
        <w:tc>
          <w:tcPr>
            <w:tcW w:w="1821" w:type="dxa"/>
            <w:vAlign w:val="center"/>
          </w:tcPr>
          <w:p w14:paraId="7B5AC4B6"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LA/PK/2256</w:t>
            </w:r>
          </w:p>
          <w:p w14:paraId="643971ED"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LA/PK/3052</w:t>
            </w:r>
          </w:p>
          <w:p w14:paraId="0AD47C06"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LA/PK/3053</w:t>
            </w:r>
          </w:p>
          <w:p w14:paraId="14A6AD60"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LA/PK/3066</w:t>
            </w:r>
          </w:p>
        </w:tc>
        <w:tc>
          <w:tcPr>
            <w:tcW w:w="1401" w:type="dxa"/>
            <w:shd w:val="clear" w:color="auto" w:fill="auto"/>
            <w:vAlign w:val="center"/>
          </w:tcPr>
          <w:p w14:paraId="59560262" w14:textId="77777777" w:rsidR="003C4C5D" w:rsidRPr="00340245" w:rsidRDefault="003C4C5D" w:rsidP="003C4C5D">
            <w:pPr>
              <w:spacing w:after="0" w:line="240" w:lineRule="auto"/>
              <w:rPr>
                <w:rFonts w:ascii="Arial" w:hAnsi="Arial" w:cs="Arial"/>
                <w:sz w:val="20"/>
              </w:rPr>
            </w:pPr>
            <w:r w:rsidRPr="00340245">
              <w:rPr>
                <w:rFonts w:ascii="Arial" w:hAnsi="Arial" w:cs="Arial"/>
                <w:sz w:val="20"/>
              </w:rPr>
              <w:t xml:space="preserve">Disrespect </w:t>
            </w:r>
            <w:r>
              <w:rPr>
                <w:rFonts w:ascii="Arial" w:hAnsi="Arial" w:cs="Arial"/>
                <w:sz w:val="20"/>
              </w:rPr>
              <w:t>and bullying</w:t>
            </w:r>
          </w:p>
        </w:tc>
        <w:tc>
          <w:tcPr>
            <w:tcW w:w="1391" w:type="dxa"/>
            <w:shd w:val="clear" w:color="auto" w:fill="auto"/>
            <w:vAlign w:val="center"/>
          </w:tcPr>
          <w:p w14:paraId="53A64084"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20-Sep-19</w:t>
            </w:r>
          </w:p>
        </w:tc>
        <w:tc>
          <w:tcPr>
            <w:tcW w:w="1262" w:type="dxa"/>
            <w:shd w:val="clear" w:color="auto" w:fill="auto"/>
            <w:noWrap/>
            <w:vAlign w:val="center"/>
          </w:tcPr>
          <w:p w14:paraId="2C05FCC5"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Suspension not granted</w:t>
            </w:r>
          </w:p>
        </w:tc>
        <w:tc>
          <w:tcPr>
            <w:tcW w:w="1370" w:type="dxa"/>
            <w:shd w:val="clear" w:color="auto" w:fill="auto"/>
            <w:vAlign w:val="center"/>
          </w:tcPr>
          <w:p w14:paraId="7CBECBDB"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3C4C5D" w:rsidRPr="00246C39" w14:paraId="2330C796" w14:textId="77777777" w:rsidTr="00E878B5">
        <w:trPr>
          <w:trHeight w:val="870"/>
          <w:jc w:val="center"/>
        </w:trPr>
        <w:tc>
          <w:tcPr>
            <w:tcW w:w="1321" w:type="dxa"/>
            <w:shd w:val="clear" w:color="auto" w:fill="auto"/>
            <w:vAlign w:val="center"/>
          </w:tcPr>
          <w:p w14:paraId="0C5305A4"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Councillor B</w:t>
            </w:r>
          </w:p>
        </w:tc>
        <w:tc>
          <w:tcPr>
            <w:tcW w:w="1210" w:type="dxa"/>
            <w:shd w:val="clear" w:color="auto" w:fill="auto"/>
            <w:vAlign w:val="center"/>
          </w:tcPr>
          <w:p w14:paraId="680C0F23"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Perth and Kinross Council</w:t>
            </w:r>
          </w:p>
        </w:tc>
        <w:tc>
          <w:tcPr>
            <w:tcW w:w="1821" w:type="dxa"/>
            <w:vAlign w:val="center"/>
          </w:tcPr>
          <w:p w14:paraId="31AD9226"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LA/PK/2256</w:t>
            </w:r>
          </w:p>
          <w:p w14:paraId="6ACC8CE0"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LA/PK/2265</w:t>
            </w:r>
          </w:p>
          <w:p w14:paraId="44455BBF" w14:textId="77777777" w:rsidR="003C4C5D" w:rsidRDefault="003C4C5D" w:rsidP="003C4C5D">
            <w:pPr>
              <w:spacing w:after="0" w:line="240" w:lineRule="auto"/>
              <w:jc w:val="center"/>
              <w:rPr>
                <w:rFonts w:ascii="Arial" w:hAnsi="Arial" w:cs="Arial"/>
                <w:sz w:val="20"/>
              </w:rPr>
            </w:pPr>
            <w:r w:rsidRPr="006A5A82">
              <w:rPr>
                <w:rFonts w:ascii="Arial" w:eastAsia="Times New Roman" w:hAnsi="Arial" w:cs="Arial"/>
                <w:sz w:val="20"/>
                <w:szCs w:val="20"/>
                <w:lang w:eastAsia="en-GB"/>
              </w:rPr>
              <w:t>LA/PK/3044</w:t>
            </w:r>
          </w:p>
          <w:p w14:paraId="33DD774B"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LA/PK/3052</w:t>
            </w:r>
          </w:p>
          <w:p w14:paraId="523647F8"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LA/PK/3053</w:t>
            </w:r>
          </w:p>
          <w:p w14:paraId="0773D920" w14:textId="77777777" w:rsidR="003C4C5D" w:rsidRPr="00340245" w:rsidRDefault="003C4C5D" w:rsidP="003C4C5D">
            <w:pPr>
              <w:spacing w:after="0" w:line="240" w:lineRule="auto"/>
              <w:jc w:val="center"/>
              <w:rPr>
                <w:rFonts w:ascii="Arial" w:hAnsi="Arial" w:cs="Arial"/>
                <w:sz w:val="20"/>
              </w:rPr>
            </w:pPr>
            <w:r>
              <w:rPr>
                <w:rFonts w:ascii="Arial" w:eastAsia="Times New Roman" w:hAnsi="Arial" w:cs="Arial"/>
                <w:sz w:val="20"/>
                <w:szCs w:val="20"/>
                <w:lang w:eastAsia="en-GB"/>
              </w:rPr>
              <w:t>LA/PK/3066</w:t>
            </w:r>
          </w:p>
        </w:tc>
        <w:tc>
          <w:tcPr>
            <w:tcW w:w="1401" w:type="dxa"/>
            <w:shd w:val="clear" w:color="auto" w:fill="auto"/>
            <w:vAlign w:val="center"/>
          </w:tcPr>
          <w:p w14:paraId="025D66E9" w14:textId="77777777" w:rsidR="003C4C5D" w:rsidRPr="00340245" w:rsidRDefault="003C4C5D" w:rsidP="003C4C5D">
            <w:pPr>
              <w:spacing w:after="0" w:line="240" w:lineRule="auto"/>
              <w:rPr>
                <w:rFonts w:ascii="Arial" w:hAnsi="Arial" w:cs="Arial"/>
                <w:sz w:val="20"/>
              </w:rPr>
            </w:pPr>
            <w:r w:rsidRPr="00340245">
              <w:rPr>
                <w:rFonts w:ascii="Arial" w:hAnsi="Arial" w:cs="Arial"/>
                <w:sz w:val="20"/>
              </w:rPr>
              <w:t xml:space="preserve">Disrespect </w:t>
            </w:r>
            <w:r>
              <w:rPr>
                <w:rFonts w:ascii="Arial" w:hAnsi="Arial" w:cs="Arial"/>
                <w:sz w:val="20"/>
              </w:rPr>
              <w:t>and bullying</w:t>
            </w:r>
          </w:p>
        </w:tc>
        <w:tc>
          <w:tcPr>
            <w:tcW w:w="1391" w:type="dxa"/>
            <w:shd w:val="clear" w:color="auto" w:fill="auto"/>
            <w:vAlign w:val="center"/>
          </w:tcPr>
          <w:p w14:paraId="5441BAA8" w14:textId="77777777" w:rsidR="003C4C5D" w:rsidRPr="00246C39"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20-Sep-19</w:t>
            </w:r>
          </w:p>
        </w:tc>
        <w:tc>
          <w:tcPr>
            <w:tcW w:w="1262" w:type="dxa"/>
            <w:shd w:val="clear" w:color="auto" w:fill="auto"/>
            <w:noWrap/>
            <w:vAlign w:val="center"/>
          </w:tcPr>
          <w:p w14:paraId="78A299D8"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Suspension granted</w:t>
            </w:r>
          </w:p>
        </w:tc>
        <w:tc>
          <w:tcPr>
            <w:tcW w:w="1370" w:type="dxa"/>
            <w:shd w:val="clear" w:color="auto" w:fill="auto"/>
            <w:vAlign w:val="center"/>
          </w:tcPr>
          <w:p w14:paraId="10F4EA02"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08-Oct-19</w:t>
            </w:r>
          </w:p>
          <w:p w14:paraId="1EC20FFE"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to</w:t>
            </w:r>
          </w:p>
          <w:p w14:paraId="15EC3EC5" w14:textId="77777777" w:rsidR="003C4C5D" w:rsidRPr="00246C39"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12-Mar-20</w:t>
            </w:r>
          </w:p>
        </w:tc>
      </w:tr>
      <w:tr w:rsidR="003C4C5D" w:rsidRPr="00246C39" w14:paraId="4A15874B" w14:textId="77777777" w:rsidTr="00E878B5">
        <w:trPr>
          <w:trHeight w:val="870"/>
          <w:jc w:val="center"/>
        </w:trPr>
        <w:tc>
          <w:tcPr>
            <w:tcW w:w="1321" w:type="dxa"/>
            <w:shd w:val="clear" w:color="auto" w:fill="auto"/>
            <w:vAlign w:val="center"/>
          </w:tcPr>
          <w:p w14:paraId="21658BED"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Councillor C</w:t>
            </w:r>
          </w:p>
        </w:tc>
        <w:tc>
          <w:tcPr>
            <w:tcW w:w="1210" w:type="dxa"/>
            <w:shd w:val="clear" w:color="auto" w:fill="auto"/>
            <w:vAlign w:val="center"/>
          </w:tcPr>
          <w:p w14:paraId="4FB5D30C"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REDACTED</w:t>
            </w:r>
          </w:p>
        </w:tc>
        <w:tc>
          <w:tcPr>
            <w:tcW w:w="1821" w:type="dxa"/>
            <w:vAlign w:val="center"/>
          </w:tcPr>
          <w:p w14:paraId="0D6E45EF"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REDACTED</w:t>
            </w:r>
          </w:p>
        </w:tc>
        <w:tc>
          <w:tcPr>
            <w:tcW w:w="1401" w:type="dxa"/>
            <w:shd w:val="clear" w:color="auto" w:fill="auto"/>
            <w:vAlign w:val="center"/>
          </w:tcPr>
          <w:p w14:paraId="5A7D9BBE" w14:textId="77777777" w:rsidR="003C4C5D" w:rsidRPr="00340245" w:rsidRDefault="003C4C5D" w:rsidP="003C4C5D">
            <w:pPr>
              <w:spacing w:after="0" w:line="240" w:lineRule="auto"/>
              <w:rPr>
                <w:rFonts w:ascii="Arial" w:hAnsi="Arial" w:cs="Arial"/>
                <w:sz w:val="20"/>
              </w:rPr>
            </w:pPr>
            <w:r>
              <w:rPr>
                <w:rFonts w:ascii="Arial" w:hAnsi="Arial" w:cs="Arial"/>
                <w:sz w:val="20"/>
              </w:rPr>
              <w:t>Sexual misconduct</w:t>
            </w:r>
          </w:p>
        </w:tc>
        <w:tc>
          <w:tcPr>
            <w:tcW w:w="1391" w:type="dxa"/>
            <w:shd w:val="clear" w:color="auto" w:fill="auto"/>
            <w:vAlign w:val="center"/>
          </w:tcPr>
          <w:p w14:paraId="1FCCB186"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25-Feb-20</w:t>
            </w:r>
          </w:p>
        </w:tc>
        <w:tc>
          <w:tcPr>
            <w:tcW w:w="1262" w:type="dxa"/>
            <w:shd w:val="clear" w:color="auto" w:fill="auto"/>
            <w:noWrap/>
            <w:vAlign w:val="center"/>
          </w:tcPr>
          <w:p w14:paraId="0AC331EE"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Suspension not granted</w:t>
            </w:r>
          </w:p>
        </w:tc>
        <w:tc>
          <w:tcPr>
            <w:tcW w:w="1370" w:type="dxa"/>
            <w:shd w:val="clear" w:color="auto" w:fill="auto"/>
            <w:vAlign w:val="center"/>
          </w:tcPr>
          <w:p w14:paraId="7D5F3F8A"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3C4C5D" w:rsidRPr="00246C39" w14:paraId="1C7BBEC4" w14:textId="77777777" w:rsidTr="00E878B5">
        <w:trPr>
          <w:trHeight w:val="870"/>
          <w:jc w:val="center"/>
        </w:trPr>
        <w:tc>
          <w:tcPr>
            <w:tcW w:w="1321" w:type="dxa"/>
            <w:shd w:val="clear" w:color="auto" w:fill="auto"/>
            <w:vAlign w:val="center"/>
          </w:tcPr>
          <w:p w14:paraId="36F43352"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Councillor D</w:t>
            </w:r>
          </w:p>
        </w:tc>
        <w:tc>
          <w:tcPr>
            <w:tcW w:w="1210" w:type="dxa"/>
            <w:shd w:val="clear" w:color="auto" w:fill="auto"/>
            <w:vAlign w:val="center"/>
          </w:tcPr>
          <w:p w14:paraId="516199EB"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Aberdeen City Council</w:t>
            </w:r>
          </w:p>
        </w:tc>
        <w:tc>
          <w:tcPr>
            <w:tcW w:w="1821" w:type="dxa"/>
            <w:vAlign w:val="center"/>
          </w:tcPr>
          <w:p w14:paraId="285AB100"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LA/AC/3199</w:t>
            </w:r>
          </w:p>
        </w:tc>
        <w:tc>
          <w:tcPr>
            <w:tcW w:w="1401" w:type="dxa"/>
            <w:shd w:val="clear" w:color="auto" w:fill="auto"/>
            <w:vAlign w:val="center"/>
          </w:tcPr>
          <w:p w14:paraId="3A4524AB" w14:textId="77777777" w:rsidR="003C4C5D" w:rsidRDefault="003C4C5D" w:rsidP="003C4C5D">
            <w:pPr>
              <w:spacing w:after="0" w:line="240" w:lineRule="auto"/>
              <w:rPr>
                <w:rFonts w:ascii="Arial" w:hAnsi="Arial" w:cs="Arial"/>
                <w:sz w:val="20"/>
              </w:rPr>
            </w:pPr>
            <w:r>
              <w:rPr>
                <w:rFonts w:ascii="Arial" w:hAnsi="Arial" w:cs="Arial"/>
                <w:sz w:val="20"/>
              </w:rPr>
              <w:t>Criminal conviction and disrespect</w:t>
            </w:r>
          </w:p>
        </w:tc>
        <w:tc>
          <w:tcPr>
            <w:tcW w:w="1391" w:type="dxa"/>
            <w:shd w:val="clear" w:color="auto" w:fill="auto"/>
            <w:vAlign w:val="center"/>
          </w:tcPr>
          <w:p w14:paraId="099C7B88"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25-Feb-20</w:t>
            </w:r>
          </w:p>
        </w:tc>
        <w:tc>
          <w:tcPr>
            <w:tcW w:w="1262" w:type="dxa"/>
            <w:shd w:val="clear" w:color="auto" w:fill="auto"/>
            <w:noWrap/>
            <w:vAlign w:val="center"/>
          </w:tcPr>
          <w:p w14:paraId="533BC7DA" w14:textId="77777777" w:rsidR="003C4C5D" w:rsidRDefault="003C4C5D" w:rsidP="003C4C5D">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Suspension granted</w:t>
            </w:r>
          </w:p>
        </w:tc>
        <w:tc>
          <w:tcPr>
            <w:tcW w:w="1370" w:type="dxa"/>
            <w:shd w:val="clear" w:color="auto" w:fill="auto"/>
            <w:vAlign w:val="center"/>
          </w:tcPr>
          <w:p w14:paraId="376EDFEC"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04-03-20</w:t>
            </w:r>
          </w:p>
          <w:p w14:paraId="33911F86"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to</w:t>
            </w:r>
          </w:p>
          <w:p w14:paraId="617339C2" w14:textId="77777777" w:rsidR="003C4C5D" w:rsidRDefault="003C4C5D" w:rsidP="003C4C5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03-09-20</w:t>
            </w:r>
          </w:p>
        </w:tc>
      </w:tr>
    </w:tbl>
    <w:p w14:paraId="52521F46" w14:textId="77777777" w:rsidR="007609BA" w:rsidRPr="00C87587" w:rsidRDefault="007609BA" w:rsidP="007609BA">
      <w:pPr>
        <w:spacing w:after="0" w:line="240" w:lineRule="auto"/>
        <w:jc w:val="both"/>
        <w:rPr>
          <w:rFonts w:ascii="Arial" w:hAnsi="Arial" w:cs="Arial"/>
          <w:bCs/>
          <w:sz w:val="24"/>
          <w:szCs w:val="24"/>
        </w:rPr>
      </w:pPr>
    </w:p>
    <w:p w14:paraId="33869181" w14:textId="77777777" w:rsidR="0008354E" w:rsidRDefault="007609BA" w:rsidP="007609BA">
      <w:pPr>
        <w:spacing w:after="0" w:line="240" w:lineRule="auto"/>
        <w:jc w:val="both"/>
        <w:rPr>
          <w:rFonts w:ascii="Arial" w:hAnsi="Arial" w:cs="Arial"/>
          <w:bCs/>
          <w:color w:val="FF0000"/>
          <w:sz w:val="24"/>
          <w:szCs w:val="24"/>
        </w:rPr>
      </w:pPr>
      <w:r>
        <w:rPr>
          <w:rFonts w:ascii="Arial" w:hAnsi="Arial" w:cs="Arial"/>
          <w:bCs/>
          <w:color w:val="FF0000"/>
          <w:sz w:val="24"/>
          <w:szCs w:val="24"/>
        </w:rPr>
        <w:t xml:space="preserve"> </w:t>
      </w:r>
    </w:p>
    <w:p w14:paraId="4C88C9DE" w14:textId="77777777" w:rsidR="0008354E" w:rsidRPr="0008354E" w:rsidRDefault="0008354E" w:rsidP="0008354E">
      <w:pPr>
        <w:rPr>
          <w:rFonts w:ascii="Arial" w:hAnsi="Arial" w:cs="Arial"/>
          <w:sz w:val="24"/>
          <w:szCs w:val="24"/>
        </w:rPr>
      </w:pPr>
    </w:p>
    <w:p w14:paraId="36B538D8" w14:textId="77777777" w:rsidR="0008354E" w:rsidRPr="0008354E" w:rsidRDefault="0008354E" w:rsidP="0008354E">
      <w:pPr>
        <w:rPr>
          <w:rFonts w:ascii="Arial" w:hAnsi="Arial" w:cs="Arial"/>
          <w:sz w:val="24"/>
          <w:szCs w:val="24"/>
        </w:rPr>
      </w:pPr>
    </w:p>
    <w:p w14:paraId="61527F39" w14:textId="77777777" w:rsidR="0008354E" w:rsidRDefault="0008354E" w:rsidP="0008354E">
      <w:pPr>
        <w:rPr>
          <w:rFonts w:ascii="Arial" w:hAnsi="Arial" w:cs="Arial"/>
          <w:sz w:val="24"/>
          <w:szCs w:val="24"/>
        </w:rPr>
      </w:pPr>
    </w:p>
    <w:p w14:paraId="34E795DC" w14:textId="77777777" w:rsidR="0008354E" w:rsidRDefault="0008354E" w:rsidP="0008354E">
      <w:pPr>
        <w:jc w:val="center"/>
        <w:rPr>
          <w:rFonts w:ascii="Arial" w:hAnsi="Arial" w:cs="Arial"/>
          <w:sz w:val="24"/>
          <w:szCs w:val="24"/>
        </w:rPr>
      </w:pPr>
    </w:p>
    <w:p w14:paraId="336CDED5" w14:textId="77777777" w:rsidR="004A0511" w:rsidRPr="00C87587" w:rsidRDefault="0008354E" w:rsidP="007F688E">
      <w:pPr>
        <w:spacing w:after="0" w:line="240" w:lineRule="auto"/>
        <w:jc w:val="both"/>
        <w:rPr>
          <w:rFonts w:ascii="Arial" w:hAnsi="Arial" w:cs="Arial"/>
          <w:bCs/>
          <w:caps/>
          <w:color w:val="558DCA" w:themeColor="accent6"/>
          <w:sz w:val="24"/>
          <w:szCs w:val="24"/>
        </w:rPr>
      </w:pPr>
      <w:r>
        <w:rPr>
          <w:rFonts w:ascii="Arial" w:hAnsi="Arial" w:cs="Arial"/>
          <w:sz w:val="24"/>
          <w:szCs w:val="24"/>
        </w:rPr>
        <w:tab/>
      </w:r>
    </w:p>
    <w:p w14:paraId="72AD56E9" w14:textId="77777777" w:rsidR="008C53F1" w:rsidRPr="00C87587" w:rsidRDefault="008C53F1">
      <w:pPr>
        <w:rPr>
          <w:rFonts w:ascii="Arial" w:hAnsi="Arial" w:cs="Arial"/>
          <w:bCs/>
          <w:caps/>
          <w:color w:val="558DCA" w:themeColor="accent6"/>
          <w:sz w:val="24"/>
          <w:szCs w:val="24"/>
        </w:rPr>
      </w:pPr>
    </w:p>
    <w:p w14:paraId="7EEC180F" w14:textId="77777777" w:rsidR="007F688E" w:rsidRDefault="007F688E">
      <w:pPr>
        <w:rPr>
          <w:rFonts w:ascii="Arial" w:hAnsi="Arial" w:cs="Arial"/>
          <w:sz w:val="24"/>
          <w:szCs w:val="24"/>
        </w:rPr>
      </w:pPr>
      <w:r>
        <w:rPr>
          <w:rFonts w:ascii="Arial" w:hAnsi="Arial" w:cs="Arial"/>
          <w:sz w:val="24"/>
          <w:szCs w:val="24"/>
        </w:rPr>
        <w:br w:type="page"/>
      </w:r>
    </w:p>
    <w:p w14:paraId="4263FB8C" w14:textId="77777777" w:rsidR="00964366" w:rsidRPr="00964366" w:rsidRDefault="00964366" w:rsidP="002263E0">
      <w:pPr>
        <w:spacing w:after="0" w:line="240" w:lineRule="auto"/>
        <w:rPr>
          <w:rFonts w:ascii="Arial" w:hAnsi="Arial" w:cs="Arial"/>
          <w:color w:val="558DCA" w:themeColor="accent6"/>
          <w:sz w:val="24"/>
          <w:szCs w:val="24"/>
        </w:rPr>
      </w:pPr>
      <w:r>
        <w:rPr>
          <w:rFonts w:ascii="Arial" w:hAnsi="Arial" w:cs="Arial"/>
          <w:color w:val="558DCA" w:themeColor="accent6"/>
          <w:sz w:val="24"/>
          <w:szCs w:val="24"/>
        </w:rPr>
        <w:lastRenderedPageBreak/>
        <w:t xml:space="preserve">WERE THERE ANY </w:t>
      </w:r>
      <w:r w:rsidRPr="00964366">
        <w:rPr>
          <w:rFonts w:ascii="Arial" w:hAnsi="Arial" w:cs="Arial"/>
          <w:color w:val="558DCA" w:themeColor="accent6"/>
          <w:sz w:val="24"/>
          <w:szCs w:val="24"/>
        </w:rPr>
        <w:t>HEARINGS</w:t>
      </w:r>
      <w:r>
        <w:rPr>
          <w:rFonts w:ascii="Arial" w:hAnsi="Arial" w:cs="Arial"/>
          <w:color w:val="558DCA" w:themeColor="accent6"/>
          <w:sz w:val="24"/>
          <w:szCs w:val="24"/>
        </w:rPr>
        <w:t>?</w:t>
      </w:r>
    </w:p>
    <w:p w14:paraId="10B60CB1" w14:textId="77777777" w:rsidR="00964366" w:rsidRDefault="00964366" w:rsidP="002263E0">
      <w:pPr>
        <w:spacing w:after="0" w:line="240" w:lineRule="auto"/>
        <w:rPr>
          <w:rFonts w:ascii="Arial" w:hAnsi="Arial" w:cs="Arial"/>
          <w:b/>
          <w:sz w:val="24"/>
          <w:szCs w:val="24"/>
        </w:rPr>
      </w:pPr>
    </w:p>
    <w:p w14:paraId="3311AC2E" w14:textId="77777777" w:rsidR="000A5095" w:rsidRPr="00971F80" w:rsidRDefault="00ED0E72" w:rsidP="002263E0">
      <w:pPr>
        <w:spacing w:after="0" w:line="240" w:lineRule="auto"/>
        <w:rPr>
          <w:rFonts w:ascii="Arial" w:hAnsi="Arial" w:cs="Arial"/>
          <w:bCs/>
          <w:sz w:val="24"/>
          <w:szCs w:val="24"/>
        </w:rPr>
      </w:pPr>
      <w:r w:rsidRPr="00964366">
        <w:rPr>
          <w:rFonts w:ascii="Arial" w:hAnsi="Arial" w:cs="Arial"/>
          <w:sz w:val="24"/>
          <w:szCs w:val="24"/>
        </w:rPr>
        <w:t>The Standards Commission</w:t>
      </w:r>
      <w:r w:rsidRPr="00964366">
        <w:rPr>
          <w:rFonts w:ascii="Arial" w:hAnsi="Arial" w:cs="Arial"/>
          <w:bCs/>
          <w:sz w:val="24"/>
          <w:szCs w:val="24"/>
        </w:rPr>
        <w:t xml:space="preserve"> </w:t>
      </w:r>
      <w:r w:rsidR="00D22982" w:rsidRPr="00964366">
        <w:rPr>
          <w:rFonts w:ascii="Arial" w:hAnsi="Arial" w:cs="Arial"/>
          <w:sz w:val="24"/>
          <w:szCs w:val="24"/>
        </w:rPr>
        <w:t>for</w:t>
      </w:r>
      <w:r w:rsidR="00DC73D5" w:rsidRPr="00964366">
        <w:rPr>
          <w:rFonts w:ascii="Arial" w:hAnsi="Arial" w:cs="Arial"/>
          <w:sz w:val="24"/>
          <w:szCs w:val="24"/>
        </w:rPr>
        <w:t xml:space="preserve"> Scotland</w:t>
      </w:r>
      <w:r w:rsidR="00DC73D5" w:rsidRPr="00964366">
        <w:rPr>
          <w:rFonts w:ascii="Arial" w:hAnsi="Arial" w:cs="Arial"/>
          <w:bCs/>
          <w:sz w:val="24"/>
          <w:szCs w:val="24"/>
        </w:rPr>
        <w:t xml:space="preserve"> </w:t>
      </w:r>
      <w:r w:rsidRPr="00964366">
        <w:rPr>
          <w:rFonts w:ascii="Arial" w:hAnsi="Arial" w:cs="Arial"/>
          <w:bCs/>
          <w:sz w:val="24"/>
          <w:szCs w:val="24"/>
        </w:rPr>
        <w:t xml:space="preserve">considers </w:t>
      </w:r>
      <w:r w:rsidR="00916934" w:rsidRPr="00964366">
        <w:rPr>
          <w:rFonts w:ascii="Arial" w:hAnsi="Arial" w:cs="Arial"/>
          <w:bCs/>
          <w:sz w:val="24"/>
          <w:szCs w:val="24"/>
        </w:rPr>
        <w:t xml:space="preserve">case report </w:t>
      </w:r>
      <w:r w:rsidRPr="00964366">
        <w:rPr>
          <w:rFonts w:ascii="Arial" w:hAnsi="Arial" w:cs="Arial"/>
          <w:bCs/>
          <w:sz w:val="24"/>
          <w:szCs w:val="24"/>
        </w:rPr>
        <w:t>finding</w:t>
      </w:r>
      <w:r w:rsidR="005F103C" w:rsidRPr="00964366">
        <w:rPr>
          <w:rFonts w:ascii="Arial" w:hAnsi="Arial" w:cs="Arial"/>
          <w:bCs/>
          <w:sz w:val="24"/>
          <w:szCs w:val="24"/>
        </w:rPr>
        <w:t>s</w:t>
      </w:r>
      <w:r w:rsidRPr="00964366">
        <w:rPr>
          <w:rFonts w:ascii="Arial" w:hAnsi="Arial" w:cs="Arial"/>
          <w:bCs/>
          <w:sz w:val="24"/>
          <w:szCs w:val="24"/>
        </w:rPr>
        <w:t xml:space="preserve"> </w:t>
      </w:r>
      <w:r w:rsidR="009E6604">
        <w:rPr>
          <w:rFonts w:ascii="Arial" w:hAnsi="Arial" w:cs="Arial"/>
          <w:bCs/>
          <w:sz w:val="24"/>
          <w:szCs w:val="24"/>
        </w:rPr>
        <w:t>when the Commissioner concludes that a breach has occurred</w:t>
      </w:r>
      <w:r w:rsidR="00422105">
        <w:rPr>
          <w:rFonts w:ascii="Arial" w:hAnsi="Arial" w:cs="Arial"/>
          <w:bCs/>
          <w:sz w:val="24"/>
          <w:szCs w:val="24"/>
        </w:rPr>
        <w:t xml:space="preserve"> and</w:t>
      </w:r>
      <w:r w:rsidRPr="00964366">
        <w:rPr>
          <w:rFonts w:ascii="Arial" w:hAnsi="Arial" w:cs="Arial"/>
          <w:bCs/>
          <w:sz w:val="24"/>
          <w:szCs w:val="24"/>
        </w:rPr>
        <w:t xml:space="preserve"> may hold a</w:t>
      </w:r>
      <w:r w:rsidRPr="00971F80">
        <w:rPr>
          <w:rFonts w:ascii="Arial" w:hAnsi="Arial" w:cs="Arial"/>
          <w:bCs/>
          <w:sz w:val="24"/>
          <w:szCs w:val="24"/>
        </w:rPr>
        <w:t xml:space="preserve"> hearing and impose a sanction. The following table provides further information about </w:t>
      </w:r>
      <w:r w:rsidR="00DC73D5" w:rsidRPr="00971F80">
        <w:rPr>
          <w:rFonts w:ascii="Arial" w:hAnsi="Arial" w:cs="Arial"/>
          <w:bCs/>
          <w:sz w:val="24"/>
          <w:szCs w:val="24"/>
        </w:rPr>
        <w:t xml:space="preserve">Standards Commission </w:t>
      </w:r>
      <w:r w:rsidRPr="00971F80">
        <w:rPr>
          <w:rFonts w:ascii="Arial" w:hAnsi="Arial" w:cs="Arial"/>
          <w:bCs/>
          <w:sz w:val="24"/>
          <w:szCs w:val="24"/>
        </w:rPr>
        <w:t xml:space="preserve">hearings held </w:t>
      </w:r>
      <w:r w:rsidR="007963AC" w:rsidRPr="00971F80">
        <w:rPr>
          <w:rFonts w:ascii="Arial" w:hAnsi="Arial" w:cs="Arial"/>
          <w:bCs/>
          <w:sz w:val="24"/>
          <w:szCs w:val="24"/>
        </w:rPr>
        <w:t xml:space="preserve">during </w:t>
      </w:r>
      <w:r w:rsidRPr="00971F80">
        <w:rPr>
          <w:rFonts w:ascii="Arial" w:hAnsi="Arial" w:cs="Arial"/>
          <w:bCs/>
          <w:sz w:val="24"/>
          <w:szCs w:val="24"/>
        </w:rPr>
        <w:t>2019</w:t>
      </w:r>
      <w:r w:rsidR="00971F80" w:rsidRPr="00971F80">
        <w:rPr>
          <w:rFonts w:ascii="Arial" w:hAnsi="Arial" w:cs="Arial"/>
          <w:bCs/>
          <w:sz w:val="24"/>
          <w:szCs w:val="24"/>
        </w:rPr>
        <w:t>/20</w:t>
      </w:r>
      <w:r w:rsidRPr="00971F80">
        <w:rPr>
          <w:rFonts w:ascii="Arial" w:hAnsi="Arial" w:cs="Arial"/>
          <w:bCs/>
          <w:sz w:val="24"/>
          <w:szCs w:val="24"/>
        </w:rPr>
        <w:t>.</w:t>
      </w:r>
    </w:p>
    <w:p w14:paraId="48073E4C" w14:textId="77777777" w:rsidR="00A6130D" w:rsidRPr="00971F80" w:rsidRDefault="00A6130D" w:rsidP="002263E0">
      <w:pPr>
        <w:spacing w:after="0" w:line="240" w:lineRule="auto"/>
        <w:rPr>
          <w:rFonts w:ascii="Arial" w:hAnsi="Arial" w:cs="Arial"/>
          <w:bCs/>
          <w:sz w:val="24"/>
          <w:szCs w:val="24"/>
        </w:rPr>
      </w:pPr>
    </w:p>
    <w:p w14:paraId="58EDBE6D" w14:textId="531F12B1"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8</w:t>
      </w:r>
    </w:p>
    <w:tbl>
      <w:tblPr>
        <w:tblW w:w="0" w:type="auto"/>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ook w:val="04A0" w:firstRow="1" w:lastRow="0" w:firstColumn="1" w:lastColumn="0" w:noHBand="0" w:noVBand="1"/>
      </w:tblPr>
      <w:tblGrid>
        <w:gridCol w:w="1431"/>
        <w:gridCol w:w="1550"/>
        <w:gridCol w:w="1762"/>
        <w:gridCol w:w="1417"/>
        <w:gridCol w:w="1260"/>
        <w:gridCol w:w="1819"/>
      </w:tblGrid>
      <w:tr w:rsidR="00246C39" w:rsidRPr="00246C39" w14:paraId="042770FF" w14:textId="77777777" w:rsidTr="00CC3E9F">
        <w:trPr>
          <w:trHeight w:val="825"/>
          <w:jc w:val="center"/>
        </w:trPr>
        <w:tc>
          <w:tcPr>
            <w:tcW w:w="1431" w:type="dxa"/>
            <w:shd w:val="clear" w:color="000000" w:fill="DCE8F4" w:themeFill="accent6" w:themeFillTint="33"/>
            <w:vAlign w:val="center"/>
            <w:hideMark/>
          </w:tcPr>
          <w:p w14:paraId="33AF4D1D"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Complaint number</w:t>
            </w:r>
          </w:p>
        </w:tc>
        <w:tc>
          <w:tcPr>
            <w:tcW w:w="1550" w:type="dxa"/>
            <w:shd w:val="clear" w:color="000000" w:fill="DCE8F4" w:themeFill="accent6" w:themeFillTint="33"/>
            <w:vAlign w:val="center"/>
            <w:hideMark/>
          </w:tcPr>
          <w:p w14:paraId="672E327E"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Council / Public Body</w:t>
            </w:r>
          </w:p>
        </w:tc>
        <w:tc>
          <w:tcPr>
            <w:tcW w:w="1762" w:type="dxa"/>
            <w:shd w:val="clear" w:color="000000" w:fill="DCE8F4" w:themeFill="accent6" w:themeFillTint="33"/>
            <w:vAlign w:val="center"/>
            <w:hideMark/>
          </w:tcPr>
          <w:p w14:paraId="7253E742"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Nature of Complaint</w:t>
            </w:r>
          </w:p>
        </w:tc>
        <w:tc>
          <w:tcPr>
            <w:tcW w:w="1417" w:type="dxa"/>
            <w:shd w:val="clear" w:color="000000" w:fill="DCE8F4" w:themeFill="accent6" w:themeFillTint="33"/>
            <w:vAlign w:val="center"/>
            <w:hideMark/>
          </w:tcPr>
          <w:p w14:paraId="17DBC6DD"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Hearing date</w:t>
            </w:r>
          </w:p>
        </w:tc>
        <w:tc>
          <w:tcPr>
            <w:tcW w:w="1260" w:type="dxa"/>
            <w:shd w:val="clear" w:color="000000" w:fill="DCE8F4" w:themeFill="accent6" w:themeFillTint="33"/>
            <w:vAlign w:val="center"/>
            <w:hideMark/>
          </w:tcPr>
          <w:p w14:paraId="6568D7BC"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Hearing decision</w:t>
            </w:r>
          </w:p>
        </w:tc>
        <w:tc>
          <w:tcPr>
            <w:tcW w:w="1819" w:type="dxa"/>
            <w:shd w:val="clear" w:color="000000" w:fill="DCE8F4" w:themeFill="accent6" w:themeFillTint="33"/>
            <w:vAlign w:val="center"/>
            <w:hideMark/>
          </w:tcPr>
          <w:p w14:paraId="02294422" w14:textId="77777777" w:rsidR="00A6130D" w:rsidRPr="00246C39" w:rsidRDefault="00A6130D" w:rsidP="00ED0E72">
            <w:pPr>
              <w:spacing w:after="0" w:line="240" w:lineRule="auto"/>
              <w:jc w:val="center"/>
              <w:rPr>
                <w:rFonts w:ascii="Arial" w:eastAsia="Times New Roman" w:hAnsi="Arial" w:cs="Arial"/>
                <w:b/>
                <w:bCs/>
                <w:sz w:val="20"/>
                <w:szCs w:val="20"/>
                <w:lang w:eastAsia="en-GB"/>
              </w:rPr>
            </w:pPr>
            <w:r w:rsidRPr="00246C39">
              <w:rPr>
                <w:rFonts w:ascii="Arial" w:eastAsia="Times New Roman" w:hAnsi="Arial" w:cs="Arial"/>
                <w:b/>
                <w:bCs/>
                <w:sz w:val="20"/>
                <w:szCs w:val="20"/>
                <w:lang w:eastAsia="en-GB"/>
              </w:rPr>
              <w:t>Sanction imposed</w:t>
            </w:r>
          </w:p>
        </w:tc>
      </w:tr>
      <w:tr w:rsidR="00246C39" w:rsidRPr="00246C39" w14:paraId="7AED9EF7" w14:textId="77777777" w:rsidTr="00CC3E9F">
        <w:trPr>
          <w:trHeight w:val="340"/>
          <w:jc w:val="center"/>
        </w:trPr>
        <w:tc>
          <w:tcPr>
            <w:tcW w:w="9239" w:type="dxa"/>
            <w:gridSpan w:val="6"/>
            <w:shd w:val="clear" w:color="000000" w:fill="DCE8F4" w:themeFill="accent6" w:themeFillTint="33"/>
            <w:vAlign w:val="center"/>
          </w:tcPr>
          <w:p w14:paraId="7826934B" w14:textId="77777777" w:rsidR="00971F80" w:rsidRPr="00246C39" w:rsidRDefault="00971F80" w:rsidP="00ED0E72">
            <w:pPr>
              <w:spacing w:after="0" w:line="240" w:lineRule="auto"/>
              <w:jc w:val="center"/>
              <w:rPr>
                <w:rFonts w:ascii="Arial" w:eastAsia="Times New Roman" w:hAnsi="Arial" w:cs="Arial"/>
                <w:bCs/>
                <w:sz w:val="20"/>
                <w:szCs w:val="20"/>
                <w:lang w:eastAsia="en-GB"/>
              </w:rPr>
            </w:pPr>
            <w:r w:rsidRPr="00246C39">
              <w:rPr>
                <w:rFonts w:ascii="Arial" w:eastAsia="Times New Roman" w:hAnsi="Arial" w:cs="Arial"/>
                <w:bCs/>
                <w:sz w:val="20"/>
                <w:szCs w:val="20"/>
                <w:lang w:eastAsia="en-GB"/>
              </w:rPr>
              <w:t>Report submitted in 2018/19; hearing held in 2019/20</w:t>
            </w:r>
          </w:p>
        </w:tc>
      </w:tr>
      <w:tr w:rsidR="00246C39" w:rsidRPr="00246C39" w14:paraId="593BDDFE" w14:textId="77777777" w:rsidTr="00CC3E9F">
        <w:trPr>
          <w:trHeight w:val="870"/>
          <w:jc w:val="center"/>
        </w:trPr>
        <w:tc>
          <w:tcPr>
            <w:tcW w:w="1431" w:type="dxa"/>
            <w:shd w:val="clear" w:color="auto" w:fill="auto"/>
            <w:vAlign w:val="center"/>
            <w:hideMark/>
          </w:tcPr>
          <w:p w14:paraId="08F86F08" w14:textId="77777777" w:rsidR="00A6130D" w:rsidRPr="00246C39" w:rsidRDefault="00A6130D"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LA/</w:t>
            </w:r>
            <w:r w:rsidR="00971F80" w:rsidRPr="00246C39">
              <w:rPr>
                <w:rFonts w:ascii="Arial" w:eastAsia="Times New Roman" w:hAnsi="Arial" w:cs="Arial"/>
                <w:sz w:val="20"/>
                <w:szCs w:val="20"/>
                <w:lang w:eastAsia="en-GB"/>
              </w:rPr>
              <w:t>SL/2153</w:t>
            </w:r>
          </w:p>
        </w:tc>
        <w:tc>
          <w:tcPr>
            <w:tcW w:w="1550" w:type="dxa"/>
            <w:shd w:val="clear" w:color="auto" w:fill="auto"/>
            <w:vAlign w:val="center"/>
            <w:hideMark/>
          </w:tcPr>
          <w:p w14:paraId="3DC83EC7"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South Lanarkshire Council</w:t>
            </w:r>
          </w:p>
        </w:tc>
        <w:tc>
          <w:tcPr>
            <w:tcW w:w="1762" w:type="dxa"/>
            <w:shd w:val="clear" w:color="auto" w:fill="auto"/>
            <w:vAlign w:val="center"/>
            <w:hideMark/>
          </w:tcPr>
          <w:p w14:paraId="461D2CF6" w14:textId="77777777" w:rsidR="00A6130D" w:rsidRPr="00246C39" w:rsidRDefault="00246C39" w:rsidP="00246C39">
            <w:pPr>
              <w:spacing w:after="0" w:line="240" w:lineRule="auto"/>
              <w:rPr>
                <w:rFonts w:ascii="Arial" w:hAnsi="Arial" w:cs="Arial"/>
              </w:rPr>
            </w:pPr>
            <w:r w:rsidRPr="00246C39">
              <w:rPr>
                <w:rFonts w:ascii="Arial" w:hAnsi="Arial" w:cs="Arial"/>
                <w:sz w:val="20"/>
              </w:rPr>
              <w:t>Disrespect to employees/public</w:t>
            </w:r>
          </w:p>
        </w:tc>
        <w:tc>
          <w:tcPr>
            <w:tcW w:w="1417" w:type="dxa"/>
            <w:shd w:val="clear" w:color="auto" w:fill="auto"/>
            <w:vAlign w:val="center"/>
            <w:hideMark/>
          </w:tcPr>
          <w:p w14:paraId="6852BCF2" w14:textId="77777777" w:rsidR="00A6130D" w:rsidRPr="00246C39" w:rsidRDefault="00971F80"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04-Apr-19</w:t>
            </w:r>
          </w:p>
        </w:tc>
        <w:tc>
          <w:tcPr>
            <w:tcW w:w="1260" w:type="dxa"/>
            <w:shd w:val="clear" w:color="auto" w:fill="auto"/>
            <w:noWrap/>
            <w:vAlign w:val="center"/>
            <w:hideMark/>
          </w:tcPr>
          <w:p w14:paraId="4927791D"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Breach</w:t>
            </w:r>
          </w:p>
        </w:tc>
        <w:tc>
          <w:tcPr>
            <w:tcW w:w="1819" w:type="dxa"/>
            <w:shd w:val="clear" w:color="auto" w:fill="auto"/>
            <w:vAlign w:val="center"/>
            <w:hideMark/>
          </w:tcPr>
          <w:p w14:paraId="0A5E2847"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Censure</w:t>
            </w:r>
          </w:p>
        </w:tc>
      </w:tr>
      <w:tr w:rsidR="00246C39" w:rsidRPr="00246C39" w14:paraId="5409BD49" w14:textId="77777777" w:rsidTr="00CC3E9F">
        <w:trPr>
          <w:trHeight w:val="870"/>
          <w:jc w:val="center"/>
        </w:trPr>
        <w:tc>
          <w:tcPr>
            <w:tcW w:w="1431" w:type="dxa"/>
            <w:shd w:val="clear" w:color="auto" w:fill="auto"/>
            <w:vAlign w:val="center"/>
            <w:hideMark/>
          </w:tcPr>
          <w:p w14:paraId="68C04DEF" w14:textId="77777777" w:rsidR="00A6130D" w:rsidRPr="00246C39" w:rsidRDefault="00971F80"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LA/Mi/2166 &amp; 2169</w:t>
            </w:r>
          </w:p>
        </w:tc>
        <w:tc>
          <w:tcPr>
            <w:tcW w:w="1550" w:type="dxa"/>
            <w:shd w:val="clear" w:color="auto" w:fill="auto"/>
            <w:vAlign w:val="center"/>
            <w:hideMark/>
          </w:tcPr>
          <w:p w14:paraId="347AC2E9"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Midlothian Council</w:t>
            </w:r>
          </w:p>
        </w:tc>
        <w:tc>
          <w:tcPr>
            <w:tcW w:w="1762" w:type="dxa"/>
            <w:shd w:val="clear" w:color="auto" w:fill="auto"/>
            <w:vAlign w:val="center"/>
            <w:hideMark/>
          </w:tcPr>
          <w:p w14:paraId="64942C80"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Failure to declare an interest</w:t>
            </w:r>
          </w:p>
        </w:tc>
        <w:tc>
          <w:tcPr>
            <w:tcW w:w="1417" w:type="dxa"/>
            <w:shd w:val="clear" w:color="auto" w:fill="auto"/>
            <w:vAlign w:val="center"/>
            <w:hideMark/>
          </w:tcPr>
          <w:p w14:paraId="237C0BC2" w14:textId="77777777" w:rsidR="00971F80" w:rsidRPr="00246C39" w:rsidRDefault="00971F80"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09-May-19 and</w:t>
            </w:r>
          </w:p>
          <w:p w14:paraId="68DBE279" w14:textId="77777777" w:rsidR="00A6130D" w:rsidRPr="00246C39" w:rsidRDefault="00971F80"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10-Jul-19</w:t>
            </w:r>
          </w:p>
        </w:tc>
        <w:tc>
          <w:tcPr>
            <w:tcW w:w="1260" w:type="dxa"/>
            <w:shd w:val="clear" w:color="auto" w:fill="auto"/>
            <w:noWrap/>
            <w:vAlign w:val="center"/>
            <w:hideMark/>
          </w:tcPr>
          <w:p w14:paraId="568C235B"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Breach</w:t>
            </w:r>
          </w:p>
        </w:tc>
        <w:tc>
          <w:tcPr>
            <w:tcW w:w="1819" w:type="dxa"/>
            <w:shd w:val="clear" w:color="auto" w:fill="auto"/>
            <w:vAlign w:val="center"/>
            <w:hideMark/>
          </w:tcPr>
          <w:p w14:paraId="59354D5F" w14:textId="77777777" w:rsidR="00246C39"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Censure/</w:t>
            </w:r>
          </w:p>
          <w:p w14:paraId="6CE62441"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Suspension</w:t>
            </w:r>
          </w:p>
        </w:tc>
      </w:tr>
      <w:tr w:rsidR="00246C39" w:rsidRPr="00246C39" w14:paraId="4C4B8DC6" w14:textId="77777777" w:rsidTr="00CC3E9F">
        <w:trPr>
          <w:trHeight w:val="870"/>
          <w:jc w:val="center"/>
        </w:trPr>
        <w:tc>
          <w:tcPr>
            <w:tcW w:w="1431" w:type="dxa"/>
            <w:shd w:val="clear" w:color="auto" w:fill="auto"/>
            <w:vAlign w:val="center"/>
            <w:hideMark/>
          </w:tcPr>
          <w:p w14:paraId="14AF741C" w14:textId="77777777" w:rsidR="00A6130D" w:rsidRPr="00246C39" w:rsidRDefault="00971F80"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LA/D/2158</w:t>
            </w:r>
          </w:p>
        </w:tc>
        <w:tc>
          <w:tcPr>
            <w:tcW w:w="1550" w:type="dxa"/>
            <w:shd w:val="clear" w:color="auto" w:fill="auto"/>
            <w:vAlign w:val="center"/>
            <w:hideMark/>
          </w:tcPr>
          <w:p w14:paraId="2A0620CD"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Dundee City Council</w:t>
            </w:r>
          </w:p>
        </w:tc>
        <w:tc>
          <w:tcPr>
            <w:tcW w:w="1762" w:type="dxa"/>
            <w:shd w:val="clear" w:color="auto" w:fill="auto"/>
            <w:vAlign w:val="center"/>
            <w:hideMark/>
          </w:tcPr>
          <w:p w14:paraId="48252F04"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Disrespect to employees/public</w:t>
            </w:r>
          </w:p>
        </w:tc>
        <w:tc>
          <w:tcPr>
            <w:tcW w:w="1417" w:type="dxa"/>
            <w:shd w:val="clear" w:color="auto" w:fill="auto"/>
            <w:vAlign w:val="center"/>
            <w:hideMark/>
          </w:tcPr>
          <w:p w14:paraId="55897E6C"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15-May-19</w:t>
            </w:r>
          </w:p>
        </w:tc>
        <w:tc>
          <w:tcPr>
            <w:tcW w:w="1260" w:type="dxa"/>
            <w:shd w:val="clear" w:color="auto" w:fill="auto"/>
            <w:noWrap/>
            <w:vAlign w:val="center"/>
            <w:hideMark/>
          </w:tcPr>
          <w:p w14:paraId="16C3EA80"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Breach</w:t>
            </w:r>
          </w:p>
        </w:tc>
        <w:tc>
          <w:tcPr>
            <w:tcW w:w="1819" w:type="dxa"/>
            <w:shd w:val="clear" w:color="auto" w:fill="auto"/>
            <w:vAlign w:val="center"/>
            <w:hideMark/>
          </w:tcPr>
          <w:p w14:paraId="7507EE3D"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Suspension</w:t>
            </w:r>
          </w:p>
        </w:tc>
      </w:tr>
      <w:tr w:rsidR="00246C39" w:rsidRPr="00246C39" w14:paraId="3D11CF1C" w14:textId="77777777" w:rsidTr="00CC3E9F">
        <w:trPr>
          <w:trHeight w:val="870"/>
          <w:jc w:val="center"/>
        </w:trPr>
        <w:tc>
          <w:tcPr>
            <w:tcW w:w="1431" w:type="dxa"/>
            <w:tcBorders>
              <w:bottom w:val="single" w:sz="4" w:space="0" w:color="558DCA" w:themeColor="accent6"/>
            </w:tcBorders>
            <w:shd w:val="clear" w:color="auto" w:fill="auto"/>
            <w:vAlign w:val="center"/>
            <w:hideMark/>
          </w:tcPr>
          <w:p w14:paraId="098AC943"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LA/Fi/2176</w:t>
            </w:r>
          </w:p>
        </w:tc>
        <w:tc>
          <w:tcPr>
            <w:tcW w:w="1550" w:type="dxa"/>
            <w:tcBorders>
              <w:bottom w:val="single" w:sz="4" w:space="0" w:color="558DCA" w:themeColor="accent6"/>
            </w:tcBorders>
            <w:shd w:val="clear" w:color="auto" w:fill="auto"/>
            <w:vAlign w:val="center"/>
            <w:hideMark/>
          </w:tcPr>
          <w:p w14:paraId="2C57CB22"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Fife Council</w:t>
            </w:r>
          </w:p>
        </w:tc>
        <w:tc>
          <w:tcPr>
            <w:tcW w:w="1762" w:type="dxa"/>
            <w:tcBorders>
              <w:bottom w:val="single" w:sz="4" w:space="0" w:color="558DCA" w:themeColor="accent6"/>
            </w:tcBorders>
            <w:shd w:val="clear" w:color="auto" w:fill="auto"/>
            <w:vAlign w:val="center"/>
            <w:hideMark/>
          </w:tcPr>
          <w:p w14:paraId="3F18AF3E"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Failure to register an interest</w:t>
            </w:r>
          </w:p>
        </w:tc>
        <w:tc>
          <w:tcPr>
            <w:tcW w:w="1417" w:type="dxa"/>
            <w:tcBorders>
              <w:bottom w:val="single" w:sz="4" w:space="0" w:color="558DCA" w:themeColor="accent6"/>
            </w:tcBorders>
            <w:shd w:val="clear" w:color="auto" w:fill="auto"/>
            <w:vAlign w:val="center"/>
            <w:hideMark/>
          </w:tcPr>
          <w:p w14:paraId="3107B9D6"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25-Jun-19</w:t>
            </w:r>
          </w:p>
        </w:tc>
        <w:tc>
          <w:tcPr>
            <w:tcW w:w="1260" w:type="dxa"/>
            <w:tcBorders>
              <w:bottom w:val="single" w:sz="4" w:space="0" w:color="558DCA" w:themeColor="accent6"/>
            </w:tcBorders>
            <w:shd w:val="clear" w:color="auto" w:fill="auto"/>
            <w:noWrap/>
            <w:vAlign w:val="center"/>
            <w:hideMark/>
          </w:tcPr>
          <w:p w14:paraId="10711831" w14:textId="77777777" w:rsidR="00A6130D" w:rsidRPr="00246C39" w:rsidRDefault="00246C39" w:rsidP="00ED0E72">
            <w:pPr>
              <w:spacing w:after="0" w:line="240" w:lineRule="auto"/>
              <w:jc w:val="center"/>
              <w:rPr>
                <w:rFonts w:ascii="Arial" w:eastAsia="Times New Roman" w:hAnsi="Arial" w:cs="Arial"/>
                <w:sz w:val="20"/>
                <w:szCs w:val="20"/>
                <w:lang w:eastAsia="en-GB"/>
              </w:rPr>
            </w:pPr>
            <w:r w:rsidRPr="00246C39">
              <w:rPr>
                <w:rFonts w:ascii="Arial" w:eastAsia="Times New Roman" w:hAnsi="Arial" w:cs="Arial"/>
                <w:sz w:val="20"/>
                <w:szCs w:val="20"/>
                <w:lang w:eastAsia="en-GB"/>
              </w:rPr>
              <w:t>Breach</w:t>
            </w:r>
          </w:p>
        </w:tc>
        <w:tc>
          <w:tcPr>
            <w:tcW w:w="1819" w:type="dxa"/>
            <w:tcBorders>
              <w:bottom w:val="single" w:sz="4" w:space="0" w:color="558DCA" w:themeColor="accent6"/>
            </w:tcBorders>
            <w:shd w:val="clear" w:color="auto" w:fill="auto"/>
            <w:vAlign w:val="center"/>
            <w:hideMark/>
          </w:tcPr>
          <w:p w14:paraId="5DB9D449" w14:textId="77777777" w:rsidR="00A6130D" w:rsidRPr="00246C39" w:rsidRDefault="00246C39" w:rsidP="00ED0E72">
            <w:pPr>
              <w:spacing w:after="0" w:line="240" w:lineRule="auto"/>
              <w:rPr>
                <w:rFonts w:ascii="Arial" w:eastAsia="Times New Roman" w:hAnsi="Arial" w:cs="Arial"/>
                <w:sz w:val="20"/>
                <w:szCs w:val="20"/>
                <w:lang w:eastAsia="en-GB"/>
              </w:rPr>
            </w:pPr>
            <w:r w:rsidRPr="00246C39">
              <w:rPr>
                <w:rFonts w:ascii="Arial" w:eastAsia="Times New Roman" w:hAnsi="Arial" w:cs="Arial"/>
                <w:sz w:val="20"/>
                <w:szCs w:val="20"/>
                <w:lang w:eastAsia="en-GB"/>
              </w:rPr>
              <w:t>Suspension</w:t>
            </w:r>
          </w:p>
        </w:tc>
      </w:tr>
      <w:tr w:rsidR="00246C39" w:rsidRPr="00246C39" w14:paraId="7F8DA203" w14:textId="77777777" w:rsidTr="00CC3E9F">
        <w:trPr>
          <w:trHeight w:val="340"/>
          <w:jc w:val="center"/>
        </w:trPr>
        <w:tc>
          <w:tcPr>
            <w:tcW w:w="9239" w:type="dxa"/>
            <w:gridSpan w:val="6"/>
            <w:shd w:val="clear" w:color="000000" w:fill="DCE8F4" w:themeFill="accent6" w:themeFillTint="33"/>
            <w:vAlign w:val="center"/>
          </w:tcPr>
          <w:p w14:paraId="6F432FCC" w14:textId="77777777" w:rsidR="00246C39" w:rsidRPr="00246C39" w:rsidRDefault="00246C39" w:rsidP="002A1A5F">
            <w:pPr>
              <w:spacing w:after="0" w:line="240" w:lineRule="auto"/>
              <w:jc w:val="center"/>
              <w:rPr>
                <w:rFonts w:ascii="Arial" w:eastAsia="Times New Roman" w:hAnsi="Arial" w:cs="Arial"/>
                <w:bCs/>
                <w:sz w:val="20"/>
                <w:szCs w:val="20"/>
                <w:lang w:eastAsia="en-GB"/>
              </w:rPr>
            </w:pPr>
            <w:r w:rsidRPr="00246C39">
              <w:rPr>
                <w:rFonts w:ascii="Arial" w:eastAsia="Times New Roman" w:hAnsi="Arial" w:cs="Arial"/>
                <w:bCs/>
                <w:sz w:val="20"/>
                <w:szCs w:val="20"/>
                <w:lang w:eastAsia="en-GB"/>
              </w:rPr>
              <w:t>Report submitted and hearing held in 2019/20</w:t>
            </w:r>
          </w:p>
        </w:tc>
      </w:tr>
      <w:tr w:rsidR="009F4FC6" w:rsidRPr="009F4FC6" w14:paraId="07BE090A" w14:textId="77777777" w:rsidTr="00CC3E9F">
        <w:trPr>
          <w:trHeight w:val="870"/>
          <w:jc w:val="center"/>
        </w:trPr>
        <w:tc>
          <w:tcPr>
            <w:tcW w:w="1431" w:type="dxa"/>
            <w:shd w:val="clear" w:color="auto" w:fill="auto"/>
            <w:vAlign w:val="center"/>
            <w:hideMark/>
          </w:tcPr>
          <w:p w14:paraId="778D457F" w14:textId="77777777" w:rsidR="009F4FC6"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LA/SB/2219</w:t>
            </w:r>
          </w:p>
        </w:tc>
        <w:tc>
          <w:tcPr>
            <w:tcW w:w="1550" w:type="dxa"/>
            <w:shd w:val="clear" w:color="auto" w:fill="auto"/>
            <w:vAlign w:val="center"/>
            <w:hideMark/>
          </w:tcPr>
          <w:p w14:paraId="01B01572" w14:textId="77777777" w:rsidR="009F4FC6" w:rsidRPr="009F4FC6" w:rsidRDefault="009F4FC6"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Scottish Borders Council</w:t>
            </w:r>
          </w:p>
        </w:tc>
        <w:tc>
          <w:tcPr>
            <w:tcW w:w="1762" w:type="dxa"/>
            <w:shd w:val="clear" w:color="auto" w:fill="auto"/>
            <w:vAlign w:val="center"/>
            <w:hideMark/>
          </w:tcPr>
          <w:p w14:paraId="5B337713" w14:textId="77777777" w:rsidR="009F4FC6" w:rsidRPr="009F4FC6" w:rsidRDefault="009F4FC6"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Disrespect to employees/public</w:t>
            </w:r>
          </w:p>
        </w:tc>
        <w:tc>
          <w:tcPr>
            <w:tcW w:w="1417" w:type="dxa"/>
            <w:shd w:val="clear" w:color="auto" w:fill="auto"/>
            <w:vAlign w:val="center"/>
            <w:hideMark/>
          </w:tcPr>
          <w:p w14:paraId="606C0ABD" w14:textId="77777777" w:rsidR="009F4FC6"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06-Nov-19</w:t>
            </w:r>
          </w:p>
        </w:tc>
        <w:tc>
          <w:tcPr>
            <w:tcW w:w="3079" w:type="dxa"/>
            <w:gridSpan w:val="2"/>
            <w:shd w:val="clear" w:color="auto" w:fill="auto"/>
            <w:noWrap/>
            <w:vAlign w:val="center"/>
            <w:hideMark/>
          </w:tcPr>
          <w:p w14:paraId="2BE4E8A7" w14:textId="77777777" w:rsidR="009F4FC6" w:rsidRPr="009F4FC6" w:rsidRDefault="009F4FC6" w:rsidP="009F4FC6">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Not found in breach</w:t>
            </w:r>
          </w:p>
        </w:tc>
      </w:tr>
      <w:tr w:rsidR="009F4FC6" w:rsidRPr="009F4FC6" w14:paraId="1851EA72" w14:textId="77777777" w:rsidTr="00CC3E9F">
        <w:trPr>
          <w:trHeight w:val="870"/>
          <w:jc w:val="center"/>
        </w:trPr>
        <w:tc>
          <w:tcPr>
            <w:tcW w:w="1431" w:type="dxa"/>
            <w:shd w:val="clear" w:color="auto" w:fill="auto"/>
            <w:vAlign w:val="center"/>
            <w:hideMark/>
          </w:tcPr>
          <w:p w14:paraId="206D8B38" w14:textId="77777777" w:rsidR="00A6130D" w:rsidRPr="009F4FC6" w:rsidRDefault="00246C39"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LA/WL/2213</w:t>
            </w:r>
          </w:p>
        </w:tc>
        <w:tc>
          <w:tcPr>
            <w:tcW w:w="1550" w:type="dxa"/>
            <w:shd w:val="clear" w:color="auto" w:fill="auto"/>
            <w:vAlign w:val="center"/>
            <w:hideMark/>
          </w:tcPr>
          <w:p w14:paraId="25829ADE" w14:textId="77777777" w:rsidR="00A6130D" w:rsidRPr="009F4FC6" w:rsidRDefault="00246C39"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West Lothian Council</w:t>
            </w:r>
          </w:p>
        </w:tc>
        <w:tc>
          <w:tcPr>
            <w:tcW w:w="1762" w:type="dxa"/>
            <w:shd w:val="clear" w:color="auto" w:fill="auto"/>
            <w:vAlign w:val="center"/>
            <w:hideMark/>
          </w:tcPr>
          <w:p w14:paraId="1E7C00FB" w14:textId="77777777" w:rsidR="00A6130D" w:rsidRPr="009F4FC6" w:rsidRDefault="009F4FC6"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Disrespect to employees/public</w:t>
            </w:r>
          </w:p>
        </w:tc>
        <w:tc>
          <w:tcPr>
            <w:tcW w:w="1417" w:type="dxa"/>
            <w:shd w:val="clear" w:color="auto" w:fill="auto"/>
            <w:vAlign w:val="center"/>
            <w:hideMark/>
          </w:tcPr>
          <w:p w14:paraId="163E57DB" w14:textId="77777777" w:rsidR="00A6130D" w:rsidRPr="009F4FC6" w:rsidRDefault="00246C39"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20-Nov-19</w:t>
            </w:r>
          </w:p>
        </w:tc>
        <w:tc>
          <w:tcPr>
            <w:tcW w:w="1260" w:type="dxa"/>
            <w:shd w:val="clear" w:color="auto" w:fill="auto"/>
            <w:noWrap/>
            <w:vAlign w:val="center"/>
            <w:hideMark/>
          </w:tcPr>
          <w:p w14:paraId="70BD28A6" w14:textId="77777777" w:rsidR="00A6130D"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Breach</w:t>
            </w:r>
          </w:p>
        </w:tc>
        <w:tc>
          <w:tcPr>
            <w:tcW w:w="1819" w:type="dxa"/>
            <w:shd w:val="clear" w:color="auto" w:fill="auto"/>
            <w:vAlign w:val="center"/>
            <w:hideMark/>
          </w:tcPr>
          <w:p w14:paraId="23CD5C12" w14:textId="77777777" w:rsidR="00A6130D" w:rsidRPr="009F4FC6" w:rsidRDefault="009F4FC6"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Suspension</w:t>
            </w:r>
          </w:p>
        </w:tc>
      </w:tr>
      <w:tr w:rsidR="009F4FC6" w:rsidRPr="009F4FC6" w14:paraId="546BD8BD" w14:textId="77777777" w:rsidTr="00CC3E9F">
        <w:trPr>
          <w:trHeight w:val="870"/>
          <w:jc w:val="center"/>
        </w:trPr>
        <w:tc>
          <w:tcPr>
            <w:tcW w:w="1431" w:type="dxa"/>
            <w:tcBorders>
              <w:bottom w:val="single" w:sz="4" w:space="0" w:color="558DCA" w:themeColor="accent6"/>
            </w:tcBorders>
            <w:shd w:val="clear" w:color="auto" w:fill="auto"/>
            <w:vAlign w:val="center"/>
            <w:hideMark/>
          </w:tcPr>
          <w:p w14:paraId="199BCAF8" w14:textId="77777777" w:rsidR="009F4FC6"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LA/CES/2214</w:t>
            </w:r>
          </w:p>
        </w:tc>
        <w:tc>
          <w:tcPr>
            <w:tcW w:w="1550" w:type="dxa"/>
            <w:tcBorders>
              <w:bottom w:val="single" w:sz="4" w:space="0" w:color="558DCA" w:themeColor="accent6"/>
            </w:tcBorders>
            <w:shd w:val="clear" w:color="auto" w:fill="auto"/>
            <w:vAlign w:val="center"/>
            <w:hideMark/>
          </w:tcPr>
          <w:p w14:paraId="08C63E60" w14:textId="77777777" w:rsidR="009F4FC6" w:rsidRPr="009F4FC6" w:rsidRDefault="009F4FC6" w:rsidP="00ED0E72">
            <w:pPr>
              <w:spacing w:after="0" w:line="240" w:lineRule="auto"/>
              <w:rPr>
                <w:rFonts w:ascii="Arial" w:eastAsia="Times New Roman" w:hAnsi="Arial" w:cs="Arial"/>
                <w:sz w:val="20"/>
                <w:szCs w:val="20"/>
                <w:lang w:eastAsia="en-GB"/>
              </w:rPr>
            </w:pPr>
            <w:proofErr w:type="spellStart"/>
            <w:r w:rsidRPr="009F4FC6">
              <w:rPr>
                <w:rFonts w:ascii="Arial" w:eastAsia="Times New Roman" w:hAnsi="Arial" w:cs="Arial"/>
                <w:sz w:val="20"/>
                <w:szCs w:val="20"/>
                <w:lang w:eastAsia="en-GB"/>
              </w:rPr>
              <w:t>Comhairle</w:t>
            </w:r>
            <w:proofErr w:type="spellEnd"/>
            <w:r w:rsidRPr="009F4FC6">
              <w:rPr>
                <w:rFonts w:ascii="Arial" w:eastAsia="Times New Roman" w:hAnsi="Arial" w:cs="Arial"/>
                <w:sz w:val="20"/>
                <w:szCs w:val="20"/>
                <w:lang w:eastAsia="en-GB"/>
              </w:rPr>
              <w:t xml:space="preserve"> nan </w:t>
            </w:r>
            <w:proofErr w:type="spellStart"/>
            <w:r w:rsidRPr="009F4FC6">
              <w:rPr>
                <w:rFonts w:ascii="Arial" w:eastAsia="Times New Roman" w:hAnsi="Arial" w:cs="Arial"/>
                <w:sz w:val="20"/>
                <w:szCs w:val="20"/>
                <w:lang w:eastAsia="en-GB"/>
              </w:rPr>
              <w:t>Eilean</w:t>
            </w:r>
            <w:proofErr w:type="spellEnd"/>
            <w:r w:rsidRPr="009F4FC6">
              <w:rPr>
                <w:rFonts w:ascii="Arial" w:eastAsia="Times New Roman" w:hAnsi="Arial" w:cs="Arial"/>
                <w:sz w:val="20"/>
                <w:szCs w:val="20"/>
                <w:lang w:eastAsia="en-GB"/>
              </w:rPr>
              <w:t xml:space="preserve"> </w:t>
            </w:r>
            <w:proofErr w:type="spellStart"/>
            <w:r w:rsidRPr="009F4FC6">
              <w:rPr>
                <w:rFonts w:ascii="Arial" w:eastAsia="Times New Roman" w:hAnsi="Arial" w:cs="Arial"/>
                <w:sz w:val="20"/>
                <w:szCs w:val="20"/>
                <w:lang w:eastAsia="en-GB"/>
              </w:rPr>
              <w:t>Siar</w:t>
            </w:r>
            <w:proofErr w:type="spellEnd"/>
            <w:r w:rsidRPr="009F4FC6">
              <w:rPr>
                <w:rFonts w:ascii="Arial" w:eastAsia="Times New Roman" w:hAnsi="Arial" w:cs="Arial"/>
                <w:sz w:val="20"/>
                <w:szCs w:val="20"/>
                <w:lang w:eastAsia="en-GB"/>
              </w:rPr>
              <w:t xml:space="preserve"> / Western Isles Council</w:t>
            </w:r>
          </w:p>
        </w:tc>
        <w:tc>
          <w:tcPr>
            <w:tcW w:w="1762" w:type="dxa"/>
            <w:tcBorders>
              <w:bottom w:val="single" w:sz="4" w:space="0" w:color="558DCA" w:themeColor="accent6"/>
            </w:tcBorders>
            <w:shd w:val="clear" w:color="auto" w:fill="auto"/>
            <w:vAlign w:val="center"/>
            <w:hideMark/>
          </w:tcPr>
          <w:p w14:paraId="385397C8" w14:textId="77777777" w:rsidR="009F4FC6" w:rsidRPr="009F4FC6" w:rsidRDefault="009F4FC6"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Failure to register and declare an interest</w:t>
            </w:r>
          </w:p>
        </w:tc>
        <w:tc>
          <w:tcPr>
            <w:tcW w:w="1417" w:type="dxa"/>
            <w:tcBorders>
              <w:bottom w:val="single" w:sz="4" w:space="0" w:color="558DCA" w:themeColor="accent6"/>
            </w:tcBorders>
            <w:shd w:val="clear" w:color="auto" w:fill="auto"/>
            <w:vAlign w:val="center"/>
            <w:hideMark/>
          </w:tcPr>
          <w:p w14:paraId="79F2A241" w14:textId="77777777" w:rsidR="009F4FC6"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18-Mar-20</w:t>
            </w:r>
          </w:p>
          <w:p w14:paraId="6C478634" w14:textId="77777777" w:rsidR="009F4FC6"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w:t>
            </w:r>
            <w:r w:rsidR="00422105">
              <w:rPr>
                <w:rFonts w:ascii="Arial" w:eastAsia="Times New Roman" w:hAnsi="Arial" w:cs="Arial"/>
                <w:sz w:val="20"/>
                <w:szCs w:val="20"/>
                <w:lang w:eastAsia="en-GB"/>
              </w:rPr>
              <w:t>Cancelled due to pandemic</w:t>
            </w:r>
            <w:r w:rsidRPr="009F4FC6">
              <w:rPr>
                <w:rFonts w:ascii="Arial" w:eastAsia="Times New Roman" w:hAnsi="Arial" w:cs="Arial"/>
                <w:sz w:val="20"/>
                <w:szCs w:val="20"/>
                <w:lang w:eastAsia="en-GB"/>
              </w:rPr>
              <w:t>)</w:t>
            </w:r>
          </w:p>
        </w:tc>
        <w:tc>
          <w:tcPr>
            <w:tcW w:w="3079" w:type="dxa"/>
            <w:gridSpan w:val="2"/>
            <w:tcBorders>
              <w:bottom w:val="single" w:sz="4" w:space="0" w:color="558DCA" w:themeColor="accent6"/>
            </w:tcBorders>
            <w:shd w:val="clear" w:color="auto" w:fill="auto"/>
            <w:noWrap/>
            <w:vAlign w:val="center"/>
            <w:hideMark/>
          </w:tcPr>
          <w:p w14:paraId="0EF47CFE" w14:textId="77777777" w:rsidR="009F4FC6" w:rsidRPr="009F4FC6" w:rsidRDefault="009F4FC6" w:rsidP="009F4FC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No further action</w:t>
            </w:r>
          </w:p>
        </w:tc>
      </w:tr>
      <w:tr w:rsidR="00C85B05" w:rsidRPr="00C85B05" w14:paraId="281D0D81" w14:textId="77777777" w:rsidTr="00CC3E9F">
        <w:trPr>
          <w:trHeight w:val="340"/>
          <w:jc w:val="center"/>
        </w:trPr>
        <w:tc>
          <w:tcPr>
            <w:tcW w:w="9239" w:type="dxa"/>
            <w:gridSpan w:val="6"/>
            <w:shd w:val="clear" w:color="000000" w:fill="DCE8F4" w:themeFill="accent6" w:themeFillTint="33"/>
            <w:vAlign w:val="center"/>
          </w:tcPr>
          <w:p w14:paraId="4866BAE7" w14:textId="77777777" w:rsidR="00246C39" w:rsidRPr="00C85B05" w:rsidRDefault="00246C39" w:rsidP="002A1A5F">
            <w:pPr>
              <w:spacing w:after="0" w:line="240" w:lineRule="auto"/>
              <w:jc w:val="center"/>
              <w:rPr>
                <w:rFonts w:ascii="Arial" w:eastAsia="Times New Roman" w:hAnsi="Arial" w:cs="Arial"/>
                <w:bCs/>
                <w:sz w:val="20"/>
                <w:szCs w:val="20"/>
                <w:lang w:eastAsia="en-GB"/>
              </w:rPr>
            </w:pPr>
            <w:r w:rsidRPr="00C85B05">
              <w:rPr>
                <w:rFonts w:ascii="Arial" w:eastAsia="Times New Roman" w:hAnsi="Arial" w:cs="Arial"/>
                <w:bCs/>
                <w:sz w:val="20"/>
                <w:szCs w:val="20"/>
                <w:lang w:eastAsia="en-GB"/>
              </w:rPr>
              <w:t>Report submitted 2019/20 and hearing scheduled for 2020/21</w:t>
            </w:r>
          </w:p>
        </w:tc>
      </w:tr>
      <w:tr w:rsidR="009F4FC6" w:rsidRPr="009F4FC6" w14:paraId="3D0575D8" w14:textId="77777777" w:rsidTr="00CC3E9F">
        <w:trPr>
          <w:trHeight w:val="870"/>
          <w:jc w:val="center"/>
        </w:trPr>
        <w:tc>
          <w:tcPr>
            <w:tcW w:w="1431" w:type="dxa"/>
            <w:shd w:val="clear" w:color="auto" w:fill="auto"/>
            <w:vAlign w:val="center"/>
          </w:tcPr>
          <w:p w14:paraId="7D9BE2AE" w14:textId="77777777" w:rsidR="00246C39" w:rsidRPr="009F4FC6" w:rsidRDefault="00246C39"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LA/Fi/2268</w:t>
            </w:r>
          </w:p>
        </w:tc>
        <w:tc>
          <w:tcPr>
            <w:tcW w:w="1550" w:type="dxa"/>
            <w:shd w:val="clear" w:color="auto" w:fill="auto"/>
            <w:vAlign w:val="center"/>
          </w:tcPr>
          <w:p w14:paraId="60541EBA" w14:textId="77777777" w:rsidR="00246C39" w:rsidRPr="009F4FC6" w:rsidRDefault="00246C39" w:rsidP="00ED0E72">
            <w:pPr>
              <w:spacing w:after="0" w:line="240" w:lineRule="auto"/>
              <w:rPr>
                <w:rFonts w:ascii="Arial" w:eastAsia="Times New Roman" w:hAnsi="Arial" w:cs="Arial"/>
                <w:sz w:val="20"/>
                <w:szCs w:val="20"/>
                <w:lang w:eastAsia="en-GB"/>
              </w:rPr>
            </w:pPr>
            <w:r w:rsidRPr="009F4FC6">
              <w:rPr>
                <w:rFonts w:ascii="Arial" w:eastAsia="Times New Roman" w:hAnsi="Arial" w:cs="Arial"/>
                <w:sz w:val="20"/>
                <w:szCs w:val="20"/>
                <w:lang w:eastAsia="en-GB"/>
              </w:rPr>
              <w:t>Fife Council</w:t>
            </w:r>
          </w:p>
        </w:tc>
        <w:tc>
          <w:tcPr>
            <w:tcW w:w="1762" w:type="dxa"/>
            <w:shd w:val="clear" w:color="auto" w:fill="auto"/>
            <w:vAlign w:val="center"/>
          </w:tcPr>
          <w:p w14:paraId="162BA69B" w14:textId="77777777" w:rsidR="00246C39" w:rsidRPr="009F4FC6" w:rsidRDefault="00C85B05" w:rsidP="00ED0E72">
            <w:pPr>
              <w:spacing w:after="0" w:line="240" w:lineRule="auto"/>
              <w:rPr>
                <w:rFonts w:ascii="Arial" w:eastAsia="Times New Roman" w:hAnsi="Arial" w:cs="Arial"/>
                <w:sz w:val="20"/>
                <w:szCs w:val="20"/>
                <w:lang w:eastAsia="en-GB"/>
              </w:rPr>
            </w:pPr>
            <w:r w:rsidRPr="00C85B05">
              <w:rPr>
                <w:rFonts w:ascii="Arial" w:hAnsi="Arial" w:cs="Arial"/>
                <w:color w:val="080707"/>
                <w:sz w:val="20"/>
                <w:szCs w:val="21"/>
                <w:shd w:val="clear" w:color="auto" w:fill="FFFFFF"/>
              </w:rPr>
              <w:t>Other - campaigned in relation to a ward boundary decision</w:t>
            </w:r>
          </w:p>
        </w:tc>
        <w:tc>
          <w:tcPr>
            <w:tcW w:w="1417" w:type="dxa"/>
            <w:shd w:val="clear" w:color="auto" w:fill="auto"/>
            <w:vAlign w:val="center"/>
          </w:tcPr>
          <w:p w14:paraId="23A34467" w14:textId="77777777" w:rsidR="00246C39" w:rsidRPr="009F4FC6" w:rsidRDefault="009F4FC6" w:rsidP="00ED0E72">
            <w:pPr>
              <w:spacing w:after="0" w:line="240" w:lineRule="auto"/>
              <w:jc w:val="center"/>
              <w:rPr>
                <w:rFonts w:ascii="Arial" w:eastAsia="Times New Roman" w:hAnsi="Arial" w:cs="Arial"/>
                <w:sz w:val="20"/>
                <w:szCs w:val="20"/>
                <w:lang w:eastAsia="en-GB"/>
              </w:rPr>
            </w:pPr>
            <w:r w:rsidRPr="009F4FC6">
              <w:rPr>
                <w:rFonts w:ascii="Arial" w:eastAsia="Times New Roman" w:hAnsi="Arial" w:cs="Arial"/>
                <w:sz w:val="20"/>
                <w:szCs w:val="20"/>
                <w:lang w:eastAsia="en-GB"/>
              </w:rPr>
              <w:t>24-Aug-20</w:t>
            </w:r>
            <w:r w:rsidR="00422105">
              <w:rPr>
                <w:rFonts w:ascii="Arial" w:eastAsia="Times New Roman" w:hAnsi="Arial" w:cs="Arial"/>
                <w:sz w:val="20"/>
                <w:szCs w:val="20"/>
                <w:lang w:eastAsia="en-GB"/>
              </w:rPr>
              <w:t xml:space="preserve"> </w:t>
            </w:r>
          </w:p>
        </w:tc>
        <w:tc>
          <w:tcPr>
            <w:tcW w:w="1260" w:type="dxa"/>
            <w:shd w:val="clear" w:color="auto" w:fill="auto"/>
            <w:noWrap/>
            <w:vAlign w:val="center"/>
          </w:tcPr>
          <w:p w14:paraId="4983F0D2" w14:textId="77777777" w:rsidR="00246C39" w:rsidRPr="009F4FC6" w:rsidRDefault="00246C39" w:rsidP="00ED0E72">
            <w:pPr>
              <w:spacing w:after="0" w:line="240" w:lineRule="auto"/>
              <w:jc w:val="center"/>
              <w:rPr>
                <w:rFonts w:ascii="Arial" w:eastAsia="Times New Roman" w:hAnsi="Arial" w:cs="Arial"/>
                <w:sz w:val="20"/>
                <w:szCs w:val="20"/>
                <w:lang w:eastAsia="en-GB"/>
              </w:rPr>
            </w:pPr>
          </w:p>
        </w:tc>
        <w:tc>
          <w:tcPr>
            <w:tcW w:w="1819" w:type="dxa"/>
            <w:shd w:val="clear" w:color="auto" w:fill="auto"/>
            <w:vAlign w:val="center"/>
          </w:tcPr>
          <w:p w14:paraId="65BA741D" w14:textId="77777777" w:rsidR="00246C39" w:rsidRPr="009F4FC6" w:rsidRDefault="00246C39" w:rsidP="00ED0E72">
            <w:pPr>
              <w:spacing w:after="0" w:line="240" w:lineRule="auto"/>
              <w:rPr>
                <w:rFonts w:ascii="Arial" w:eastAsia="Times New Roman" w:hAnsi="Arial" w:cs="Arial"/>
                <w:sz w:val="20"/>
                <w:szCs w:val="20"/>
                <w:lang w:eastAsia="en-GB"/>
              </w:rPr>
            </w:pPr>
          </w:p>
        </w:tc>
      </w:tr>
    </w:tbl>
    <w:p w14:paraId="1586BC3C" w14:textId="77777777" w:rsidR="00ED0E72" w:rsidRPr="00C87587" w:rsidRDefault="00ED0E72" w:rsidP="00ED0E72">
      <w:pPr>
        <w:spacing w:after="0" w:line="240" w:lineRule="auto"/>
        <w:rPr>
          <w:rFonts w:ascii="Arial" w:hAnsi="Arial" w:cs="Arial"/>
          <w:bCs/>
          <w:sz w:val="24"/>
          <w:szCs w:val="24"/>
        </w:rPr>
      </w:pPr>
    </w:p>
    <w:p w14:paraId="6CEFF853" w14:textId="77777777" w:rsidR="000A5095" w:rsidRDefault="00964366" w:rsidP="00F85EB4">
      <w:pPr>
        <w:spacing w:after="0" w:line="240" w:lineRule="auto"/>
        <w:rPr>
          <w:rFonts w:ascii="Arial" w:hAnsi="Arial" w:cs="Arial"/>
          <w:bCs/>
          <w:sz w:val="24"/>
          <w:szCs w:val="24"/>
        </w:rPr>
      </w:pPr>
      <w:r>
        <w:rPr>
          <w:rFonts w:ascii="Arial" w:hAnsi="Arial" w:cs="Arial"/>
          <w:bCs/>
          <w:sz w:val="24"/>
          <w:szCs w:val="24"/>
        </w:rPr>
        <w:t>T</w:t>
      </w:r>
      <w:r w:rsidR="00220D0B">
        <w:rPr>
          <w:rFonts w:ascii="Arial" w:hAnsi="Arial" w:cs="Arial"/>
          <w:bCs/>
          <w:sz w:val="24"/>
          <w:szCs w:val="24"/>
        </w:rPr>
        <w:t xml:space="preserve">he </w:t>
      </w:r>
      <w:r w:rsidR="00F85EB4">
        <w:rPr>
          <w:rFonts w:ascii="Arial" w:hAnsi="Arial" w:cs="Arial"/>
          <w:bCs/>
          <w:sz w:val="24"/>
          <w:szCs w:val="24"/>
        </w:rPr>
        <w:t xml:space="preserve">Standards Commission for Scotland </w:t>
      </w:r>
      <w:r>
        <w:rPr>
          <w:rFonts w:ascii="Arial" w:hAnsi="Arial" w:cs="Arial"/>
          <w:bCs/>
          <w:sz w:val="24"/>
          <w:szCs w:val="24"/>
        </w:rPr>
        <w:t xml:space="preserve">did not direct the Commissioner </w:t>
      </w:r>
      <w:r w:rsidR="00F85EB4">
        <w:rPr>
          <w:rFonts w:ascii="Arial" w:hAnsi="Arial" w:cs="Arial"/>
          <w:bCs/>
          <w:sz w:val="24"/>
          <w:szCs w:val="24"/>
        </w:rPr>
        <w:t>to carry out any further investigations</w:t>
      </w:r>
      <w:r>
        <w:rPr>
          <w:rFonts w:ascii="Arial" w:hAnsi="Arial" w:cs="Arial"/>
          <w:bCs/>
          <w:sz w:val="24"/>
          <w:szCs w:val="24"/>
        </w:rPr>
        <w:t xml:space="preserve"> during the year</w:t>
      </w:r>
      <w:r w:rsidR="00F85EB4">
        <w:rPr>
          <w:rFonts w:ascii="Arial" w:hAnsi="Arial" w:cs="Arial"/>
          <w:bCs/>
          <w:sz w:val="24"/>
          <w:szCs w:val="24"/>
        </w:rPr>
        <w:t>.</w:t>
      </w:r>
    </w:p>
    <w:p w14:paraId="4D1680A3" w14:textId="77777777" w:rsidR="001968E9" w:rsidRDefault="001968E9" w:rsidP="00F85EB4">
      <w:pPr>
        <w:spacing w:after="0" w:line="240" w:lineRule="auto"/>
        <w:rPr>
          <w:rFonts w:ascii="Arial" w:hAnsi="Arial" w:cs="Arial"/>
          <w:bCs/>
          <w:sz w:val="24"/>
          <w:szCs w:val="24"/>
        </w:rPr>
      </w:pPr>
    </w:p>
    <w:p w14:paraId="7351CA0C" w14:textId="77777777" w:rsidR="001968E9" w:rsidRDefault="001968E9">
      <w:pPr>
        <w:rPr>
          <w:rFonts w:ascii="Arial" w:hAnsi="Arial" w:cs="Arial"/>
          <w:bCs/>
          <w:caps/>
          <w:color w:val="00A19A" w:themeColor="accent2"/>
          <w:sz w:val="24"/>
          <w:szCs w:val="24"/>
        </w:rPr>
      </w:pPr>
    </w:p>
    <w:p w14:paraId="23C13096" w14:textId="77777777" w:rsidR="00E878B5" w:rsidRDefault="00E878B5">
      <w:pPr>
        <w:rPr>
          <w:rFonts w:ascii="Arial" w:hAnsi="Arial" w:cs="Arial"/>
          <w:bCs/>
          <w:caps/>
          <w:color w:val="558DCA" w:themeColor="accent6"/>
          <w:sz w:val="24"/>
          <w:szCs w:val="24"/>
        </w:rPr>
      </w:pPr>
      <w:r>
        <w:rPr>
          <w:rFonts w:ascii="Arial" w:hAnsi="Arial" w:cs="Arial"/>
          <w:bCs/>
          <w:caps/>
          <w:color w:val="558DCA" w:themeColor="accent6"/>
          <w:sz w:val="24"/>
          <w:szCs w:val="24"/>
        </w:rPr>
        <w:br w:type="page"/>
      </w:r>
    </w:p>
    <w:p w14:paraId="4571B8A4" w14:textId="77777777" w:rsidR="00ED0E72" w:rsidRPr="00CC3E9F" w:rsidRDefault="00ED0E72" w:rsidP="0008354E">
      <w:pPr>
        <w:rPr>
          <w:rFonts w:ascii="Arial" w:hAnsi="Arial" w:cs="Arial"/>
          <w:bCs/>
          <w:caps/>
          <w:color w:val="558DCA" w:themeColor="accent6"/>
          <w:sz w:val="24"/>
          <w:szCs w:val="24"/>
        </w:rPr>
      </w:pPr>
      <w:r w:rsidRPr="00CC3E9F">
        <w:rPr>
          <w:rFonts w:ascii="Arial" w:hAnsi="Arial" w:cs="Arial"/>
          <w:bCs/>
          <w:caps/>
          <w:color w:val="558DCA" w:themeColor="accent6"/>
          <w:sz w:val="24"/>
          <w:szCs w:val="24"/>
        </w:rPr>
        <w:lastRenderedPageBreak/>
        <w:t>Complaint trends</w:t>
      </w:r>
    </w:p>
    <w:p w14:paraId="36C556BA" w14:textId="77777777" w:rsidR="00836C05" w:rsidRPr="00415188" w:rsidRDefault="00ED0E72" w:rsidP="004A0511">
      <w:pPr>
        <w:spacing w:after="0" w:line="240" w:lineRule="auto"/>
        <w:rPr>
          <w:noProof/>
        </w:rPr>
      </w:pPr>
      <w:r w:rsidRPr="00017262">
        <w:rPr>
          <w:rFonts w:ascii="Arial" w:hAnsi="Arial" w:cs="Arial"/>
          <w:bCs/>
          <w:sz w:val="24"/>
          <w:szCs w:val="24"/>
        </w:rPr>
        <w:t xml:space="preserve">When we receive </w:t>
      </w:r>
      <w:r w:rsidR="00DC73D5" w:rsidRPr="00017262">
        <w:rPr>
          <w:rFonts w:ascii="Arial" w:hAnsi="Arial" w:cs="Arial"/>
          <w:bCs/>
          <w:sz w:val="24"/>
          <w:szCs w:val="24"/>
        </w:rPr>
        <w:t>several</w:t>
      </w:r>
      <w:r w:rsidRPr="00017262">
        <w:rPr>
          <w:rFonts w:ascii="Arial" w:hAnsi="Arial" w:cs="Arial"/>
          <w:bCs/>
          <w:sz w:val="24"/>
          <w:szCs w:val="24"/>
        </w:rPr>
        <w:t xml:space="preserve"> complaints about the same or closely related issues, we investigate them as a single case. We report the number of cases as </w:t>
      </w:r>
      <w:r w:rsidRPr="00415188">
        <w:rPr>
          <w:rFonts w:ascii="Arial" w:hAnsi="Arial" w:cs="Arial"/>
          <w:bCs/>
          <w:sz w:val="24"/>
          <w:szCs w:val="24"/>
        </w:rPr>
        <w:t xml:space="preserve">this better reflects our actual workload. </w:t>
      </w:r>
      <w:r w:rsidR="00836C05" w:rsidRPr="00415188">
        <w:rPr>
          <w:rFonts w:ascii="Arial" w:hAnsi="Arial" w:cs="Arial"/>
          <w:bCs/>
          <w:sz w:val="24"/>
          <w:szCs w:val="24"/>
        </w:rPr>
        <w:t>In 2019</w:t>
      </w:r>
      <w:r w:rsidR="002656AD" w:rsidRPr="00415188">
        <w:rPr>
          <w:rFonts w:ascii="Arial" w:hAnsi="Arial" w:cs="Arial"/>
          <w:bCs/>
          <w:sz w:val="24"/>
          <w:szCs w:val="24"/>
        </w:rPr>
        <w:t>/20</w:t>
      </w:r>
      <w:r w:rsidR="00836C05" w:rsidRPr="00415188">
        <w:rPr>
          <w:rFonts w:ascii="Arial" w:hAnsi="Arial" w:cs="Arial"/>
          <w:bCs/>
          <w:sz w:val="24"/>
          <w:szCs w:val="24"/>
        </w:rPr>
        <w:t>, we received 1</w:t>
      </w:r>
      <w:r w:rsidR="002656AD" w:rsidRPr="00415188">
        <w:rPr>
          <w:rFonts w:ascii="Arial" w:hAnsi="Arial" w:cs="Arial"/>
          <w:bCs/>
          <w:sz w:val="24"/>
          <w:szCs w:val="24"/>
        </w:rPr>
        <w:t>54</w:t>
      </w:r>
      <w:r w:rsidR="00836C05" w:rsidRPr="00415188">
        <w:rPr>
          <w:rFonts w:ascii="Arial" w:hAnsi="Arial" w:cs="Arial"/>
          <w:bCs/>
          <w:sz w:val="24"/>
          <w:szCs w:val="24"/>
        </w:rPr>
        <w:t xml:space="preserve"> cases and completed</w:t>
      </w:r>
      <w:r w:rsidR="00601673" w:rsidRPr="00415188">
        <w:rPr>
          <w:rFonts w:ascii="Arial" w:hAnsi="Arial" w:cs="Arial"/>
          <w:bCs/>
          <w:sz w:val="24"/>
          <w:szCs w:val="24"/>
        </w:rPr>
        <w:t xml:space="preserve"> 1</w:t>
      </w:r>
      <w:r w:rsidR="00094A70" w:rsidRPr="00415188">
        <w:rPr>
          <w:rFonts w:ascii="Arial" w:hAnsi="Arial" w:cs="Arial"/>
          <w:bCs/>
          <w:sz w:val="24"/>
          <w:szCs w:val="24"/>
        </w:rPr>
        <w:t>50</w:t>
      </w:r>
      <w:r w:rsidR="00415188" w:rsidRPr="00415188">
        <w:rPr>
          <w:noProof/>
        </w:rPr>
        <w:t>.</w:t>
      </w:r>
    </w:p>
    <w:p w14:paraId="4B9CEDAB" w14:textId="77777777" w:rsidR="00602605" w:rsidRPr="00415188" w:rsidRDefault="00602605" w:rsidP="00602605">
      <w:pPr>
        <w:spacing w:after="0" w:line="240" w:lineRule="auto"/>
        <w:rPr>
          <w:rFonts w:ascii="Arial" w:hAnsi="Arial" w:cs="Arial"/>
          <w:bCs/>
          <w:sz w:val="16"/>
          <w:szCs w:val="24"/>
        </w:rPr>
      </w:pPr>
    </w:p>
    <w:p w14:paraId="5E5699A1" w14:textId="2D0B5D5D"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9</w:t>
      </w:r>
    </w:p>
    <w:p w14:paraId="3B508D88" w14:textId="77777777" w:rsidR="002656AD" w:rsidRDefault="00F95531" w:rsidP="00ED0E72">
      <w:pPr>
        <w:spacing w:after="0" w:line="240" w:lineRule="auto"/>
        <w:jc w:val="center"/>
        <w:rPr>
          <w:rFonts w:ascii="Arial" w:hAnsi="Arial" w:cs="Arial"/>
          <w:bCs/>
          <w:sz w:val="16"/>
          <w:szCs w:val="16"/>
        </w:rPr>
      </w:pPr>
      <w:r>
        <w:rPr>
          <w:noProof/>
        </w:rPr>
        <w:drawing>
          <wp:inline distT="0" distB="0" distL="0" distR="0" wp14:anchorId="428AC202" wp14:editId="6041A61C">
            <wp:extent cx="4320000" cy="3600000"/>
            <wp:effectExtent l="0" t="0" r="0" b="0"/>
            <wp:docPr id="6" name="Chart 6">
              <a:extLst xmlns:a="http://schemas.openxmlformats.org/drawingml/2006/main">
                <a:ext uri="{FF2B5EF4-FFF2-40B4-BE49-F238E27FC236}">
                  <a16:creationId xmlns:a16="http://schemas.microsoft.com/office/drawing/2014/main" id="{DE0C2834-F25E-449E-86A2-1519C1B16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525E4B" w14:textId="77777777" w:rsidR="00EF3EBE" w:rsidRDefault="00EF3EBE" w:rsidP="00ED0E72">
      <w:pPr>
        <w:spacing w:after="0" w:line="240" w:lineRule="auto"/>
        <w:jc w:val="center"/>
        <w:rPr>
          <w:rFonts w:ascii="Arial" w:hAnsi="Arial" w:cs="Arial"/>
          <w:bCs/>
          <w:sz w:val="16"/>
          <w:szCs w:val="16"/>
        </w:rPr>
      </w:pPr>
      <w:r w:rsidRPr="00C87587">
        <w:rPr>
          <w:rFonts w:ascii="Arial" w:hAnsi="Arial" w:cs="Arial"/>
          <w:bCs/>
          <w:sz w:val="16"/>
          <w:szCs w:val="16"/>
        </w:rPr>
        <w:t>* In 2014/15, 524 complaints related to one issue.</w:t>
      </w:r>
    </w:p>
    <w:p w14:paraId="1EF82C74" w14:textId="77777777" w:rsidR="00F95531" w:rsidRDefault="00F95531" w:rsidP="00ED0E72">
      <w:pPr>
        <w:spacing w:after="0" w:line="240" w:lineRule="auto"/>
        <w:jc w:val="center"/>
        <w:rPr>
          <w:rFonts w:ascii="Arial" w:hAnsi="Arial" w:cs="Arial"/>
          <w:bCs/>
          <w:sz w:val="16"/>
          <w:szCs w:val="16"/>
        </w:rPr>
      </w:pPr>
    </w:p>
    <w:p w14:paraId="31CE2360" w14:textId="280995D9"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10</w:t>
      </w:r>
    </w:p>
    <w:p w14:paraId="4C2FED6B" w14:textId="77777777" w:rsidR="004E4403" w:rsidRDefault="004E4403" w:rsidP="008F7E64">
      <w:pPr>
        <w:spacing w:after="0" w:line="240" w:lineRule="auto"/>
        <w:jc w:val="center"/>
        <w:rPr>
          <w:rFonts w:ascii="Arial" w:hAnsi="Arial" w:cs="Arial"/>
          <w:bCs/>
          <w:sz w:val="16"/>
          <w:szCs w:val="16"/>
        </w:rPr>
      </w:pPr>
      <w:r>
        <w:rPr>
          <w:noProof/>
        </w:rPr>
        <w:drawing>
          <wp:inline distT="0" distB="0" distL="0" distR="0" wp14:anchorId="518E62C7" wp14:editId="4BEDF6A4">
            <wp:extent cx="4320000" cy="3600000"/>
            <wp:effectExtent l="0" t="0" r="0" b="0"/>
            <wp:docPr id="11" name="Chart 11">
              <a:extLst xmlns:a="http://schemas.openxmlformats.org/drawingml/2006/main">
                <a:ext uri="{FF2B5EF4-FFF2-40B4-BE49-F238E27FC236}">
                  <a16:creationId xmlns:a16="http://schemas.microsoft.com/office/drawing/2014/main" id="{729306D3-94EA-4832-954F-E99C3C7F5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B41004" w14:textId="77777777" w:rsidR="00ED0E72" w:rsidRPr="00C87587" w:rsidRDefault="00ED0E72" w:rsidP="008F7E64">
      <w:pPr>
        <w:spacing w:after="0" w:line="240" w:lineRule="auto"/>
        <w:jc w:val="center"/>
        <w:rPr>
          <w:rFonts w:ascii="Arial" w:hAnsi="Arial" w:cs="Arial"/>
          <w:bCs/>
          <w:caps/>
          <w:color w:val="457F7C" w:themeColor="accent5"/>
          <w:sz w:val="24"/>
          <w:szCs w:val="24"/>
        </w:rPr>
      </w:pPr>
      <w:r w:rsidRPr="00C87587">
        <w:rPr>
          <w:rFonts w:ascii="Arial" w:hAnsi="Arial" w:cs="Arial"/>
          <w:bCs/>
          <w:sz w:val="16"/>
          <w:szCs w:val="16"/>
        </w:rPr>
        <w:t>* In 2014/15, 524 complaints related to one issue.</w:t>
      </w:r>
    </w:p>
    <w:p w14:paraId="47D743BE" w14:textId="77777777" w:rsidR="00ED0E72" w:rsidRPr="00606F60" w:rsidRDefault="00836C05" w:rsidP="00A6130D">
      <w:pPr>
        <w:spacing w:after="0" w:line="240" w:lineRule="auto"/>
        <w:rPr>
          <w:rFonts w:ascii="Arial" w:hAnsi="Arial" w:cs="Arial"/>
          <w:bCs/>
          <w:caps/>
          <w:color w:val="558DCA" w:themeColor="accent6"/>
          <w:sz w:val="28"/>
          <w:szCs w:val="28"/>
        </w:rPr>
      </w:pPr>
      <w:r w:rsidRPr="00C87587">
        <w:rPr>
          <w:rFonts w:ascii="Arial" w:hAnsi="Arial" w:cs="Arial"/>
          <w:bCs/>
          <w:caps/>
          <w:color w:val="457F7C" w:themeColor="accent5"/>
          <w:sz w:val="24"/>
          <w:szCs w:val="24"/>
        </w:rPr>
        <w:br w:type="page"/>
      </w:r>
      <w:r w:rsidR="00ED0E72" w:rsidRPr="00606F60">
        <w:rPr>
          <w:rFonts w:ascii="Arial" w:hAnsi="Arial" w:cs="Arial"/>
          <w:bCs/>
          <w:caps/>
          <w:color w:val="558DCA" w:themeColor="accent6"/>
          <w:sz w:val="28"/>
          <w:szCs w:val="28"/>
        </w:rPr>
        <w:lastRenderedPageBreak/>
        <w:t>complaints about MSPs</w:t>
      </w:r>
    </w:p>
    <w:p w14:paraId="284EA525" w14:textId="77777777" w:rsidR="00EF3EBE" w:rsidRPr="00C87587" w:rsidRDefault="00EF3EBE" w:rsidP="00ED0E72">
      <w:pPr>
        <w:spacing w:after="0" w:line="240" w:lineRule="auto"/>
        <w:rPr>
          <w:rFonts w:ascii="Arial" w:hAnsi="Arial" w:cs="Arial"/>
          <w:bCs/>
          <w:caps/>
          <w:color w:val="457F7C" w:themeColor="accent5"/>
          <w:sz w:val="24"/>
          <w:szCs w:val="24"/>
        </w:rPr>
      </w:pPr>
    </w:p>
    <w:p w14:paraId="6C223D1A" w14:textId="77777777" w:rsidR="00ED0E72" w:rsidRPr="00C87587" w:rsidRDefault="00EF3EBE" w:rsidP="00ED0E72">
      <w:pPr>
        <w:spacing w:after="0" w:line="240" w:lineRule="auto"/>
        <w:rPr>
          <w:rFonts w:ascii="Arial" w:hAnsi="Arial" w:cs="Arial"/>
          <w:bCs/>
          <w:sz w:val="24"/>
          <w:szCs w:val="24"/>
        </w:rPr>
      </w:pPr>
      <w:r w:rsidRPr="00C87587">
        <w:rPr>
          <w:rFonts w:ascii="Arial" w:hAnsi="Arial" w:cs="Arial"/>
          <w:bCs/>
          <w:sz w:val="24"/>
          <w:szCs w:val="24"/>
        </w:rPr>
        <w:t>We investigate complaints about the conduct of MSPs.</w:t>
      </w:r>
    </w:p>
    <w:p w14:paraId="788F0547" w14:textId="77777777" w:rsidR="00EF3EBE" w:rsidRPr="00C87587" w:rsidRDefault="00EF3EBE" w:rsidP="00ED0E72">
      <w:pPr>
        <w:spacing w:after="0" w:line="240" w:lineRule="auto"/>
        <w:rPr>
          <w:rFonts w:ascii="Arial" w:hAnsi="Arial" w:cs="Arial"/>
          <w:bCs/>
          <w:sz w:val="24"/>
          <w:szCs w:val="24"/>
        </w:rPr>
      </w:pPr>
    </w:p>
    <w:p w14:paraId="21CA784B" w14:textId="77777777" w:rsidR="00DF3EFB" w:rsidRPr="00C87587" w:rsidRDefault="00DF3EFB" w:rsidP="00ED0E72">
      <w:pPr>
        <w:spacing w:after="0" w:line="240" w:lineRule="auto"/>
        <w:rPr>
          <w:rFonts w:ascii="Arial" w:hAnsi="Arial" w:cs="Arial"/>
          <w:bCs/>
          <w:sz w:val="24"/>
          <w:szCs w:val="24"/>
        </w:rPr>
      </w:pPr>
    </w:p>
    <w:p w14:paraId="6F75A6B1" w14:textId="77777777" w:rsidR="00EF3EBE" w:rsidRPr="00606F60" w:rsidRDefault="00EF3EBE" w:rsidP="00EF3EBE">
      <w:pPr>
        <w:spacing w:after="0" w:line="240" w:lineRule="auto"/>
        <w:rPr>
          <w:rFonts w:ascii="Arial" w:hAnsi="Arial" w:cs="Arial"/>
          <w:bCs/>
          <w:caps/>
          <w:color w:val="558DCA" w:themeColor="accent6"/>
          <w:sz w:val="24"/>
          <w:szCs w:val="24"/>
        </w:rPr>
      </w:pPr>
      <w:r w:rsidRPr="00606F60">
        <w:rPr>
          <w:rFonts w:ascii="Arial" w:hAnsi="Arial" w:cs="Arial"/>
          <w:bCs/>
          <w:caps/>
          <w:color w:val="558DCA" w:themeColor="accent6"/>
          <w:sz w:val="24"/>
          <w:szCs w:val="24"/>
        </w:rPr>
        <w:t>How many complaints were processed?</w:t>
      </w:r>
    </w:p>
    <w:p w14:paraId="0F88BF27" w14:textId="77777777" w:rsidR="00EF3EBE" w:rsidRPr="00C87587" w:rsidRDefault="00EF3EBE" w:rsidP="00ED0E72">
      <w:pPr>
        <w:spacing w:after="0" w:line="240" w:lineRule="auto"/>
        <w:rPr>
          <w:rFonts w:ascii="Arial" w:hAnsi="Arial" w:cs="Arial"/>
          <w:bCs/>
          <w:caps/>
          <w:color w:val="457F7C" w:themeColor="accent5"/>
          <w:sz w:val="24"/>
          <w:szCs w:val="24"/>
        </w:rPr>
      </w:pPr>
    </w:p>
    <w:p w14:paraId="0C19EF8C" w14:textId="009B9173"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Figure 1</w:t>
      </w:r>
      <w:r w:rsidR="001D59F3">
        <w:rPr>
          <w:rFonts w:ascii="Arial" w:hAnsi="Arial" w:cs="Arial"/>
          <w:bCs/>
          <w:sz w:val="16"/>
          <w:szCs w:val="24"/>
        </w:rPr>
        <w:t>1</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9"/>
        <w:gridCol w:w="1217"/>
        <w:gridCol w:w="983"/>
        <w:gridCol w:w="1217"/>
        <w:gridCol w:w="983"/>
      </w:tblGrid>
      <w:tr w:rsidR="001F4E9E" w:rsidRPr="00606F60" w14:paraId="1A9032A3" w14:textId="77777777" w:rsidTr="00602605">
        <w:trPr>
          <w:trHeight w:val="397"/>
          <w:jc w:val="center"/>
        </w:trPr>
        <w:tc>
          <w:tcPr>
            <w:tcW w:w="3269" w:type="dxa"/>
            <w:vAlign w:val="center"/>
          </w:tcPr>
          <w:p w14:paraId="5A07800F" w14:textId="77777777" w:rsidR="001F4E9E" w:rsidRPr="00606F60" w:rsidRDefault="001F4E9E" w:rsidP="00ED0E72">
            <w:pPr>
              <w:rPr>
                <w:rFonts w:ascii="Arial" w:hAnsi="Arial" w:cs="Arial"/>
                <w:b/>
                <w:bCs/>
                <w:color w:val="558DCA" w:themeColor="accent6"/>
              </w:rPr>
            </w:pPr>
            <w:r w:rsidRPr="00606F60">
              <w:rPr>
                <w:rFonts w:ascii="Arial" w:hAnsi="Arial" w:cs="Arial"/>
                <w:b/>
                <w:color w:val="558DCA" w:themeColor="accent6"/>
              </w:rPr>
              <w:t>MSP Complaints processed</w:t>
            </w:r>
          </w:p>
        </w:tc>
        <w:tc>
          <w:tcPr>
            <w:tcW w:w="2200" w:type="dxa"/>
            <w:gridSpan w:val="2"/>
            <w:vAlign w:val="center"/>
          </w:tcPr>
          <w:p w14:paraId="6CC8B41C" w14:textId="77777777" w:rsidR="001F4E9E" w:rsidRPr="00606F60" w:rsidRDefault="001F4E9E" w:rsidP="00ED0E72">
            <w:pPr>
              <w:jc w:val="right"/>
              <w:rPr>
                <w:rFonts w:ascii="Arial" w:hAnsi="Arial" w:cs="Arial"/>
                <w:b/>
                <w:bCs/>
                <w:color w:val="558DCA" w:themeColor="accent6"/>
              </w:rPr>
            </w:pPr>
            <w:r w:rsidRPr="00606F60">
              <w:rPr>
                <w:rFonts w:ascii="Arial" w:hAnsi="Arial" w:cs="Arial"/>
                <w:b/>
                <w:bCs/>
                <w:color w:val="558DCA" w:themeColor="accent6"/>
              </w:rPr>
              <w:t>2019/20</w:t>
            </w:r>
          </w:p>
        </w:tc>
        <w:tc>
          <w:tcPr>
            <w:tcW w:w="2200" w:type="dxa"/>
            <w:gridSpan w:val="2"/>
            <w:vAlign w:val="center"/>
          </w:tcPr>
          <w:p w14:paraId="6AB28F41" w14:textId="77777777" w:rsidR="001F4E9E" w:rsidRPr="006B6596" w:rsidRDefault="001F4E9E" w:rsidP="00ED0E72">
            <w:pPr>
              <w:jc w:val="right"/>
              <w:rPr>
                <w:rFonts w:ascii="Arial" w:hAnsi="Arial" w:cs="Arial"/>
                <w:b/>
                <w:bCs/>
                <w:color w:val="8496B0" w:themeColor="text2" w:themeTint="99"/>
              </w:rPr>
            </w:pPr>
            <w:r w:rsidRPr="006B6596">
              <w:rPr>
                <w:rFonts w:ascii="Arial" w:hAnsi="Arial" w:cs="Arial"/>
                <w:b/>
                <w:bCs/>
                <w:color w:val="8496B0" w:themeColor="text2" w:themeTint="99"/>
              </w:rPr>
              <w:t>2018/19</w:t>
            </w:r>
          </w:p>
        </w:tc>
      </w:tr>
      <w:tr w:rsidR="001F4E9E" w:rsidRPr="00606F60" w14:paraId="4005ECEF" w14:textId="77777777" w:rsidTr="00602605">
        <w:trPr>
          <w:jc w:val="center"/>
        </w:trPr>
        <w:tc>
          <w:tcPr>
            <w:tcW w:w="3269" w:type="dxa"/>
            <w:vAlign w:val="center"/>
          </w:tcPr>
          <w:p w14:paraId="28F36837" w14:textId="77777777" w:rsidR="001F4E9E" w:rsidRPr="00606F60" w:rsidRDefault="001F4E9E" w:rsidP="00ED0E72">
            <w:pPr>
              <w:rPr>
                <w:rFonts w:ascii="Arial" w:hAnsi="Arial" w:cs="Arial"/>
                <w:bCs/>
                <w:color w:val="558DCA" w:themeColor="accent6"/>
                <w:sz w:val="20"/>
                <w:szCs w:val="24"/>
              </w:rPr>
            </w:pPr>
          </w:p>
        </w:tc>
        <w:tc>
          <w:tcPr>
            <w:tcW w:w="1217" w:type="dxa"/>
            <w:vAlign w:val="center"/>
          </w:tcPr>
          <w:p w14:paraId="1CF1C705" w14:textId="77777777" w:rsidR="001F4E9E" w:rsidRPr="00606F60" w:rsidRDefault="001F4E9E" w:rsidP="00ED0E72">
            <w:pPr>
              <w:jc w:val="right"/>
              <w:rPr>
                <w:rFonts w:ascii="Arial" w:hAnsi="Arial" w:cs="Arial"/>
                <w:bCs/>
                <w:color w:val="558DCA" w:themeColor="accent6"/>
                <w:sz w:val="20"/>
                <w:szCs w:val="24"/>
              </w:rPr>
            </w:pPr>
            <w:r w:rsidRPr="00606F60">
              <w:rPr>
                <w:rFonts w:ascii="Arial" w:hAnsi="Arial" w:cs="Arial"/>
                <w:bCs/>
                <w:color w:val="558DCA" w:themeColor="accent6"/>
                <w:sz w:val="20"/>
                <w:szCs w:val="24"/>
              </w:rPr>
              <w:t>Complaints</w:t>
            </w:r>
          </w:p>
        </w:tc>
        <w:tc>
          <w:tcPr>
            <w:tcW w:w="983" w:type="dxa"/>
            <w:vAlign w:val="center"/>
          </w:tcPr>
          <w:p w14:paraId="026CD7C6" w14:textId="77777777" w:rsidR="001F4E9E" w:rsidRPr="00606F60" w:rsidRDefault="001F4E9E" w:rsidP="00ED0E72">
            <w:pPr>
              <w:jc w:val="right"/>
              <w:rPr>
                <w:rFonts w:ascii="Arial" w:hAnsi="Arial" w:cs="Arial"/>
                <w:bCs/>
                <w:color w:val="558DCA" w:themeColor="accent6"/>
                <w:sz w:val="20"/>
                <w:szCs w:val="24"/>
              </w:rPr>
            </w:pPr>
            <w:r w:rsidRPr="00606F60">
              <w:rPr>
                <w:rFonts w:ascii="Arial" w:hAnsi="Arial" w:cs="Arial"/>
                <w:bCs/>
                <w:color w:val="558DCA" w:themeColor="accent6"/>
                <w:sz w:val="20"/>
                <w:szCs w:val="24"/>
              </w:rPr>
              <w:t>Cases</w:t>
            </w:r>
          </w:p>
        </w:tc>
        <w:tc>
          <w:tcPr>
            <w:tcW w:w="1217" w:type="dxa"/>
            <w:vAlign w:val="center"/>
          </w:tcPr>
          <w:p w14:paraId="249E68F3" w14:textId="77777777" w:rsidR="001F4E9E" w:rsidRPr="006B6596" w:rsidRDefault="001F4E9E" w:rsidP="00ED0E72">
            <w:pPr>
              <w:jc w:val="right"/>
              <w:rPr>
                <w:rFonts w:ascii="Arial" w:hAnsi="Arial" w:cs="Arial"/>
                <w:bCs/>
                <w:color w:val="8496B0" w:themeColor="text2" w:themeTint="99"/>
                <w:sz w:val="20"/>
                <w:szCs w:val="24"/>
              </w:rPr>
            </w:pPr>
            <w:r w:rsidRPr="006B6596">
              <w:rPr>
                <w:rFonts w:ascii="Arial" w:hAnsi="Arial" w:cs="Arial"/>
                <w:bCs/>
                <w:color w:val="8496B0" w:themeColor="text2" w:themeTint="99"/>
                <w:sz w:val="20"/>
                <w:szCs w:val="24"/>
              </w:rPr>
              <w:t>Complaints</w:t>
            </w:r>
          </w:p>
        </w:tc>
        <w:tc>
          <w:tcPr>
            <w:tcW w:w="983" w:type="dxa"/>
            <w:vAlign w:val="center"/>
          </w:tcPr>
          <w:p w14:paraId="6C2CF796" w14:textId="77777777" w:rsidR="001F4E9E" w:rsidRPr="006B6596" w:rsidRDefault="001F4E9E" w:rsidP="00ED0E72">
            <w:pPr>
              <w:jc w:val="right"/>
              <w:rPr>
                <w:rFonts w:ascii="Arial" w:hAnsi="Arial" w:cs="Arial"/>
                <w:bCs/>
                <w:color w:val="8496B0" w:themeColor="text2" w:themeTint="99"/>
                <w:sz w:val="20"/>
                <w:szCs w:val="24"/>
              </w:rPr>
            </w:pPr>
            <w:r w:rsidRPr="006B6596">
              <w:rPr>
                <w:rFonts w:ascii="Arial" w:hAnsi="Arial" w:cs="Arial"/>
                <w:bCs/>
                <w:color w:val="8496B0" w:themeColor="text2" w:themeTint="99"/>
                <w:sz w:val="20"/>
                <w:szCs w:val="24"/>
              </w:rPr>
              <w:t>Cases</w:t>
            </w:r>
          </w:p>
        </w:tc>
      </w:tr>
      <w:tr w:rsidR="001F4E9E" w:rsidRPr="00C87587" w14:paraId="51E8C57C" w14:textId="77777777" w:rsidTr="00602605">
        <w:trPr>
          <w:trHeight w:val="397"/>
          <w:jc w:val="center"/>
        </w:trPr>
        <w:tc>
          <w:tcPr>
            <w:tcW w:w="3269" w:type="dxa"/>
            <w:vAlign w:val="center"/>
          </w:tcPr>
          <w:p w14:paraId="3E5F5A3A" w14:textId="77777777" w:rsidR="001F4E9E" w:rsidRPr="00C87587" w:rsidRDefault="001F4E9E" w:rsidP="00ED0E72">
            <w:pPr>
              <w:rPr>
                <w:rFonts w:ascii="Arial" w:hAnsi="Arial" w:cs="Arial"/>
                <w:bCs/>
                <w:sz w:val="24"/>
                <w:szCs w:val="24"/>
              </w:rPr>
            </w:pPr>
            <w:r w:rsidRPr="00C87587">
              <w:rPr>
                <w:rFonts w:ascii="Arial" w:hAnsi="Arial" w:cs="Arial"/>
                <w:bCs/>
                <w:sz w:val="24"/>
                <w:szCs w:val="24"/>
              </w:rPr>
              <w:t>Open at 1 April</w:t>
            </w:r>
          </w:p>
        </w:tc>
        <w:tc>
          <w:tcPr>
            <w:tcW w:w="1217" w:type="dxa"/>
            <w:vAlign w:val="center"/>
          </w:tcPr>
          <w:p w14:paraId="6B152EE5" w14:textId="77777777" w:rsidR="001F4E9E" w:rsidRPr="0012305F" w:rsidRDefault="001F4E9E" w:rsidP="00ED0E72">
            <w:pPr>
              <w:jc w:val="right"/>
              <w:rPr>
                <w:rFonts w:ascii="Arial" w:hAnsi="Arial" w:cs="Arial"/>
                <w:bCs/>
                <w:sz w:val="24"/>
                <w:szCs w:val="24"/>
              </w:rPr>
            </w:pPr>
            <w:r w:rsidRPr="0012305F">
              <w:rPr>
                <w:rFonts w:ascii="Arial" w:hAnsi="Arial" w:cs="Arial"/>
                <w:bCs/>
                <w:sz w:val="24"/>
                <w:szCs w:val="24"/>
              </w:rPr>
              <w:t>6</w:t>
            </w:r>
          </w:p>
        </w:tc>
        <w:tc>
          <w:tcPr>
            <w:tcW w:w="983" w:type="dxa"/>
            <w:vAlign w:val="center"/>
          </w:tcPr>
          <w:p w14:paraId="26B50081" w14:textId="77777777" w:rsidR="001F4E9E" w:rsidRPr="00E65CF1" w:rsidRDefault="001F4E9E" w:rsidP="00ED0E72">
            <w:pPr>
              <w:jc w:val="right"/>
              <w:rPr>
                <w:rFonts w:ascii="Arial" w:hAnsi="Arial" w:cs="Arial"/>
                <w:bCs/>
                <w:sz w:val="24"/>
                <w:szCs w:val="24"/>
              </w:rPr>
            </w:pPr>
            <w:r w:rsidRPr="00E65CF1">
              <w:rPr>
                <w:rFonts w:ascii="Arial" w:hAnsi="Arial" w:cs="Arial"/>
                <w:bCs/>
                <w:sz w:val="24"/>
                <w:szCs w:val="24"/>
              </w:rPr>
              <w:t>5</w:t>
            </w:r>
          </w:p>
        </w:tc>
        <w:tc>
          <w:tcPr>
            <w:tcW w:w="1217" w:type="dxa"/>
            <w:vAlign w:val="center"/>
          </w:tcPr>
          <w:p w14:paraId="08E10B57"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3</w:t>
            </w:r>
          </w:p>
        </w:tc>
        <w:tc>
          <w:tcPr>
            <w:tcW w:w="983" w:type="dxa"/>
            <w:vAlign w:val="center"/>
          </w:tcPr>
          <w:p w14:paraId="3C7CBE1B"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3</w:t>
            </w:r>
          </w:p>
        </w:tc>
      </w:tr>
      <w:tr w:rsidR="001F4E9E" w:rsidRPr="00C87587" w14:paraId="23AE94F4" w14:textId="77777777" w:rsidTr="00602605">
        <w:trPr>
          <w:trHeight w:val="397"/>
          <w:jc w:val="center"/>
        </w:trPr>
        <w:tc>
          <w:tcPr>
            <w:tcW w:w="3269" w:type="dxa"/>
            <w:vAlign w:val="center"/>
          </w:tcPr>
          <w:p w14:paraId="69ED05CE" w14:textId="77777777" w:rsidR="001F4E9E" w:rsidRPr="00C87587" w:rsidRDefault="001F4E9E" w:rsidP="00ED0E72">
            <w:pPr>
              <w:rPr>
                <w:rFonts w:ascii="Arial" w:hAnsi="Arial" w:cs="Arial"/>
                <w:bCs/>
                <w:sz w:val="24"/>
                <w:szCs w:val="24"/>
              </w:rPr>
            </w:pPr>
            <w:r w:rsidRPr="00C87587">
              <w:rPr>
                <w:rFonts w:ascii="Arial" w:hAnsi="Arial" w:cs="Arial"/>
                <w:bCs/>
                <w:sz w:val="24"/>
                <w:szCs w:val="24"/>
              </w:rPr>
              <w:t>Received</w:t>
            </w:r>
          </w:p>
        </w:tc>
        <w:tc>
          <w:tcPr>
            <w:tcW w:w="1217" w:type="dxa"/>
            <w:vAlign w:val="center"/>
          </w:tcPr>
          <w:p w14:paraId="45048EEC" w14:textId="77777777" w:rsidR="001F4E9E" w:rsidRPr="0012305F" w:rsidRDefault="001F4E9E" w:rsidP="00ED0E72">
            <w:pPr>
              <w:jc w:val="right"/>
              <w:rPr>
                <w:rFonts w:ascii="Arial" w:hAnsi="Arial" w:cs="Arial"/>
                <w:bCs/>
                <w:sz w:val="24"/>
                <w:szCs w:val="24"/>
              </w:rPr>
            </w:pPr>
            <w:r w:rsidRPr="0012305F">
              <w:rPr>
                <w:rFonts w:ascii="Arial" w:hAnsi="Arial" w:cs="Arial"/>
                <w:bCs/>
                <w:sz w:val="24"/>
                <w:szCs w:val="24"/>
              </w:rPr>
              <w:t>109</w:t>
            </w:r>
          </w:p>
        </w:tc>
        <w:tc>
          <w:tcPr>
            <w:tcW w:w="983" w:type="dxa"/>
            <w:vAlign w:val="center"/>
          </w:tcPr>
          <w:p w14:paraId="5AEBBA77" w14:textId="77777777" w:rsidR="001F4E9E" w:rsidRPr="00E65CF1" w:rsidRDefault="001F4E9E" w:rsidP="00ED0E72">
            <w:pPr>
              <w:jc w:val="right"/>
              <w:rPr>
                <w:rFonts w:ascii="Arial" w:hAnsi="Arial" w:cs="Arial"/>
                <w:bCs/>
                <w:sz w:val="24"/>
                <w:szCs w:val="24"/>
              </w:rPr>
            </w:pPr>
            <w:r>
              <w:rPr>
                <w:rFonts w:ascii="Arial" w:hAnsi="Arial" w:cs="Arial"/>
                <w:bCs/>
                <w:sz w:val="24"/>
                <w:szCs w:val="24"/>
              </w:rPr>
              <w:t>39</w:t>
            </w:r>
          </w:p>
        </w:tc>
        <w:tc>
          <w:tcPr>
            <w:tcW w:w="1217" w:type="dxa"/>
            <w:vAlign w:val="center"/>
          </w:tcPr>
          <w:p w14:paraId="205D530E"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23</w:t>
            </w:r>
          </w:p>
        </w:tc>
        <w:tc>
          <w:tcPr>
            <w:tcW w:w="983" w:type="dxa"/>
            <w:vAlign w:val="center"/>
          </w:tcPr>
          <w:p w14:paraId="3748022C"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22</w:t>
            </w:r>
          </w:p>
        </w:tc>
      </w:tr>
      <w:tr w:rsidR="001F4E9E" w:rsidRPr="00E65CF1" w14:paraId="1407C1F1" w14:textId="77777777" w:rsidTr="00602605">
        <w:trPr>
          <w:trHeight w:val="397"/>
          <w:jc w:val="center"/>
        </w:trPr>
        <w:tc>
          <w:tcPr>
            <w:tcW w:w="3269" w:type="dxa"/>
            <w:vAlign w:val="center"/>
          </w:tcPr>
          <w:p w14:paraId="7B952436" w14:textId="77777777" w:rsidR="001F4E9E" w:rsidRPr="00E65CF1" w:rsidRDefault="001F4E9E" w:rsidP="00ED0E72">
            <w:pPr>
              <w:rPr>
                <w:rFonts w:ascii="Arial" w:hAnsi="Arial" w:cs="Arial"/>
                <w:b/>
                <w:color w:val="558DCA" w:themeColor="accent6"/>
                <w:sz w:val="24"/>
                <w:szCs w:val="24"/>
              </w:rPr>
            </w:pPr>
            <w:r w:rsidRPr="00E65CF1">
              <w:rPr>
                <w:rFonts w:ascii="Arial" w:hAnsi="Arial" w:cs="Arial"/>
                <w:b/>
                <w:color w:val="558DCA" w:themeColor="accent6"/>
                <w:sz w:val="24"/>
                <w:szCs w:val="24"/>
              </w:rPr>
              <w:t>Active during year</w:t>
            </w:r>
          </w:p>
        </w:tc>
        <w:tc>
          <w:tcPr>
            <w:tcW w:w="1217" w:type="dxa"/>
            <w:vAlign w:val="center"/>
          </w:tcPr>
          <w:p w14:paraId="239B2813" w14:textId="77777777" w:rsidR="001F4E9E" w:rsidRPr="00E65CF1" w:rsidRDefault="001F4E9E" w:rsidP="00ED0E72">
            <w:pPr>
              <w:jc w:val="right"/>
              <w:rPr>
                <w:rFonts w:ascii="Arial" w:hAnsi="Arial" w:cs="Arial"/>
                <w:b/>
                <w:color w:val="558DCA" w:themeColor="accent6"/>
                <w:sz w:val="24"/>
                <w:szCs w:val="24"/>
              </w:rPr>
            </w:pPr>
            <w:r w:rsidRPr="00E65CF1">
              <w:rPr>
                <w:rFonts w:ascii="Arial" w:hAnsi="Arial" w:cs="Arial"/>
                <w:b/>
                <w:bCs/>
                <w:color w:val="558DCA" w:themeColor="accent6"/>
                <w:sz w:val="24"/>
                <w:szCs w:val="24"/>
              </w:rPr>
              <w:t>115</w:t>
            </w:r>
          </w:p>
        </w:tc>
        <w:tc>
          <w:tcPr>
            <w:tcW w:w="983" w:type="dxa"/>
            <w:vAlign w:val="center"/>
          </w:tcPr>
          <w:p w14:paraId="125D2F81" w14:textId="77777777" w:rsidR="001F4E9E" w:rsidRPr="00E65CF1" w:rsidRDefault="001F4E9E" w:rsidP="00ED0E72">
            <w:pPr>
              <w:jc w:val="right"/>
              <w:rPr>
                <w:rFonts w:ascii="Arial" w:hAnsi="Arial" w:cs="Arial"/>
                <w:b/>
                <w:color w:val="558DCA" w:themeColor="accent6"/>
                <w:sz w:val="24"/>
                <w:szCs w:val="24"/>
              </w:rPr>
            </w:pPr>
            <w:r>
              <w:rPr>
                <w:rFonts w:ascii="Arial" w:hAnsi="Arial" w:cs="Arial"/>
                <w:b/>
                <w:color w:val="558DCA" w:themeColor="accent6"/>
                <w:sz w:val="24"/>
                <w:szCs w:val="24"/>
              </w:rPr>
              <w:t>44</w:t>
            </w:r>
          </w:p>
        </w:tc>
        <w:tc>
          <w:tcPr>
            <w:tcW w:w="1217" w:type="dxa"/>
            <w:vAlign w:val="center"/>
          </w:tcPr>
          <w:p w14:paraId="1BF43019" w14:textId="77777777" w:rsidR="001F4E9E" w:rsidRPr="00E65CF1" w:rsidRDefault="001F4E9E" w:rsidP="00ED0E72">
            <w:pPr>
              <w:jc w:val="right"/>
              <w:rPr>
                <w:rFonts w:ascii="Arial" w:hAnsi="Arial" w:cs="Arial"/>
                <w:b/>
                <w:color w:val="558DCA" w:themeColor="accent6"/>
                <w:sz w:val="24"/>
                <w:szCs w:val="24"/>
              </w:rPr>
            </w:pPr>
            <w:r w:rsidRPr="00E65CF1">
              <w:rPr>
                <w:rFonts w:ascii="Arial" w:hAnsi="Arial" w:cs="Arial"/>
                <w:b/>
                <w:color w:val="558DCA" w:themeColor="accent6"/>
                <w:sz w:val="24"/>
                <w:szCs w:val="24"/>
              </w:rPr>
              <w:t>26</w:t>
            </w:r>
          </w:p>
        </w:tc>
        <w:tc>
          <w:tcPr>
            <w:tcW w:w="983" w:type="dxa"/>
            <w:vAlign w:val="center"/>
          </w:tcPr>
          <w:p w14:paraId="01E5E675" w14:textId="77777777" w:rsidR="001F4E9E" w:rsidRPr="00E65CF1" w:rsidRDefault="001F4E9E" w:rsidP="00ED0E72">
            <w:pPr>
              <w:jc w:val="right"/>
              <w:rPr>
                <w:rFonts w:ascii="Arial" w:hAnsi="Arial" w:cs="Arial"/>
                <w:b/>
                <w:color w:val="558DCA" w:themeColor="accent6"/>
                <w:sz w:val="24"/>
                <w:szCs w:val="24"/>
              </w:rPr>
            </w:pPr>
            <w:r>
              <w:rPr>
                <w:rFonts w:ascii="Arial" w:hAnsi="Arial" w:cs="Arial"/>
                <w:b/>
                <w:color w:val="558DCA" w:themeColor="accent6"/>
                <w:sz w:val="24"/>
                <w:szCs w:val="24"/>
              </w:rPr>
              <w:t>25</w:t>
            </w:r>
          </w:p>
        </w:tc>
      </w:tr>
      <w:tr w:rsidR="001F4E9E" w:rsidRPr="00C87587" w14:paraId="0D363766" w14:textId="77777777" w:rsidTr="00602605">
        <w:trPr>
          <w:trHeight w:val="397"/>
          <w:jc w:val="center"/>
        </w:trPr>
        <w:tc>
          <w:tcPr>
            <w:tcW w:w="3269" w:type="dxa"/>
            <w:vAlign w:val="center"/>
          </w:tcPr>
          <w:p w14:paraId="08A805EF" w14:textId="77777777" w:rsidR="001F4E9E" w:rsidRPr="00C87587" w:rsidRDefault="001F4E9E" w:rsidP="00ED0E72">
            <w:pPr>
              <w:rPr>
                <w:rFonts w:ascii="Arial" w:hAnsi="Arial" w:cs="Arial"/>
                <w:bCs/>
                <w:sz w:val="24"/>
                <w:szCs w:val="24"/>
              </w:rPr>
            </w:pPr>
            <w:r w:rsidRPr="00C87587">
              <w:rPr>
                <w:rFonts w:ascii="Arial" w:hAnsi="Arial" w:cs="Arial"/>
                <w:bCs/>
                <w:sz w:val="24"/>
                <w:szCs w:val="24"/>
              </w:rPr>
              <w:t>Completed</w:t>
            </w:r>
          </w:p>
        </w:tc>
        <w:tc>
          <w:tcPr>
            <w:tcW w:w="1217" w:type="dxa"/>
            <w:vAlign w:val="center"/>
          </w:tcPr>
          <w:p w14:paraId="30F84AF6" w14:textId="77777777" w:rsidR="001F4E9E" w:rsidRPr="00E65CF1" w:rsidRDefault="001F4E9E" w:rsidP="00ED0E72">
            <w:pPr>
              <w:jc w:val="right"/>
              <w:rPr>
                <w:rFonts w:ascii="Arial" w:hAnsi="Arial" w:cs="Arial"/>
                <w:bCs/>
                <w:sz w:val="24"/>
                <w:szCs w:val="24"/>
              </w:rPr>
            </w:pPr>
            <w:r w:rsidRPr="00E65CF1">
              <w:rPr>
                <w:rFonts w:ascii="Arial" w:hAnsi="Arial" w:cs="Arial"/>
                <w:bCs/>
                <w:sz w:val="24"/>
                <w:szCs w:val="24"/>
              </w:rPr>
              <w:t>114</w:t>
            </w:r>
          </w:p>
        </w:tc>
        <w:tc>
          <w:tcPr>
            <w:tcW w:w="983" w:type="dxa"/>
            <w:vAlign w:val="center"/>
          </w:tcPr>
          <w:p w14:paraId="40608E7E" w14:textId="77777777" w:rsidR="001F4E9E" w:rsidRPr="00E65CF1" w:rsidRDefault="001F4E9E" w:rsidP="00ED0E72">
            <w:pPr>
              <w:jc w:val="right"/>
              <w:rPr>
                <w:rFonts w:ascii="Arial" w:hAnsi="Arial" w:cs="Arial"/>
                <w:bCs/>
                <w:sz w:val="24"/>
                <w:szCs w:val="24"/>
              </w:rPr>
            </w:pPr>
            <w:r w:rsidRPr="00E65CF1">
              <w:rPr>
                <w:rFonts w:ascii="Arial" w:hAnsi="Arial" w:cs="Arial"/>
                <w:bCs/>
                <w:sz w:val="24"/>
                <w:szCs w:val="24"/>
              </w:rPr>
              <w:t>43</w:t>
            </w:r>
          </w:p>
        </w:tc>
        <w:tc>
          <w:tcPr>
            <w:tcW w:w="1217" w:type="dxa"/>
            <w:vAlign w:val="center"/>
          </w:tcPr>
          <w:p w14:paraId="53474A6B"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20</w:t>
            </w:r>
          </w:p>
        </w:tc>
        <w:tc>
          <w:tcPr>
            <w:tcW w:w="983" w:type="dxa"/>
            <w:vAlign w:val="center"/>
          </w:tcPr>
          <w:p w14:paraId="70FED21F"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20</w:t>
            </w:r>
          </w:p>
        </w:tc>
      </w:tr>
      <w:tr w:rsidR="001F4E9E" w:rsidRPr="00C87587" w14:paraId="0EB2F4B4" w14:textId="77777777" w:rsidTr="00602605">
        <w:trPr>
          <w:trHeight w:val="397"/>
          <w:jc w:val="center"/>
        </w:trPr>
        <w:tc>
          <w:tcPr>
            <w:tcW w:w="3269" w:type="dxa"/>
            <w:vAlign w:val="center"/>
          </w:tcPr>
          <w:p w14:paraId="73F80218" w14:textId="77777777" w:rsidR="001F4E9E" w:rsidRPr="00C87587" w:rsidRDefault="001F4E9E" w:rsidP="00ED0E72">
            <w:pPr>
              <w:rPr>
                <w:rFonts w:ascii="Arial" w:hAnsi="Arial" w:cs="Arial"/>
                <w:bCs/>
                <w:sz w:val="24"/>
                <w:szCs w:val="24"/>
              </w:rPr>
            </w:pPr>
            <w:r w:rsidRPr="00C87587">
              <w:rPr>
                <w:rFonts w:ascii="Arial" w:hAnsi="Arial" w:cs="Arial"/>
                <w:bCs/>
                <w:sz w:val="24"/>
                <w:szCs w:val="24"/>
              </w:rPr>
              <w:t>Open at 31 March</w:t>
            </w:r>
          </w:p>
        </w:tc>
        <w:tc>
          <w:tcPr>
            <w:tcW w:w="1217" w:type="dxa"/>
            <w:vAlign w:val="center"/>
          </w:tcPr>
          <w:p w14:paraId="0C753BD9" w14:textId="77777777" w:rsidR="001F4E9E" w:rsidRPr="00E65CF1" w:rsidRDefault="001F4E9E" w:rsidP="00ED0E72">
            <w:pPr>
              <w:jc w:val="right"/>
              <w:rPr>
                <w:rFonts w:ascii="Arial" w:hAnsi="Arial" w:cs="Arial"/>
                <w:bCs/>
                <w:sz w:val="24"/>
                <w:szCs w:val="24"/>
              </w:rPr>
            </w:pPr>
            <w:r w:rsidRPr="00E65CF1">
              <w:rPr>
                <w:rFonts w:ascii="Arial" w:hAnsi="Arial" w:cs="Arial"/>
                <w:bCs/>
                <w:sz w:val="24"/>
                <w:szCs w:val="24"/>
              </w:rPr>
              <w:t>1</w:t>
            </w:r>
          </w:p>
        </w:tc>
        <w:tc>
          <w:tcPr>
            <w:tcW w:w="983" w:type="dxa"/>
            <w:vAlign w:val="center"/>
          </w:tcPr>
          <w:p w14:paraId="0885A151" w14:textId="77777777" w:rsidR="001F4E9E" w:rsidRPr="00E65CF1" w:rsidRDefault="001F4E9E" w:rsidP="00ED0E72">
            <w:pPr>
              <w:jc w:val="right"/>
              <w:rPr>
                <w:rFonts w:ascii="Arial" w:hAnsi="Arial" w:cs="Arial"/>
                <w:bCs/>
                <w:sz w:val="24"/>
                <w:szCs w:val="24"/>
              </w:rPr>
            </w:pPr>
            <w:r w:rsidRPr="00E65CF1">
              <w:rPr>
                <w:rFonts w:ascii="Arial" w:hAnsi="Arial" w:cs="Arial"/>
                <w:bCs/>
                <w:sz w:val="24"/>
                <w:szCs w:val="24"/>
              </w:rPr>
              <w:t>1</w:t>
            </w:r>
          </w:p>
        </w:tc>
        <w:tc>
          <w:tcPr>
            <w:tcW w:w="1217" w:type="dxa"/>
            <w:vAlign w:val="center"/>
          </w:tcPr>
          <w:p w14:paraId="098A5DB9"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6</w:t>
            </w:r>
          </w:p>
        </w:tc>
        <w:tc>
          <w:tcPr>
            <w:tcW w:w="983" w:type="dxa"/>
            <w:vAlign w:val="center"/>
          </w:tcPr>
          <w:p w14:paraId="1C3A25A7" w14:textId="77777777" w:rsidR="001F4E9E" w:rsidRPr="006B6596" w:rsidRDefault="001F4E9E" w:rsidP="00ED0E72">
            <w:pPr>
              <w:jc w:val="right"/>
              <w:rPr>
                <w:rFonts w:ascii="Arial" w:hAnsi="Arial" w:cs="Arial"/>
                <w:bCs/>
                <w:color w:val="8496B0" w:themeColor="text2" w:themeTint="99"/>
                <w:sz w:val="24"/>
                <w:szCs w:val="24"/>
              </w:rPr>
            </w:pPr>
            <w:r w:rsidRPr="006B6596">
              <w:rPr>
                <w:rFonts w:ascii="Arial" w:hAnsi="Arial" w:cs="Arial"/>
                <w:bCs/>
                <w:color w:val="8496B0" w:themeColor="text2" w:themeTint="99"/>
                <w:sz w:val="24"/>
                <w:szCs w:val="24"/>
              </w:rPr>
              <w:t>5</w:t>
            </w:r>
          </w:p>
        </w:tc>
      </w:tr>
    </w:tbl>
    <w:p w14:paraId="0262627B" w14:textId="77777777" w:rsidR="00ED0E72" w:rsidRPr="00C87587" w:rsidRDefault="00ED0E72" w:rsidP="00ED0E72">
      <w:pPr>
        <w:spacing w:after="0" w:line="240" w:lineRule="auto"/>
        <w:rPr>
          <w:rFonts w:ascii="Arial" w:hAnsi="Arial" w:cs="Arial"/>
          <w:bCs/>
          <w:color w:val="457F7C" w:themeColor="accent5"/>
          <w:sz w:val="24"/>
          <w:szCs w:val="24"/>
        </w:rPr>
      </w:pPr>
    </w:p>
    <w:p w14:paraId="1368A7EF" w14:textId="77777777" w:rsidR="00A6130D" w:rsidRPr="00047BA3" w:rsidRDefault="00047BA3" w:rsidP="00A6130D">
      <w:pPr>
        <w:spacing w:after="0" w:line="240" w:lineRule="auto"/>
        <w:rPr>
          <w:rFonts w:ascii="Arial" w:hAnsi="Arial" w:cs="Arial"/>
          <w:bCs/>
          <w:sz w:val="24"/>
          <w:szCs w:val="24"/>
        </w:rPr>
      </w:pPr>
      <w:r>
        <w:rPr>
          <w:rFonts w:ascii="Arial" w:hAnsi="Arial" w:cs="Arial"/>
          <w:bCs/>
          <w:sz w:val="24"/>
          <w:szCs w:val="24"/>
        </w:rPr>
        <w:t>No complaints were withdrawn during the year.</w:t>
      </w:r>
    </w:p>
    <w:p w14:paraId="30FF257D" w14:textId="77777777" w:rsidR="00A6130D" w:rsidRPr="00C87587" w:rsidRDefault="00A6130D" w:rsidP="00A6130D">
      <w:pPr>
        <w:spacing w:after="0" w:line="240" w:lineRule="auto"/>
        <w:rPr>
          <w:rFonts w:ascii="Arial" w:hAnsi="Arial" w:cs="Arial"/>
          <w:bCs/>
          <w:caps/>
          <w:color w:val="558DCA" w:themeColor="accent6"/>
          <w:sz w:val="24"/>
          <w:szCs w:val="24"/>
        </w:rPr>
      </w:pPr>
    </w:p>
    <w:p w14:paraId="474DF697" w14:textId="77777777" w:rsidR="00A6130D" w:rsidRPr="00C87587" w:rsidRDefault="00A6130D" w:rsidP="00A6130D">
      <w:pPr>
        <w:spacing w:after="0" w:line="240" w:lineRule="auto"/>
        <w:rPr>
          <w:rFonts w:ascii="Arial" w:hAnsi="Arial" w:cs="Arial"/>
          <w:bCs/>
          <w:caps/>
          <w:color w:val="558DCA" w:themeColor="accent6"/>
          <w:sz w:val="24"/>
          <w:szCs w:val="24"/>
        </w:rPr>
      </w:pPr>
    </w:p>
    <w:p w14:paraId="14F9D1F4" w14:textId="77777777" w:rsidR="00A6130D" w:rsidRPr="00C87587" w:rsidRDefault="00A6130D" w:rsidP="00A6130D">
      <w:pPr>
        <w:spacing w:after="0" w:line="240" w:lineRule="auto"/>
        <w:rPr>
          <w:rFonts w:ascii="Arial" w:hAnsi="Arial" w:cs="Arial"/>
          <w:bCs/>
          <w:caps/>
          <w:color w:val="558DCA" w:themeColor="accent6"/>
          <w:sz w:val="24"/>
          <w:szCs w:val="24"/>
        </w:rPr>
      </w:pPr>
    </w:p>
    <w:p w14:paraId="4EF841FA" w14:textId="77777777" w:rsidR="00EF3EBE" w:rsidRPr="00266C94" w:rsidRDefault="00EF3EBE" w:rsidP="00A6130D">
      <w:pPr>
        <w:spacing w:after="0" w:line="240" w:lineRule="auto"/>
        <w:rPr>
          <w:rFonts w:ascii="Arial" w:hAnsi="Arial" w:cs="Arial"/>
          <w:bCs/>
          <w:caps/>
          <w:color w:val="558DCA" w:themeColor="accent6"/>
          <w:sz w:val="24"/>
          <w:szCs w:val="24"/>
        </w:rPr>
      </w:pPr>
      <w:r w:rsidRPr="00266C94">
        <w:rPr>
          <w:rFonts w:ascii="Arial" w:hAnsi="Arial" w:cs="Arial"/>
          <w:bCs/>
          <w:caps/>
          <w:color w:val="558DCA" w:themeColor="accent6"/>
          <w:sz w:val="24"/>
          <w:szCs w:val="24"/>
        </w:rPr>
        <w:t>What were the complaints about?</w:t>
      </w:r>
    </w:p>
    <w:p w14:paraId="2507E079" w14:textId="77777777" w:rsidR="00602605" w:rsidRDefault="00602605" w:rsidP="00602605">
      <w:pPr>
        <w:spacing w:after="0" w:line="240" w:lineRule="auto"/>
        <w:rPr>
          <w:rFonts w:ascii="Arial" w:hAnsi="Arial" w:cs="Arial"/>
          <w:bCs/>
          <w:sz w:val="16"/>
          <w:szCs w:val="24"/>
        </w:rPr>
      </w:pPr>
    </w:p>
    <w:p w14:paraId="3A3B54D4" w14:textId="6B279030" w:rsidR="00602605" w:rsidRPr="00B30369" w:rsidRDefault="00602605" w:rsidP="00602605">
      <w:pPr>
        <w:spacing w:after="0" w:line="240" w:lineRule="auto"/>
        <w:rPr>
          <w:rFonts w:ascii="Arial" w:hAnsi="Arial" w:cs="Arial"/>
          <w:bCs/>
          <w:sz w:val="16"/>
          <w:szCs w:val="24"/>
        </w:rPr>
      </w:pPr>
      <w:r>
        <w:rPr>
          <w:rFonts w:ascii="Arial" w:hAnsi="Arial" w:cs="Arial"/>
          <w:bCs/>
          <w:sz w:val="16"/>
          <w:szCs w:val="24"/>
        </w:rPr>
        <w:t>Figure 1</w:t>
      </w:r>
      <w:r w:rsidR="001D59F3">
        <w:rPr>
          <w:rFonts w:ascii="Arial" w:hAnsi="Arial" w:cs="Arial"/>
          <w:bCs/>
          <w:sz w:val="16"/>
          <w:szCs w:val="24"/>
        </w:rPr>
        <w:t>2</w:t>
      </w:r>
    </w:p>
    <w:p w14:paraId="11321ED0" w14:textId="77777777" w:rsidR="00480CD1" w:rsidRDefault="00480CD1" w:rsidP="00A6130D">
      <w:pPr>
        <w:tabs>
          <w:tab w:val="left" w:pos="1944"/>
        </w:tabs>
        <w:spacing w:after="0" w:line="240" w:lineRule="auto"/>
        <w:jc w:val="center"/>
        <w:rPr>
          <w:rFonts w:ascii="Arial" w:hAnsi="Arial" w:cs="Arial"/>
          <w:bCs/>
          <w:caps/>
          <w:color w:val="457F7C" w:themeColor="accent5"/>
          <w:sz w:val="24"/>
          <w:szCs w:val="24"/>
        </w:rPr>
      </w:pPr>
      <w:r>
        <w:rPr>
          <w:noProof/>
        </w:rPr>
        <w:drawing>
          <wp:inline distT="0" distB="0" distL="0" distR="0" wp14:anchorId="1478D571" wp14:editId="7AA0FD61">
            <wp:extent cx="5760000" cy="3600000"/>
            <wp:effectExtent l="0" t="0" r="0" b="635"/>
            <wp:docPr id="87" name="Chart 87">
              <a:extLst xmlns:a="http://schemas.openxmlformats.org/drawingml/2006/main">
                <a:ext uri="{FF2B5EF4-FFF2-40B4-BE49-F238E27FC236}">
                  <a16:creationId xmlns:a16="http://schemas.microsoft.com/office/drawing/2014/main" id="{DA8C2372-23B3-42A9-8FCD-73C65B10A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D4C437" w14:textId="60A95D89" w:rsidR="00480CD1" w:rsidRDefault="00480CD1" w:rsidP="002153B7">
      <w:pPr>
        <w:tabs>
          <w:tab w:val="left" w:pos="1944"/>
        </w:tabs>
        <w:spacing w:after="0" w:line="240" w:lineRule="auto"/>
        <w:rPr>
          <w:rFonts w:ascii="Arial" w:hAnsi="Arial" w:cs="Arial"/>
          <w:bCs/>
          <w:caps/>
          <w:color w:val="457F7C" w:themeColor="accent5"/>
          <w:sz w:val="24"/>
          <w:szCs w:val="24"/>
        </w:rPr>
      </w:pPr>
    </w:p>
    <w:p w14:paraId="5C7638B2" w14:textId="06BE209A" w:rsidR="002153B7" w:rsidRPr="00AA2403" w:rsidRDefault="00AA2403" w:rsidP="00AA2403">
      <w:pPr>
        <w:tabs>
          <w:tab w:val="left" w:pos="1944"/>
        </w:tabs>
        <w:spacing w:after="0" w:line="240" w:lineRule="auto"/>
        <w:rPr>
          <w:rFonts w:ascii="Arial" w:hAnsi="Arial" w:cs="Arial"/>
          <w:bCs/>
          <w:sz w:val="24"/>
          <w:szCs w:val="24"/>
        </w:rPr>
      </w:pPr>
      <w:r>
        <w:rPr>
          <w:rFonts w:ascii="Arial" w:hAnsi="Arial" w:cs="Arial"/>
          <w:bCs/>
          <w:sz w:val="24"/>
          <w:szCs w:val="24"/>
        </w:rPr>
        <w:t xml:space="preserve">Of those complaints listed as ‘Other’, 69 alleged </w:t>
      </w:r>
      <w:r w:rsidR="0081165F">
        <w:rPr>
          <w:rFonts w:ascii="Arial" w:hAnsi="Arial" w:cs="Arial"/>
          <w:bCs/>
          <w:sz w:val="24"/>
          <w:szCs w:val="24"/>
        </w:rPr>
        <w:t xml:space="preserve">a </w:t>
      </w:r>
      <w:r>
        <w:rPr>
          <w:rFonts w:ascii="Arial" w:hAnsi="Arial" w:cs="Arial"/>
          <w:bCs/>
          <w:sz w:val="24"/>
          <w:szCs w:val="24"/>
        </w:rPr>
        <w:t>failure to represent constituents.</w:t>
      </w:r>
    </w:p>
    <w:p w14:paraId="5F7843BA" w14:textId="77777777" w:rsidR="00480CD1" w:rsidRDefault="00480CD1" w:rsidP="00AA2403">
      <w:pPr>
        <w:tabs>
          <w:tab w:val="left" w:pos="1944"/>
        </w:tabs>
        <w:spacing w:after="0" w:line="240" w:lineRule="auto"/>
        <w:rPr>
          <w:rFonts w:ascii="Arial" w:hAnsi="Arial" w:cs="Arial"/>
          <w:bCs/>
          <w:caps/>
          <w:color w:val="FF0000"/>
          <w:sz w:val="24"/>
          <w:szCs w:val="24"/>
        </w:rPr>
      </w:pPr>
    </w:p>
    <w:p w14:paraId="23CB16EE" w14:textId="77777777" w:rsidR="00480CD1" w:rsidRDefault="00480CD1" w:rsidP="00AA2403">
      <w:pPr>
        <w:tabs>
          <w:tab w:val="left" w:pos="1944"/>
        </w:tabs>
        <w:spacing w:after="0" w:line="240" w:lineRule="auto"/>
        <w:rPr>
          <w:rFonts w:ascii="Arial" w:hAnsi="Arial" w:cs="Arial"/>
          <w:bCs/>
          <w:caps/>
          <w:color w:val="FF0000"/>
          <w:sz w:val="24"/>
          <w:szCs w:val="24"/>
        </w:rPr>
      </w:pPr>
    </w:p>
    <w:p w14:paraId="413B7291" w14:textId="77777777" w:rsidR="00480CD1" w:rsidRDefault="00480CD1" w:rsidP="002153B7">
      <w:pPr>
        <w:tabs>
          <w:tab w:val="left" w:pos="1944"/>
        </w:tabs>
        <w:spacing w:after="0" w:line="240" w:lineRule="auto"/>
        <w:rPr>
          <w:rFonts w:ascii="Arial" w:hAnsi="Arial" w:cs="Arial"/>
          <w:bCs/>
          <w:caps/>
          <w:color w:val="FF0000"/>
          <w:sz w:val="24"/>
          <w:szCs w:val="24"/>
        </w:rPr>
      </w:pPr>
    </w:p>
    <w:p w14:paraId="3F70D74B" w14:textId="77777777" w:rsidR="00A6130D" w:rsidRDefault="00480CD1" w:rsidP="00A6130D">
      <w:pPr>
        <w:spacing w:after="0" w:line="240" w:lineRule="auto"/>
        <w:rPr>
          <w:rFonts w:ascii="Arial" w:hAnsi="Arial" w:cs="Arial"/>
          <w:bCs/>
          <w:caps/>
          <w:color w:val="558DCA" w:themeColor="accent6"/>
          <w:sz w:val="24"/>
          <w:szCs w:val="24"/>
        </w:rPr>
      </w:pPr>
      <w:r w:rsidRPr="00266C94">
        <w:rPr>
          <w:rFonts w:ascii="Arial" w:hAnsi="Arial" w:cs="Arial"/>
          <w:bCs/>
          <w:caps/>
          <w:color w:val="558DCA" w:themeColor="accent6"/>
          <w:sz w:val="24"/>
          <w:szCs w:val="24"/>
        </w:rPr>
        <w:lastRenderedPageBreak/>
        <w:t>W</w:t>
      </w:r>
      <w:r w:rsidR="00EF3EBE" w:rsidRPr="00266C94">
        <w:rPr>
          <w:rFonts w:ascii="Arial" w:hAnsi="Arial" w:cs="Arial"/>
          <w:bCs/>
          <w:caps/>
          <w:color w:val="558DCA" w:themeColor="accent6"/>
          <w:sz w:val="24"/>
          <w:szCs w:val="24"/>
        </w:rPr>
        <w:t>HO MADE THE COMPLAINTS?</w:t>
      </w:r>
    </w:p>
    <w:p w14:paraId="67002485" w14:textId="77777777" w:rsidR="00554259" w:rsidRDefault="00554259" w:rsidP="00554259">
      <w:pPr>
        <w:spacing w:after="0" w:line="240" w:lineRule="auto"/>
        <w:rPr>
          <w:rFonts w:ascii="Arial" w:hAnsi="Arial" w:cs="Arial"/>
          <w:bCs/>
          <w:sz w:val="16"/>
          <w:szCs w:val="24"/>
        </w:rPr>
      </w:pPr>
    </w:p>
    <w:p w14:paraId="0B85FF13" w14:textId="24582C2E" w:rsidR="00554259" w:rsidRDefault="00554259" w:rsidP="00A6130D">
      <w:pPr>
        <w:spacing w:after="0" w:line="240" w:lineRule="auto"/>
        <w:rPr>
          <w:rFonts w:ascii="Arial" w:hAnsi="Arial" w:cs="Arial"/>
          <w:bCs/>
          <w:caps/>
          <w:color w:val="558DCA" w:themeColor="accent6"/>
          <w:sz w:val="24"/>
          <w:szCs w:val="24"/>
        </w:rPr>
      </w:pPr>
      <w:r>
        <w:rPr>
          <w:rFonts w:ascii="Arial" w:hAnsi="Arial" w:cs="Arial"/>
          <w:bCs/>
          <w:sz w:val="16"/>
          <w:szCs w:val="24"/>
        </w:rPr>
        <w:t>Figure 1</w:t>
      </w:r>
      <w:r w:rsidR="001D59F3">
        <w:rPr>
          <w:rFonts w:ascii="Arial" w:hAnsi="Arial" w:cs="Arial"/>
          <w:bCs/>
          <w:sz w:val="16"/>
          <w:szCs w:val="24"/>
        </w:rPr>
        <w:t>3</w:t>
      </w:r>
    </w:p>
    <w:p w14:paraId="2E973FF0" w14:textId="77777777" w:rsidR="00266C94" w:rsidRDefault="00266C94" w:rsidP="00266C94">
      <w:pPr>
        <w:spacing w:after="0" w:line="240" w:lineRule="auto"/>
        <w:jc w:val="center"/>
        <w:rPr>
          <w:rFonts w:ascii="Arial" w:hAnsi="Arial" w:cs="Arial"/>
          <w:bCs/>
          <w:caps/>
          <w:color w:val="558DCA" w:themeColor="accent6"/>
          <w:sz w:val="24"/>
          <w:szCs w:val="24"/>
        </w:rPr>
      </w:pPr>
      <w:r>
        <w:rPr>
          <w:noProof/>
        </w:rPr>
        <w:drawing>
          <wp:inline distT="0" distB="0" distL="0" distR="0" wp14:anchorId="0D256E53" wp14:editId="700611D5">
            <wp:extent cx="4968000" cy="2880000"/>
            <wp:effectExtent l="0" t="0" r="4445" b="0"/>
            <wp:docPr id="88" name="Chart 88">
              <a:extLst xmlns:a="http://schemas.openxmlformats.org/drawingml/2006/main">
                <a:ext uri="{FF2B5EF4-FFF2-40B4-BE49-F238E27FC236}">
                  <a16:creationId xmlns:a16="http://schemas.microsoft.com/office/drawing/2014/main" id="{4110DB09-9B10-4E70-8053-0E83D8E69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7CB153" w14:textId="77777777" w:rsidR="00266C94" w:rsidRDefault="00266C94" w:rsidP="00A6130D">
      <w:pPr>
        <w:spacing w:after="0" w:line="240" w:lineRule="auto"/>
        <w:rPr>
          <w:rFonts w:ascii="Arial" w:hAnsi="Arial" w:cs="Arial"/>
          <w:bCs/>
          <w:caps/>
          <w:color w:val="558DCA" w:themeColor="accent6"/>
          <w:sz w:val="24"/>
          <w:szCs w:val="24"/>
        </w:rPr>
      </w:pPr>
    </w:p>
    <w:p w14:paraId="79ABC6DE" w14:textId="096DF937" w:rsidR="00FD60CD" w:rsidRPr="004F531C" w:rsidRDefault="00266C94" w:rsidP="00266C94">
      <w:pPr>
        <w:spacing w:after="0" w:line="240" w:lineRule="auto"/>
        <w:rPr>
          <w:rFonts w:ascii="Arial" w:hAnsi="Arial" w:cs="Arial"/>
          <w:bCs/>
          <w:color w:val="457F7C" w:themeColor="accent5"/>
          <w:sz w:val="28"/>
          <w:szCs w:val="24"/>
        </w:rPr>
      </w:pPr>
      <w:r w:rsidRPr="004F531C">
        <w:rPr>
          <w:rFonts w:ascii="Arial" w:hAnsi="Arial" w:cs="Arial"/>
          <w:noProof/>
          <w:sz w:val="24"/>
          <w:lang w:eastAsia="en-GB"/>
        </w:rPr>
        <w:t>Of the 109 complaints received, 107 were from members of the public, one from a MSP and one from another source.</w:t>
      </w:r>
    </w:p>
    <w:p w14:paraId="4DF92D75" w14:textId="77777777" w:rsidR="00FD60CD" w:rsidRPr="004F531C" w:rsidRDefault="00FD60CD" w:rsidP="00ED0E72">
      <w:pPr>
        <w:spacing w:after="0" w:line="240" w:lineRule="auto"/>
        <w:rPr>
          <w:rFonts w:ascii="Arial" w:hAnsi="Arial" w:cs="Arial"/>
          <w:bCs/>
          <w:color w:val="457F7C" w:themeColor="accent5"/>
          <w:sz w:val="28"/>
          <w:szCs w:val="24"/>
        </w:rPr>
      </w:pPr>
    </w:p>
    <w:p w14:paraId="6B51B040" w14:textId="77777777" w:rsidR="001447C3" w:rsidRDefault="001447C3" w:rsidP="00EF3EBE">
      <w:pPr>
        <w:tabs>
          <w:tab w:val="left" w:pos="1944"/>
        </w:tabs>
        <w:spacing w:after="0" w:line="240" w:lineRule="auto"/>
        <w:rPr>
          <w:rFonts w:ascii="Arial" w:hAnsi="Arial" w:cs="Arial"/>
          <w:bCs/>
          <w:caps/>
          <w:color w:val="558DCA" w:themeColor="accent6"/>
          <w:sz w:val="24"/>
          <w:szCs w:val="24"/>
        </w:rPr>
      </w:pPr>
    </w:p>
    <w:p w14:paraId="37E383C8" w14:textId="77777777" w:rsidR="00EF3EBE" w:rsidRPr="0053163D" w:rsidRDefault="00EF3EBE" w:rsidP="00EF3EBE">
      <w:pPr>
        <w:tabs>
          <w:tab w:val="left" w:pos="1944"/>
        </w:tabs>
        <w:spacing w:after="0" w:line="240" w:lineRule="auto"/>
        <w:rPr>
          <w:rFonts w:ascii="Arial" w:hAnsi="Arial" w:cs="Arial"/>
          <w:bCs/>
          <w:caps/>
          <w:color w:val="558DCA" w:themeColor="accent6"/>
          <w:sz w:val="24"/>
          <w:szCs w:val="24"/>
        </w:rPr>
      </w:pPr>
      <w:r w:rsidRPr="0053163D">
        <w:rPr>
          <w:rFonts w:ascii="Arial" w:hAnsi="Arial" w:cs="Arial"/>
          <w:bCs/>
          <w:caps/>
          <w:color w:val="558DCA" w:themeColor="accent6"/>
          <w:sz w:val="24"/>
          <w:szCs w:val="24"/>
        </w:rPr>
        <w:t>WHAT WAS THE OUTCOME OF the COMPLAINTS?</w:t>
      </w:r>
    </w:p>
    <w:p w14:paraId="2E43654D" w14:textId="77777777" w:rsidR="00EF3EBE" w:rsidRPr="00C87587" w:rsidRDefault="00EF3EBE" w:rsidP="00ED0E72">
      <w:pPr>
        <w:spacing w:after="0" w:line="240" w:lineRule="auto"/>
        <w:rPr>
          <w:rFonts w:ascii="Arial" w:hAnsi="Arial" w:cs="Arial"/>
          <w:bCs/>
          <w:sz w:val="24"/>
          <w:szCs w:val="24"/>
        </w:rPr>
      </w:pPr>
    </w:p>
    <w:p w14:paraId="6A92060C" w14:textId="77777777" w:rsidR="004F531C" w:rsidRPr="00C87587" w:rsidRDefault="009B2591" w:rsidP="00ED0E72">
      <w:pPr>
        <w:spacing w:after="0" w:line="240" w:lineRule="auto"/>
        <w:rPr>
          <w:rFonts w:ascii="Arial" w:hAnsi="Arial" w:cs="Arial"/>
          <w:bCs/>
          <w:sz w:val="24"/>
          <w:szCs w:val="24"/>
        </w:rPr>
      </w:pPr>
      <w:r w:rsidRPr="00C87587">
        <w:rPr>
          <w:rFonts w:ascii="Arial" w:hAnsi="Arial" w:cs="Arial"/>
          <w:bCs/>
          <w:sz w:val="24"/>
          <w:szCs w:val="24"/>
        </w:rPr>
        <w:t xml:space="preserve">Some types of complaints about the conduct of MSPs are </w:t>
      </w:r>
      <w:proofErr w:type="spellStart"/>
      <w:r w:rsidRPr="00C87587">
        <w:rPr>
          <w:rFonts w:ascii="Arial" w:hAnsi="Arial" w:cs="Arial"/>
          <w:bCs/>
          <w:sz w:val="24"/>
          <w:szCs w:val="24"/>
        </w:rPr>
        <w:t>outwith</w:t>
      </w:r>
      <w:proofErr w:type="spellEnd"/>
      <w:r w:rsidRPr="00C87587">
        <w:rPr>
          <w:rFonts w:ascii="Arial" w:hAnsi="Arial" w:cs="Arial"/>
          <w:bCs/>
          <w:sz w:val="24"/>
          <w:szCs w:val="24"/>
        </w:rPr>
        <w:t xml:space="preserve"> our jurisdiction – they are ‘inadmissible’. When we receive a complaint about the conduct of an MSP, we assess whether it is within our jurisdiction – ‘admissible’ – </w:t>
      </w:r>
      <w:r w:rsidR="00586A28" w:rsidRPr="00C87587">
        <w:rPr>
          <w:rFonts w:ascii="Arial" w:hAnsi="Arial" w:cs="Arial"/>
          <w:bCs/>
          <w:sz w:val="24"/>
          <w:szCs w:val="24"/>
        </w:rPr>
        <w:t>in which instance we</w:t>
      </w:r>
      <w:r w:rsidRPr="00C87587">
        <w:rPr>
          <w:rFonts w:ascii="Arial" w:hAnsi="Arial" w:cs="Arial"/>
          <w:bCs/>
          <w:sz w:val="24"/>
          <w:szCs w:val="24"/>
        </w:rPr>
        <w:t xml:space="preserve"> can investigate further. </w:t>
      </w:r>
      <w:r w:rsidR="004F531C">
        <w:rPr>
          <w:rFonts w:ascii="Arial" w:hAnsi="Arial" w:cs="Arial"/>
          <w:bCs/>
          <w:sz w:val="24"/>
          <w:szCs w:val="24"/>
        </w:rPr>
        <w:t xml:space="preserve">In 2019/20 we </w:t>
      </w:r>
      <w:r w:rsidR="0053163D">
        <w:rPr>
          <w:rFonts w:ascii="Arial" w:hAnsi="Arial" w:cs="Arial"/>
          <w:bCs/>
          <w:sz w:val="24"/>
          <w:szCs w:val="24"/>
        </w:rPr>
        <w:t>reviewed</w:t>
      </w:r>
      <w:r w:rsidR="004F531C">
        <w:rPr>
          <w:rFonts w:ascii="Arial" w:hAnsi="Arial" w:cs="Arial"/>
          <w:bCs/>
          <w:sz w:val="24"/>
          <w:szCs w:val="24"/>
        </w:rPr>
        <w:t xml:space="preserve"> 115 complaints, </w:t>
      </w:r>
      <w:r w:rsidR="0053163D">
        <w:rPr>
          <w:rFonts w:ascii="Arial" w:hAnsi="Arial" w:cs="Arial"/>
          <w:bCs/>
          <w:sz w:val="24"/>
          <w:szCs w:val="24"/>
        </w:rPr>
        <w:t>11</w:t>
      </w:r>
      <w:r w:rsidR="002907C8">
        <w:rPr>
          <w:rFonts w:ascii="Arial" w:hAnsi="Arial" w:cs="Arial"/>
          <w:bCs/>
          <w:sz w:val="24"/>
          <w:szCs w:val="24"/>
        </w:rPr>
        <w:t>3</w:t>
      </w:r>
      <w:r w:rsidR="0053163D">
        <w:rPr>
          <w:rFonts w:ascii="Arial" w:hAnsi="Arial" w:cs="Arial"/>
          <w:bCs/>
          <w:sz w:val="24"/>
          <w:szCs w:val="24"/>
        </w:rPr>
        <w:t xml:space="preserve"> </w:t>
      </w:r>
      <w:r w:rsidR="004F531C">
        <w:rPr>
          <w:rFonts w:ascii="Arial" w:hAnsi="Arial" w:cs="Arial"/>
          <w:bCs/>
          <w:sz w:val="24"/>
          <w:szCs w:val="24"/>
        </w:rPr>
        <w:t>were considered to be inadmissible</w:t>
      </w:r>
      <w:r w:rsidR="007609BA">
        <w:rPr>
          <w:rFonts w:ascii="Arial" w:hAnsi="Arial" w:cs="Arial"/>
          <w:bCs/>
          <w:sz w:val="24"/>
          <w:szCs w:val="24"/>
        </w:rPr>
        <w:t>.</w:t>
      </w:r>
    </w:p>
    <w:p w14:paraId="7EFEFAB5" w14:textId="77777777" w:rsidR="0053163D" w:rsidRDefault="0053163D" w:rsidP="00ED0E72">
      <w:pPr>
        <w:spacing w:after="0" w:line="240" w:lineRule="auto"/>
        <w:rPr>
          <w:rFonts w:ascii="Arial" w:hAnsi="Arial" w:cs="Arial"/>
          <w:bCs/>
          <w:sz w:val="24"/>
          <w:szCs w:val="24"/>
        </w:rPr>
      </w:pPr>
    </w:p>
    <w:p w14:paraId="16E4F7BB" w14:textId="77777777" w:rsidR="009B1CC9" w:rsidRPr="00C87587" w:rsidRDefault="009B1CC9" w:rsidP="00ED0E72">
      <w:pPr>
        <w:spacing w:after="0" w:line="240" w:lineRule="auto"/>
        <w:rPr>
          <w:rFonts w:ascii="Arial" w:hAnsi="Arial" w:cs="Arial"/>
          <w:bCs/>
          <w:sz w:val="24"/>
          <w:szCs w:val="24"/>
        </w:rPr>
      </w:pPr>
      <w:r w:rsidRPr="00C87587">
        <w:rPr>
          <w:rFonts w:ascii="Arial" w:hAnsi="Arial" w:cs="Arial"/>
          <w:bCs/>
          <w:sz w:val="24"/>
          <w:szCs w:val="24"/>
        </w:rPr>
        <w:t>The reasons for inadmissibility are as follows:</w:t>
      </w:r>
    </w:p>
    <w:p w14:paraId="69006BB7" w14:textId="77777777" w:rsidR="009B1CC9" w:rsidRDefault="009B1CC9" w:rsidP="00ED0E72">
      <w:pPr>
        <w:spacing w:after="0" w:line="240" w:lineRule="auto"/>
        <w:rPr>
          <w:rFonts w:ascii="Arial" w:hAnsi="Arial" w:cs="Arial"/>
          <w:bCs/>
          <w:color w:val="457F7C" w:themeColor="accent5"/>
          <w:sz w:val="24"/>
          <w:szCs w:val="24"/>
        </w:rPr>
      </w:pPr>
    </w:p>
    <w:p w14:paraId="503140D1" w14:textId="65A3B168" w:rsidR="00554259" w:rsidRPr="00554259" w:rsidRDefault="00554259" w:rsidP="00554259">
      <w:pPr>
        <w:spacing w:after="0" w:line="240" w:lineRule="auto"/>
        <w:rPr>
          <w:rFonts w:ascii="Arial" w:hAnsi="Arial" w:cs="Arial"/>
          <w:bCs/>
          <w:sz w:val="16"/>
          <w:szCs w:val="24"/>
        </w:rPr>
      </w:pPr>
      <w:r>
        <w:rPr>
          <w:rFonts w:ascii="Arial" w:hAnsi="Arial" w:cs="Arial"/>
          <w:bCs/>
          <w:sz w:val="16"/>
          <w:szCs w:val="24"/>
        </w:rPr>
        <w:t>Figure 1</w:t>
      </w:r>
      <w:r w:rsidR="001D59F3">
        <w:rPr>
          <w:rFonts w:ascii="Arial" w:hAnsi="Arial" w:cs="Arial"/>
          <w:bCs/>
          <w:sz w:val="16"/>
          <w:szCs w:val="24"/>
        </w:rPr>
        <w:t>4</w:t>
      </w:r>
    </w:p>
    <w:tbl>
      <w:tblPr>
        <w:tblW w:w="8364" w:type="dxa"/>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ook w:val="04A0" w:firstRow="1" w:lastRow="0" w:firstColumn="1" w:lastColumn="0" w:noHBand="0" w:noVBand="1"/>
      </w:tblPr>
      <w:tblGrid>
        <w:gridCol w:w="6096"/>
        <w:gridCol w:w="1118"/>
        <w:gridCol w:w="1150"/>
      </w:tblGrid>
      <w:tr w:rsidR="00017262" w:rsidRPr="00C87587" w14:paraId="624C8510" w14:textId="77777777" w:rsidTr="0053163D">
        <w:trPr>
          <w:trHeight w:val="454"/>
          <w:jc w:val="center"/>
        </w:trPr>
        <w:tc>
          <w:tcPr>
            <w:tcW w:w="6096" w:type="dxa"/>
            <w:shd w:val="clear" w:color="auto" w:fill="DCE8F4" w:themeFill="accent6" w:themeFillTint="33"/>
            <w:noWrap/>
            <w:vAlign w:val="center"/>
            <w:hideMark/>
          </w:tcPr>
          <w:p w14:paraId="0C907D00" w14:textId="77777777" w:rsidR="00017262" w:rsidRPr="00C87587" w:rsidRDefault="00017262" w:rsidP="009B1CC9">
            <w:pPr>
              <w:spacing w:after="0" w:line="240" w:lineRule="auto"/>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Reasons for inadmissibility</w:t>
            </w:r>
          </w:p>
        </w:tc>
        <w:tc>
          <w:tcPr>
            <w:tcW w:w="1118" w:type="dxa"/>
            <w:shd w:val="clear" w:color="auto" w:fill="DCE8F4" w:themeFill="accent6" w:themeFillTint="33"/>
            <w:vAlign w:val="center"/>
          </w:tcPr>
          <w:p w14:paraId="1E183222" w14:textId="77777777" w:rsidR="00017262" w:rsidRPr="00C87587" w:rsidRDefault="00017262" w:rsidP="009B1CC9">
            <w:pPr>
              <w:spacing w:after="0" w:line="240" w:lineRule="auto"/>
              <w:jc w:val="right"/>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201</w:t>
            </w:r>
            <w:r>
              <w:rPr>
                <w:rFonts w:ascii="Arial" w:eastAsia="Times New Roman" w:hAnsi="Arial" w:cs="Arial"/>
                <w:b/>
                <w:bCs/>
                <w:color w:val="000000"/>
                <w:sz w:val="20"/>
                <w:szCs w:val="20"/>
                <w:lang w:eastAsia="en-GB"/>
              </w:rPr>
              <w:t>9/20</w:t>
            </w:r>
          </w:p>
        </w:tc>
        <w:tc>
          <w:tcPr>
            <w:tcW w:w="1150" w:type="dxa"/>
            <w:shd w:val="clear" w:color="auto" w:fill="DCE8F4" w:themeFill="accent6" w:themeFillTint="33"/>
            <w:noWrap/>
            <w:vAlign w:val="center"/>
            <w:hideMark/>
          </w:tcPr>
          <w:p w14:paraId="2148009F" w14:textId="77777777" w:rsidR="00017262" w:rsidRPr="00C87587" w:rsidRDefault="00017262" w:rsidP="009B1CC9">
            <w:pPr>
              <w:spacing w:after="0" w:line="240" w:lineRule="auto"/>
              <w:jc w:val="right"/>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2018/19</w:t>
            </w:r>
          </w:p>
        </w:tc>
      </w:tr>
      <w:tr w:rsidR="00017262" w:rsidRPr="00C87587" w14:paraId="291FDCCD" w14:textId="77777777" w:rsidTr="00017262">
        <w:trPr>
          <w:trHeight w:val="454"/>
          <w:jc w:val="center"/>
        </w:trPr>
        <w:tc>
          <w:tcPr>
            <w:tcW w:w="6096" w:type="dxa"/>
            <w:shd w:val="clear" w:color="auto" w:fill="auto"/>
            <w:noWrap/>
            <w:vAlign w:val="center"/>
            <w:hideMark/>
          </w:tcPr>
          <w:p w14:paraId="2C99A495" w14:textId="77777777" w:rsidR="00017262" w:rsidRPr="00C87587" w:rsidRDefault="00017262" w:rsidP="001C4EBE">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 xml:space="preserve">Dismissed under the first statutory test – the complaint was not ‘relevant’ – </w:t>
            </w:r>
            <w:proofErr w:type="spellStart"/>
            <w:r w:rsidRPr="00C87587">
              <w:rPr>
                <w:rFonts w:ascii="Arial" w:eastAsia="Times New Roman" w:hAnsi="Arial" w:cs="Arial"/>
                <w:color w:val="000000"/>
                <w:sz w:val="20"/>
                <w:szCs w:val="20"/>
                <w:lang w:eastAsia="en-GB"/>
              </w:rPr>
              <w:t>eg</w:t>
            </w:r>
            <w:proofErr w:type="spellEnd"/>
            <w:r w:rsidRPr="00C87587">
              <w:rPr>
                <w:rFonts w:ascii="Arial" w:eastAsia="Times New Roman" w:hAnsi="Arial" w:cs="Arial"/>
                <w:color w:val="000000"/>
                <w:sz w:val="20"/>
                <w:szCs w:val="20"/>
                <w:lang w:eastAsia="en-GB"/>
              </w:rPr>
              <w:t xml:space="preserve"> that is about the conduct of an MSP</w:t>
            </w:r>
          </w:p>
        </w:tc>
        <w:tc>
          <w:tcPr>
            <w:tcW w:w="1118" w:type="dxa"/>
            <w:vAlign w:val="center"/>
          </w:tcPr>
          <w:p w14:paraId="1D4BC5F1" w14:textId="77777777" w:rsidR="00017262" w:rsidRPr="00C87587" w:rsidRDefault="0053163D" w:rsidP="001C4EB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40</w:t>
            </w:r>
          </w:p>
        </w:tc>
        <w:tc>
          <w:tcPr>
            <w:tcW w:w="1150" w:type="dxa"/>
            <w:shd w:val="clear" w:color="auto" w:fill="auto"/>
            <w:noWrap/>
            <w:vAlign w:val="center"/>
            <w:hideMark/>
          </w:tcPr>
          <w:p w14:paraId="7EF571E8" w14:textId="77777777" w:rsidR="00017262" w:rsidRPr="00C87587" w:rsidRDefault="00017262" w:rsidP="001C4EBE">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9</w:t>
            </w:r>
          </w:p>
        </w:tc>
      </w:tr>
      <w:tr w:rsidR="00017262" w:rsidRPr="00C87587" w14:paraId="7D8EE20D" w14:textId="77777777" w:rsidTr="0053163D">
        <w:trPr>
          <w:trHeight w:val="454"/>
          <w:jc w:val="center"/>
        </w:trPr>
        <w:tc>
          <w:tcPr>
            <w:tcW w:w="6096" w:type="dxa"/>
            <w:shd w:val="clear" w:color="auto" w:fill="auto"/>
            <w:noWrap/>
            <w:vAlign w:val="center"/>
            <w:hideMark/>
          </w:tcPr>
          <w:p w14:paraId="46666057" w14:textId="77777777" w:rsidR="00017262" w:rsidRPr="00C87587" w:rsidRDefault="00017262" w:rsidP="001C4EBE">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Dismissed under the third statutory test – was the complaint of enough substance to justify further investigation – that is was there enough evidence</w:t>
            </w:r>
          </w:p>
        </w:tc>
        <w:tc>
          <w:tcPr>
            <w:tcW w:w="1118" w:type="dxa"/>
            <w:vAlign w:val="center"/>
          </w:tcPr>
          <w:p w14:paraId="608AC877" w14:textId="77777777" w:rsidR="00017262" w:rsidRPr="00C87587" w:rsidRDefault="0053163D" w:rsidP="001C4EB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1150" w:type="dxa"/>
            <w:shd w:val="clear" w:color="auto" w:fill="auto"/>
            <w:noWrap/>
            <w:vAlign w:val="center"/>
            <w:hideMark/>
          </w:tcPr>
          <w:p w14:paraId="4739556C" w14:textId="77777777" w:rsidR="00017262" w:rsidRPr="00C87587" w:rsidRDefault="00017262" w:rsidP="001C4EBE">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1</w:t>
            </w:r>
          </w:p>
        </w:tc>
      </w:tr>
      <w:tr w:rsidR="00017262" w:rsidRPr="00C87587" w14:paraId="5F1E527D" w14:textId="77777777" w:rsidTr="00017262">
        <w:trPr>
          <w:trHeight w:val="454"/>
          <w:jc w:val="center"/>
        </w:trPr>
        <w:tc>
          <w:tcPr>
            <w:tcW w:w="6096" w:type="dxa"/>
            <w:shd w:val="clear" w:color="auto" w:fill="auto"/>
            <w:noWrap/>
            <w:vAlign w:val="center"/>
            <w:hideMark/>
          </w:tcPr>
          <w:p w14:paraId="6D831A69" w14:textId="77777777" w:rsidR="00017262" w:rsidRPr="00C87587" w:rsidRDefault="00017262" w:rsidP="009B1CC9">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Complaints “</w:t>
            </w:r>
            <w:proofErr w:type="spellStart"/>
            <w:r w:rsidRPr="00C87587">
              <w:rPr>
                <w:rFonts w:ascii="Arial" w:eastAsia="Times New Roman" w:hAnsi="Arial" w:cs="Arial"/>
                <w:color w:val="000000"/>
                <w:sz w:val="20"/>
                <w:szCs w:val="20"/>
                <w:lang w:eastAsia="en-GB"/>
              </w:rPr>
              <w:t>outwith</w:t>
            </w:r>
            <w:proofErr w:type="spellEnd"/>
            <w:r w:rsidRPr="00C87587">
              <w:rPr>
                <w:rFonts w:ascii="Arial" w:eastAsia="Times New Roman" w:hAnsi="Arial" w:cs="Arial"/>
                <w:color w:val="000000"/>
                <w:sz w:val="20"/>
                <w:szCs w:val="20"/>
                <w:lang w:eastAsia="en-GB"/>
              </w:rPr>
              <w:t>” our jurisdiction were referred to</w:t>
            </w:r>
          </w:p>
        </w:tc>
        <w:tc>
          <w:tcPr>
            <w:tcW w:w="1118" w:type="dxa"/>
            <w:vAlign w:val="center"/>
          </w:tcPr>
          <w:p w14:paraId="59991A91" w14:textId="77777777" w:rsidR="00017262" w:rsidRPr="00C87587" w:rsidRDefault="00017262" w:rsidP="009B1CC9">
            <w:pPr>
              <w:spacing w:after="0" w:line="240" w:lineRule="auto"/>
              <w:rPr>
                <w:rFonts w:ascii="Arial" w:eastAsia="Times New Roman" w:hAnsi="Arial" w:cs="Arial"/>
                <w:color w:val="000000"/>
                <w:sz w:val="20"/>
                <w:szCs w:val="20"/>
                <w:lang w:eastAsia="en-GB"/>
              </w:rPr>
            </w:pPr>
          </w:p>
        </w:tc>
        <w:tc>
          <w:tcPr>
            <w:tcW w:w="1150" w:type="dxa"/>
            <w:shd w:val="clear" w:color="auto" w:fill="auto"/>
            <w:noWrap/>
            <w:vAlign w:val="center"/>
            <w:hideMark/>
          </w:tcPr>
          <w:p w14:paraId="619D0038" w14:textId="77777777" w:rsidR="00017262" w:rsidRPr="00C87587" w:rsidRDefault="00017262" w:rsidP="009B1CC9">
            <w:pPr>
              <w:spacing w:after="0" w:line="240" w:lineRule="auto"/>
              <w:rPr>
                <w:rFonts w:ascii="Arial" w:eastAsia="Times New Roman" w:hAnsi="Arial" w:cs="Arial"/>
                <w:color w:val="000000"/>
                <w:sz w:val="20"/>
                <w:szCs w:val="20"/>
                <w:lang w:eastAsia="en-GB"/>
              </w:rPr>
            </w:pPr>
          </w:p>
        </w:tc>
      </w:tr>
      <w:tr w:rsidR="00017262" w:rsidRPr="00C87587" w14:paraId="3CADF911" w14:textId="77777777" w:rsidTr="00017262">
        <w:trPr>
          <w:trHeight w:val="454"/>
          <w:jc w:val="center"/>
        </w:trPr>
        <w:tc>
          <w:tcPr>
            <w:tcW w:w="6096" w:type="dxa"/>
            <w:shd w:val="clear" w:color="auto" w:fill="auto"/>
            <w:noWrap/>
            <w:vAlign w:val="center"/>
            <w:hideMark/>
          </w:tcPr>
          <w:p w14:paraId="294F5FB3" w14:textId="77777777" w:rsidR="00017262" w:rsidRPr="00C87587" w:rsidRDefault="00017262" w:rsidP="009B1CC9">
            <w:pPr>
              <w:spacing w:after="0" w:line="240" w:lineRule="auto"/>
              <w:jc w:val="right"/>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Presiding Officer</w:t>
            </w:r>
          </w:p>
        </w:tc>
        <w:tc>
          <w:tcPr>
            <w:tcW w:w="1118" w:type="dxa"/>
            <w:vAlign w:val="center"/>
          </w:tcPr>
          <w:p w14:paraId="65172B25" w14:textId="77777777" w:rsidR="00017262" w:rsidRPr="00C87587" w:rsidRDefault="0053163D" w:rsidP="009B1CC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67</w:t>
            </w:r>
          </w:p>
        </w:tc>
        <w:tc>
          <w:tcPr>
            <w:tcW w:w="1150" w:type="dxa"/>
            <w:shd w:val="clear" w:color="auto" w:fill="auto"/>
            <w:noWrap/>
            <w:vAlign w:val="center"/>
            <w:hideMark/>
          </w:tcPr>
          <w:p w14:paraId="44DF1178" w14:textId="77777777" w:rsidR="00017262" w:rsidRPr="00C87587" w:rsidRDefault="00017262" w:rsidP="009B1CC9">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2</w:t>
            </w:r>
          </w:p>
        </w:tc>
      </w:tr>
      <w:tr w:rsidR="0053163D" w:rsidRPr="00C87587" w14:paraId="5E35CB31" w14:textId="77777777" w:rsidTr="00017262">
        <w:trPr>
          <w:trHeight w:val="454"/>
          <w:jc w:val="center"/>
        </w:trPr>
        <w:tc>
          <w:tcPr>
            <w:tcW w:w="6096" w:type="dxa"/>
            <w:shd w:val="clear" w:color="auto" w:fill="auto"/>
            <w:noWrap/>
            <w:vAlign w:val="center"/>
          </w:tcPr>
          <w:p w14:paraId="7938DE29" w14:textId="77777777" w:rsidR="0053163D" w:rsidRPr="00C87587" w:rsidRDefault="0053163D" w:rsidP="009B1CC9">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First Minister</w:t>
            </w:r>
          </w:p>
        </w:tc>
        <w:tc>
          <w:tcPr>
            <w:tcW w:w="1118" w:type="dxa"/>
            <w:vAlign w:val="center"/>
          </w:tcPr>
          <w:p w14:paraId="15AFB4B2" w14:textId="77777777" w:rsidR="0053163D" w:rsidRDefault="0053163D" w:rsidP="009B1CC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1150" w:type="dxa"/>
            <w:shd w:val="clear" w:color="auto" w:fill="auto"/>
            <w:noWrap/>
            <w:vAlign w:val="center"/>
          </w:tcPr>
          <w:p w14:paraId="10B3D66D" w14:textId="77777777" w:rsidR="0053163D" w:rsidRPr="00C87587" w:rsidRDefault="0053163D" w:rsidP="009B1CC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017262" w:rsidRPr="00C87587" w14:paraId="4DC2BF81" w14:textId="77777777" w:rsidTr="002907C8">
        <w:trPr>
          <w:trHeight w:val="454"/>
          <w:jc w:val="center"/>
        </w:trPr>
        <w:tc>
          <w:tcPr>
            <w:tcW w:w="6096" w:type="dxa"/>
            <w:tcBorders>
              <w:bottom w:val="single" w:sz="4" w:space="0" w:color="558DCA" w:themeColor="accent6"/>
            </w:tcBorders>
            <w:shd w:val="clear" w:color="auto" w:fill="auto"/>
            <w:noWrap/>
            <w:vAlign w:val="center"/>
            <w:hideMark/>
          </w:tcPr>
          <w:p w14:paraId="50C10E76" w14:textId="77777777" w:rsidR="00017262" w:rsidRPr="00C87587" w:rsidRDefault="00017262" w:rsidP="009B1CC9">
            <w:pPr>
              <w:spacing w:after="0" w:line="240" w:lineRule="auto"/>
              <w:jc w:val="right"/>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Scottish Parliamentary Corporate Body</w:t>
            </w:r>
          </w:p>
        </w:tc>
        <w:tc>
          <w:tcPr>
            <w:tcW w:w="1118" w:type="dxa"/>
            <w:tcBorders>
              <w:bottom w:val="single" w:sz="4" w:space="0" w:color="558DCA" w:themeColor="accent6"/>
            </w:tcBorders>
            <w:vAlign w:val="center"/>
          </w:tcPr>
          <w:p w14:paraId="1954A1C8" w14:textId="77777777" w:rsidR="00017262" w:rsidRPr="00C87587" w:rsidRDefault="0053163D" w:rsidP="009B1CC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1150" w:type="dxa"/>
            <w:tcBorders>
              <w:bottom w:val="single" w:sz="4" w:space="0" w:color="558DCA" w:themeColor="accent6"/>
            </w:tcBorders>
            <w:shd w:val="clear" w:color="auto" w:fill="auto"/>
            <w:noWrap/>
            <w:vAlign w:val="center"/>
            <w:hideMark/>
          </w:tcPr>
          <w:p w14:paraId="5ECF321F" w14:textId="77777777" w:rsidR="00017262" w:rsidRPr="00C87587" w:rsidRDefault="00017262" w:rsidP="009B1CC9">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2</w:t>
            </w:r>
          </w:p>
        </w:tc>
      </w:tr>
      <w:tr w:rsidR="002907C8" w:rsidRPr="002907C8" w14:paraId="4C655E41" w14:textId="77777777" w:rsidTr="001447C3">
        <w:trPr>
          <w:trHeight w:val="454"/>
          <w:jc w:val="center"/>
        </w:trPr>
        <w:tc>
          <w:tcPr>
            <w:tcW w:w="6096" w:type="dxa"/>
            <w:tcBorders>
              <w:bottom w:val="single" w:sz="4" w:space="0" w:color="558DCA" w:themeColor="accent6"/>
            </w:tcBorders>
            <w:shd w:val="clear" w:color="auto" w:fill="auto"/>
            <w:noWrap/>
            <w:vAlign w:val="center"/>
          </w:tcPr>
          <w:p w14:paraId="43399573" w14:textId="77777777" w:rsidR="002907C8" w:rsidRPr="002907C8" w:rsidRDefault="002907C8" w:rsidP="002907C8">
            <w:pPr>
              <w:spacing w:after="0" w:line="240" w:lineRule="auto"/>
              <w:jc w:val="right"/>
              <w:rPr>
                <w:rFonts w:ascii="Arial" w:eastAsia="Times New Roman" w:hAnsi="Arial" w:cs="Arial"/>
                <w:bCs/>
                <w:color w:val="000000"/>
                <w:sz w:val="20"/>
                <w:szCs w:val="20"/>
                <w:lang w:eastAsia="en-GB"/>
              </w:rPr>
            </w:pPr>
            <w:r w:rsidRPr="002907C8">
              <w:rPr>
                <w:rFonts w:ascii="Arial" w:eastAsia="Times New Roman" w:hAnsi="Arial" w:cs="Arial"/>
                <w:bCs/>
                <w:color w:val="000000"/>
                <w:sz w:val="20"/>
                <w:szCs w:val="20"/>
                <w:lang w:eastAsia="en-GB"/>
              </w:rPr>
              <w:t>Standards Procedures and Public Appointments Committee</w:t>
            </w:r>
          </w:p>
        </w:tc>
        <w:tc>
          <w:tcPr>
            <w:tcW w:w="1118" w:type="dxa"/>
            <w:tcBorders>
              <w:bottom w:val="single" w:sz="4" w:space="0" w:color="558DCA" w:themeColor="accent6"/>
            </w:tcBorders>
            <w:shd w:val="clear" w:color="auto" w:fill="auto"/>
            <w:vAlign w:val="center"/>
          </w:tcPr>
          <w:p w14:paraId="13273199" w14:textId="77777777" w:rsidR="002907C8" w:rsidRPr="002907C8" w:rsidRDefault="002907C8" w:rsidP="009B1CC9">
            <w:pPr>
              <w:spacing w:after="0" w:line="240" w:lineRule="auto"/>
              <w:jc w:val="right"/>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1</w:t>
            </w:r>
          </w:p>
        </w:tc>
        <w:tc>
          <w:tcPr>
            <w:tcW w:w="1150" w:type="dxa"/>
            <w:tcBorders>
              <w:bottom w:val="single" w:sz="4" w:space="0" w:color="558DCA" w:themeColor="accent6"/>
            </w:tcBorders>
            <w:shd w:val="clear" w:color="auto" w:fill="auto"/>
            <w:noWrap/>
            <w:vAlign w:val="center"/>
          </w:tcPr>
          <w:p w14:paraId="61A685BC" w14:textId="77777777" w:rsidR="002907C8" w:rsidRPr="002907C8" w:rsidRDefault="002907C8" w:rsidP="009B1CC9">
            <w:pPr>
              <w:spacing w:after="0" w:line="240" w:lineRule="auto"/>
              <w:jc w:val="right"/>
              <w:rPr>
                <w:rFonts w:ascii="Arial" w:eastAsia="Times New Roman" w:hAnsi="Arial" w:cs="Arial"/>
                <w:bCs/>
                <w:color w:val="000000"/>
                <w:sz w:val="20"/>
                <w:szCs w:val="20"/>
                <w:lang w:eastAsia="en-GB"/>
              </w:rPr>
            </w:pPr>
            <w:r w:rsidRPr="002907C8">
              <w:rPr>
                <w:rFonts w:ascii="Arial" w:eastAsia="Times New Roman" w:hAnsi="Arial" w:cs="Arial"/>
                <w:bCs/>
                <w:color w:val="000000"/>
                <w:sz w:val="20"/>
                <w:szCs w:val="20"/>
                <w:lang w:eastAsia="en-GB"/>
              </w:rPr>
              <w:t>1</w:t>
            </w:r>
          </w:p>
        </w:tc>
      </w:tr>
      <w:tr w:rsidR="00017262" w:rsidRPr="00C87587" w14:paraId="78AF7353" w14:textId="77777777" w:rsidTr="008C6DD7">
        <w:trPr>
          <w:trHeight w:val="454"/>
          <w:jc w:val="center"/>
        </w:trPr>
        <w:tc>
          <w:tcPr>
            <w:tcW w:w="6096" w:type="dxa"/>
            <w:tcBorders>
              <w:bottom w:val="single" w:sz="4" w:space="0" w:color="558DCA" w:themeColor="accent6"/>
            </w:tcBorders>
            <w:shd w:val="clear" w:color="auto" w:fill="DCE8F4" w:themeFill="accent6" w:themeFillTint="33"/>
            <w:noWrap/>
            <w:vAlign w:val="center"/>
            <w:hideMark/>
          </w:tcPr>
          <w:p w14:paraId="67DDBF19" w14:textId="77777777" w:rsidR="00017262" w:rsidRPr="00C87587" w:rsidRDefault="00017262" w:rsidP="009B1CC9">
            <w:pPr>
              <w:spacing w:after="0" w:line="240" w:lineRule="auto"/>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Total</w:t>
            </w:r>
            <w:r w:rsidR="008C6DD7">
              <w:rPr>
                <w:rFonts w:ascii="Arial" w:eastAsia="Times New Roman" w:hAnsi="Arial" w:cs="Arial"/>
                <w:b/>
                <w:bCs/>
                <w:color w:val="000000"/>
                <w:sz w:val="20"/>
                <w:szCs w:val="20"/>
                <w:lang w:eastAsia="en-GB"/>
              </w:rPr>
              <w:t>s</w:t>
            </w:r>
          </w:p>
        </w:tc>
        <w:tc>
          <w:tcPr>
            <w:tcW w:w="1118" w:type="dxa"/>
            <w:tcBorders>
              <w:bottom w:val="single" w:sz="4" w:space="0" w:color="558DCA" w:themeColor="accent6"/>
            </w:tcBorders>
            <w:shd w:val="clear" w:color="auto" w:fill="DCE8F4" w:themeFill="accent6" w:themeFillTint="33"/>
            <w:vAlign w:val="center"/>
          </w:tcPr>
          <w:p w14:paraId="40F919F8" w14:textId="77777777" w:rsidR="00017262" w:rsidRPr="00C87587" w:rsidRDefault="002907C8" w:rsidP="009B1CC9">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113</w:t>
            </w:r>
          </w:p>
        </w:tc>
        <w:tc>
          <w:tcPr>
            <w:tcW w:w="1150" w:type="dxa"/>
            <w:tcBorders>
              <w:bottom w:val="single" w:sz="4" w:space="0" w:color="558DCA" w:themeColor="accent6"/>
            </w:tcBorders>
            <w:shd w:val="clear" w:color="auto" w:fill="DCE8F4" w:themeFill="accent6" w:themeFillTint="33"/>
            <w:noWrap/>
            <w:vAlign w:val="center"/>
            <w:hideMark/>
          </w:tcPr>
          <w:p w14:paraId="2F660A8C" w14:textId="77777777" w:rsidR="00017262" w:rsidRPr="00C87587" w:rsidRDefault="002907C8" w:rsidP="009B1CC9">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r>
    </w:tbl>
    <w:p w14:paraId="7DE82884" w14:textId="77777777" w:rsidR="002907C8" w:rsidRDefault="002907C8" w:rsidP="00ED0E72">
      <w:pPr>
        <w:spacing w:after="0" w:line="240" w:lineRule="auto"/>
        <w:rPr>
          <w:rFonts w:ascii="Arial" w:hAnsi="Arial" w:cs="Arial"/>
          <w:bCs/>
          <w:sz w:val="24"/>
          <w:szCs w:val="24"/>
        </w:rPr>
      </w:pPr>
    </w:p>
    <w:p w14:paraId="4E674969" w14:textId="77777777" w:rsidR="007609BA" w:rsidRPr="00C87587" w:rsidRDefault="009B2591" w:rsidP="007609BA">
      <w:pPr>
        <w:spacing w:after="0" w:line="240" w:lineRule="auto"/>
        <w:rPr>
          <w:rFonts w:ascii="Arial" w:hAnsi="Arial" w:cs="Arial"/>
          <w:bCs/>
          <w:sz w:val="24"/>
          <w:szCs w:val="24"/>
        </w:rPr>
      </w:pPr>
      <w:r w:rsidRPr="00C87587">
        <w:rPr>
          <w:rFonts w:ascii="Arial" w:hAnsi="Arial" w:cs="Arial"/>
          <w:bCs/>
          <w:sz w:val="24"/>
          <w:szCs w:val="24"/>
        </w:rPr>
        <w:t>Where a complaint is ‘admissible’ we investigate and report our findings to the Standards, Procedures and Public Appointments Committee of the Scottish Parliament.</w:t>
      </w:r>
      <w:r w:rsidR="002A1A5F">
        <w:rPr>
          <w:rFonts w:ascii="Arial" w:hAnsi="Arial" w:cs="Arial"/>
          <w:bCs/>
          <w:sz w:val="24"/>
          <w:szCs w:val="24"/>
        </w:rPr>
        <w:t xml:space="preserve"> </w:t>
      </w:r>
      <w:r w:rsidR="002907C8">
        <w:rPr>
          <w:rFonts w:ascii="Arial" w:hAnsi="Arial" w:cs="Arial"/>
          <w:bCs/>
          <w:sz w:val="24"/>
          <w:szCs w:val="24"/>
        </w:rPr>
        <w:t xml:space="preserve">There were two such complaints in 2019/20. One was determined by the Committee </w:t>
      </w:r>
      <w:r w:rsidR="007609BA">
        <w:rPr>
          <w:rFonts w:ascii="Arial" w:hAnsi="Arial" w:cs="Arial"/>
          <w:bCs/>
          <w:sz w:val="24"/>
          <w:szCs w:val="24"/>
        </w:rPr>
        <w:t>along with o</w:t>
      </w:r>
      <w:r w:rsidR="002A1A5F">
        <w:rPr>
          <w:rFonts w:ascii="Arial" w:hAnsi="Arial" w:cs="Arial"/>
          <w:bCs/>
          <w:sz w:val="24"/>
          <w:szCs w:val="24"/>
        </w:rPr>
        <w:t>ne c</w:t>
      </w:r>
      <w:r w:rsidR="007609BA">
        <w:rPr>
          <w:rFonts w:ascii="Arial" w:hAnsi="Arial" w:cs="Arial"/>
          <w:bCs/>
          <w:sz w:val="24"/>
          <w:szCs w:val="24"/>
        </w:rPr>
        <w:t>ase</w:t>
      </w:r>
      <w:r w:rsidR="002A1A5F">
        <w:rPr>
          <w:rFonts w:ascii="Arial" w:hAnsi="Arial" w:cs="Arial"/>
          <w:bCs/>
          <w:sz w:val="24"/>
          <w:szCs w:val="24"/>
        </w:rPr>
        <w:t xml:space="preserve"> from 2018/19</w:t>
      </w:r>
      <w:r w:rsidR="00A54119" w:rsidRPr="002907C8">
        <w:rPr>
          <w:rFonts w:ascii="Arial" w:hAnsi="Arial" w:cs="Arial"/>
          <w:bCs/>
          <w:sz w:val="24"/>
          <w:szCs w:val="24"/>
        </w:rPr>
        <w:t xml:space="preserve"> as shown below</w:t>
      </w:r>
      <w:r w:rsidR="00DC73D5" w:rsidRPr="002907C8">
        <w:rPr>
          <w:rFonts w:ascii="Arial" w:hAnsi="Arial" w:cs="Arial"/>
          <w:bCs/>
          <w:sz w:val="24"/>
          <w:szCs w:val="24"/>
        </w:rPr>
        <w:t>.</w:t>
      </w:r>
      <w:r w:rsidR="007609BA">
        <w:rPr>
          <w:rFonts w:ascii="Arial" w:hAnsi="Arial" w:cs="Arial"/>
          <w:bCs/>
          <w:sz w:val="24"/>
          <w:szCs w:val="24"/>
        </w:rPr>
        <w:t xml:space="preserve"> The remaining admissible case was under investigation as at 31 March 2020.</w:t>
      </w:r>
    </w:p>
    <w:p w14:paraId="6B782BEA" w14:textId="77777777" w:rsidR="009B2591" w:rsidRDefault="009B2591" w:rsidP="00ED0E72">
      <w:pPr>
        <w:spacing w:after="0" w:line="240" w:lineRule="auto"/>
        <w:rPr>
          <w:rFonts w:ascii="Arial" w:hAnsi="Arial" w:cs="Arial"/>
          <w:bCs/>
          <w:color w:val="FF0000"/>
          <w:sz w:val="24"/>
          <w:szCs w:val="24"/>
        </w:rPr>
      </w:pPr>
    </w:p>
    <w:p w14:paraId="7C39A9FD" w14:textId="66C0A7EB" w:rsidR="00554259" w:rsidRPr="00554259" w:rsidRDefault="00554259" w:rsidP="00554259">
      <w:pPr>
        <w:spacing w:after="0" w:line="240" w:lineRule="auto"/>
        <w:rPr>
          <w:rFonts w:ascii="Arial" w:hAnsi="Arial" w:cs="Arial"/>
          <w:bCs/>
          <w:sz w:val="16"/>
          <w:szCs w:val="24"/>
        </w:rPr>
      </w:pPr>
      <w:r>
        <w:rPr>
          <w:rFonts w:ascii="Arial" w:hAnsi="Arial" w:cs="Arial"/>
          <w:bCs/>
          <w:sz w:val="16"/>
          <w:szCs w:val="24"/>
        </w:rPr>
        <w:t>Figure 1</w:t>
      </w:r>
      <w:r w:rsidR="001D59F3">
        <w:rPr>
          <w:rFonts w:ascii="Arial" w:hAnsi="Arial" w:cs="Arial"/>
          <w:bCs/>
          <w:sz w:val="16"/>
          <w:szCs w:val="24"/>
        </w:rPr>
        <w:t>5</w:t>
      </w:r>
    </w:p>
    <w:tbl>
      <w:tblPr>
        <w:tblW w:w="9649" w:type="dxa"/>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ayout w:type="fixed"/>
        <w:tblLook w:val="04A0" w:firstRow="1" w:lastRow="0" w:firstColumn="1" w:lastColumn="0" w:noHBand="0" w:noVBand="1"/>
      </w:tblPr>
      <w:tblGrid>
        <w:gridCol w:w="1129"/>
        <w:gridCol w:w="2268"/>
        <w:gridCol w:w="1701"/>
        <w:gridCol w:w="1276"/>
        <w:gridCol w:w="1276"/>
        <w:gridCol w:w="1999"/>
      </w:tblGrid>
      <w:tr w:rsidR="007609BA" w:rsidRPr="00C87587" w14:paraId="0B5D7E21" w14:textId="77777777" w:rsidTr="007609BA">
        <w:trPr>
          <w:trHeight w:val="825"/>
          <w:jc w:val="center"/>
        </w:trPr>
        <w:tc>
          <w:tcPr>
            <w:tcW w:w="1129" w:type="dxa"/>
            <w:shd w:val="clear" w:color="000000" w:fill="BAD1E9" w:themeFill="accent6" w:themeFillTint="66"/>
            <w:vAlign w:val="center"/>
            <w:hideMark/>
          </w:tcPr>
          <w:p w14:paraId="4B3B4406" w14:textId="77777777" w:rsidR="007609BA" w:rsidRPr="00C87587" w:rsidRDefault="007609BA" w:rsidP="0001343C">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Case Ref.</w:t>
            </w:r>
          </w:p>
        </w:tc>
        <w:tc>
          <w:tcPr>
            <w:tcW w:w="2268" w:type="dxa"/>
            <w:shd w:val="clear" w:color="000000" w:fill="BAD1E9" w:themeFill="accent6" w:themeFillTint="66"/>
            <w:vAlign w:val="center"/>
            <w:hideMark/>
          </w:tcPr>
          <w:p w14:paraId="3BAD706C" w14:textId="77777777" w:rsidR="007609BA" w:rsidRPr="00C87587" w:rsidRDefault="007609BA"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Nature of Complaint</w:t>
            </w:r>
          </w:p>
        </w:tc>
        <w:tc>
          <w:tcPr>
            <w:tcW w:w="1701" w:type="dxa"/>
            <w:shd w:val="clear" w:color="000000" w:fill="BAD1E9" w:themeFill="accent6" w:themeFillTint="66"/>
            <w:vAlign w:val="center"/>
          </w:tcPr>
          <w:p w14:paraId="07BEBBB3" w14:textId="77777777" w:rsidR="007609BA" w:rsidRPr="00C87587" w:rsidRDefault="007609BA"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Commissioner’s Conclusion</w:t>
            </w:r>
          </w:p>
        </w:tc>
        <w:tc>
          <w:tcPr>
            <w:tcW w:w="1276" w:type="dxa"/>
            <w:shd w:val="clear" w:color="000000" w:fill="BAD1E9" w:themeFill="accent6" w:themeFillTint="66"/>
            <w:vAlign w:val="center"/>
            <w:hideMark/>
          </w:tcPr>
          <w:p w14:paraId="3B337B0C" w14:textId="77777777" w:rsidR="007609BA" w:rsidRPr="00C87587" w:rsidRDefault="007609BA"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Committee date</w:t>
            </w:r>
          </w:p>
        </w:tc>
        <w:tc>
          <w:tcPr>
            <w:tcW w:w="1276" w:type="dxa"/>
            <w:shd w:val="clear" w:color="000000" w:fill="BAD1E9" w:themeFill="accent6" w:themeFillTint="66"/>
            <w:vAlign w:val="center"/>
            <w:hideMark/>
          </w:tcPr>
          <w:p w14:paraId="41045DF7" w14:textId="77777777" w:rsidR="007609BA" w:rsidRPr="00C87587" w:rsidRDefault="007609BA"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Committee decision</w:t>
            </w:r>
          </w:p>
        </w:tc>
        <w:tc>
          <w:tcPr>
            <w:tcW w:w="1999" w:type="dxa"/>
            <w:shd w:val="clear" w:color="000000" w:fill="BAD1E9" w:themeFill="accent6" w:themeFillTint="66"/>
            <w:vAlign w:val="center"/>
            <w:hideMark/>
          </w:tcPr>
          <w:p w14:paraId="5F95A811" w14:textId="77777777" w:rsidR="007609BA" w:rsidRPr="00C87587" w:rsidRDefault="007609BA"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Sanction imposed by the Scottish Parliament</w:t>
            </w:r>
          </w:p>
        </w:tc>
      </w:tr>
      <w:tr w:rsidR="007609BA" w:rsidRPr="00F41B68" w14:paraId="0E8D81E0" w14:textId="77777777" w:rsidTr="007609BA">
        <w:trPr>
          <w:trHeight w:val="870"/>
          <w:jc w:val="center"/>
        </w:trPr>
        <w:tc>
          <w:tcPr>
            <w:tcW w:w="1129" w:type="dxa"/>
            <w:shd w:val="clear" w:color="auto" w:fill="auto"/>
            <w:vAlign w:val="center"/>
            <w:hideMark/>
          </w:tcPr>
          <w:p w14:paraId="1CBC6553" w14:textId="77777777" w:rsidR="007609BA" w:rsidRDefault="007609BA" w:rsidP="0001343C">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22</w:t>
            </w:r>
            <w:r>
              <w:rPr>
                <w:rFonts w:ascii="Arial" w:eastAsia="Times New Roman" w:hAnsi="Arial" w:cs="Arial"/>
                <w:sz w:val="18"/>
                <w:szCs w:val="18"/>
                <w:lang w:eastAsia="en-GB"/>
              </w:rPr>
              <w:t>29</w:t>
            </w:r>
          </w:p>
          <w:p w14:paraId="0287D083" w14:textId="77777777" w:rsidR="007609BA" w:rsidRPr="00F41B68" w:rsidRDefault="007609BA" w:rsidP="0001343C">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(2018/19)</w:t>
            </w:r>
          </w:p>
        </w:tc>
        <w:tc>
          <w:tcPr>
            <w:tcW w:w="2268" w:type="dxa"/>
            <w:shd w:val="clear" w:color="auto" w:fill="auto"/>
            <w:vAlign w:val="center"/>
            <w:hideMark/>
          </w:tcPr>
          <w:p w14:paraId="2F56DD46" w14:textId="77777777" w:rsidR="007609BA" w:rsidRPr="00F41B68" w:rsidRDefault="007609BA" w:rsidP="00BA27ED">
            <w:pPr>
              <w:spacing w:after="0" w:line="240" w:lineRule="auto"/>
              <w:rPr>
                <w:rFonts w:ascii="Arial" w:eastAsia="Times New Roman" w:hAnsi="Arial" w:cs="Arial"/>
                <w:sz w:val="18"/>
                <w:szCs w:val="18"/>
                <w:lang w:eastAsia="en-GB"/>
              </w:rPr>
            </w:pPr>
            <w:r w:rsidRPr="00F41B68">
              <w:rPr>
                <w:rFonts w:ascii="Arial" w:eastAsia="Times New Roman" w:hAnsi="Arial" w:cs="Arial"/>
                <w:sz w:val="18"/>
                <w:szCs w:val="18"/>
                <w:lang w:eastAsia="en-GB"/>
              </w:rPr>
              <w:t>Failure to declare an interest</w:t>
            </w:r>
          </w:p>
        </w:tc>
        <w:tc>
          <w:tcPr>
            <w:tcW w:w="1701" w:type="dxa"/>
            <w:vAlign w:val="center"/>
          </w:tcPr>
          <w:p w14:paraId="32739C4D" w14:textId="77777777" w:rsidR="007609BA" w:rsidRPr="00F41B68" w:rsidRDefault="007609BA" w:rsidP="007609BA">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No Breach</w:t>
            </w:r>
          </w:p>
        </w:tc>
        <w:tc>
          <w:tcPr>
            <w:tcW w:w="1276" w:type="dxa"/>
            <w:shd w:val="clear" w:color="auto" w:fill="auto"/>
            <w:vAlign w:val="center"/>
            <w:hideMark/>
          </w:tcPr>
          <w:p w14:paraId="18400699" w14:textId="77777777" w:rsidR="007609BA" w:rsidRPr="00F41B68" w:rsidRDefault="007609BA" w:rsidP="00BA27ED">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02-May-19</w:t>
            </w:r>
          </w:p>
        </w:tc>
        <w:tc>
          <w:tcPr>
            <w:tcW w:w="1276" w:type="dxa"/>
            <w:shd w:val="clear" w:color="auto" w:fill="auto"/>
            <w:noWrap/>
            <w:vAlign w:val="center"/>
            <w:hideMark/>
          </w:tcPr>
          <w:p w14:paraId="6B49E024" w14:textId="77777777" w:rsidR="007609BA" w:rsidRPr="00F41B68" w:rsidRDefault="007609BA" w:rsidP="00BA27ED">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Agreed</w:t>
            </w:r>
          </w:p>
        </w:tc>
        <w:tc>
          <w:tcPr>
            <w:tcW w:w="1999" w:type="dxa"/>
            <w:shd w:val="clear" w:color="auto" w:fill="auto"/>
            <w:vAlign w:val="center"/>
            <w:hideMark/>
          </w:tcPr>
          <w:p w14:paraId="0C28A6A3" w14:textId="77777777" w:rsidR="007609BA" w:rsidRPr="00F41B68" w:rsidRDefault="007609BA" w:rsidP="00BA27ED">
            <w:pPr>
              <w:spacing w:after="0" w:line="240" w:lineRule="auto"/>
              <w:rPr>
                <w:rFonts w:ascii="Arial" w:eastAsia="Times New Roman" w:hAnsi="Arial" w:cs="Arial"/>
                <w:sz w:val="18"/>
                <w:szCs w:val="18"/>
                <w:lang w:eastAsia="en-GB"/>
              </w:rPr>
            </w:pPr>
            <w:r w:rsidRPr="00F41B68">
              <w:rPr>
                <w:rFonts w:ascii="Arial" w:eastAsia="Times New Roman" w:hAnsi="Arial" w:cs="Arial"/>
                <w:sz w:val="18"/>
                <w:szCs w:val="18"/>
                <w:lang w:eastAsia="en-GB"/>
              </w:rPr>
              <w:t>N/A</w:t>
            </w:r>
          </w:p>
        </w:tc>
      </w:tr>
      <w:tr w:rsidR="007609BA" w:rsidRPr="00F41B68" w14:paraId="351DD630" w14:textId="77777777" w:rsidTr="007609BA">
        <w:trPr>
          <w:trHeight w:val="870"/>
          <w:jc w:val="center"/>
        </w:trPr>
        <w:tc>
          <w:tcPr>
            <w:tcW w:w="1129" w:type="dxa"/>
            <w:shd w:val="clear" w:color="auto" w:fill="auto"/>
            <w:vAlign w:val="center"/>
          </w:tcPr>
          <w:p w14:paraId="65BC2CDD" w14:textId="77777777" w:rsidR="007609BA" w:rsidRDefault="007609BA" w:rsidP="0001343C">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2245</w:t>
            </w:r>
          </w:p>
          <w:p w14:paraId="7F1206DA" w14:textId="77777777" w:rsidR="007609BA" w:rsidRPr="00F41B68" w:rsidRDefault="007609BA" w:rsidP="0001343C">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(2019/20)</w:t>
            </w:r>
          </w:p>
        </w:tc>
        <w:tc>
          <w:tcPr>
            <w:tcW w:w="2268" w:type="dxa"/>
            <w:shd w:val="clear" w:color="auto" w:fill="auto"/>
            <w:vAlign w:val="center"/>
          </w:tcPr>
          <w:p w14:paraId="719DE0F6" w14:textId="77777777" w:rsidR="007609BA" w:rsidRPr="00F41B68" w:rsidRDefault="007609BA" w:rsidP="00BA27ED">
            <w:pPr>
              <w:spacing w:after="0" w:line="240" w:lineRule="auto"/>
              <w:rPr>
                <w:rFonts w:ascii="Arial" w:eastAsia="Times New Roman" w:hAnsi="Arial" w:cs="Arial"/>
                <w:sz w:val="18"/>
                <w:szCs w:val="18"/>
                <w:lang w:eastAsia="en-GB"/>
              </w:rPr>
            </w:pPr>
            <w:r w:rsidRPr="00F41B68">
              <w:rPr>
                <w:rFonts w:ascii="Arial" w:eastAsia="Times New Roman" w:hAnsi="Arial" w:cs="Arial"/>
                <w:sz w:val="18"/>
                <w:szCs w:val="18"/>
                <w:lang w:eastAsia="en-GB"/>
              </w:rPr>
              <w:t>Failure to declare an interest</w:t>
            </w:r>
          </w:p>
        </w:tc>
        <w:tc>
          <w:tcPr>
            <w:tcW w:w="1701" w:type="dxa"/>
            <w:vAlign w:val="center"/>
          </w:tcPr>
          <w:p w14:paraId="50CC42AA" w14:textId="77777777" w:rsidR="007609BA" w:rsidRPr="00F41B68" w:rsidRDefault="007609BA" w:rsidP="007609BA">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No Breach</w:t>
            </w:r>
          </w:p>
        </w:tc>
        <w:tc>
          <w:tcPr>
            <w:tcW w:w="1276" w:type="dxa"/>
            <w:shd w:val="clear" w:color="auto" w:fill="auto"/>
            <w:vAlign w:val="center"/>
          </w:tcPr>
          <w:p w14:paraId="472652FE" w14:textId="77777777" w:rsidR="007609BA" w:rsidRPr="00F41B68" w:rsidRDefault="007609BA" w:rsidP="00BA27ED">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27-Jun-19</w:t>
            </w:r>
          </w:p>
        </w:tc>
        <w:tc>
          <w:tcPr>
            <w:tcW w:w="1276" w:type="dxa"/>
            <w:shd w:val="clear" w:color="auto" w:fill="auto"/>
            <w:noWrap/>
            <w:vAlign w:val="center"/>
          </w:tcPr>
          <w:p w14:paraId="244AAEF2" w14:textId="77777777" w:rsidR="007609BA" w:rsidRPr="00F41B68" w:rsidRDefault="007609BA" w:rsidP="00BA27ED">
            <w:pPr>
              <w:spacing w:after="0" w:line="240" w:lineRule="auto"/>
              <w:jc w:val="center"/>
              <w:rPr>
                <w:rFonts w:ascii="Arial" w:eastAsia="Times New Roman" w:hAnsi="Arial" w:cs="Arial"/>
                <w:sz w:val="18"/>
                <w:szCs w:val="18"/>
                <w:lang w:eastAsia="en-GB"/>
              </w:rPr>
            </w:pPr>
            <w:r w:rsidRPr="00F41B68">
              <w:rPr>
                <w:rFonts w:ascii="Arial" w:eastAsia="Times New Roman" w:hAnsi="Arial" w:cs="Arial"/>
                <w:sz w:val="18"/>
                <w:szCs w:val="18"/>
                <w:lang w:eastAsia="en-GB"/>
              </w:rPr>
              <w:t>Agreed</w:t>
            </w:r>
          </w:p>
        </w:tc>
        <w:tc>
          <w:tcPr>
            <w:tcW w:w="1999" w:type="dxa"/>
            <w:shd w:val="clear" w:color="auto" w:fill="auto"/>
            <w:vAlign w:val="center"/>
          </w:tcPr>
          <w:p w14:paraId="60263721" w14:textId="77777777" w:rsidR="007609BA" w:rsidRPr="00F41B68" w:rsidRDefault="007609BA" w:rsidP="00BA27ED">
            <w:pPr>
              <w:spacing w:after="0" w:line="240" w:lineRule="auto"/>
              <w:rPr>
                <w:rFonts w:ascii="Arial" w:eastAsia="Times New Roman" w:hAnsi="Arial" w:cs="Arial"/>
                <w:sz w:val="18"/>
                <w:szCs w:val="18"/>
                <w:lang w:eastAsia="en-GB"/>
              </w:rPr>
            </w:pPr>
            <w:r w:rsidRPr="00F41B68">
              <w:rPr>
                <w:rFonts w:ascii="Arial" w:eastAsia="Times New Roman" w:hAnsi="Arial" w:cs="Arial"/>
                <w:sz w:val="18"/>
                <w:szCs w:val="18"/>
                <w:lang w:eastAsia="en-GB"/>
              </w:rPr>
              <w:t>N/A</w:t>
            </w:r>
          </w:p>
        </w:tc>
      </w:tr>
    </w:tbl>
    <w:p w14:paraId="54AECA2D" w14:textId="77777777" w:rsidR="00FD60CD" w:rsidRPr="00C87587" w:rsidRDefault="00FD60CD" w:rsidP="00EF3EBE">
      <w:pPr>
        <w:spacing w:after="0" w:line="240" w:lineRule="auto"/>
        <w:rPr>
          <w:rFonts w:ascii="Arial" w:hAnsi="Arial" w:cs="Arial"/>
          <w:bCs/>
          <w:caps/>
          <w:color w:val="457F7C" w:themeColor="accent5"/>
          <w:sz w:val="24"/>
          <w:szCs w:val="24"/>
        </w:rPr>
      </w:pPr>
    </w:p>
    <w:p w14:paraId="508EF8EA" w14:textId="77777777" w:rsidR="00F41B68" w:rsidRPr="00F85EB4" w:rsidRDefault="00F41B68" w:rsidP="00F41B68">
      <w:pPr>
        <w:spacing w:after="0" w:line="240" w:lineRule="auto"/>
        <w:rPr>
          <w:rFonts w:ascii="Arial" w:hAnsi="Arial" w:cs="Arial"/>
          <w:bCs/>
          <w:sz w:val="24"/>
          <w:szCs w:val="24"/>
        </w:rPr>
      </w:pPr>
      <w:r>
        <w:rPr>
          <w:rFonts w:ascii="Arial" w:hAnsi="Arial" w:cs="Arial"/>
          <w:bCs/>
          <w:sz w:val="24"/>
          <w:szCs w:val="24"/>
        </w:rPr>
        <w:t xml:space="preserve">During the year, the Commissioner was not directed by the </w:t>
      </w:r>
      <w:r w:rsidR="007609BA">
        <w:rPr>
          <w:rFonts w:ascii="Arial" w:hAnsi="Arial" w:cs="Arial"/>
          <w:bCs/>
          <w:sz w:val="24"/>
          <w:szCs w:val="24"/>
        </w:rPr>
        <w:t>Scottish Parliament</w:t>
      </w:r>
      <w:r>
        <w:rPr>
          <w:rFonts w:ascii="Arial" w:hAnsi="Arial" w:cs="Arial"/>
          <w:bCs/>
          <w:sz w:val="24"/>
          <w:szCs w:val="24"/>
        </w:rPr>
        <w:t xml:space="preserve"> to carry out any further investigations.</w:t>
      </w:r>
    </w:p>
    <w:p w14:paraId="17EFF750" w14:textId="77777777" w:rsidR="00BA5986" w:rsidRPr="00C87587" w:rsidRDefault="00BA5986">
      <w:pPr>
        <w:rPr>
          <w:rFonts w:ascii="Arial" w:hAnsi="Arial" w:cs="Arial"/>
          <w:bCs/>
          <w:caps/>
          <w:color w:val="457F7C" w:themeColor="accent5"/>
          <w:sz w:val="24"/>
          <w:szCs w:val="24"/>
        </w:rPr>
      </w:pPr>
    </w:p>
    <w:p w14:paraId="6BEF646B" w14:textId="77777777" w:rsidR="004E4403" w:rsidRDefault="004E4403" w:rsidP="004E4403">
      <w:pPr>
        <w:spacing w:after="0" w:line="240" w:lineRule="auto"/>
        <w:rPr>
          <w:rFonts w:ascii="Arial" w:hAnsi="Arial" w:cs="Arial"/>
          <w:bCs/>
          <w:caps/>
          <w:color w:val="558DCA" w:themeColor="accent6"/>
          <w:sz w:val="24"/>
          <w:szCs w:val="24"/>
        </w:rPr>
      </w:pPr>
      <w:r>
        <w:rPr>
          <w:rFonts w:ascii="Arial" w:hAnsi="Arial" w:cs="Arial"/>
          <w:bCs/>
          <w:caps/>
          <w:color w:val="558DCA" w:themeColor="accent6"/>
          <w:sz w:val="24"/>
          <w:szCs w:val="24"/>
        </w:rPr>
        <w:t>WERE THERE ANY COMPLAINTS ABOUT L</w:t>
      </w:r>
      <w:r w:rsidR="003476DC" w:rsidRPr="004E4403">
        <w:rPr>
          <w:rFonts w:ascii="Arial" w:hAnsi="Arial" w:cs="Arial"/>
          <w:bCs/>
          <w:caps/>
          <w:color w:val="558DCA" w:themeColor="accent6"/>
          <w:sz w:val="24"/>
          <w:szCs w:val="24"/>
        </w:rPr>
        <w:t>OBBYING</w:t>
      </w:r>
      <w:r>
        <w:rPr>
          <w:rFonts w:ascii="Arial" w:hAnsi="Arial" w:cs="Arial"/>
          <w:bCs/>
          <w:caps/>
          <w:color w:val="558DCA" w:themeColor="accent6"/>
          <w:sz w:val="24"/>
          <w:szCs w:val="24"/>
        </w:rPr>
        <w:t>?</w:t>
      </w:r>
    </w:p>
    <w:p w14:paraId="59EC4B17" w14:textId="77777777" w:rsidR="004E4403" w:rsidRDefault="004E4403" w:rsidP="004E4403">
      <w:pPr>
        <w:spacing w:after="0" w:line="240" w:lineRule="auto"/>
        <w:rPr>
          <w:rFonts w:ascii="Arial" w:hAnsi="Arial" w:cs="Arial"/>
          <w:bCs/>
          <w:caps/>
          <w:color w:val="558DCA" w:themeColor="accent6"/>
          <w:sz w:val="24"/>
          <w:szCs w:val="24"/>
        </w:rPr>
      </w:pPr>
    </w:p>
    <w:p w14:paraId="590992B0" w14:textId="77777777" w:rsidR="00F41B68" w:rsidRPr="004E4403" w:rsidRDefault="004E4403" w:rsidP="004E4403">
      <w:pPr>
        <w:spacing w:after="0" w:line="240" w:lineRule="auto"/>
        <w:rPr>
          <w:rFonts w:ascii="Arial" w:hAnsi="Arial" w:cs="Arial"/>
          <w:bCs/>
          <w:caps/>
          <w:color w:val="558DCA" w:themeColor="accent6"/>
          <w:sz w:val="24"/>
          <w:szCs w:val="24"/>
        </w:rPr>
      </w:pPr>
      <w:r>
        <w:rPr>
          <w:rFonts w:ascii="Arial" w:hAnsi="Arial" w:cs="Arial"/>
          <w:bCs/>
          <w:sz w:val="24"/>
          <w:szCs w:val="24"/>
        </w:rPr>
        <w:t xml:space="preserve">During the year we received one complaint regarding the failure of an MSP to register lobbying activity. The complaint was dismissed, being inadmissible </w:t>
      </w:r>
      <w:r w:rsidR="00A40804">
        <w:rPr>
          <w:rFonts w:ascii="Arial" w:hAnsi="Arial" w:cs="Arial"/>
          <w:bCs/>
          <w:sz w:val="24"/>
          <w:szCs w:val="24"/>
        </w:rPr>
        <w:t>under the terms of the Lobbying (Scotland) Act 2016.</w:t>
      </w:r>
      <w:r w:rsidR="00F41B68" w:rsidRPr="004E4403">
        <w:rPr>
          <w:rFonts w:ascii="Arial" w:hAnsi="Arial" w:cs="Arial"/>
          <w:bCs/>
          <w:caps/>
          <w:color w:val="558DCA" w:themeColor="accent6"/>
          <w:sz w:val="24"/>
          <w:szCs w:val="24"/>
        </w:rPr>
        <w:br w:type="page"/>
      </w:r>
    </w:p>
    <w:p w14:paraId="5F4D41E7" w14:textId="77777777" w:rsidR="00EF3EBE" w:rsidRPr="00F41B68" w:rsidRDefault="00EF3EBE" w:rsidP="00EF3EBE">
      <w:pPr>
        <w:spacing w:after="0" w:line="240" w:lineRule="auto"/>
        <w:rPr>
          <w:rFonts w:ascii="Arial" w:hAnsi="Arial" w:cs="Arial"/>
          <w:bCs/>
          <w:caps/>
          <w:color w:val="558DCA" w:themeColor="accent6"/>
          <w:sz w:val="24"/>
          <w:szCs w:val="24"/>
        </w:rPr>
      </w:pPr>
      <w:r w:rsidRPr="00F41B68">
        <w:rPr>
          <w:rFonts w:ascii="Arial" w:hAnsi="Arial" w:cs="Arial"/>
          <w:bCs/>
          <w:caps/>
          <w:color w:val="558DCA" w:themeColor="accent6"/>
          <w:sz w:val="24"/>
          <w:szCs w:val="24"/>
        </w:rPr>
        <w:lastRenderedPageBreak/>
        <w:t>Complaint trends</w:t>
      </w:r>
    </w:p>
    <w:p w14:paraId="31E61E33" w14:textId="77777777" w:rsidR="00EF3EBE" w:rsidRPr="00C87587" w:rsidRDefault="00EF3EBE" w:rsidP="00ED0E72">
      <w:pPr>
        <w:spacing w:after="0" w:line="240" w:lineRule="auto"/>
        <w:rPr>
          <w:rFonts w:ascii="Arial" w:hAnsi="Arial" w:cs="Arial"/>
          <w:bCs/>
          <w:color w:val="457F7C" w:themeColor="accent5"/>
          <w:sz w:val="24"/>
          <w:szCs w:val="24"/>
        </w:rPr>
      </w:pPr>
    </w:p>
    <w:p w14:paraId="642157DA" w14:textId="77777777" w:rsidR="009B2591" w:rsidRPr="004C0CFD" w:rsidRDefault="009B2591" w:rsidP="009B2591">
      <w:pPr>
        <w:spacing w:after="0" w:line="240" w:lineRule="auto"/>
        <w:rPr>
          <w:rFonts w:ascii="Arial" w:hAnsi="Arial" w:cs="Arial"/>
          <w:bCs/>
          <w:sz w:val="24"/>
          <w:szCs w:val="24"/>
        </w:rPr>
      </w:pPr>
      <w:r w:rsidRPr="00C87587">
        <w:rPr>
          <w:rFonts w:ascii="Arial" w:hAnsi="Arial" w:cs="Arial"/>
          <w:bCs/>
          <w:sz w:val="24"/>
          <w:szCs w:val="24"/>
        </w:rPr>
        <w:t xml:space="preserve">When we receive </w:t>
      </w:r>
      <w:r w:rsidR="00DC73D5" w:rsidRPr="00C87587">
        <w:rPr>
          <w:rFonts w:ascii="Arial" w:hAnsi="Arial" w:cs="Arial"/>
          <w:bCs/>
          <w:sz w:val="24"/>
          <w:szCs w:val="24"/>
        </w:rPr>
        <w:t>several</w:t>
      </w:r>
      <w:r w:rsidRPr="00C87587">
        <w:rPr>
          <w:rFonts w:ascii="Arial" w:hAnsi="Arial" w:cs="Arial"/>
          <w:bCs/>
          <w:sz w:val="24"/>
          <w:szCs w:val="24"/>
        </w:rPr>
        <w:t xml:space="preserve"> complaints about the same or closely related issues, we investigate them </w:t>
      </w:r>
      <w:r w:rsidRPr="004C0CFD">
        <w:rPr>
          <w:rFonts w:ascii="Arial" w:hAnsi="Arial" w:cs="Arial"/>
          <w:bCs/>
          <w:sz w:val="24"/>
          <w:szCs w:val="24"/>
        </w:rPr>
        <w:t>as a single case. We report the number of cases as this better reflects our actual workload. In 2019</w:t>
      </w:r>
      <w:r w:rsidR="00D848E1" w:rsidRPr="004C0CFD">
        <w:rPr>
          <w:rFonts w:ascii="Arial" w:hAnsi="Arial" w:cs="Arial"/>
          <w:bCs/>
          <w:sz w:val="24"/>
          <w:szCs w:val="24"/>
        </w:rPr>
        <w:t>/20</w:t>
      </w:r>
      <w:r w:rsidRPr="004C0CFD">
        <w:rPr>
          <w:rFonts w:ascii="Arial" w:hAnsi="Arial" w:cs="Arial"/>
          <w:bCs/>
          <w:sz w:val="24"/>
          <w:szCs w:val="24"/>
        </w:rPr>
        <w:t xml:space="preserve">, we received </w:t>
      </w:r>
      <w:r w:rsidR="00D848E1" w:rsidRPr="004C0CFD">
        <w:rPr>
          <w:rFonts w:ascii="Arial" w:hAnsi="Arial" w:cs="Arial"/>
          <w:bCs/>
          <w:sz w:val="24"/>
          <w:szCs w:val="24"/>
        </w:rPr>
        <w:t>39</w:t>
      </w:r>
      <w:r w:rsidRPr="004C0CFD">
        <w:rPr>
          <w:rFonts w:ascii="Arial" w:hAnsi="Arial" w:cs="Arial"/>
          <w:bCs/>
          <w:sz w:val="24"/>
          <w:szCs w:val="24"/>
        </w:rPr>
        <w:t xml:space="preserve"> cases and completed </w:t>
      </w:r>
      <w:r w:rsidR="004C0CFD" w:rsidRPr="004C0CFD">
        <w:rPr>
          <w:rFonts w:ascii="Arial" w:hAnsi="Arial" w:cs="Arial"/>
          <w:bCs/>
          <w:sz w:val="24"/>
          <w:szCs w:val="24"/>
        </w:rPr>
        <w:t>43</w:t>
      </w:r>
      <w:r w:rsidRPr="004C0CFD">
        <w:rPr>
          <w:rFonts w:ascii="Arial" w:hAnsi="Arial" w:cs="Arial"/>
          <w:bCs/>
          <w:sz w:val="24"/>
          <w:szCs w:val="24"/>
        </w:rPr>
        <w:t>.</w:t>
      </w:r>
    </w:p>
    <w:p w14:paraId="6E34316A" w14:textId="77777777" w:rsidR="009B2591" w:rsidRDefault="009B2591" w:rsidP="00ED0E72">
      <w:pPr>
        <w:spacing w:after="0" w:line="240" w:lineRule="auto"/>
        <w:rPr>
          <w:rFonts w:ascii="Arial" w:hAnsi="Arial" w:cs="Arial"/>
          <w:bCs/>
          <w:color w:val="457F7C" w:themeColor="accent5"/>
          <w:sz w:val="24"/>
          <w:szCs w:val="24"/>
        </w:rPr>
      </w:pPr>
    </w:p>
    <w:p w14:paraId="6358ACF0" w14:textId="4B0952F4" w:rsidR="00554259" w:rsidRDefault="00554259" w:rsidP="00ED0E72">
      <w:pPr>
        <w:spacing w:after="0" w:line="240" w:lineRule="auto"/>
        <w:rPr>
          <w:rFonts w:ascii="Arial" w:hAnsi="Arial" w:cs="Arial"/>
          <w:bCs/>
          <w:color w:val="457F7C" w:themeColor="accent5"/>
          <w:sz w:val="24"/>
          <w:szCs w:val="24"/>
        </w:rPr>
      </w:pPr>
      <w:r>
        <w:rPr>
          <w:rFonts w:ascii="Arial" w:hAnsi="Arial" w:cs="Arial"/>
          <w:bCs/>
          <w:sz w:val="16"/>
          <w:szCs w:val="24"/>
        </w:rPr>
        <w:t>Figure 1</w:t>
      </w:r>
      <w:r w:rsidR="001D59F3">
        <w:rPr>
          <w:rFonts w:ascii="Arial" w:hAnsi="Arial" w:cs="Arial"/>
          <w:bCs/>
          <w:sz w:val="16"/>
          <w:szCs w:val="24"/>
        </w:rPr>
        <w:t>6</w:t>
      </w:r>
    </w:p>
    <w:p w14:paraId="5BEF4FB9" w14:textId="77777777" w:rsidR="00D848E1" w:rsidRDefault="001447C3" w:rsidP="00D848E1">
      <w:pPr>
        <w:spacing w:after="0" w:line="240" w:lineRule="auto"/>
        <w:jc w:val="center"/>
        <w:rPr>
          <w:rFonts w:ascii="Arial" w:hAnsi="Arial" w:cs="Arial"/>
          <w:bCs/>
          <w:color w:val="457F7C" w:themeColor="accent5"/>
          <w:sz w:val="24"/>
          <w:szCs w:val="24"/>
        </w:rPr>
      </w:pPr>
      <w:r>
        <w:rPr>
          <w:noProof/>
        </w:rPr>
        <w:drawing>
          <wp:inline distT="0" distB="0" distL="0" distR="0" wp14:anchorId="33E7149C" wp14:editId="430E84CE">
            <wp:extent cx="4320000" cy="3600000"/>
            <wp:effectExtent l="0" t="0" r="0" b="0"/>
            <wp:docPr id="8" name="Chart 8">
              <a:extLst xmlns:a="http://schemas.openxmlformats.org/drawingml/2006/main">
                <a:ext uri="{FF2B5EF4-FFF2-40B4-BE49-F238E27FC236}">
                  <a16:creationId xmlns:a16="http://schemas.microsoft.com/office/drawing/2014/main" id="{BE4B23C3-E8F1-4A24-A14D-A030A8D98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6D25290" w14:textId="77777777" w:rsidR="001447C3" w:rsidRDefault="001447C3" w:rsidP="00D848E1">
      <w:pPr>
        <w:spacing w:after="0" w:line="240" w:lineRule="auto"/>
        <w:jc w:val="center"/>
        <w:rPr>
          <w:rFonts w:ascii="Arial" w:hAnsi="Arial" w:cs="Arial"/>
          <w:bCs/>
          <w:color w:val="457F7C" w:themeColor="accent5"/>
          <w:sz w:val="24"/>
          <w:szCs w:val="24"/>
        </w:rPr>
      </w:pPr>
    </w:p>
    <w:p w14:paraId="4DB6166F" w14:textId="3FC03D2C" w:rsidR="00554259" w:rsidRPr="00554259" w:rsidRDefault="00554259" w:rsidP="00554259">
      <w:pPr>
        <w:spacing w:after="0" w:line="240" w:lineRule="auto"/>
        <w:rPr>
          <w:rFonts w:ascii="Arial" w:hAnsi="Arial" w:cs="Arial"/>
          <w:bCs/>
          <w:sz w:val="16"/>
          <w:szCs w:val="24"/>
        </w:rPr>
      </w:pPr>
      <w:r>
        <w:rPr>
          <w:rFonts w:ascii="Arial" w:hAnsi="Arial" w:cs="Arial"/>
          <w:bCs/>
          <w:sz w:val="16"/>
          <w:szCs w:val="24"/>
        </w:rPr>
        <w:t>Figure 1</w:t>
      </w:r>
      <w:r w:rsidR="001D59F3">
        <w:rPr>
          <w:rFonts w:ascii="Arial" w:hAnsi="Arial" w:cs="Arial"/>
          <w:bCs/>
          <w:sz w:val="16"/>
          <w:szCs w:val="24"/>
        </w:rPr>
        <w:t>7</w:t>
      </w:r>
    </w:p>
    <w:p w14:paraId="5D877C09" w14:textId="77777777" w:rsidR="00D848E1" w:rsidRPr="00C87587" w:rsidRDefault="001447C3" w:rsidP="00D848E1">
      <w:pPr>
        <w:spacing w:after="0" w:line="240" w:lineRule="auto"/>
        <w:jc w:val="center"/>
        <w:rPr>
          <w:rFonts w:ascii="Arial" w:hAnsi="Arial" w:cs="Arial"/>
          <w:bCs/>
          <w:color w:val="457F7C" w:themeColor="accent5"/>
          <w:sz w:val="24"/>
          <w:szCs w:val="24"/>
        </w:rPr>
      </w:pPr>
      <w:r w:rsidRPr="00A40804">
        <w:rPr>
          <w:noProof/>
        </w:rPr>
        <w:drawing>
          <wp:inline distT="0" distB="0" distL="0" distR="0" wp14:anchorId="1F09AE67" wp14:editId="5174578B">
            <wp:extent cx="4320000" cy="3600000"/>
            <wp:effectExtent l="0" t="0" r="0" b="0"/>
            <wp:docPr id="9" name="Chart 9">
              <a:extLst xmlns:a="http://schemas.openxmlformats.org/drawingml/2006/main">
                <a:ext uri="{FF2B5EF4-FFF2-40B4-BE49-F238E27FC236}">
                  <a16:creationId xmlns:a16="http://schemas.microsoft.com/office/drawing/2014/main" id="{5DE09690-7C37-4EB0-8D7A-9F2E53CB0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1AE4BB3" w14:textId="77777777" w:rsidR="00FC4638" w:rsidRPr="00C87587" w:rsidRDefault="00FC4638" w:rsidP="00FC4638">
      <w:pPr>
        <w:spacing w:after="0" w:line="240" w:lineRule="auto"/>
        <w:jc w:val="center"/>
        <w:rPr>
          <w:rFonts w:ascii="Arial" w:hAnsi="Arial" w:cs="Arial"/>
          <w:bCs/>
          <w:color w:val="457F7C" w:themeColor="accent5"/>
          <w:sz w:val="24"/>
          <w:szCs w:val="24"/>
        </w:rPr>
      </w:pPr>
    </w:p>
    <w:p w14:paraId="069AD11F" w14:textId="77777777" w:rsidR="00E861ED" w:rsidRPr="00C87587" w:rsidRDefault="00E861ED" w:rsidP="00E861ED">
      <w:pPr>
        <w:spacing w:after="0" w:line="240" w:lineRule="auto"/>
        <w:jc w:val="center"/>
        <w:rPr>
          <w:rFonts w:ascii="Arial" w:hAnsi="Arial" w:cs="Arial"/>
          <w:bCs/>
          <w:color w:val="457F7C" w:themeColor="accent5"/>
          <w:sz w:val="24"/>
          <w:szCs w:val="24"/>
        </w:rPr>
      </w:pPr>
    </w:p>
    <w:p w14:paraId="6E0AF936" w14:textId="77777777" w:rsidR="00BC1405" w:rsidRPr="00505966" w:rsidRDefault="00BC1405" w:rsidP="00BC1405">
      <w:pPr>
        <w:spacing w:after="0" w:line="240" w:lineRule="auto"/>
        <w:rPr>
          <w:rFonts w:ascii="Arial" w:hAnsi="Arial" w:cs="Arial"/>
          <w:bCs/>
          <w:caps/>
          <w:color w:val="00A19A" w:themeColor="accent2"/>
          <w:sz w:val="32"/>
          <w:szCs w:val="28"/>
        </w:rPr>
      </w:pPr>
      <w:r w:rsidRPr="00505966">
        <w:rPr>
          <w:rFonts w:ascii="Arial" w:hAnsi="Arial" w:cs="Arial"/>
          <w:bCs/>
          <w:caps/>
          <w:color w:val="00A19A" w:themeColor="accent2"/>
          <w:sz w:val="32"/>
          <w:szCs w:val="28"/>
        </w:rPr>
        <w:t>PUBLIC APPOINTMENTS</w:t>
      </w:r>
    </w:p>
    <w:p w14:paraId="36076E8D" w14:textId="77777777" w:rsidR="00BC1405" w:rsidRDefault="00BC1405" w:rsidP="00BC1405">
      <w:pPr>
        <w:spacing w:after="0" w:line="240" w:lineRule="auto"/>
        <w:rPr>
          <w:rFonts w:ascii="Arial" w:hAnsi="Arial" w:cs="Arial"/>
          <w:bCs/>
          <w:caps/>
          <w:color w:val="457F7C" w:themeColor="accent5"/>
          <w:sz w:val="24"/>
          <w:szCs w:val="24"/>
        </w:rPr>
      </w:pPr>
    </w:p>
    <w:p w14:paraId="5628DA48" w14:textId="77777777" w:rsidR="00E80C7E" w:rsidRDefault="00E80C7E" w:rsidP="00BC1405">
      <w:pPr>
        <w:spacing w:after="0" w:line="240" w:lineRule="auto"/>
        <w:rPr>
          <w:rFonts w:ascii="Arial" w:hAnsi="Arial" w:cs="Arial"/>
          <w:bCs/>
          <w:caps/>
          <w:color w:val="457F7C" w:themeColor="accent5"/>
          <w:sz w:val="24"/>
          <w:szCs w:val="24"/>
        </w:rPr>
      </w:pPr>
      <w:r>
        <w:rPr>
          <w:rFonts w:ascii="Arial" w:hAnsi="Arial" w:cs="Arial"/>
          <w:noProof/>
          <w:sz w:val="24"/>
          <w:szCs w:val="24"/>
          <w:lang w:eastAsia="en-GB"/>
        </w:rPr>
        <w:drawing>
          <wp:inline distT="0" distB="0" distL="0" distR="0" wp14:anchorId="774F5D30" wp14:editId="3AB6F7A5">
            <wp:extent cx="5486400" cy="695325"/>
            <wp:effectExtent l="0" t="0" r="19050" b="9525"/>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84AEBCC" w14:textId="77777777" w:rsidR="00E80C7E" w:rsidRDefault="00E80C7E" w:rsidP="00BC1405">
      <w:pPr>
        <w:spacing w:after="0" w:line="240" w:lineRule="auto"/>
        <w:rPr>
          <w:rFonts w:ascii="Arial" w:hAnsi="Arial" w:cs="Arial"/>
          <w:bCs/>
          <w:sz w:val="24"/>
          <w:szCs w:val="24"/>
        </w:rPr>
      </w:pPr>
    </w:p>
    <w:p w14:paraId="6D44E3AC" w14:textId="77777777" w:rsidR="00EB63F3" w:rsidRPr="00AA7757" w:rsidRDefault="00147531" w:rsidP="00BC1405">
      <w:pPr>
        <w:spacing w:after="0" w:line="240" w:lineRule="auto"/>
        <w:rPr>
          <w:rFonts w:ascii="Arial" w:hAnsi="Arial" w:cs="Arial"/>
          <w:bCs/>
          <w:sz w:val="24"/>
          <w:szCs w:val="24"/>
        </w:rPr>
      </w:pPr>
      <w:r w:rsidRPr="00AA7757">
        <w:rPr>
          <w:rFonts w:ascii="Arial" w:hAnsi="Arial" w:cs="Arial"/>
          <w:bCs/>
          <w:sz w:val="24"/>
          <w:szCs w:val="24"/>
        </w:rPr>
        <w:t xml:space="preserve">We regulate </w:t>
      </w:r>
      <w:r w:rsidR="0001343C" w:rsidRPr="00AA7757">
        <w:rPr>
          <w:rFonts w:ascii="Arial" w:hAnsi="Arial" w:cs="Arial"/>
          <w:bCs/>
          <w:sz w:val="24"/>
          <w:szCs w:val="24"/>
        </w:rPr>
        <w:t xml:space="preserve">how Scottish Ministers make </w:t>
      </w:r>
      <w:r w:rsidRPr="00AA7757">
        <w:rPr>
          <w:rFonts w:ascii="Arial" w:hAnsi="Arial" w:cs="Arial"/>
          <w:bCs/>
          <w:sz w:val="24"/>
          <w:szCs w:val="24"/>
        </w:rPr>
        <w:t xml:space="preserve">appointments to the boards of public bodies </w:t>
      </w:r>
      <w:r w:rsidR="0001343C" w:rsidRPr="00AA7757">
        <w:rPr>
          <w:rFonts w:ascii="Arial" w:hAnsi="Arial" w:cs="Arial"/>
          <w:bCs/>
          <w:sz w:val="24"/>
          <w:szCs w:val="24"/>
        </w:rPr>
        <w:t xml:space="preserve">that are </w:t>
      </w:r>
      <w:r w:rsidRPr="00AA7757">
        <w:rPr>
          <w:rFonts w:ascii="Arial" w:hAnsi="Arial" w:cs="Arial"/>
          <w:bCs/>
          <w:sz w:val="24"/>
          <w:szCs w:val="24"/>
        </w:rPr>
        <w:t>within our remit.</w:t>
      </w:r>
      <w:r w:rsidR="00422105">
        <w:rPr>
          <w:rFonts w:ascii="Arial" w:hAnsi="Arial" w:cs="Arial"/>
          <w:bCs/>
          <w:sz w:val="24"/>
          <w:szCs w:val="24"/>
        </w:rPr>
        <w:t xml:space="preserve"> </w:t>
      </w:r>
    </w:p>
    <w:p w14:paraId="06DF335A" w14:textId="77777777" w:rsidR="00147531" w:rsidRPr="00AA7757" w:rsidRDefault="00147531" w:rsidP="00BC1405">
      <w:pPr>
        <w:spacing w:after="0" w:line="240" w:lineRule="auto"/>
        <w:rPr>
          <w:rFonts w:ascii="Arial" w:hAnsi="Arial" w:cs="Arial"/>
          <w:bCs/>
          <w:sz w:val="24"/>
          <w:szCs w:val="24"/>
        </w:rPr>
      </w:pPr>
    </w:p>
    <w:p w14:paraId="3BC1AC88" w14:textId="7B018E4B" w:rsidR="0008354E" w:rsidRDefault="0008354E" w:rsidP="0008354E">
      <w:pPr>
        <w:spacing w:after="0" w:line="240" w:lineRule="auto"/>
        <w:rPr>
          <w:rFonts w:ascii="ArialMT" w:hAnsi="ArialMT"/>
          <w:color w:val="000000"/>
          <w:sz w:val="24"/>
          <w:szCs w:val="24"/>
        </w:rPr>
      </w:pPr>
      <w:r w:rsidRPr="00F7285B">
        <w:rPr>
          <w:rFonts w:ascii="ArialMT" w:hAnsi="ArialMT"/>
          <w:color w:val="000000"/>
          <w:sz w:val="24"/>
          <w:szCs w:val="24"/>
        </w:rPr>
        <w:t xml:space="preserve">Public appointments regulation, in its strictest sense, aims to provide assurance that board appointments within </w:t>
      </w:r>
      <w:r>
        <w:rPr>
          <w:rFonts w:ascii="ArialMT" w:hAnsi="ArialMT"/>
          <w:color w:val="000000"/>
          <w:sz w:val="24"/>
          <w:szCs w:val="24"/>
        </w:rPr>
        <w:t xml:space="preserve">our </w:t>
      </w:r>
      <w:r w:rsidRPr="00F7285B">
        <w:rPr>
          <w:rFonts w:ascii="ArialMT" w:hAnsi="ArialMT"/>
          <w:color w:val="000000"/>
          <w:sz w:val="24"/>
          <w:szCs w:val="24"/>
        </w:rPr>
        <w:t>remit are made in a “code compliant” way</w:t>
      </w:r>
      <w:r>
        <w:rPr>
          <w:rFonts w:ascii="ArialMT" w:hAnsi="ArialMT"/>
          <w:color w:val="000000"/>
          <w:sz w:val="24"/>
          <w:szCs w:val="24"/>
        </w:rPr>
        <w:t>; the Code of Practice for Ministerial Appointments was last updated in 2013. Its implementation by the officials tasked with identifying suitable candidates for appointments to boards has seen a measure of success</w:t>
      </w:r>
      <w:r w:rsidRPr="00F7285B">
        <w:rPr>
          <w:rFonts w:ascii="ArialMT" w:hAnsi="ArialMT"/>
          <w:color w:val="000000"/>
          <w:sz w:val="24"/>
          <w:szCs w:val="24"/>
        </w:rPr>
        <w:t>.</w:t>
      </w:r>
      <w:r>
        <w:rPr>
          <w:rFonts w:ascii="ArialMT" w:hAnsi="ArialMT"/>
          <w:color w:val="000000"/>
          <w:sz w:val="24"/>
          <w:szCs w:val="24"/>
        </w:rPr>
        <w:t xml:space="preserve"> </w:t>
      </w:r>
      <w:r w:rsidRPr="00F7285B">
        <w:rPr>
          <w:rFonts w:ascii="ArialMT" w:hAnsi="ArialMT"/>
          <w:color w:val="000000"/>
          <w:sz w:val="24"/>
          <w:szCs w:val="24"/>
        </w:rPr>
        <w:t>Gender balance on boards was achieved in June 2019</w:t>
      </w:r>
      <w:r>
        <w:rPr>
          <w:rFonts w:ascii="ArialMT" w:hAnsi="ArialMT"/>
          <w:color w:val="000000"/>
          <w:sz w:val="24"/>
          <w:szCs w:val="24"/>
        </w:rPr>
        <w:t xml:space="preserve">. </w:t>
      </w:r>
      <w:r w:rsidRPr="00F7285B">
        <w:rPr>
          <w:rFonts w:ascii="ArialMT" w:hAnsi="ArialMT"/>
          <w:color w:val="000000"/>
          <w:sz w:val="24"/>
          <w:szCs w:val="24"/>
        </w:rPr>
        <w:t>However, the achievement of parity in respect of other protected characteristics such as disability, age and ethnicity remain</w:t>
      </w:r>
      <w:r>
        <w:rPr>
          <w:rFonts w:ascii="ArialMT" w:hAnsi="ArialMT"/>
          <w:color w:val="000000"/>
          <w:sz w:val="24"/>
          <w:szCs w:val="24"/>
        </w:rPr>
        <w:t>s</w:t>
      </w:r>
      <w:r w:rsidRPr="00F7285B">
        <w:rPr>
          <w:rFonts w:ascii="ArialMT" w:hAnsi="ArialMT"/>
          <w:color w:val="000000"/>
          <w:sz w:val="24"/>
          <w:szCs w:val="24"/>
        </w:rPr>
        <w:t xml:space="preserve"> elusive</w:t>
      </w:r>
      <w:r>
        <w:rPr>
          <w:rFonts w:ascii="ArialMT" w:hAnsi="ArialMT"/>
          <w:color w:val="000000"/>
          <w:sz w:val="24"/>
          <w:szCs w:val="24"/>
        </w:rPr>
        <w:t xml:space="preserve"> as this year’s figures demonstrate. There is a disconnect between the ambitions of the Scottish Ministers and the Commissioner for boards that are reflective of society and the measures that have been put in place to make that a reality. Scottish Government resources were already strained when, towards the year end, a global pandemic presented one of the greatest challenges seen for all sectors in this country and internationally in some decades</w:t>
      </w:r>
      <w:r w:rsidRPr="00F7285B">
        <w:rPr>
          <w:rFonts w:ascii="ArialMT" w:hAnsi="ArialMT"/>
          <w:color w:val="000000"/>
          <w:sz w:val="24"/>
          <w:szCs w:val="24"/>
        </w:rPr>
        <w:t xml:space="preserve">. The Scottish Government and the Commissioner continue to share the objective of securing effective, diverse boards reflective of society and the communities that they serve. </w:t>
      </w:r>
      <w:r>
        <w:rPr>
          <w:rFonts w:ascii="ArialMT" w:hAnsi="ArialMT"/>
          <w:color w:val="000000"/>
          <w:sz w:val="24"/>
          <w:szCs w:val="24"/>
        </w:rPr>
        <w:t xml:space="preserve">That objective remains vital if our boards are to meet the new challenges facing them. The Commissioner plans to put new measures in place which are geared towards the achievement of that objective. These are reflected in our </w:t>
      </w:r>
      <w:r w:rsidR="005B2BE3">
        <w:rPr>
          <w:rFonts w:ascii="ArialMT" w:hAnsi="ArialMT"/>
          <w:color w:val="000000"/>
          <w:sz w:val="24"/>
          <w:szCs w:val="24"/>
        </w:rPr>
        <w:t>S</w:t>
      </w:r>
      <w:r>
        <w:rPr>
          <w:rFonts w:ascii="ArialMT" w:hAnsi="ArialMT"/>
          <w:color w:val="000000"/>
          <w:sz w:val="24"/>
          <w:szCs w:val="24"/>
        </w:rPr>
        <w:t xml:space="preserve">trategic </w:t>
      </w:r>
      <w:r w:rsidR="005B2BE3">
        <w:rPr>
          <w:rFonts w:ascii="ArialMT" w:hAnsi="ArialMT"/>
          <w:color w:val="000000"/>
          <w:sz w:val="24"/>
          <w:szCs w:val="24"/>
        </w:rPr>
        <w:t>P</w:t>
      </w:r>
      <w:r>
        <w:rPr>
          <w:rFonts w:ascii="ArialMT" w:hAnsi="ArialMT"/>
          <w:color w:val="000000"/>
          <w:sz w:val="24"/>
          <w:szCs w:val="24"/>
        </w:rPr>
        <w:t xml:space="preserve">lan for 2020-24, published on 31 March 2020. Measures include a revision to the Code of Practice, intended to foster and encourage those practices which make best use of the limited resources available to achieve successful outcomes. These practices should be based on evidence of what works as opposed to simply repeating what was done previously. Additionally, and to ensure that progress is subject to proper debate and scrutiny, the Commissioner will be reporting more frequently and publicly than has previously been the case. This will represent a move towards a more traditional regulatory model, as discussed with the Scottish Government and the Scottish Parliament during the course of the year covered by this report. </w:t>
      </w:r>
    </w:p>
    <w:p w14:paraId="1004B706" w14:textId="77777777" w:rsidR="0008354E" w:rsidRPr="00FE7928" w:rsidRDefault="0008354E" w:rsidP="0008354E">
      <w:pPr>
        <w:spacing w:after="0" w:line="240" w:lineRule="auto"/>
        <w:rPr>
          <w:rFonts w:ascii="ArialMT" w:hAnsi="ArialMT"/>
          <w:color w:val="000000"/>
          <w:sz w:val="24"/>
          <w:szCs w:val="24"/>
          <w:highlight w:val="yellow"/>
        </w:rPr>
      </w:pPr>
    </w:p>
    <w:p w14:paraId="1FEE1DF3" w14:textId="77777777" w:rsidR="00AA7757" w:rsidRPr="00FE7928" w:rsidRDefault="0008354E" w:rsidP="00AA7757">
      <w:pPr>
        <w:spacing w:after="0" w:line="240" w:lineRule="auto"/>
        <w:rPr>
          <w:rFonts w:ascii="ArialMT" w:hAnsi="ArialMT"/>
          <w:color w:val="000000"/>
          <w:sz w:val="24"/>
          <w:szCs w:val="24"/>
          <w:highlight w:val="yellow"/>
        </w:rPr>
      </w:pPr>
      <w:r w:rsidRPr="00C10304">
        <w:rPr>
          <w:rFonts w:ascii="ArialMT" w:hAnsi="ArialMT"/>
          <w:color w:val="000000"/>
          <w:sz w:val="24"/>
          <w:szCs w:val="24"/>
        </w:rPr>
        <w:t>The Commissioner has continued to support improvement by allocating Public Appointments Advisers (PAAs) to engage early with panels on an appointment round by appointment round basis. That engagement is intended to support succession planning and to assist panels towards selecting the most appropriate methods for the attraction and assessment of applicants for board roles. The Commissioner also provided dedicated PAA resource to activities such as the diversity in governance research</w:t>
      </w:r>
      <w:r>
        <w:rPr>
          <w:rFonts w:ascii="ArialMT" w:hAnsi="ArialMT"/>
          <w:color w:val="000000"/>
          <w:sz w:val="24"/>
          <w:szCs w:val="24"/>
        </w:rPr>
        <w:t>,</w:t>
      </w:r>
      <w:r w:rsidRPr="00C10304">
        <w:rPr>
          <w:rFonts w:ascii="ArialMT" w:hAnsi="ArialMT"/>
          <w:color w:val="000000"/>
          <w:sz w:val="24"/>
          <w:szCs w:val="24"/>
        </w:rPr>
        <w:t xml:space="preserve"> a </w:t>
      </w:r>
      <w:r>
        <w:rPr>
          <w:rFonts w:ascii="ArialMT" w:hAnsi="ArialMT"/>
          <w:color w:val="000000"/>
          <w:sz w:val="24"/>
          <w:szCs w:val="24"/>
        </w:rPr>
        <w:t xml:space="preserve">repeat of the </w:t>
      </w:r>
      <w:r w:rsidRPr="00C10304">
        <w:rPr>
          <w:rFonts w:ascii="ArialMT" w:hAnsi="ArialMT"/>
          <w:color w:val="000000"/>
          <w:sz w:val="24"/>
          <w:szCs w:val="24"/>
        </w:rPr>
        <w:t>mentoring scheme for potential board chairs of the future</w:t>
      </w:r>
      <w:r>
        <w:rPr>
          <w:rFonts w:ascii="ArialMT" w:hAnsi="ArialMT"/>
          <w:color w:val="000000"/>
          <w:sz w:val="24"/>
          <w:szCs w:val="24"/>
        </w:rPr>
        <w:t xml:space="preserve"> and another scheme to provide shadowing and mentoring opportunities to disabled people</w:t>
      </w:r>
      <w:r w:rsidRPr="00C10304">
        <w:rPr>
          <w:rFonts w:ascii="ArialMT" w:hAnsi="ArialMT"/>
          <w:color w:val="000000"/>
          <w:sz w:val="24"/>
          <w:szCs w:val="24"/>
        </w:rPr>
        <w:t xml:space="preserve">. </w:t>
      </w:r>
    </w:p>
    <w:p w14:paraId="0CFFB2AC" w14:textId="77777777" w:rsidR="006B6596" w:rsidRDefault="006B6596">
      <w:pPr>
        <w:rPr>
          <w:rFonts w:ascii="ArialMT" w:hAnsi="ArialMT"/>
          <w:color w:val="000000"/>
          <w:sz w:val="24"/>
          <w:szCs w:val="24"/>
        </w:rPr>
      </w:pPr>
      <w:r>
        <w:rPr>
          <w:rFonts w:ascii="ArialMT" w:hAnsi="ArialMT"/>
          <w:color w:val="000000"/>
          <w:sz w:val="24"/>
          <w:szCs w:val="24"/>
        </w:rPr>
        <w:br w:type="page"/>
      </w:r>
    </w:p>
    <w:p w14:paraId="48761739" w14:textId="77777777" w:rsidR="0008354E" w:rsidRPr="00FE7928" w:rsidRDefault="0008354E" w:rsidP="0008354E">
      <w:pPr>
        <w:spacing w:after="0" w:line="240" w:lineRule="auto"/>
        <w:rPr>
          <w:rFonts w:ascii="ArialMT" w:hAnsi="ArialMT"/>
          <w:color w:val="000000"/>
          <w:sz w:val="24"/>
          <w:szCs w:val="24"/>
          <w:highlight w:val="yellow"/>
        </w:rPr>
      </w:pPr>
      <w:r w:rsidRPr="00C10304">
        <w:rPr>
          <w:rFonts w:ascii="ArialMT" w:hAnsi="ArialMT"/>
          <w:color w:val="000000"/>
          <w:sz w:val="24"/>
          <w:szCs w:val="24"/>
        </w:rPr>
        <w:lastRenderedPageBreak/>
        <w:t>The Scottish Government has continued with its programme of outreach events, new board member induction events and general process improvements</w:t>
      </w:r>
      <w:r>
        <w:rPr>
          <w:rFonts w:ascii="ArialMT" w:hAnsi="ArialMT"/>
          <w:color w:val="000000"/>
          <w:sz w:val="24"/>
          <w:szCs w:val="24"/>
        </w:rPr>
        <w:t xml:space="preserve"> although their scale and scope has been limited</w:t>
      </w:r>
      <w:r w:rsidRPr="00C10304">
        <w:rPr>
          <w:rFonts w:ascii="ArialMT" w:hAnsi="ArialMT"/>
          <w:color w:val="000000"/>
          <w:sz w:val="24"/>
          <w:szCs w:val="24"/>
        </w:rPr>
        <w:t>.</w:t>
      </w:r>
      <w:r>
        <w:rPr>
          <w:rFonts w:ascii="ArialMT" w:hAnsi="ArialMT"/>
          <w:color w:val="000000"/>
          <w:sz w:val="24"/>
          <w:szCs w:val="24"/>
        </w:rPr>
        <w:t xml:space="preserve"> It also consulted during the year on the introduction of the provisions set out in the Gender Representation on Public Boards (Scotland) Act 2018. It is hoped that the provisions relating to the guidance on positive action measures that officials and bodies should be engaged in will, once in force, see the same levels of success for groups other than women that are currently under-reflected. </w:t>
      </w:r>
    </w:p>
    <w:p w14:paraId="7565BC06" w14:textId="77777777" w:rsidR="00BA5986" w:rsidRDefault="00BA5986" w:rsidP="00BC1405">
      <w:pPr>
        <w:spacing w:after="0" w:line="240" w:lineRule="auto"/>
        <w:rPr>
          <w:rFonts w:ascii="Arial" w:hAnsi="Arial" w:cs="Arial"/>
          <w:bCs/>
          <w:sz w:val="24"/>
          <w:szCs w:val="24"/>
        </w:rPr>
      </w:pPr>
    </w:p>
    <w:p w14:paraId="5AEB159C" w14:textId="77777777" w:rsidR="001613F5" w:rsidRDefault="001613F5" w:rsidP="00B70863">
      <w:pPr>
        <w:pStyle w:val="09-Bodytext"/>
        <w:spacing w:before="0" w:line="240" w:lineRule="auto"/>
        <w:ind w:left="0"/>
        <w:rPr>
          <w:rFonts w:cs="Arial"/>
          <w:color w:val="8884BF" w:themeColor="accent4"/>
          <w:sz w:val="24"/>
          <w:szCs w:val="24"/>
        </w:rPr>
      </w:pPr>
    </w:p>
    <w:p w14:paraId="07A8DD03" w14:textId="77777777" w:rsidR="00B70863" w:rsidRPr="00B70863" w:rsidRDefault="00B70863" w:rsidP="00B70863">
      <w:pPr>
        <w:pStyle w:val="09-Bodytext"/>
        <w:spacing w:before="0" w:line="240" w:lineRule="auto"/>
        <w:ind w:left="0"/>
        <w:rPr>
          <w:rFonts w:cs="Arial"/>
          <w:color w:val="8884BF" w:themeColor="accent4"/>
          <w:sz w:val="24"/>
          <w:szCs w:val="24"/>
        </w:rPr>
      </w:pPr>
      <w:r>
        <w:rPr>
          <w:rFonts w:cs="Arial"/>
          <w:color w:val="8884BF" w:themeColor="accent4"/>
          <w:sz w:val="24"/>
          <w:szCs w:val="24"/>
        </w:rPr>
        <w:t>WAS THE CODE OF PRACTICE REVISED DURING THE YEAR?</w:t>
      </w:r>
    </w:p>
    <w:p w14:paraId="74337FAC" w14:textId="77777777" w:rsidR="00B70863" w:rsidRDefault="00B70863" w:rsidP="00BC1405">
      <w:pPr>
        <w:spacing w:after="0" w:line="240" w:lineRule="auto"/>
        <w:rPr>
          <w:rFonts w:ascii="Arial" w:hAnsi="Arial" w:cs="Arial"/>
          <w:bCs/>
          <w:sz w:val="24"/>
          <w:szCs w:val="24"/>
        </w:rPr>
      </w:pPr>
    </w:p>
    <w:p w14:paraId="76B5E38A" w14:textId="77777777" w:rsidR="00B70863" w:rsidRDefault="00B70863" w:rsidP="00BC1405">
      <w:pPr>
        <w:spacing w:after="0" w:line="240" w:lineRule="auto"/>
        <w:rPr>
          <w:rFonts w:ascii="Arial" w:hAnsi="Arial" w:cs="Arial"/>
          <w:bCs/>
          <w:sz w:val="24"/>
          <w:szCs w:val="24"/>
        </w:rPr>
      </w:pPr>
      <w:r>
        <w:rPr>
          <w:rFonts w:ascii="Arial" w:hAnsi="Arial" w:cs="Arial"/>
          <w:bCs/>
          <w:sz w:val="24"/>
          <w:szCs w:val="24"/>
        </w:rPr>
        <w:t>No revisions to the Code of Practice were issued in 2019/20. A full revision of the Code is planned for 2020/21.</w:t>
      </w:r>
    </w:p>
    <w:p w14:paraId="3AE7214A" w14:textId="77777777" w:rsidR="00B70863" w:rsidRDefault="00B70863" w:rsidP="00BC1405">
      <w:pPr>
        <w:spacing w:after="0" w:line="240" w:lineRule="auto"/>
        <w:rPr>
          <w:rFonts w:ascii="Arial" w:hAnsi="Arial" w:cs="Arial"/>
          <w:bCs/>
          <w:sz w:val="24"/>
          <w:szCs w:val="24"/>
        </w:rPr>
      </w:pPr>
    </w:p>
    <w:p w14:paraId="4FF4ECF9" w14:textId="77777777" w:rsidR="001613F5" w:rsidRDefault="001613F5" w:rsidP="00B70863">
      <w:pPr>
        <w:pStyle w:val="09-Bodytext"/>
        <w:spacing w:before="0" w:line="240" w:lineRule="auto"/>
        <w:ind w:left="0"/>
        <w:rPr>
          <w:rFonts w:cs="Arial"/>
          <w:color w:val="8884BF" w:themeColor="accent4"/>
          <w:sz w:val="24"/>
          <w:szCs w:val="24"/>
        </w:rPr>
      </w:pPr>
    </w:p>
    <w:p w14:paraId="0233E52D" w14:textId="77777777" w:rsidR="00B70863" w:rsidRPr="00B70863" w:rsidRDefault="00B70863" w:rsidP="00B70863">
      <w:pPr>
        <w:pStyle w:val="09-Bodytext"/>
        <w:spacing w:before="0" w:line="240" w:lineRule="auto"/>
        <w:ind w:left="0"/>
        <w:rPr>
          <w:rFonts w:cs="Arial"/>
          <w:color w:val="8884BF" w:themeColor="accent4"/>
          <w:sz w:val="24"/>
          <w:szCs w:val="24"/>
        </w:rPr>
      </w:pPr>
      <w:r>
        <w:rPr>
          <w:rFonts w:cs="Arial"/>
          <w:color w:val="8884BF" w:themeColor="accent4"/>
          <w:sz w:val="24"/>
          <w:szCs w:val="24"/>
        </w:rPr>
        <w:t>WAS GUIDANCE ON THE CODE OF PRACTICE ISSUED DURING THE YEAR?</w:t>
      </w:r>
    </w:p>
    <w:p w14:paraId="1BEBA539" w14:textId="77777777" w:rsidR="00B70863" w:rsidRPr="00B70863" w:rsidRDefault="00B70863" w:rsidP="00B70863">
      <w:pPr>
        <w:pStyle w:val="09-Bodytext"/>
        <w:spacing w:before="0" w:line="240" w:lineRule="auto"/>
        <w:ind w:left="0"/>
        <w:rPr>
          <w:rFonts w:cs="Arial"/>
          <w:b/>
          <w:color w:val="FF0000"/>
          <w:sz w:val="24"/>
          <w:szCs w:val="24"/>
          <w:highlight w:val="yellow"/>
        </w:rPr>
      </w:pPr>
      <w:bookmarkStart w:id="5" w:name="_Hlk515367701"/>
    </w:p>
    <w:p w14:paraId="3A2E4630" w14:textId="77777777" w:rsidR="00B70863" w:rsidRDefault="00B70863" w:rsidP="00B70863">
      <w:pPr>
        <w:pStyle w:val="09-Bodytext"/>
        <w:spacing w:before="0" w:line="240" w:lineRule="auto"/>
        <w:ind w:left="0"/>
        <w:rPr>
          <w:rFonts w:cs="Arial"/>
          <w:sz w:val="24"/>
          <w:szCs w:val="24"/>
        </w:rPr>
      </w:pPr>
      <w:r w:rsidRPr="00B70863">
        <w:rPr>
          <w:rFonts w:cs="Arial"/>
          <w:sz w:val="24"/>
          <w:szCs w:val="24"/>
        </w:rPr>
        <w:t xml:space="preserve">The Commissioner’s office provides Code interpretation guidance, primarily to officials and PAAs, on a very frequent, ad hoc basis. Where trends are identified, the Commissioner seeks to provide general guidance with a view to improving on practices and increasing understanding. </w:t>
      </w:r>
    </w:p>
    <w:p w14:paraId="1C477F0C" w14:textId="77777777" w:rsidR="00B70863" w:rsidRDefault="00B70863" w:rsidP="00B70863">
      <w:pPr>
        <w:pStyle w:val="09-Bodytext"/>
        <w:spacing w:before="0" w:line="240" w:lineRule="auto"/>
        <w:ind w:left="0"/>
        <w:rPr>
          <w:rFonts w:cs="Arial"/>
          <w:sz w:val="24"/>
          <w:szCs w:val="24"/>
        </w:rPr>
      </w:pPr>
    </w:p>
    <w:p w14:paraId="7DE1C081" w14:textId="77777777" w:rsidR="00B70863" w:rsidRPr="00B70863" w:rsidRDefault="00B70863" w:rsidP="00B70863">
      <w:pPr>
        <w:pStyle w:val="09-Bodytext"/>
        <w:spacing w:before="0" w:line="240" w:lineRule="auto"/>
        <w:ind w:left="0"/>
        <w:rPr>
          <w:rFonts w:cs="Arial"/>
          <w:sz w:val="24"/>
          <w:szCs w:val="24"/>
        </w:rPr>
      </w:pPr>
      <w:r w:rsidRPr="00B70863">
        <w:rPr>
          <w:rFonts w:cs="Arial"/>
          <w:sz w:val="24"/>
          <w:szCs w:val="24"/>
        </w:rPr>
        <w:t>The Commissioner provided non-statutory guidance during the course of the year on the following topics:</w:t>
      </w:r>
    </w:p>
    <w:p w14:paraId="58A30A33" w14:textId="77777777" w:rsidR="00B70863" w:rsidRPr="00B70863" w:rsidRDefault="00B70863" w:rsidP="00BB6C33">
      <w:pPr>
        <w:pStyle w:val="09-Bodytext"/>
        <w:numPr>
          <w:ilvl w:val="0"/>
          <w:numId w:val="24"/>
        </w:numPr>
        <w:spacing w:before="0" w:line="240" w:lineRule="auto"/>
        <w:rPr>
          <w:rFonts w:cs="Arial"/>
          <w:sz w:val="24"/>
          <w:szCs w:val="24"/>
        </w:rPr>
      </w:pPr>
      <w:bookmarkStart w:id="6" w:name="_Hlk11333095"/>
      <w:r w:rsidRPr="00B70863">
        <w:rPr>
          <w:rFonts w:cs="Arial"/>
          <w:sz w:val="24"/>
          <w:szCs w:val="24"/>
        </w:rPr>
        <w:t>gathering and using applicant political activity declarations</w:t>
      </w:r>
    </w:p>
    <w:p w14:paraId="01CB31C1" w14:textId="77777777" w:rsidR="00B70863" w:rsidRPr="00B70863" w:rsidRDefault="00B70863" w:rsidP="00BB6C33">
      <w:pPr>
        <w:pStyle w:val="09-Bodytext"/>
        <w:numPr>
          <w:ilvl w:val="0"/>
          <w:numId w:val="24"/>
        </w:numPr>
        <w:spacing w:before="0" w:line="240" w:lineRule="auto"/>
        <w:rPr>
          <w:rFonts w:cs="Arial"/>
          <w:sz w:val="24"/>
          <w:szCs w:val="24"/>
        </w:rPr>
      </w:pPr>
      <w:r w:rsidRPr="00B70863">
        <w:rPr>
          <w:rFonts w:cs="Arial"/>
          <w:sz w:val="24"/>
          <w:szCs w:val="24"/>
        </w:rPr>
        <w:t>applicant summary production and use.</w:t>
      </w:r>
    </w:p>
    <w:bookmarkEnd w:id="6"/>
    <w:p w14:paraId="6B4069D0" w14:textId="77777777" w:rsidR="00B70863" w:rsidRDefault="00B70863" w:rsidP="00B70863">
      <w:pPr>
        <w:pStyle w:val="09-Bodytext"/>
        <w:spacing w:before="0" w:line="240" w:lineRule="auto"/>
        <w:ind w:left="0"/>
        <w:rPr>
          <w:rFonts w:cs="Arial"/>
          <w:sz w:val="24"/>
          <w:szCs w:val="24"/>
          <w:highlight w:val="yellow"/>
        </w:rPr>
      </w:pPr>
    </w:p>
    <w:p w14:paraId="21285351" w14:textId="77777777" w:rsidR="00B70863" w:rsidRPr="00B70863" w:rsidRDefault="00B70863" w:rsidP="00B70863">
      <w:pPr>
        <w:pStyle w:val="09-Bodytext"/>
        <w:spacing w:before="0" w:line="240" w:lineRule="auto"/>
        <w:ind w:left="0"/>
        <w:rPr>
          <w:rFonts w:cs="Arial"/>
          <w:sz w:val="24"/>
          <w:szCs w:val="24"/>
        </w:rPr>
      </w:pPr>
      <w:r w:rsidRPr="00B70863">
        <w:rPr>
          <w:rFonts w:cs="Arial"/>
          <w:sz w:val="24"/>
          <w:szCs w:val="24"/>
        </w:rPr>
        <w:t>Statutory guidance was also provided during the course of the year on the following topic:</w:t>
      </w:r>
    </w:p>
    <w:p w14:paraId="2311137C" w14:textId="77777777" w:rsidR="00B70863" w:rsidRPr="00B70863" w:rsidRDefault="00B70863" w:rsidP="00BB6C33">
      <w:pPr>
        <w:pStyle w:val="09-Bodytext"/>
        <w:numPr>
          <w:ilvl w:val="0"/>
          <w:numId w:val="25"/>
        </w:numPr>
        <w:spacing w:before="0" w:line="240" w:lineRule="auto"/>
        <w:rPr>
          <w:rFonts w:cs="Arial"/>
          <w:sz w:val="24"/>
          <w:szCs w:val="24"/>
        </w:rPr>
      </w:pPr>
      <w:r w:rsidRPr="00B70863">
        <w:rPr>
          <w:rFonts w:cs="Arial"/>
          <w:sz w:val="24"/>
          <w:szCs w:val="24"/>
        </w:rPr>
        <w:t>the content and provision of applicant summaries to ministers.</w:t>
      </w:r>
    </w:p>
    <w:p w14:paraId="61253358" w14:textId="77777777" w:rsidR="00B70863" w:rsidRPr="00B70863" w:rsidRDefault="00B70863" w:rsidP="00B70863">
      <w:pPr>
        <w:pStyle w:val="09-Bodytext"/>
        <w:spacing w:before="0" w:line="240" w:lineRule="auto"/>
        <w:ind w:left="0"/>
        <w:rPr>
          <w:rFonts w:cs="Arial"/>
          <w:sz w:val="24"/>
          <w:szCs w:val="24"/>
          <w:highlight w:val="yellow"/>
        </w:rPr>
      </w:pPr>
    </w:p>
    <w:p w14:paraId="6B2F92C1" w14:textId="77777777" w:rsidR="00B70863" w:rsidRPr="00B70863" w:rsidRDefault="00B70863" w:rsidP="00B70863">
      <w:pPr>
        <w:pStyle w:val="09-Bodytext"/>
        <w:spacing w:before="0" w:line="240" w:lineRule="auto"/>
        <w:ind w:left="0"/>
        <w:rPr>
          <w:rFonts w:cs="Arial"/>
          <w:bCs/>
          <w:sz w:val="24"/>
          <w:szCs w:val="24"/>
        </w:rPr>
      </w:pPr>
      <w:r w:rsidRPr="00B70863">
        <w:rPr>
          <w:rFonts w:cs="Arial"/>
          <w:sz w:val="24"/>
          <w:szCs w:val="24"/>
        </w:rPr>
        <w:t>The Commissioner also updated the PAAs comprehensive good practice toolkit during the course of the year</w:t>
      </w:r>
      <w:bookmarkEnd w:id="5"/>
      <w:r w:rsidRPr="00B70863">
        <w:rPr>
          <w:rFonts w:cs="Arial"/>
          <w:sz w:val="24"/>
          <w:szCs w:val="24"/>
        </w:rPr>
        <w:t>.</w:t>
      </w:r>
    </w:p>
    <w:p w14:paraId="1B1DE383" w14:textId="77777777" w:rsidR="00B70863" w:rsidRDefault="00B70863" w:rsidP="00B70863">
      <w:pPr>
        <w:pStyle w:val="09-Bodytext"/>
        <w:spacing w:before="0" w:line="240" w:lineRule="auto"/>
        <w:ind w:left="0"/>
        <w:rPr>
          <w:rFonts w:cs="Arial"/>
          <w:bCs/>
          <w:sz w:val="24"/>
          <w:szCs w:val="24"/>
        </w:rPr>
      </w:pPr>
    </w:p>
    <w:p w14:paraId="64ADD38E" w14:textId="77777777" w:rsidR="001613F5" w:rsidRDefault="001613F5" w:rsidP="00B70863">
      <w:pPr>
        <w:pStyle w:val="09-Bodytext"/>
        <w:spacing w:before="0" w:line="240" w:lineRule="auto"/>
        <w:ind w:left="0"/>
        <w:rPr>
          <w:rFonts w:cs="Arial"/>
          <w:bCs/>
          <w:sz w:val="24"/>
          <w:szCs w:val="24"/>
        </w:rPr>
      </w:pPr>
    </w:p>
    <w:p w14:paraId="7B99ECE9" w14:textId="77777777" w:rsidR="001613F5" w:rsidRPr="001613F5" w:rsidRDefault="001613F5" w:rsidP="00B70863">
      <w:pPr>
        <w:pStyle w:val="09-Bodytext"/>
        <w:spacing w:before="0" w:line="240" w:lineRule="auto"/>
        <w:ind w:left="0"/>
        <w:rPr>
          <w:rFonts w:cs="Arial"/>
          <w:bCs/>
          <w:color w:val="8884BF" w:themeColor="accent4"/>
          <w:sz w:val="24"/>
          <w:szCs w:val="24"/>
        </w:rPr>
      </w:pPr>
      <w:r w:rsidRPr="001613F5">
        <w:rPr>
          <w:rFonts w:cs="Arial"/>
          <w:bCs/>
          <w:color w:val="8884BF" w:themeColor="accent4"/>
          <w:sz w:val="24"/>
          <w:szCs w:val="24"/>
        </w:rPr>
        <w:t>WERE ANY COMPLAINTS ABOUT A PUBLIC APPOINTMENT RECEIVED?</w:t>
      </w:r>
    </w:p>
    <w:p w14:paraId="5B22B049" w14:textId="77777777" w:rsidR="007B4C3A" w:rsidRPr="00C87587" w:rsidRDefault="007B4C3A" w:rsidP="00BC1405">
      <w:pPr>
        <w:spacing w:after="0" w:line="240" w:lineRule="auto"/>
        <w:rPr>
          <w:rFonts w:ascii="Arial" w:hAnsi="Arial" w:cs="Arial"/>
          <w:bCs/>
          <w:sz w:val="24"/>
          <w:szCs w:val="24"/>
        </w:rPr>
      </w:pPr>
    </w:p>
    <w:p w14:paraId="5CD1D448" w14:textId="77777777" w:rsidR="001613F5" w:rsidRDefault="001613F5" w:rsidP="001613F5">
      <w:pPr>
        <w:spacing w:after="0" w:line="240" w:lineRule="auto"/>
        <w:rPr>
          <w:rFonts w:ascii="Arial" w:hAnsi="Arial" w:cs="Arial"/>
          <w:sz w:val="24"/>
          <w:szCs w:val="24"/>
        </w:rPr>
      </w:pPr>
      <w:r>
        <w:rPr>
          <w:rFonts w:ascii="Arial" w:hAnsi="Arial" w:cs="Arial"/>
          <w:sz w:val="24"/>
          <w:szCs w:val="24"/>
        </w:rPr>
        <w:t>There was one complaint received during the year, alleging that an appointment had been made inappropriately. T</w:t>
      </w:r>
      <w:r w:rsidRPr="006072EB">
        <w:rPr>
          <w:rFonts w:ascii="Arial" w:hAnsi="Arial" w:cs="Arial"/>
          <w:sz w:val="24"/>
          <w:szCs w:val="24"/>
        </w:rPr>
        <w:t>he complain</w:t>
      </w:r>
      <w:r>
        <w:rPr>
          <w:rFonts w:ascii="Arial" w:hAnsi="Arial" w:cs="Arial"/>
          <w:sz w:val="24"/>
          <w:szCs w:val="24"/>
        </w:rPr>
        <w:t>er</w:t>
      </w:r>
      <w:r w:rsidRPr="006072EB">
        <w:rPr>
          <w:rFonts w:ascii="Arial" w:hAnsi="Arial" w:cs="Arial"/>
          <w:sz w:val="24"/>
          <w:szCs w:val="24"/>
        </w:rPr>
        <w:t xml:space="preserve"> was referred to the Scottish Government</w:t>
      </w:r>
      <w:r>
        <w:rPr>
          <w:rFonts w:ascii="Arial" w:hAnsi="Arial" w:cs="Arial"/>
          <w:sz w:val="24"/>
          <w:szCs w:val="24"/>
        </w:rPr>
        <w:t xml:space="preserve"> as they had not yet raised their complaint direct</w:t>
      </w:r>
      <w:r w:rsidRPr="006072EB">
        <w:rPr>
          <w:rFonts w:ascii="Arial" w:hAnsi="Arial" w:cs="Arial"/>
          <w:sz w:val="24"/>
          <w:szCs w:val="24"/>
        </w:rPr>
        <w:t>.</w:t>
      </w:r>
      <w:r>
        <w:rPr>
          <w:rFonts w:ascii="Arial" w:hAnsi="Arial" w:cs="Arial"/>
          <w:sz w:val="24"/>
          <w:szCs w:val="24"/>
        </w:rPr>
        <w:t xml:space="preserve"> The Commissioner investigates complaints once the Scottish Government’s complaints handling process has been exhausted. </w:t>
      </w:r>
      <w:r w:rsidRPr="006072EB">
        <w:rPr>
          <w:rFonts w:ascii="Arial" w:hAnsi="Arial" w:cs="Arial"/>
          <w:sz w:val="24"/>
          <w:szCs w:val="24"/>
        </w:rPr>
        <w:t xml:space="preserve"> </w:t>
      </w:r>
    </w:p>
    <w:p w14:paraId="78C9C058" w14:textId="77777777" w:rsidR="001613F5" w:rsidRDefault="001613F5" w:rsidP="001613F5">
      <w:pPr>
        <w:spacing w:after="0" w:line="240" w:lineRule="auto"/>
        <w:rPr>
          <w:rFonts w:ascii="Arial" w:hAnsi="Arial" w:cs="Arial"/>
          <w:sz w:val="24"/>
          <w:szCs w:val="24"/>
        </w:rPr>
      </w:pPr>
    </w:p>
    <w:p w14:paraId="6EE4E946" w14:textId="77777777" w:rsidR="001613F5" w:rsidRPr="006072EB" w:rsidRDefault="001613F5" w:rsidP="001613F5">
      <w:pPr>
        <w:spacing w:after="0" w:line="240" w:lineRule="auto"/>
        <w:rPr>
          <w:rFonts w:ascii="Arial" w:hAnsi="Arial" w:cs="Arial"/>
          <w:sz w:val="24"/>
          <w:szCs w:val="24"/>
        </w:rPr>
      </w:pPr>
      <w:r>
        <w:rPr>
          <w:rFonts w:ascii="Arial" w:hAnsi="Arial" w:cs="Arial"/>
          <w:sz w:val="24"/>
          <w:szCs w:val="24"/>
        </w:rPr>
        <w:t>No complaints were referred to the Scottish Parliament and the Commissioner did not direct any of the Scottish Ministers to delay making an appointment.</w:t>
      </w:r>
    </w:p>
    <w:p w14:paraId="5ED625A1" w14:textId="77777777" w:rsidR="001613F5" w:rsidRPr="001613F5" w:rsidRDefault="001613F5" w:rsidP="001613F5">
      <w:pPr>
        <w:spacing w:after="0" w:line="240" w:lineRule="auto"/>
        <w:rPr>
          <w:rFonts w:ascii="Arial" w:hAnsi="Arial" w:cs="Arial"/>
          <w:bCs/>
          <w:caps/>
          <w:sz w:val="24"/>
          <w:szCs w:val="24"/>
        </w:rPr>
      </w:pPr>
    </w:p>
    <w:p w14:paraId="586E6D6D" w14:textId="77777777" w:rsidR="001613F5" w:rsidRPr="001613F5" w:rsidRDefault="001613F5" w:rsidP="001613F5">
      <w:pPr>
        <w:spacing w:after="0" w:line="240" w:lineRule="auto"/>
        <w:rPr>
          <w:rFonts w:ascii="Arial" w:hAnsi="Arial" w:cs="Arial"/>
          <w:sz w:val="24"/>
          <w:szCs w:val="24"/>
        </w:rPr>
      </w:pPr>
    </w:p>
    <w:p w14:paraId="1F68C392" w14:textId="77777777" w:rsidR="001613F5" w:rsidRPr="00BB6C33" w:rsidRDefault="00BB6C33" w:rsidP="001613F5">
      <w:pPr>
        <w:spacing w:after="0" w:line="240" w:lineRule="auto"/>
        <w:rPr>
          <w:rFonts w:ascii="Arial" w:hAnsi="Arial" w:cs="Arial"/>
          <w:color w:val="8884BF" w:themeColor="accent4"/>
          <w:sz w:val="24"/>
          <w:szCs w:val="24"/>
        </w:rPr>
      </w:pPr>
      <w:r w:rsidRPr="00BB6C33">
        <w:rPr>
          <w:rFonts w:ascii="Arial" w:hAnsi="Arial" w:cs="Arial"/>
          <w:color w:val="8884BF" w:themeColor="accent4"/>
          <w:sz w:val="24"/>
          <w:szCs w:val="24"/>
        </w:rPr>
        <w:t>FUTURE PLANS</w:t>
      </w:r>
    </w:p>
    <w:p w14:paraId="11236AC5" w14:textId="77777777" w:rsidR="00BB6C33" w:rsidRDefault="00BB6C33" w:rsidP="001613F5">
      <w:pPr>
        <w:spacing w:after="0" w:line="240" w:lineRule="auto"/>
        <w:rPr>
          <w:rFonts w:ascii="Arial" w:hAnsi="Arial" w:cs="Arial"/>
          <w:sz w:val="24"/>
          <w:szCs w:val="24"/>
        </w:rPr>
      </w:pPr>
    </w:p>
    <w:p w14:paraId="16C3B9EC" w14:textId="77777777" w:rsidR="001613F5" w:rsidRPr="001613F5" w:rsidRDefault="00BB6C33" w:rsidP="001613F5">
      <w:pPr>
        <w:spacing w:after="0" w:line="240" w:lineRule="auto"/>
        <w:rPr>
          <w:rFonts w:ascii="Arial" w:hAnsi="Arial" w:cs="Arial"/>
          <w:bCs/>
          <w:caps/>
          <w:color w:val="8884BF" w:themeColor="accent4"/>
          <w:sz w:val="24"/>
          <w:szCs w:val="24"/>
        </w:rPr>
      </w:pPr>
      <w:r>
        <w:rPr>
          <w:rFonts w:ascii="Arial" w:hAnsi="Arial" w:cs="Arial"/>
          <w:sz w:val="24"/>
          <w:szCs w:val="24"/>
        </w:rPr>
        <w:t xml:space="preserve">Details about the Commissioner’s planned work on public appointments </w:t>
      </w:r>
      <w:r w:rsidR="0008354E">
        <w:rPr>
          <w:rFonts w:ascii="Arial" w:hAnsi="Arial" w:cs="Arial"/>
          <w:sz w:val="24"/>
          <w:szCs w:val="24"/>
        </w:rPr>
        <w:t>are set out in</w:t>
      </w:r>
      <w:r>
        <w:rPr>
          <w:rFonts w:ascii="Arial" w:hAnsi="Arial" w:cs="Arial"/>
          <w:sz w:val="24"/>
          <w:szCs w:val="24"/>
        </w:rPr>
        <w:t xml:space="preserve"> the Strategic Plan 2020 to 2024 and in the Annual Report on Public Appointments 2019/20, both available on our website.</w:t>
      </w:r>
    </w:p>
    <w:p w14:paraId="6DC0489B" w14:textId="77777777" w:rsidR="00747CCC" w:rsidRDefault="00147531" w:rsidP="00BC1405">
      <w:pPr>
        <w:spacing w:after="0" w:line="240" w:lineRule="auto"/>
        <w:rPr>
          <w:rFonts w:ascii="Arial" w:hAnsi="Arial" w:cs="Arial"/>
          <w:bCs/>
          <w:color w:val="457F7C" w:themeColor="accent5"/>
          <w:sz w:val="24"/>
          <w:szCs w:val="24"/>
        </w:rPr>
      </w:pPr>
      <w:bookmarkStart w:id="7" w:name="_Hlk48313467"/>
      <w:r w:rsidRPr="006B6596">
        <w:rPr>
          <w:rFonts w:ascii="Arial" w:hAnsi="Arial" w:cs="Arial"/>
          <w:bCs/>
          <w:caps/>
          <w:color w:val="8884BF" w:themeColor="accent4"/>
          <w:sz w:val="24"/>
          <w:szCs w:val="24"/>
        </w:rPr>
        <w:lastRenderedPageBreak/>
        <w:t xml:space="preserve">HOW MANY BODIES </w:t>
      </w:r>
      <w:r w:rsidR="00FC4638" w:rsidRPr="006B6596">
        <w:rPr>
          <w:rFonts w:ascii="Arial" w:hAnsi="Arial" w:cs="Arial"/>
          <w:bCs/>
          <w:caps/>
          <w:color w:val="8884BF" w:themeColor="accent4"/>
          <w:sz w:val="24"/>
          <w:szCs w:val="24"/>
        </w:rPr>
        <w:t xml:space="preserve">and positions </w:t>
      </w:r>
      <w:r w:rsidRPr="006B6596">
        <w:rPr>
          <w:rFonts w:ascii="Arial" w:hAnsi="Arial" w:cs="Arial"/>
          <w:bCs/>
          <w:caps/>
          <w:color w:val="8884BF" w:themeColor="accent4"/>
          <w:sz w:val="24"/>
          <w:szCs w:val="24"/>
        </w:rPr>
        <w:t>DO WE REGULATE?</w:t>
      </w:r>
      <w:r w:rsidR="00554259" w:rsidRPr="006B6596" w:rsidDel="00554259">
        <w:rPr>
          <w:rFonts w:ascii="Arial" w:hAnsi="Arial" w:cs="Arial"/>
          <w:bCs/>
          <w:caps/>
          <w:color w:val="8884BF" w:themeColor="accent4"/>
          <w:sz w:val="24"/>
          <w:szCs w:val="24"/>
        </w:rPr>
        <w:t xml:space="preserve"> </w:t>
      </w:r>
    </w:p>
    <w:p w14:paraId="04AE5328" w14:textId="77777777" w:rsidR="00554259" w:rsidRDefault="00554259" w:rsidP="00554259">
      <w:pPr>
        <w:spacing w:after="0" w:line="240" w:lineRule="auto"/>
        <w:rPr>
          <w:rFonts w:ascii="Arial" w:hAnsi="Arial" w:cs="Arial"/>
          <w:bCs/>
          <w:sz w:val="16"/>
          <w:szCs w:val="24"/>
        </w:rPr>
      </w:pPr>
    </w:p>
    <w:p w14:paraId="2EB8C7ED" w14:textId="41E3B186" w:rsidR="00554259" w:rsidRPr="006B6596" w:rsidRDefault="00554259" w:rsidP="00554259">
      <w:pPr>
        <w:spacing w:after="0" w:line="240" w:lineRule="auto"/>
        <w:rPr>
          <w:rFonts w:ascii="Arial" w:hAnsi="Arial" w:cs="Arial"/>
          <w:bCs/>
          <w:caps/>
          <w:color w:val="8884BF" w:themeColor="accent4"/>
          <w:sz w:val="24"/>
          <w:szCs w:val="24"/>
        </w:rPr>
      </w:pPr>
      <w:r>
        <w:rPr>
          <w:rFonts w:ascii="Arial" w:hAnsi="Arial" w:cs="Arial"/>
          <w:bCs/>
          <w:sz w:val="16"/>
          <w:szCs w:val="24"/>
        </w:rPr>
        <w:t>Figure 1</w:t>
      </w:r>
      <w:r w:rsidR="001D59F3">
        <w:rPr>
          <w:rFonts w:ascii="Arial" w:hAnsi="Arial" w:cs="Arial"/>
          <w:bCs/>
          <w:sz w:val="16"/>
          <w:szCs w:val="24"/>
        </w:rPr>
        <w:t>8</w:t>
      </w:r>
    </w:p>
    <w:tbl>
      <w:tblPr>
        <w:tblW w:w="4153"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5104"/>
        <w:gridCol w:w="995"/>
        <w:gridCol w:w="995"/>
        <w:gridCol w:w="993"/>
      </w:tblGrid>
      <w:tr w:rsidR="00E80C7E" w:rsidRPr="00C87587" w14:paraId="6795357C" w14:textId="77777777" w:rsidTr="00963596">
        <w:trPr>
          <w:trHeight w:val="454"/>
          <w:jc w:val="center"/>
        </w:trPr>
        <w:tc>
          <w:tcPr>
            <w:tcW w:w="3156" w:type="pct"/>
            <w:shd w:val="clear" w:color="auto" w:fill="CFCDE5" w:themeFill="accent4" w:themeFillTint="66"/>
            <w:vAlign w:val="center"/>
          </w:tcPr>
          <w:p w14:paraId="01DA90E4" w14:textId="77777777" w:rsidR="00E80C7E" w:rsidRPr="00C87587" w:rsidRDefault="00E80C7E" w:rsidP="00FC4638">
            <w:pPr>
              <w:spacing w:after="0" w:line="240" w:lineRule="auto"/>
              <w:rPr>
                <w:rFonts w:ascii="Arial" w:hAnsi="Arial" w:cs="Arial"/>
                <w:b/>
                <w:sz w:val="24"/>
                <w:szCs w:val="24"/>
              </w:rPr>
            </w:pPr>
            <w:r w:rsidRPr="00C87587">
              <w:rPr>
                <w:rFonts w:ascii="Arial" w:hAnsi="Arial" w:cs="Arial"/>
                <w:b/>
                <w:sz w:val="24"/>
                <w:szCs w:val="24"/>
              </w:rPr>
              <w:t>At 31 March</w:t>
            </w:r>
          </w:p>
        </w:tc>
        <w:tc>
          <w:tcPr>
            <w:tcW w:w="615" w:type="pct"/>
            <w:shd w:val="clear" w:color="auto" w:fill="CFCDE5" w:themeFill="accent4" w:themeFillTint="66"/>
            <w:vAlign w:val="center"/>
          </w:tcPr>
          <w:p w14:paraId="38F51A60" w14:textId="77777777" w:rsidR="00E80C7E" w:rsidRPr="00C87587" w:rsidRDefault="00E80C7E" w:rsidP="00FC4638">
            <w:pPr>
              <w:spacing w:after="0" w:line="240" w:lineRule="auto"/>
              <w:jc w:val="right"/>
              <w:rPr>
                <w:rFonts w:ascii="Arial" w:hAnsi="Arial" w:cs="Arial"/>
                <w:b/>
                <w:sz w:val="24"/>
                <w:szCs w:val="24"/>
              </w:rPr>
            </w:pPr>
            <w:r>
              <w:rPr>
                <w:rFonts w:ascii="Arial" w:hAnsi="Arial" w:cs="Arial"/>
                <w:b/>
                <w:sz w:val="24"/>
                <w:szCs w:val="24"/>
              </w:rPr>
              <w:t>2020</w:t>
            </w:r>
          </w:p>
        </w:tc>
        <w:tc>
          <w:tcPr>
            <w:tcW w:w="615" w:type="pct"/>
            <w:shd w:val="clear" w:color="auto" w:fill="CFCDE5" w:themeFill="accent4" w:themeFillTint="66"/>
            <w:vAlign w:val="center"/>
          </w:tcPr>
          <w:p w14:paraId="2E019A6A" w14:textId="77777777" w:rsidR="00E80C7E" w:rsidRPr="006B6596" w:rsidRDefault="00E80C7E" w:rsidP="00FC4638">
            <w:pPr>
              <w:spacing w:after="0" w:line="240" w:lineRule="auto"/>
              <w:jc w:val="right"/>
              <w:rPr>
                <w:rFonts w:ascii="Arial" w:hAnsi="Arial" w:cs="Arial"/>
                <w:b/>
                <w:color w:val="8496B0" w:themeColor="text2" w:themeTint="99"/>
                <w:sz w:val="24"/>
                <w:szCs w:val="24"/>
              </w:rPr>
            </w:pPr>
            <w:r w:rsidRPr="006B6596">
              <w:rPr>
                <w:rFonts w:ascii="Arial" w:hAnsi="Arial" w:cs="Arial"/>
                <w:b/>
                <w:color w:val="8496B0" w:themeColor="text2" w:themeTint="99"/>
                <w:sz w:val="24"/>
                <w:szCs w:val="24"/>
              </w:rPr>
              <w:t>2019</w:t>
            </w:r>
          </w:p>
        </w:tc>
        <w:tc>
          <w:tcPr>
            <w:tcW w:w="614" w:type="pct"/>
            <w:shd w:val="clear" w:color="auto" w:fill="CFCDE5" w:themeFill="accent4" w:themeFillTint="66"/>
            <w:vAlign w:val="center"/>
          </w:tcPr>
          <w:p w14:paraId="0E8D8E35" w14:textId="77777777" w:rsidR="00E80C7E" w:rsidRPr="006B6596" w:rsidRDefault="00E80C7E" w:rsidP="00FC4638">
            <w:pPr>
              <w:spacing w:after="0" w:line="240" w:lineRule="auto"/>
              <w:jc w:val="right"/>
              <w:rPr>
                <w:rFonts w:ascii="Arial" w:hAnsi="Arial" w:cs="Arial"/>
                <w:b/>
                <w:color w:val="8496B0" w:themeColor="text2" w:themeTint="99"/>
                <w:sz w:val="24"/>
                <w:szCs w:val="24"/>
              </w:rPr>
            </w:pPr>
            <w:r w:rsidRPr="006B6596">
              <w:rPr>
                <w:rFonts w:ascii="Arial" w:hAnsi="Arial" w:cs="Arial"/>
                <w:b/>
                <w:color w:val="8496B0" w:themeColor="text2" w:themeTint="99"/>
                <w:sz w:val="24"/>
                <w:szCs w:val="24"/>
              </w:rPr>
              <w:t>2018</w:t>
            </w:r>
          </w:p>
        </w:tc>
      </w:tr>
      <w:tr w:rsidR="00E80C7E" w:rsidRPr="00C87587" w14:paraId="73C85CAC" w14:textId="77777777" w:rsidTr="006B6596">
        <w:trPr>
          <w:trHeight w:val="454"/>
          <w:jc w:val="center"/>
        </w:trPr>
        <w:tc>
          <w:tcPr>
            <w:tcW w:w="3156" w:type="pct"/>
            <w:shd w:val="clear" w:color="auto" w:fill="auto"/>
            <w:vAlign w:val="center"/>
          </w:tcPr>
          <w:p w14:paraId="6231B2A8" w14:textId="77777777" w:rsidR="00E80C7E" w:rsidRPr="00C87587" w:rsidRDefault="00E80C7E" w:rsidP="00FC4638">
            <w:pPr>
              <w:spacing w:after="0" w:line="240" w:lineRule="auto"/>
              <w:rPr>
                <w:rFonts w:ascii="Arial" w:hAnsi="Arial" w:cs="Arial"/>
                <w:sz w:val="24"/>
                <w:szCs w:val="24"/>
              </w:rPr>
            </w:pPr>
            <w:r w:rsidRPr="00C87587">
              <w:rPr>
                <w:rFonts w:ascii="Arial" w:hAnsi="Arial" w:cs="Arial"/>
                <w:sz w:val="24"/>
                <w:szCs w:val="24"/>
              </w:rPr>
              <w:t>No. of bodies regulated</w:t>
            </w:r>
          </w:p>
        </w:tc>
        <w:tc>
          <w:tcPr>
            <w:tcW w:w="615" w:type="pct"/>
            <w:vAlign w:val="center"/>
          </w:tcPr>
          <w:p w14:paraId="279FC45A" w14:textId="77777777" w:rsidR="00E80C7E" w:rsidRPr="00C87587" w:rsidRDefault="006B6596" w:rsidP="00FC4638">
            <w:pPr>
              <w:spacing w:after="0" w:line="240" w:lineRule="auto"/>
              <w:jc w:val="right"/>
              <w:rPr>
                <w:rFonts w:ascii="Arial" w:hAnsi="Arial" w:cs="Arial"/>
                <w:sz w:val="24"/>
                <w:szCs w:val="24"/>
              </w:rPr>
            </w:pPr>
            <w:r>
              <w:rPr>
                <w:rFonts w:ascii="Arial" w:hAnsi="Arial" w:cs="Arial"/>
                <w:sz w:val="24"/>
                <w:szCs w:val="24"/>
              </w:rPr>
              <w:t>97</w:t>
            </w:r>
          </w:p>
        </w:tc>
        <w:tc>
          <w:tcPr>
            <w:tcW w:w="615" w:type="pct"/>
            <w:vAlign w:val="center"/>
          </w:tcPr>
          <w:p w14:paraId="373C8B0F" w14:textId="77777777" w:rsidR="00E80C7E" w:rsidRPr="006B6596" w:rsidRDefault="006B6596" w:rsidP="00FC4638">
            <w:pPr>
              <w:spacing w:after="0" w:line="240" w:lineRule="auto"/>
              <w:jc w:val="right"/>
              <w:rPr>
                <w:rFonts w:ascii="Arial" w:hAnsi="Arial" w:cs="Arial"/>
                <w:color w:val="8496B0" w:themeColor="text2" w:themeTint="99"/>
                <w:sz w:val="24"/>
                <w:szCs w:val="24"/>
              </w:rPr>
            </w:pPr>
            <w:r>
              <w:rPr>
                <w:rFonts w:ascii="Arial" w:hAnsi="Arial" w:cs="Arial"/>
                <w:color w:val="8496B0" w:themeColor="text2" w:themeTint="99"/>
                <w:sz w:val="24"/>
                <w:szCs w:val="24"/>
              </w:rPr>
              <w:t>95*</w:t>
            </w:r>
          </w:p>
        </w:tc>
        <w:tc>
          <w:tcPr>
            <w:tcW w:w="614" w:type="pct"/>
            <w:vAlign w:val="center"/>
          </w:tcPr>
          <w:p w14:paraId="28AF9A8A" w14:textId="77777777" w:rsidR="00E80C7E" w:rsidRPr="006B6596" w:rsidRDefault="006B6596" w:rsidP="00FC4638">
            <w:pPr>
              <w:spacing w:after="0" w:line="240" w:lineRule="auto"/>
              <w:jc w:val="right"/>
              <w:rPr>
                <w:rFonts w:ascii="Arial" w:hAnsi="Arial" w:cs="Arial"/>
                <w:color w:val="8496B0" w:themeColor="text2" w:themeTint="99"/>
                <w:sz w:val="24"/>
                <w:szCs w:val="24"/>
              </w:rPr>
            </w:pPr>
            <w:r>
              <w:rPr>
                <w:rFonts w:ascii="Arial" w:hAnsi="Arial" w:cs="Arial"/>
                <w:color w:val="8496B0" w:themeColor="text2" w:themeTint="99"/>
                <w:sz w:val="24"/>
                <w:szCs w:val="24"/>
              </w:rPr>
              <w:t>95*</w:t>
            </w:r>
          </w:p>
        </w:tc>
      </w:tr>
      <w:tr w:rsidR="00E80C7E" w:rsidRPr="00C87587" w14:paraId="56E1DC4F" w14:textId="77777777" w:rsidTr="00963596">
        <w:trPr>
          <w:trHeight w:val="454"/>
          <w:jc w:val="center"/>
        </w:trPr>
        <w:tc>
          <w:tcPr>
            <w:tcW w:w="3156" w:type="pct"/>
            <w:tcBorders>
              <w:bottom w:val="single" w:sz="4" w:space="0" w:color="8884BF" w:themeColor="accent4"/>
            </w:tcBorders>
            <w:shd w:val="clear" w:color="auto" w:fill="auto"/>
            <w:vAlign w:val="center"/>
          </w:tcPr>
          <w:p w14:paraId="689829B1" w14:textId="77777777" w:rsidR="00E80C7E" w:rsidRPr="00C87587" w:rsidRDefault="00E80C7E" w:rsidP="00FC4638">
            <w:pPr>
              <w:spacing w:after="0" w:line="240" w:lineRule="auto"/>
              <w:rPr>
                <w:rFonts w:ascii="Arial" w:hAnsi="Arial" w:cs="Arial"/>
                <w:sz w:val="24"/>
                <w:szCs w:val="24"/>
              </w:rPr>
            </w:pPr>
            <w:r w:rsidRPr="00C87587">
              <w:rPr>
                <w:rFonts w:ascii="Arial" w:hAnsi="Arial" w:cs="Arial"/>
                <w:sz w:val="24"/>
                <w:szCs w:val="24"/>
              </w:rPr>
              <w:t>No. of posts regulated</w:t>
            </w:r>
          </w:p>
        </w:tc>
        <w:tc>
          <w:tcPr>
            <w:tcW w:w="615" w:type="pct"/>
            <w:tcBorders>
              <w:bottom w:val="single" w:sz="4" w:space="0" w:color="8884BF" w:themeColor="accent4"/>
            </w:tcBorders>
            <w:vAlign w:val="center"/>
          </w:tcPr>
          <w:p w14:paraId="30846B34" w14:textId="77777777" w:rsidR="00E80C7E" w:rsidRPr="00C87587" w:rsidRDefault="006B6596" w:rsidP="00FC4638">
            <w:pPr>
              <w:spacing w:after="0" w:line="240" w:lineRule="auto"/>
              <w:jc w:val="right"/>
              <w:rPr>
                <w:rFonts w:ascii="Arial" w:hAnsi="Arial" w:cs="Arial"/>
                <w:sz w:val="24"/>
                <w:szCs w:val="24"/>
              </w:rPr>
            </w:pPr>
            <w:r>
              <w:rPr>
                <w:rFonts w:ascii="Arial" w:hAnsi="Arial" w:cs="Arial"/>
                <w:sz w:val="24"/>
                <w:szCs w:val="24"/>
              </w:rPr>
              <w:t>755</w:t>
            </w:r>
          </w:p>
        </w:tc>
        <w:tc>
          <w:tcPr>
            <w:tcW w:w="615" w:type="pct"/>
            <w:tcBorders>
              <w:bottom w:val="single" w:sz="4" w:space="0" w:color="8884BF" w:themeColor="accent4"/>
            </w:tcBorders>
            <w:vAlign w:val="center"/>
          </w:tcPr>
          <w:p w14:paraId="6311860D" w14:textId="05BCD7CC" w:rsidR="00E80C7E" w:rsidRPr="006B6596" w:rsidRDefault="00E80C7E" w:rsidP="00FC4638">
            <w:pPr>
              <w:spacing w:after="0" w:line="240" w:lineRule="auto"/>
              <w:jc w:val="right"/>
              <w:rPr>
                <w:rFonts w:ascii="Arial" w:hAnsi="Arial" w:cs="Arial"/>
                <w:color w:val="8496B0" w:themeColor="text2" w:themeTint="99"/>
                <w:sz w:val="24"/>
                <w:szCs w:val="24"/>
              </w:rPr>
            </w:pPr>
            <w:r w:rsidRPr="006B6596">
              <w:rPr>
                <w:rFonts w:ascii="Arial" w:hAnsi="Arial" w:cs="Arial"/>
                <w:color w:val="8496B0" w:themeColor="text2" w:themeTint="99"/>
                <w:sz w:val="24"/>
                <w:szCs w:val="24"/>
              </w:rPr>
              <w:t>67</w:t>
            </w:r>
            <w:r w:rsidR="0033402D">
              <w:rPr>
                <w:rFonts w:ascii="Arial" w:hAnsi="Arial" w:cs="Arial"/>
                <w:color w:val="8496B0" w:themeColor="text2" w:themeTint="99"/>
                <w:sz w:val="24"/>
                <w:szCs w:val="24"/>
              </w:rPr>
              <w:t>7</w:t>
            </w:r>
            <w:r w:rsidR="006B6596">
              <w:rPr>
                <w:rFonts w:ascii="Arial" w:hAnsi="Arial" w:cs="Arial"/>
                <w:color w:val="8496B0" w:themeColor="text2" w:themeTint="99"/>
                <w:sz w:val="24"/>
                <w:szCs w:val="24"/>
              </w:rPr>
              <w:t>*</w:t>
            </w:r>
          </w:p>
        </w:tc>
        <w:tc>
          <w:tcPr>
            <w:tcW w:w="614" w:type="pct"/>
            <w:tcBorders>
              <w:bottom w:val="single" w:sz="4" w:space="0" w:color="8884BF" w:themeColor="accent4"/>
            </w:tcBorders>
            <w:vAlign w:val="center"/>
          </w:tcPr>
          <w:p w14:paraId="32508A99" w14:textId="38AF6D06" w:rsidR="00E80C7E" w:rsidRPr="006B6596" w:rsidRDefault="00E80C7E" w:rsidP="00FC4638">
            <w:pPr>
              <w:spacing w:after="0" w:line="240" w:lineRule="auto"/>
              <w:jc w:val="right"/>
              <w:rPr>
                <w:rFonts w:ascii="Arial" w:hAnsi="Arial" w:cs="Arial"/>
                <w:color w:val="8496B0" w:themeColor="text2" w:themeTint="99"/>
                <w:sz w:val="24"/>
                <w:szCs w:val="24"/>
              </w:rPr>
            </w:pPr>
            <w:r w:rsidRPr="006B6596">
              <w:rPr>
                <w:rFonts w:ascii="Arial" w:hAnsi="Arial" w:cs="Arial"/>
                <w:color w:val="8496B0" w:themeColor="text2" w:themeTint="99"/>
                <w:sz w:val="24"/>
                <w:szCs w:val="24"/>
              </w:rPr>
              <w:t>6</w:t>
            </w:r>
            <w:r w:rsidR="0033402D">
              <w:rPr>
                <w:rFonts w:ascii="Arial" w:hAnsi="Arial" w:cs="Arial"/>
                <w:color w:val="8496B0" w:themeColor="text2" w:themeTint="99"/>
                <w:sz w:val="24"/>
                <w:szCs w:val="24"/>
              </w:rPr>
              <w:t>60</w:t>
            </w:r>
            <w:r w:rsidR="006B6596">
              <w:rPr>
                <w:rFonts w:ascii="Arial" w:hAnsi="Arial" w:cs="Arial"/>
                <w:color w:val="8496B0" w:themeColor="text2" w:themeTint="99"/>
                <w:sz w:val="24"/>
                <w:szCs w:val="24"/>
              </w:rPr>
              <w:t>*</w:t>
            </w:r>
          </w:p>
        </w:tc>
      </w:tr>
      <w:tr w:rsidR="00E80C7E" w:rsidRPr="00C87587" w14:paraId="496CA15D" w14:textId="77777777" w:rsidTr="00963596">
        <w:trPr>
          <w:trHeight w:val="454"/>
          <w:jc w:val="center"/>
        </w:trPr>
        <w:tc>
          <w:tcPr>
            <w:tcW w:w="3156" w:type="pct"/>
            <w:shd w:val="clear" w:color="auto" w:fill="CFCDE5" w:themeFill="accent4" w:themeFillTint="66"/>
            <w:vAlign w:val="center"/>
          </w:tcPr>
          <w:p w14:paraId="31CD9C8A" w14:textId="77777777" w:rsidR="00E80C7E" w:rsidRPr="00C87587" w:rsidRDefault="00E80C7E" w:rsidP="00FC4638">
            <w:pPr>
              <w:spacing w:after="0" w:line="240" w:lineRule="auto"/>
              <w:rPr>
                <w:rFonts w:ascii="Arial" w:hAnsi="Arial" w:cs="Arial"/>
                <w:b/>
                <w:sz w:val="24"/>
                <w:szCs w:val="24"/>
              </w:rPr>
            </w:pPr>
            <w:r w:rsidRPr="00C87587">
              <w:rPr>
                <w:rFonts w:ascii="Arial" w:hAnsi="Arial" w:cs="Arial"/>
                <w:b/>
                <w:sz w:val="24"/>
                <w:szCs w:val="24"/>
              </w:rPr>
              <w:t>Avg. no. of regulated positions per board</w:t>
            </w:r>
          </w:p>
        </w:tc>
        <w:tc>
          <w:tcPr>
            <w:tcW w:w="615" w:type="pct"/>
            <w:shd w:val="clear" w:color="auto" w:fill="CFCDE5" w:themeFill="accent4" w:themeFillTint="66"/>
            <w:vAlign w:val="center"/>
          </w:tcPr>
          <w:p w14:paraId="37FB2BCE" w14:textId="77777777" w:rsidR="00E80C7E" w:rsidRPr="00C87587" w:rsidRDefault="006B6596" w:rsidP="00FC4638">
            <w:pPr>
              <w:spacing w:after="0" w:line="240" w:lineRule="auto"/>
              <w:jc w:val="right"/>
              <w:rPr>
                <w:rFonts w:ascii="Arial" w:hAnsi="Arial" w:cs="Arial"/>
                <w:b/>
                <w:sz w:val="24"/>
                <w:szCs w:val="24"/>
              </w:rPr>
            </w:pPr>
            <w:r>
              <w:rPr>
                <w:rFonts w:ascii="Arial" w:hAnsi="Arial" w:cs="Arial"/>
                <w:b/>
                <w:sz w:val="24"/>
                <w:szCs w:val="24"/>
              </w:rPr>
              <w:t>7.8</w:t>
            </w:r>
          </w:p>
        </w:tc>
        <w:tc>
          <w:tcPr>
            <w:tcW w:w="615" w:type="pct"/>
            <w:shd w:val="clear" w:color="auto" w:fill="CFCDE5" w:themeFill="accent4" w:themeFillTint="66"/>
            <w:vAlign w:val="center"/>
          </w:tcPr>
          <w:p w14:paraId="39CC573A" w14:textId="77777777" w:rsidR="00E80C7E" w:rsidRPr="006B6596" w:rsidRDefault="00E80C7E" w:rsidP="00FC4638">
            <w:pPr>
              <w:spacing w:after="0" w:line="240" w:lineRule="auto"/>
              <w:jc w:val="right"/>
              <w:rPr>
                <w:rFonts w:ascii="Arial" w:hAnsi="Arial" w:cs="Arial"/>
                <w:b/>
                <w:color w:val="8496B0" w:themeColor="text2" w:themeTint="99"/>
                <w:sz w:val="24"/>
                <w:szCs w:val="24"/>
              </w:rPr>
            </w:pPr>
            <w:r w:rsidRPr="006B6596">
              <w:rPr>
                <w:rFonts w:ascii="Arial" w:hAnsi="Arial" w:cs="Arial"/>
                <w:b/>
                <w:color w:val="8496B0" w:themeColor="text2" w:themeTint="99"/>
                <w:sz w:val="24"/>
                <w:szCs w:val="24"/>
              </w:rPr>
              <w:t>7.1</w:t>
            </w:r>
          </w:p>
        </w:tc>
        <w:tc>
          <w:tcPr>
            <w:tcW w:w="614" w:type="pct"/>
            <w:shd w:val="clear" w:color="auto" w:fill="CFCDE5" w:themeFill="accent4" w:themeFillTint="66"/>
            <w:vAlign w:val="center"/>
          </w:tcPr>
          <w:p w14:paraId="6F3B1A4B" w14:textId="77777777" w:rsidR="00E80C7E" w:rsidRPr="006B6596" w:rsidRDefault="00E80C7E" w:rsidP="00FC4638">
            <w:pPr>
              <w:spacing w:after="0" w:line="240" w:lineRule="auto"/>
              <w:jc w:val="right"/>
              <w:rPr>
                <w:rFonts w:ascii="Arial" w:hAnsi="Arial" w:cs="Arial"/>
                <w:b/>
                <w:color w:val="8496B0" w:themeColor="text2" w:themeTint="99"/>
                <w:sz w:val="24"/>
                <w:szCs w:val="24"/>
              </w:rPr>
            </w:pPr>
            <w:r w:rsidRPr="006B6596">
              <w:rPr>
                <w:rFonts w:ascii="Arial" w:hAnsi="Arial" w:cs="Arial"/>
                <w:b/>
                <w:color w:val="8496B0" w:themeColor="text2" w:themeTint="99"/>
                <w:sz w:val="24"/>
                <w:szCs w:val="24"/>
              </w:rPr>
              <w:t>6.9</w:t>
            </w:r>
          </w:p>
        </w:tc>
      </w:tr>
    </w:tbl>
    <w:p w14:paraId="677738D6" w14:textId="77777777" w:rsidR="006B6596" w:rsidRDefault="006B6596" w:rsidP="006B6596">
      <w:pPr>
        <w:spacing w:after="0" w:line="240" w:lineRule="auto"/>
        <w:rPr>
          <w:rFonts w:ascii="Arial" w:hAnsi="Arial" w:cs="Arial"/>
          <w:sz w:val="16"/>
          <w:szCs w:val="16"/>
        </w:rPr>
      </w:pPr>
    </w:p>
    <w:p w14:paraId="63CC5197" w14:textId="77777777" w:rsidR="00FC4638" w:rsidRPr="006B6596" w:rsidRDefault="006B6596" w:rsidP="006B6596">
      <w:pPr>
        <w:spacing w:after="0" w:line="240" w:lineRule="auto"/>
        <w:rPr>
          <w:rFonts w:ascii="Arial" w:hAnsi="Arial" w:cs="Arial"/>
          <w:bCs/>
          <w:caps/>
          <w:color w:val="457F7C" w:themeColor="accent5"/>
          <w:sz w:val="16"/>
          <w:szCs w:val="16"/>
        </w:rPr>
      </w:pPr>
      <w:r>
        <w:rPr>
          <w:rFonts w:ascii="Arial" w:hAnsi="Arial" w:cs="Arial"/>
          <w:sz w:val="16"/>
          <w:szCs w:val="16"/>
        </w:rPr>
        <w:t>* T</w:t>
      </w:r>
      <w:r w:rsidRPr="006B6596">
        <w:rPr>
          <w:rFonts w:ascii="Arial" w:hAnsi="Arial" w:cs="Arial"/>
          <w:sz w:val="16"/>
          <w:szCs w:val="16"/>
        </w:rPr>
        <w:t xml:space="preserve">he Scottish Government advised us during the year that, although the Convener of the Police Negotiating Board for Scotland had been added to our remit as a result of the Criminal Justice (Scotland) Act 2016, the relevant provisions of that Act were not yet in force. </w:t>
      </w:r>
      <w:r w:rsidR="0097317D" w:rsidRPr="00393B09">
        <w:rPr>
          <w:rFonts w:ascii="Arial" w:hAnsi="Arial" w:cs="Arial"/>
          <w:sz w:val="16"/>
          <w:szCs w:val="16"/>
        </w:rPr>
        <w:t>This therefore represents an adjustment for the previous two years.</w:t>
      </w:r>
    </w:p>
    <w:p w14:paraId="3063049E" w14:textId="77777777" w:rsidR="00BA5986" w:rsidRPr="00C87587" w:rsidRDefault="00BA5986" w:rsidP="00BC1405">
      <w:pPr>
        <w:spacing w:after="0" w:line="240" w:lineRule="auto"/>
        <w:rPr>
          <w:rFonts w:ascii="Arial" w:hAnsi="Arial" w:cs="Arial"/>
          <w:bCs/>
          <w:caps/>
          <w:color w:val="457F7C" w:themeColor="accent5"/>
          <w:sz w:val="24"/>
          <w:szCs w:val="24"/>
        </w:rPr>
      </w:pPr>
    </w:p>
    <w:p w14:paraId="61B4F76A" w14:textId="77777777" w:rsidR="00963596" w:rsidRDefault="00963596" w:rsidP="00BC1405">
      <w:pPr>
        <w:spacing w:after="0" w:line="240" w:lineRule="auto"/>
        <w:rPr>
          <w:rFonts w:ascii="Arial" w:hAnsi="Arial" w:cs="Arial"/>
          <w:bCs/>
          <w:caps/>
          <w:color w:val="8884BF" w:themeColor="accent4"/>
          <w:sz w:val="24"/>
          <w:szCs w:val="24"/>
        </w:rPr>
      </w:pPr>
    </w:p>
    <w:bookmarkEnd w:id="7"/>
    <w:p w14:paraId="76848B6D" w14:textId="77777777" w:rsidR="00147531" w:rsidRPr="006B6596" w:rsidRDefault="00147531" w:rsidP="001613F5">
      <w:pPr>
        <w:spacing w:after="0" w:line="240" w:lineRule="auto"/>
        <w:rPr>
          <w:rFonts w:ascii="Arial" w:hAnsi="Arial" w:cs="Arial"/>
          <w:bCs/>
          <w:caps/>
          <w:color w:val="8884BF" w:themeColor="accent4"/>
          <w:sz w:val="24"/>
          <w:szCs w:val="24"/>
        </w:rPr>
      </w:pPr>
      <w:r w:rsidRPr="006B6596">
        <w:rPr>
          <w:rFonts w:ascii="Arial" w:hAnsi="Arial" w:cs="Arial"/>
          <w:bCs/>
          <w:caps/>
          <w:color w:val="8884BF" w:themeColor="accent4"/>
          <w:sz w:val="24"/>
          <w:szCs w:val="24"/>
        </w:rPr>
        <w:t>HOW MANY APPOINTMENT</w:t>
      </w:r>
      <w:r w:rsidR="00D153EA" w:rsidRPr="006B6596">
        <w:rPr>
          <w:rFonts w:ascii="Arial" w:hAnsi="Arial" w:cs="Arial"/>
          <w:bCs/>
          <w:caps/>
          <w:color w:val="8884BF" w:themeColor="accent4"/>
          <w:sz w:val="24"/>
          <w:szCs w:val="24"/>
        </w:rPr>
        <w:t>S</w:t>
      </w:r>
      <w:r w:rsidRPr="006B6596">
        <w:rPr>
          <w:rFonts w:ascii="Arial" w:hAnsi="Arial" w:cs="Arial"/>
          <w:bCs/>
          <w:caps/>
          <w:color w:val="8884BF" w:themeColor="accent4"/>
          <w:sz w:val="24"/>
          <w:szCs w:val="24"/>
        </w:rPr>
        <w:t xml:space="preserve"> DID WE OVERSEE?</w:t>
      </w:r>
    </w:p>
    <w:p w14:paraId="55E5C058" w14:textId="77777777" w:rsidR="00FC4638" w:rsidRPr="00C87587" w:rsidRDefault="00FC4638" w:rsidP="00BC1405">
      <w:pPr>
        <w:spacing w:after="0" w:line="240" w:lineRule="auto"/>
        <w:rPr>
          <w:rFonts w:ascii="Arial" w:hAnsi="Arial" w:cs="Arial"/>
          <w:bCs/>
          <w:caps/>
          <w:color w:val="457F7C" w:themeColor="accent5"/>
          <w:sz w:val="24"/>
          <w:szCs w:val="24"/>
        </w:rPr>
      </w:pPr>
    </w:p>
    <w:p w14:paraId="6A10D199" w14:textId="77777777" w:rsidR="00D153EA" w:rsidRDefault="0097317D" w:rsidP="00D153EA">
      <w:pPr>
        <w:spacing w:after="0" w:line="240" w:lineRule="auto"/>
        <w:rPr>
          <w:rFonts w:ascii="Arial" w:hAnsi="Arial" w:cs="Arial"/>
          <w:bCs/>
          <w:sz w:val="24"/>
          <w:szCs w:val="24"/>
        </w:rPr>
      </w:pPr>
      <w:r>
        <w:rPr>
          <w:rFonts w:ascii="Arial" w:hAnsi="Arial" w:cs="Arial"/>
          <w:bCs/>
          <w:sz w:val="24"/>
          <w:szCs w:val="24"/>
        </w:rPr>
        <w:t xml:space="preserve">The year saw </w:t>
      </w:r>
      <w:r w:rsidR="00D153EA" w:rsidRPr="00963596">
        <w:rPr>
          <w:rFonts w:ascii="Arial" w:hAnsi="Arial" w:cs="Arial"/>
          <w:bCs/>
          <w:sz w:val="24"/>
          <w:szCs w:val="24"/>
        </w:rPr>
        <w:t>the appointment of 1</w:t>
      </w:r>
      <w:r w:rsidR="00963596" w:rsidRPr="00963596">
        <w:rPr>
          <w:rFonts w:ascii="Arial" w:hAnsi="Arial" w:cs="Arial"/>
          <w:bCs/>
          <w:sz w:val="24"/>
          <w:szCs w:val="24"/>
        </w:rPr>
        <w:t>35</w:t>
      </w:r>
      <w:r w:rsidR="00D153EA" w:rsidRPr="00963596">
        <w:rPr>
          <w:rFonts w:ascii="Arial" w:hAnsi="Arial" w:cs="Arial"/>
          <w:bCs/>
          <w:sz w:val="24"/>
          <w:szCs w:val="24"/>
        </w:rPr>
        <w:t xml:space="preserve"> board members </w:t>
      </w:r>
      <w:r w:rsidR="00963596" w:rsidRPr="00963596">
        <w:rPr>
          <w:rFonts w:ascii="Arial" w:hAnsi="Arial" w:cs="Arial"/>
          <w:bCs/>
          <w:sz w:val="24"/>
          <w:szCs w:val="24"/>
        </w:rPr>
        <w:t xml:space="preserve">(2018/19: 168) </w:t>
      </w:r>
      <w:r w:rsidR="00D153EA" w:rsidRPr="00963596">
        <w:rPr>
          <w:rFonts w:ascii="Arial" w:hAnsi="Arial" w:cs="Arial"/>
          <w:bCs/>
          <w:sz w:val="24"/>
          <w:szCs w:val="24"/>
        </w:rPr>
        <w:t>to 5</w:t>
      </w:r>
      <w:r w:rsidR="00963596" w:rsidRPr="00963596">
        <w:rPr>
          <w:rFonts w:ascii="Arial" w:hAnsi="Arial" w:cs="Arial"/>
          <w:bCs/>
          <w:sz w:val="24"/>
          <w:szCs w:val="24"/>
        </w:rPr>
        <w:t>4</w:t>
      </w:r>
      <w:r w:rsidR="00D153EA" w:rsidRPr="00963596">
        <w:rPr>
          <w:rFonts w:ascii="Arial" w:hAnsi="Arial" w:cs="Arial"/>
          <w:bCs/>
          <w:sz w:val="24"/>
          <w:szCs w:val="24"/>
        </w:rPr>
        <w:t xml:space="preserve"> public bodies</w:t>
      </w:r>
      <w:r w:rsidR="00963596" w:rsidRPr="00963596">
        <w:rPr>
          <w:rFonts w:ascii="Arial" w:hAnsi="Arial" w:cs="Arial"/>
          <w:bCs/>
          <w:sz w:val="24"/>
          <w:szCs w:val="24"/>
        </w:rPr>
        <w:t xml:space="preserve"> (2018/19: 53)</w:t>
      </w:r>
      <w:r w:rsidR="00D153EA" w:rsidRPr="00963596">
        <w:rPr>
          <w:rFonts w:ascii="Arial" w:hAnsi="Arial" w:cs="Arial"/>
          <w:bCs/>
          <w:sz w:val="24"/>
          <w:szCs w:val="24"/>
        </w:rPr>
        <w:t xml:space="preserve">. </w:t>
      </w:r>
      <w:r w:rsidR="00C30B32" w:rsidRPr="00963596">
        <w:rPr>
          <w:rFonts w:ascii="Arial" w:hAnsi="Arial" w:cs="Arial"/>
          <w:bCs/>
          <w:sz w:val="24"/>
          <w:szCs w:val="24"/>
        </w:rPr>
        <w:t>A</w:t>
      </w:r>
      <w:r w:rsidR="00D153EA" w:rsidRPr="00963596">
        <w:rPr>
          <w:rFonts w:ascii="Arial" w:hAnsi="Arial" w:cs="Arial"/>
          <w:bCs/>
          <w:sz w:val="24"/>
          <w:szCs w:val="24"/>
        </w:rPr>
        <w:t xml:space="preserve">ppointments are made through a process called an appointment round. </w:t>
      </w:r>
      <w:r w:rsidR="00C30B32" w:rsidRPr="00963596">
        <w:rPr>
          <w:rFonts w:ascii="Arial" w:hAnsi="Arial" w:cs="Arial"/>
          <w:bCs/>
          <w:sz w:val="24"/>
          <w:szCs w:val="24"/>
        </w:rPr>
        <w:t xml:space="preserve">Multiple appointments can be made through a single appointment round and </w:t>
      </w:r>
      <w:r>
        <w:rPr>
          <w:rFonts w:ascii="Arial" w:hAnsi="Arial" w:cs="Arial"/>
          <w:bCs/>
          <w:sz w:val="24"/>
          <w:szCs w:val="24"/>
        </w:rPr>
        <w:t>the Scottish Ministers</w:t>
      </w:r>
      <w:r w:rsidRPr="00963596">
        <w:rPr>
          <w:rFonts w:ascii="Arial" w:hAnsi="Arial" w:cs="Arial"/>
          <w:bCs/>
          <w:sz w:val="24"/>
          <w:szCs w:val="24"/>
        </w:rPr>
        <w:t xml:space="preserve"> </w:t>
      </w:r>
      <w:r w:rsidR="00C30B32" w:rsidRPr="00963596">
        <w:rPr>
          <w:rFonts w:ascii="Arial" w:hAnsi="Arial" w:cs="Arial"/>
          <w:bCs/>
          <w:sz w:val="24"/>
          <w:szCs w:val="24"/>
        </w:rPr>
        <w:t xml:space="preserve">can run more than </w:t>
      </w:r>
      <w:r w:rsidR="00C30B32" w:rsidRPr="000B1D25">
        <w:rPr>
          <w:rFonts w:ascii="Arial" w:hAnsi="Arial" w:cs="Arial"/>
          <w:bCs/>
          <w:sz w:val="24"/>
          <w:szCs w:val="24"/>
        </w:rPr>
        <w:t>one round in a single year</w:t>
      </w:r>
      <w:r>
        <w:rPr>
          <w:rFonts w:ascii="Arial" w:hAnsi="Arial" w:cs="Arial"/>
          <w:bCs/>
          <w:sz w:val="24"/>
          <w:szCs w:val="24"/>
        </w:rPr>
        <w:t xml:space="preserve"> for the same body</w:t>
      </w:r>
      <w:r w:rsidR="00C30B32" w:rsidRPr="000B1D25">
        <w:rPr>
          <w:rFonts w:ascii="Arial" w:hAnsi="Arial" w:cs="Arial"/>
          <w:bCs/>
          <w:sz w:val="24"/>
          <w:szCs w:val="24"/>
        </w:rPr>
        <w:t>.</w:t>
      </w:r>
      <w:r w:rsidR="00D153EA" w:rsidRPr="000B1D25">
        <w:rPr>
          <w:rFonts w:ascii="Arial" w:hAnsi="Arial" w:cs="Arial"/>
          <w:bCs/>
          <w:sz w:val="24"/>
          <w:szCs w:val="24"/>
        </w:rPr>
        <w:t xml:space="preserve"> </w:t>
      </w:r>
      <w:r w:rsidR="00E01081" w:rsidRPr="000B1D25">
        <w:rPr>
          <w:rFonts w:ascii="Arial" w:hAnsi="Arial" w:cs="Arial"/>
          <w:bCs/>
          <w:sz w:val="24"/>
          <w:szCs w:val="24"/>
        </w:rPr>
        <w:t xml:space="preserve">In certain circumstances we allocate a Public Appointments Adviser (PAA) to scrutinise the round. </w:t>
      </w:r>
      <w:r w:rsidR="00C30B32" w:rsidRPr="000B1D25">
        <w:rPr>
          <w:rFonts w:ascii="Arial" w:hAnsi="Arial" w:cs="Arial"/>
          <w:bCs/>
          <w:sz w:val="24"/>
          <w:szCs w:val="24"/>
        </w:rPr>
        <w:t>We report on the</w:t>
      </w:r>
      <w:r w:rsidR="00E01081" w:rsidRPr="000B1D25">
        <w:rPr>
          <w:rFonts w:ascii="Arial" w:hAnsi="Arial" w:cs="Arial"/>
          <w:bCs/>
          <w:sz w:val="24"/>
          <w:szCs w:val="24"/>
        </w:rPr>
        <w:t>se allocations rather than the</w:t>
      </w:r>
      <w:r w:rsidR="00C30B32" w:rsidRPr="000B1D25">
        <w:rPr>
          <w:rFonts w:ascii="Arial" w:hAnsi="Arial" w:cs="Arial"/>
          <w:bCs/>
          <w:sz w:val="24"/>
          <w:szCs w:val="24"/>
        </w:rPr>
        <w:t xml:space="preserve"> number of appointment rounds</w:t>
      </w:r>
      <w:r w:rsidR="00E01081" w:rsidRPr="000B1D25">
        <w:rPr>
          <w:rFonts w:ascii="Arial" w:hAnsi="Arial" w:cs="Arial"/>
          <w:bCs/>
          <w:sz w:val="24"/>
          <w:szCs w:val="24"/>
        </w:rPr>
        <w:t xml:space="preserve"> </w:t>
      </w:r>
      <w:r w:rsidR="00C30B32" w:rsidRPr="000B1D25">
        <w:rPr>
          <w:rFonts w:ascii="Arial" w:hAnsi="Arial" w:cs="Arial"/>
          <w:bCs/>
          <w:sz w:val="24"/>
          <w:szCs w:val="24"/>
        </w:rPr>
        <w:t>as this better reflects our actual workload</w:t>
      </w:r>
      <w:r w:rsidR="00E01081" w:rsidRPr="000B1D25">
        <w:rPr>
          <w:rFonts w:ascii="Arial" w:hAnsi="Arial" w:cs="Arial"/>
          <w:bCs/>
          <w:sz w:val="24"/>
          <w:szCs w:val="24"/>
        </w:rPr>
        <w:t xml:space="preserve"> </w:t>
      </w:r>
      <w:r w:rsidR="00C326DD" w:rsidRPr="000B1D25">
        <w:rPr>
          <w:rFonts w:ascii="Arial" w:hAnsi="Arial" w:cs="Arial"/>
          <w:bCs/>
          <w:sz w:val="24"/>
          <w:szCs w:val="24"/>
        </w:rPr>
        <w:t xml:space="preserve">- </w:t>
      </w:r>
      <w:r w:rsidR="00E01081" w:rsidRPr="000B1D25">
        <w:rPr>
          <w:rFonts w:ascii="Arial" w:hAnsi="Arial" w:cs="Arial"/>
          <w:sz w:val="24"/>
          <w:szCs w:val="24"/>
        </w:rPr>
        <w:t xml:space="preserve">not </w:t>
      </w:r>
      <w:r w:rsidR="00C326DD" w:rsidRPr="000B1D25">
        <w:rPr>
          <w:rFonts w:ascii="Arial" w:hAnsi="Arial" w:cs="Arial"/>
          <w:sz w:val="24"/>
          <w:szCs w:val="24"/>
        </w:rPr>
        <w:t>every</w:t>
      </w:r>
      <w:r w:rsidR="00E01081" w:rsidRPr="000B1D25">
        <w:rPr>
          <w:rFonts w:ascii="Arial" w:hAnsi="Arial" w:cs="Arial"/>
          <w:sz w:val="24"/>
          <w:szCs w:val="24"/>
        </w:rPr>
        <w:t xml:space="preserve"> allocation becom</w:t>
      </w:r>
      <w:r w:rsidR="00C326DD" w:rsidRPr="000B1D25">
        <w:rPr>
          <w:rFonts w:ascii="Arial" w:hAnsi="Arial" w:cs="Arial"/>
          <w:sz w:val="24"/>
          <w:szCs w:val="24"/>
        </w:rPr>
        <w:t xml:space="preserve">es an </w:t>
      </w:r>
      <w:r w:rsidR="00E01081" w:rsidRPr="000B1D25">
        <w:rPr>
          <w:rFonts w:ascii="Arial" w:hAnsi="Arial" w:cs="Arial"/>
          <w:sz w:val="24"/>
          <w:szCs w:val="24"/>
        </w:rPr>
        <w:t>appointment round</w:t>
      </w:r>
      <w:r w:rsidR="00C30B32" w:rsidRPr="000B1D25">
        <w:rPr>
          <w:rFonts w:ascii="Arial" w:hAnsi="Arial" w:cs="Arial"/>
          <w:bCs/>
          <w:sz w:val="24"/>
          <w:szCs w:val="24"/>
        </w:rPr>
        <w:t>.</w:t>
      </w:r>
      <w:r w:rsidR="000F3A8E" w:rsidRPr="000B1D25">
        <w:rPr>
          <w:rFonts w:ascii="Arial" w:hAnsi="Arial" w:cs="Arial"/>
          <w:bCs/>
          <w:sz w:val="24"/>
          <w:szCs w:val="24"/>
        </w:rPr>
        <w:t xml:space="preserve"> </w:t>
      </w:r>
      <w:r w:rsidR="00075360" w:rsidRPr="000B1D25">
        <w:rPr>
          <w:rFonts w:ascii="Arial" w:hAnsi="Arial" w:cs="Arial"/>
          <w:bCs/>
          <w:sz w:val="24"/>
          <w:szCs w:val="24"/>
        </w:rPr>
        <w:t>For example, the PAA may be involved in preparatory work for an appointment round that does not proceed.</w:t>
      </w:r>
    </w:p>
    <w:p w14:paraId="2245CE6C" w14:textId="77777777" w:rsidR="00554259" w:rsidRDefault="00554259" w:rsidP="00D153EA">
      <w:pPr>
        <w:spacing w:after="0" w:line="240" w:lineRule="auto"/>
        <w:rPr>
          <w:rFonts w:ascii="Arial" w:hAnsi="Arial" w:cs="Arial"/>
          <w:bCs/>
          <w:sz w:val="24"/>
          <w:szCs w:val="24"/>
        </w:rPr>
      </w:pPr>
    </w:p>
    <w:p w14:paraId="6B0CD807" w14:textId="5880CB93" w:rsidR="00554259" w:rsidRPr="000B1D25" w:rsidRDefault="00554259" w:rsidP="00D153EA">
      <w:pPr>
        <w:spacing w:after="0" w:line="240" w:lineRule="auto"/>
        <w:rPr>
          <w:rFonts w:ascii="Arial" w:hAnsi="Arial" w:cs="Arial"/>
          <w:bCs/>
          <w:sz w:val="24"/>
          <w:szCs w:val="24"/>
        </w:rPr>
      </w:pPr>
      <w:r>
        <w:rPr>
          <w:rFonts w:ascii="Arial" w:hAnsi="Arial" w:cs="Arial"/>
          <w:bCs/>
          <w:sz w:val="16"/>
          <w:szCs w:val="24"/>
        </w:rPr>
        <w:t>Figure 1</w:t>
      </w:r>
      <w:r w:rsidR="001D59F3">
        <w:rPr>
          <w:rFonts w:ascii="Arial" w:hAnsi="Arial" w:cs="Arial"/>
          <w:bCs/>
          <w:sz w:val="16"/>
          <w:szCs w:val="24"/>
        </w:rPr>
        <w:t>9</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4"/>
        <w:gridCol w:w="1084"/>
        <w:gridCol w:w="1084"/>
        <w:gridCol w:w="1084"/>
      </w:tblGrid>
      <w:tr w:rsidR="00E80C7E" w:rsidRPr="006B6596" w14:paraId="0657FBEA" w14:textId="77777777" w:rsidTr="00E80C7E">
        <w:trPr>
          <w:jc w:val="center"/>
        </w:trPr>
        <w:tc>
          <w:tcPr>
            <w:tcW w:w="7472" w:type="dxa"/>
            <w:gridSpan w:val="3"/>
          </w:tcPr>
          <w:p w14:paraId="66C879BB" w14:textId="77777777" w:rsidR="00E80C7E" w:rsidRPr="006B6596" w:rsidRDefault="00E80C7E" w:rsidP="0074667D">
            <w:pPr>
              <w:rPr>
                <w:rFonts w:ascii="Arial" w:hAnsi="Arial" w:cs="Arial"/>
                <w:b/>
                <w:color w:val="8884BF" w:themeColor="accent4"/>
                <w:sz w:val="28"/>
                <w:szCs w:val="28"/>
              </w:rPr>
            </w:pPr>
            <w:r w:rsidRPr="006B6596">
              <w:rPr>
                <w:rFonts w:ascii="Arial" w:hAnsi="Arial" w:cs="Arial"/>
                <w:b/>
                <w:color w:val="8884BF" w:themeColor="accent4"/>
                <w:sz w:val="28"/>
                <w:szCs w:val="28"/>
              </w:rPr>
              <w:t>Allocations processed</w:t>
            </w:r>
          </w:p>
        </w:tc>
        <w:tc>
          <w:tcPr>
            <w:tcW w:w="1084" w:type="dxa"/>
          </w:tcPr>
          <w:p w14:paraId="33F2D812" w14:textId="77777777" w:rsidR="00E80C7E" w:rsidRPr="006B6596" w:rsidDel="00E01081" w:rsidRDefault="00E80C7E" w:rsidP="0074667D">
            <w:pPr>
              <w:rPr>
                <w:rFonts w:ascii="Arial" w:hAnsi="Arial" w:cs="Arial"/>
                <w:b/>
                <w:color w:val="8884BF" w:themeColor="accent4"/>
                <w:sz w:val="28"/>
                <w:szCs w:val="28"/>
              </w:rPr>
            </w:pPr>
          </w:p>
        </w:tc>
      </w:tr>
      <w:tr w:rsidR="00963596" w:rsidRPr="006B6596" w14:paraId="05D9B688" w14:textId="77777777" w:rsidTr="00E80C7E">
        <w:trPr>
          <w:jc w:val="center"/>
        </w:trPr>
        <w:tc>
          <w:tcPr>
            <w:tcW w:w="5304" w:type="dxa"/>
          </w:tcPr>
          <w:p w14:paraId="7867FD85" w14:textId="77777777" w:rsidR="00E80C7E" w:rsidRPr="006B6596" w:rsidRDefault="00E80C7E" w:rsidP="0074667D">
            <w:pPr>
              <w:rPr>
                <w:rFonts w:ascii="Arial" w:hAnsi="Arial" w:cs="Arial"/>
                <w:bCs/>
                <w:color w:val="8884BF" w:themeColor="accent4"/>
                <w:sz w:val="20"/>
                <w:szCs w:val="20"/>
              </w:rPr>
            </w:pPr>
          </w:p>
        </w:tc>
        <w:tc>
          <w:tcPr>
            <w:tcW w:w="1084" w:type="dxa"/>
            <w:vAlign w:val="center"/>
          </w:tcPr>
          <w:p w14:paraId="4875DC64" w14:textId="77777777" w:rsidR="00E80C7E" w:rsidRPr="006B6596" w:rsidRDefault="00E80C7E" w:rsidP="0074667D">
            <w:pPr>
              <w:jc w:val="right"/>
              <w:rPr>
                <w:rFonts w:ascii="Arial" w:hAnsi="Arial" w:cs="Arial"/>
                <w:bCs/>
                <w:color w:val="8884BF" w:themeColor="accent4"/>
                <w:sz w:val="20"/>
                <w:szCs w:val="20"/>
              </w:rPr>
            </w:pPr>
            <w:r w:rsidRPr="006B6596">
              <w:rPr>
                <w:rFonts w:ascii="Arial" w:hAnsi="Arial" w:cs="Arial"/>
                <w:bCs/>
                <w:color w:val="8884BF" w:themeColor="accent4"/>
                <w:sz w:val="20"/>
                <w:szCs w:val="20"/>
              </w:rPr>
              <w:t>2019/20</w:t>
            </w:r>
          </w:p>
        </w:tc>
        <w:tc>
          <w:tcPr>
            <w:tcW w:w="1084" w:type="dxa"/>
          </w:tcPr>
          <w:p w14:paraId="6C94B294" w14:textId="77777777" w:rsidR="00E80C7E" w:rsidRPr="000B1D25" w:rsidRDefault="00E80C7E" w:rsidP="0074667D">
            <w:pPr>
              <w:jc w:val="right"/>
              <w:rPr>
                <w:rFonts w:ascii="Arial" w:hAnsi="Arial" w:cs="Arial"/>
                <w:bCs/>
                <w:color w:val="8496B0" w:themeColor="text2" w:themeTint="99"/>
                <w:sz w:val="20"/>
                <w:szCs w:val="20"/>
              </w:rPr>
            </w:pPr>
            <w:r w:rsidRPr="000B1D25">
              <w:rPr>
                <w:rFonts w:ascii="Arial" w:hAnsi="Arial" w:cs="Arial"/>
                <w:bCs/>
                <w:color w:val="8496B0" w:themeColor="text2" w:themeTint="99"/>
                <w:sz w:val="20"/>
                <w:szCs w:val="20"/>
              </w:rPr>
              <w:t>2018/19</w:t>
            </w:r>
          </w:p>
        </w:tc>
        <w:tc>
          <w:tcPr>
            <w:tcW w:w="1084" w:type="dxa"/>
          </w:tcPr>
          <w:p w14:paraId="1F93D832" w14:textId="77777777" w:rsidR="00E80C7E" w:rsidRPr="000B1D25" w:rsidRDefault="00E80C7E" w:rsidP="0074667D">
            <w:pPr>
              <w:jc w:val="right"/>
              <w:rPr>
                <w:rFonts w:ascii="Arial" w:hAnsi="Arial" w:cs="Arial"/>
                <w:bCs/>
                <w:color w:val="8496B0" w:themeColor="text2" w:themeTint="99"/>
                <w:sz w:val="20"/>
                <w:szCs w:val="20"/>
              </w:rPr>
            </w:pPr>
            <w:r w:rsidRPr="000B1D25">
              <w:rPr>
                <w:rFonts w:ascii="Arial" w:hAnsi="Arial" w:cs="Arial"/>
                <w:bCs/>
                <w:color w:val="8496B0" w:themeColor="text2" w:themeTint="99"/>
                <w:sz w:val="20"/>
                <w:szCs w:val="20"/>
              </w:rPr>
              <w:t>2017/18</w:t>
            </w:r>
          </w:p>
        </w:tc>
      </w:tr>
      <w:tr w:rsidR="00E80C7E" w:rsidRPr="00C87587" w14:paraId="369F65BE" w14:textId="77777777" w:rsidTr="00E80C7E">
        <w:trPr>
          <w:jc w:val="center"/>
        </w:trPr>
        <w:tc>
          <w:tcPr>
            <w:tcW w:w="5304" w:type="dxa"/>
          </w:tcPr>
          <w:p w14:paraId="0C3C3402" w14:textId="77777777" w:rsidR="00E80C7E" w:rsidRPr="00C87587" w:rsidRDefault="00E80C7E" w:rsidP="0074667D">
            <w:pPr>
              <w:rPr>
                <w:rFonts w:ascii="Arial" w:hAnsi="Arial" w:cs="Arial"/>
                <w:bCs/>
                <w:sz w:val="24"/>
                <w:szCs w:val="24"/>
              </w:rPr>
            </w:pPr>
            <w:r w:rsidRPr="00C87587">
              <w:rPr>
                <w:rFonts w:ascii="Arial" w:hAnsi="Arial" w:cs="Arial"/>
                <w:bCs/>
                <w:sz w:val="24"/>
                <w:szCs w:val="24"/>
              </w:rPr>
              <w:t>Brought forward from previous year</w:t>
            </w:r>
          </w:p>
        </w:tc>
        <w:tc>
          <w:tcPr>
            <w:tcW w:w="1084" w:type="dxa"/>
            <w:vAlign w:val="center"/>
          </w:tcPr>
          <w:p w14:paraId="7CA3F7D5" w14:textId="77777777" w:rsidR="00E80C7E" w:rsidRPr="00C87587" w:rsidRDefault="000B1D25" w:rsidP="0074667D">
            <w:pPr>
              <w:jc w:val="right"/>
              <w:rPr>
                <w:rFonts w:ascii="Arial" w:hAnsi="Arial" w:cs="Arial"/>
                <w:bCs/>
                <w:sz w:val="24"/>
                <w:szCs w:val="24"/>
              </w:rPr>
            </w:pPr>
            <w:r w:rsidRPr="000B1D25">
              <w:rPr>
                <w:rFonts w:ascii="Arial" w:hAnsi="Arial" w:cs="Arial"/>
                <w:bCs/>
                <w:sz w:val="24"/>
                <w:szCs w:val="24"/>
              </w:rPr>
              <w:t>58</w:t>
            </w:r>
          </w:p>
        </w:tc>
        <w:tc>
          <w:tcPr>
            <w:tcW w:w="1084" w:type="dxa"/>
          </w:tcPr>
          <w:p w14:paraId="39678EAE"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43</w:t>
            </w:r>
          </w:p>
        </w:tc>
        <w:tc>
          <w:tcPr>
            <w:tcW w:w="1084" w:type="dxa"/>
          </w:tcPr>
          <w:p w14:paraId="54D97D0E"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24</w:t>
            </w:r>
          </w:p>
        </w:tc>
      </w:tr>
      <w:tr w:rsidR="00E80C7E" w:rsidRPr="00C87587" w14:paraId="2AD0584F" w14:textId="77777777" w:rsidTr="00E80C7E">
        <w:trPr>
          <w:jc w:val="center"/>
        </w:trPr>
        <w:tc>
          <w:tcPr>
            <w:tcW w:w="5304" w:type="dxa"/>
          </w:tcPr>
          <w:p w14:paraId="1C0EF3D5" w14:textId="77777777" w:rsidR="00E80C7E" w:rsidRPr="00C87587" w:rsidRDefault="00E80C7E" w:rsidP="0074667D">
            <w:pPr>
              <w:rPr>
                <w:rFonts w:ascii="Arial" w:hAnsi="Arial" w:cs="Arial"/>
                <w:bCs/>
                <w:sz w:val="24"/>
                <w:szCs w:val="24"/>
              </w:rPr>
            </w:pPr>
            <w:r w:rsidRPr="00C87587">
              <w:rPr>
                <w:rFonts w:ascii="Arial" w:hAnsi="Arial" w:cs="Arial"/>
                <w:bCs/>
                <w:sz w:val="24"/>
                <w:szCs w:val="24"/>
              </w:rPr>
              <w:t>Started in year</w:t>
            </w:r>
          </w:p>
        </w:tc>
        <w:tc>
          <w:tcPr>
            <w:tcW w:w="1084" w:type="dxa"/>
            <w:vAlign w:val="center"/>
          </w:tcPr>
          <w:p w14:paraId="04ACE2A3" w14:textId="77777777" w:rsidR="00E80C7E" w:rsidRPr="00C87587" w:rsidRDefault="000B1D25" w:rsidP="0074667D">
            <w:pPr>
              <w:jc w:val="right"/>
              <w:rPr>
                <w:rFonts w:ascii="Arial" w:hAnsi="Arial" w:cs="Arial"/>
                <w:bCs/>
                <w:sz w:val="24"/>
                <w:szCs w:val="24"/>
              </w:rPr>
            </w:pPr>
            <w:r>
              <w:rPr>
                <w:rFonts w:ascii="Arial" w:hAnsi="Arial" w:cs="Arial"/>
                <w:bCs/>
                <w:sz w:val="24"/>
                <w:szCs w:val="24"/>
              </w:rPr>
              <w:t>70</w:t>
            </w:r>
          </w:p>
        </w:tc>
        <w:tc>
          <w:tcPr>
            <w:tcW w:w="1084" w:type="dxa"/>
          </w:tcPr>
          <w:p w14:paraId="777F39CA"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96</w:t>
            </w:r>
          </w:p>
        </w:tc>
        <w:tc>
          <w:tcPr>
            <w:tcW w:w="1084" w:type="dxa"/>
          </w:tcPr>
          <w:p w14:paraId="66D8EB86"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90</w:t>
            </w:r>
          </w:p>
        </w:tc>
      </w:tr>
      <w:tr w:rsidR="00963596" w:rsidRPr="006B6596" w14:paraId="280D07AA" w14:textId="77777777" w:rsidTr="00E80C7E">
        <w:trPr>
          <w:jc w:val="center"/>
        </w:trPr>
        <w:tc>
          <w:tcPr>
            <w:tcW w:w="5304" w:type="dxa"/>
          </w:tcPr>
          <w:p w14:paraId="15D8A65E" w14:textId="77777777" w:rsidR="00E80C7E" w:rsidRPr="006B6596" w:rsidRDefault="00E80C7E" w:rsidP="0074667D">
            <w:pPr>
              <w:rPr>
                <w:rFonts w:ascii="Arial" w:hAnsi="Arial" w:cs="Arial"/>
                <w:b/>
                <w:color w:val="8884BF" w:themeColor="accent4"/>
                <w:sz w:val="24"/>
                <w:szCs w:val="24"/>
              </w:rPr>
            </w:pPr>
            <w:r w:rsidRPr="006B6596">
              <w:rPr>
                <w:rFonts w:ascii="Arial" w:hAnsi="Arial" w:cs="Arial"/>
                <w:b/>
                <w:color w:val="8884BF" w:themeColor="accent4"/>
                <w:sz w:val="24"/>
                <w:szCs w:val="24"/>
              </w:rPr>
              <w:t>Active during year</w:t>
            </w:r>
          </w:p>
        </w:tc>
        <w:tc>
          <w:tcPr>
            <w:tcW w:w="1084" w:type="dxa"/>
            <w:vAlign w:val="center"/>
          </w:tcPr>
          <w:p w14:paraId="33732B8E" w14:textId="77777777" w:rsidR="00E80C7E" w:rsidRPr="000B1D25" w:rsidRDefault="000B1D25" w:rsidP="0074667D">
            <w:pPr>
              <w:jc w:val="right"/>
              <w:rPr>
                <w:rFonts w:ascii="Arial" w:hAnsi="Arial" w:cs="Arial"/>
                <w:b/>
                <w:color w:val="8884BF" w:themeColor="accent4"/>
                <w:sz w:val="24"/>
                <w:szCs w:val="24"/>
              </w:rPr>
            </w:pPr>
            <w:r w:rsidRPr="000B1D25">
              <w:rPr>
                <w:rFonts w:ascii="Arial" w:hAnsi="Arial" w:cs="Arial"/>
                <w:b/>
                <w:bCs/>
                <w:color w:val="8884BF" w:themeColor="accent4"/>
                <w:sz w:val="24"/>
                <w:szCs w:val="24"/>
              </w:rPr>
              <w:t>128</w:t>
            </w:r>
          </w:p>
        </w:tc>
        <w:tc>
          <w:tcPr>
            <w:tcW w:w="1084" w:type="dxa"/>
          </w:tcPr>
          <w:p w14:paraId="645AC465" w14:textId="77777777" w:rsidR="00E80C7E" w:rsidRPr="000B1D25" w:rsidRDefault="00E80C7E" w:rsidP="0074667D">
            <w:pPr>
              <w:jc w:val="right"/>
              <w:rPr>
                <w:rFonts w:ascii="Arial" w:hAnsi="Arial" w:cs="Arial"/>
                <w:b/>
                <w:color w:val="8884BF" w:themeColor="accent4"/>
                <w:sz w:val="24"/>
                <w:szCs w:val="24"/>
              </w:rPr>
            </w:pPr>
            <w:r w:rsidRPr="000B1D25">
              <w:rPr>
                <w:rFonts w:ascii="Arial" w:hAnsi="Arial" w:cs="Arial"/>
                <w:b/>
                <w:color w:val="8884BF" w:themeColor="accent4"/>
                <w:sz w:val="24"/>
                <w:szCs w:val="24"/>
              </w:rPr>
              <w:t>139</w:t>
            </w:r>
          </w:p>
        </w:tc>
        <w:tc>
          <w:tcPr>
            <w:tcW w:w="1084" w:type="dxa"/>
          </w:tcPr>
          <w:p w14:paraId="092D406B" w14:textId="77777777" w:rsidR="00E80C7E" w:rsidRPr="000B1D25" w:rsidRDefault="00E80C7E" w:rsidP="0074667D">
            <w:pPr>
              <w:jc w:val="right"/>
              <w:rPr>
                <w:rFonts w:ascii="Arial" w:hAnsi="Arial" w:cs="Arial"/>
                <w:b/>
                <w:color w:val="8884BF" w:themeColor="accent4"/>
                <w:sz w:val="24"/>
                <w:szCs w:val="24"/>
              </w:rPr>
            </w:pPr>
            <w:r w:rsidRPr="000B1D25">
              <w:rPr>
                <w:rFonts w:ascii="Arial" w:hAnsi="Arial" w:cs="Arial"/>
                <w:b/>
                <w:color w:val="8884BF" w:themeColor="accent4"/>
                <w:sz w:val="24"/>
                <w:szCs w:val="24"/>
              </w:rPr>
              <w:t>114</w:t>
            </w:r>
          </w:p>
        </w:tc>
      </w:tr>
      <w:tr w:rsidR="00E80C7E" w:rsidRPr="00C87587" w14:paraId="4C854624" w14:textId="77777777" w:rsidTr="00963596">
        <w:trPr>
          <w:jc w:val="center"/>
        </w:trPr>
        <w:tc>
          <w:tcPr>
            <w:tcW w:w="5304" w:type="dxa"/>
            <w:tcBorders>
              <w:bottom w:val="nil"/>
            </w:tcBorders>
          </w:tcPr>
          <w:p w14:paraId="16EBC07A" w14:textId="77777777" w:rsidR="00E80C7E" w:rsidRPr="00C87587" w:rsidRDefault="00E80C7E" w:rsidP="0074667D">
            <w:pPr>
              <w:rPr>
                <w:rFonts w:ascii="Arial" w:hAnsi="Arial" w:cs="Arial"/>
                <w:bCs/>
                <w:sz w:val="24"/>
                <w:szCs w:val="24"/>
              </w:rPr>
            </w:pPr>
            <w:r w:rsidRPr="00C87587">
              <w:rPr>
                <w:rFonts w:ascii="Arial" w:hAnsi="Arial" w:cs="Arial"/>
                <w:bCs/>
                <w:sz w:val="24"/>
                <w:szCs w:val="24"/>
              </w:rPr>
              <w:t>Completed</w:t>
            </w:r>
          </w:p>
        </w:tc>
        <w:tc>
          <w:tcPr>
            <w:tcW w:w="1084" w:type="dxa"/>
            <w:tcBorders>
              <w:bottom w:val="nil"/>
            </w:tcBorders>
            <w:vAlign w:val="center"/>
          </w:tcPr>
          <w:p w14:paraId="6D43D93E" w14:textId="77777777" w:rsidR="00E80C7E" w:rsidRPr="00C87587" w:rsidRDefault="000B1D25" w:rsidP="0074667D">
            <w:pPr>
              <w:jc w:val="right"/>
              <w:rPr>
                <w:rFonts w:ascii="Arial" w:hAnsi="Arial" w:cs="Arial"/>
                <w:bCs/>
                <w:sz w:val="24"/>
                <w:szCs w:val="24"/>
              </w:rPr>
            </w:pPr>
            <w:r>
              <w:rPr>
                <w:rFonts w:ascii="Arial" w:hAnsi="Arial" w:cs="Arial"/>
                <w:bCs/>
                <w:sz w:val="24"/>
                <w:szCs w:val="24"/>
              </w:rPr>
              <w:t>83</w:t>
            </w:r>
          </w:p>
        </w:tc>
        <w:tc>
          <w:tcPr>
            <w:tcW w:w="1084" w:type="dxa"/>
            <w:tcBorders>
              <w:bottom w:val="nil"/>
            </w:tcBorders>
          </w:tcPr>
          <w:p w14:paraId="5EF1FFF4"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81</w:t>
            </w:r>
          </w:p>
        </w:tc>
        <w:tc>
          <w:tcPr>
            <w:tcW w:w="1084" w:type="dxa"/>
            <w:tcBorders>
              <w:bottom w:val="nil"/>
            </w:tcBorders>
          </w:tcPr>
          <w:p w14:paraId="04F52B28"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71</w:t>
            </w:r>
          </w:p>
        </w:tc>
      </w:tr>
      <w:tr w:rsidR="00E80C7E" w:rsidRPr="00C87587" w14:paraId="2BB58693" w14:textId="77777777" w:rsidTr="00963596">
        <w:trPr>
          <w:jc w:val="center"/>
        </w:trPr>
        <w:tc>
          <w:tcPr>
            <w:tcW w:w="5304" w:type="dxa"/>
            <w:tcBorders>
              <w:top w:val="nil"/>
              <w:left w:val="nil"/>
              <w:bottom w:val="nil"/>
              <w:right w:val="nil"/>
            </w:tcBorders>
          </w:tcPr>
          <w:p w14:paraId="2FE0BE27" w14:textId="77777777" w:rsidR="00E80C7E" w:rsidRPr="00C87587" w:rsidRDefault="00E80C7E" w:rsidP="0074667D">
            <w:pPr>
              <w:rPr>
                <w:rFonts w:ascii="Arial" w:hAnsi="Arial" w:cs="Arial"/>
                <w:bCs/>
                <w:sz w:val="24"/>
                <w:szCs w:val="24"/>
              </w:rPr>
            </w:pPr>
            <w:r w:rsidRPr="00C87587">
              <w:rPr>
                <w:rFonts w:ascii="Arial" w:hAnsi="Arial" w:cs="Arial"/>
                <w:bCs/>
                <w:sz w:val="24"/>
                <w:szCs w:val="24"/>
              </w:rPr>
              <w:t>Open at end of year</w:t>
            </w:r>
          </w:p>
        </w:tc>
        <w:tc>
          <w:tcPr>
            <w:tcW w:w="1084" w:type="dxa"/>
            <w:tcBorders>
              <w:top w:val="nil"/>
              <w:left w:val="nil"/>
              <w:bottom w:val="nil"/>
              <w:right w:val="nil"/>
            </w:tcBorders>
            <w:vAlign w:val="center"/>
          </w:tcPr>
          <w:p w14:paraId="5BEBA74C" w14:textId="77777777" w:rsidR="00E80C7E" w:rsidRPr="00C87587" w:rsidRDefault="000B1D25" w:rsidP="0074667D">
            <w:pPr>
              <w:jc w:val="right"/>
              <w:rPr>
                <w:rFonts w:ascii="Arial" w:hAnsi="Arial" w:cs="Arial"/>
                <w:bCs/>
                <w:sz w:val="24"/>
                <w:szCs w:val="24"/>
              </w:rPr>
            </w:pPr>
            <w:r>
              <w:rPr>
                <w:rFonts w:ascii="Arial" w:hAnsi="Arial" w:cs="Arial"/>
                <w:bCs/>
                <w:sz w:val="24"/>
                <w:szCs w:val="24"/>
              </w:rPr>
              <w:t>45</w:t>
            </w:r>
          </w:p>
        </w:tc>
        <w:tc>
          <w:tcPr>
            <w:tcW w:w="1084" w:type="dxa"/>
            <w:tcBorders>
              <w:top w:val="nil"/>
              <w:left w:val="nil"/>
              <w:bottom w:val="nil"/>
              <w:right w:val="nil"/>
            </w:tcBorders>
          </w:tcPr>
          <w:p w14:paraId="7A7DF33C"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58</w:t>
            </w:r>
          </w:p>
        </w:tc>
        <w:tc>
          <w:tcPr>
            <w:tcW w:w="1084" w:type="dxa"/>
            <w:tcBorders>
              <w:top w:val="nil"/>
              <w:left w:val="nil"/>
              <w:bottom w:val="nil"/>
              <w:right w:val="nil"/>
            </w:tcBorders>
          </w:tcPr>
          <w:p w14:paraId="4CE942D3" w14:textId="77777777" w:rsidR="00E80C7E" w:rsidRPr="000B1D25" w:rsidRDefault="00E80C7E" w:rsidP="0074667D">
            <w:pPr>
              <w:jc w:val="right"/>
              <w:rPr>
                <w:rFonts w:ascii="Arial" w:hAnsi="Arial" w:cs="Arial"/>
                <w:bCs/>
                <w:color w:val="8496B0" w:themeColor="text2" w:themeTint="99"/>
                <w:sz w:val="24"/>
                <w:szCs w:val="24"/>
              </w:rPr>
            </w:pPr>
            <w:r w:rsidRPr="000B1D25">
              <w:rPr>
                <w:rFonts w:ascii="Arial" w:hAnsi="Arial" w:cs="Arial"/>
                <w:bCs/>
                <w:color w:val="8496B0" w:themeColor="text2" w:themeTint="99"/>
                <w:sz w:val="24"/>
                <w:szCs w:val="24"/>
              </w:rPr>
              <w:t>43</w:t>
            </w:r>
          </w:p>
        </w:tc>
      </w:tr>
    </w:tbl>
    <w:p w14:paraId="6DF87AC9" w14:textId="77777777" w:rsidR="00BD6787" w:rsidRPr="00C87587" w:rsidRDefault="00BD6787" w:rsidP="00B62B43">
      <w:pPr>
        <w:spacing w:after="0" w:line="240" w:lineRule="auto"/>
        <w:rPr>
          <w:rFonts w:ascii="Arial" w:hAnsi="Arial" w:cs="Arial"/>
          <w:bCs/>
          <w:caps/>
          <w:color w:val="457F7C" w:themeColor="accent5"/>
          <w:sz w:val="24"/>
          <w:szCs w:val="24"/>
        </w:rPr>
      </w:pPr>
    </w:p>
    <w:p w14:paraId="708B5280" w14:textId="77777777" w:rsidR="00BA5986" w:rsidRPr="00C87587" w:rsidRDefault="00BA5986" w:rsidP="00B62B43">
      <w:pPr>
        <w:spacing w:after="0" w:line="240" w:lineRule="auto"/>
        <w:rPr>
          <w:rFonts w:ascii="Arial" w:hAnsi="Arial" w:cs="Arial"/>
          <w:bCs/>
          <w:caps/>
          <w:color w:val="457F7C" w:themeColor="accent5"/>
          <w:sz w:val="24"/>
          <w:szCs w:val="24"/>
        </w:rPr>
      </w:pPr>
    </w:p>
    <w:p w14:paraId="2BE8DE7B" w14:textId="77777777" w:rsidR="00B62B43" w:rsidRPr="00963596" w:rsidRDefault="00B62B43" w:rsidP="001613F5">
      <w:pPr>
        <w:rPr>
          <w:rFonts w:ascii="Arial" w:hAnsi="Arial" w:cs="Arial"/>
          <w:bCs/>
          <w:caps/>
          <w:color w:val="8884BF" w:themeColor="accent4"/>
          <w:sz w:val="24"/>
          <w:szCs w:val="24"/>
        </w:rPr>
      </w:pPr>
      <w:r w:rsidRPr="00963596">
        <w:rPr>
          <w:rFonts w:ascii="Arial" w:hAnsi="Arial" w:cs="Arial"/>
          <w:bCs/>
          <w:caps/>
          <w:color w:val="8884BF" w:themeColor="accent4"/>
          <w:sz w:val="24"/>
          <w:szCs w:val="24"/>
        </w:rPr>
        <w:t>HOW MANY people apply for a public APPOINTMENT?</w:t>
      </w:r>
    </w:p>
    <w:p w14:paraId="1FABD067" w14:textId="77777777" w:rsidR="00B62B43" w:rsidRPr="00C87587" w:rsidRDefault="00B62B43" w:rsidP="00BC1405">
      <w:pPr>
        <w:spacing w:after="0" w:line="240" w:lineRule="auto"/>
        <w:rPr>
          <w:rFonts w:ascii="Arial" w:hAnsi="Arial" w:cs="Arial"/>
          <w:bCs/>
          <w:caps/>
          <w:color w:val="457F7C" w:themeColor="accent5"/>
          <w:sz w:val="24"/>
          <w:szCs w:val="24"/>
        </w:rPr>
      </w:pPr>
    </w:p>
    <w:p w14:paraId="1D66D058" w14:textId="1FDDBDFA" w:rsidR="00C3747A" w:rsidRPr="00C87587" w:rsidRDefault="00C3747A" w:rsidP="00C3747A">
      <w:pPr>
        <w:spacing w:after="0" w:line="240" w:lineRule="auto"/>
        <w:rPr>
          <w:rFonts w:ascii="Arial" w:hAnsi="Arial" w:cs="Arial"/>
          <w:sz w:val="24"/>
          <w:szCs w:val="24"/>
        </w:rPr>
      </w:pPr>
      <w:r w:rsidRPr="00C87587">
        <w:rPr>
          <w:rFonts w:ascii="Arial" w:hAnsi="Arial" w:cs="Arial"/>
          <w:sz w:val="24"/>
          <w:szCs w:val="24"/>
        </w:rPr>
        <w:t xml:space="preserve">This information </w:t>
      </w:r>
      <w:r w:rsidR="001416C6">
        <w:rPr>
          <w:rFonts w:ascii="Arial" w:hAnsi="Arial" w:cs="Arial"/>
          <w:sz w:val="24"/>
          <w:szCs w:val="24"/>
        </w:rPr>
        <w:t xml:space="preserve">shown in figures 20-22 </w:t>
      </w:r>
      <w:r w:rsidRPr="00C87587">
        <w:rPr>
          <w:rFonts w:ascii="Arial" w:hAnsi="Arial" w:cs="Arial"/>
          <w:sz w:val="24"/>
          <w:szCs w:val="24"/>
        </w:rPr>
        <w:t xml:space="preserve">is provided by the Scottish Government and relates to a calendar year. </w:t>
      </w:r>
    </w:p>
    <w:p w14:paraId="0C537A0B" w14:textId="77777777" w:rsidR="00C3747A" w:rsidRDefault="00C3747A" w:rsidP="00C3747A">
      <w:pPr>
        <w:spacing w:after="0" w:line="240" w:lineRule="auto"/>
        <w:rPr>
          <w:rFonts w:ascii="Arial" w:hAnsi="Arial" w:cs="Arial"/>
          <w:bCs/>
          <w:caps/>
          <w:color w:val="457F7C" w:themeColor="accent5"/>
          <w:sz w:val="24"/>
          <w:szCs w:val="24"/>
        </w:rPr>
      </w:pPr>
    </w:p>
    <w:p w14:paraId="797DA2B4" w14:textId="600EAE54" w:rsidR="00554259" w:rsidRPr="00554259" w:rsidRDefault="00554259" w:rsidP="00C3747A">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20</w:t>
      </w:r>
    </w:p>
    <w:tbl>
      <w:tblPr>
        <w:tblW w:w="3484" w:type="pct"/>
        <w:jc w:val="center"/>
        <w:tblBorders>
          <w:top w:val="single" w:sz="8" w:space="0" w:color="8884BF" w:themeColor="accent4"/>
          <w:left w:val="single" w:sz="8" w:space="0" w:color="8884BF" w:themeColor="accent4"/>
          <w:bottom w:val="single" w:sz="8" w:space="0" w:color="8884BF" w:themeColor="accent4"/>
          <w:right w:val="single" w:sz="8" w:space="0" w:color="8884BF" w:themeColor="accent4"/>
          <w:insideH w:val="single" w:sz="8" w:space="0" w:color="8884BF" w:themeColor="accent4"/>
          <w:insideV w:val="single" w:sz="8" w:space="0" w:color="8884BF" w:themeColor="accent4"/>
        </w:tblBorders>
        <w:tblLook w:val="04A0" w:firstRow="1" w:lastRow="0" w:firstColumn="1" w:lastColumn="0" w:noHBand="0" w:noVBand="1"/>
      </w:tblPr>
      <w:tblGrid>
        <w:gridCol w:w="4381"/>
        <w:gridCol w:w="1198"/>
        <w:gridCol w:w="1198"/>
      </w:tblGrid>
      <w:tr w:rsidR="00963596" w:rsidRPr="00E146D0" w14:paraId="4A4EF733" w14:textId="77777777" w:rsidTr="00E146D0">
        <w:trPr>
          <w:trHeight w:val="397"/>
          <w:jc w:val="center"/>
        </w:trPr>
        <w:tc>
          <w:tcPr>
            <w:tcW w:w="3232" w:type="pct"/>
            <w:shd w:val="clear" w:color="auto" w:fill="CFCDE5" w:themeFill="accent4" w:themeFillTint="66"/>
            <w:vAlign w:val="center"/>
          </w:tcPr>
          <w:p w14:paraId="63D7C1C2" w14:textId="77777777" w:rsidR="00E80C7E" w:rsidRPr="00E146D0" w:rsidRDefault="00E80C7E" w:rsidP="006A3B47">
            <w:pPr>
              <w:spacing w:after="0" w:line="240" w:lineRule="auto"/>
              <w:rPr>
                <w:rFonts w:ascii="Arial" w:hAnsi="Arial" w:cs="Arial"/>
                <w:b/>
                <w:szCs w:val="24"/>
              </w:rPr>
            </w:pPr>
            <w:r w:rsidRPr="00E146D0">
              <w:rPr>
                <w:rFonts w:ascii="Arial" w:hAnsi="Arial" w:cs="Arial"/>
                <w:b/>
                <w:szCs w:val="24"/>
              </w:rPr>
              <w:t>Number of</w:t>
            </w:r>
          </w:p>
        </w:tc>
        <w:tc>
          <w:tcPr>
            <w:tcW w:w="884" w:type="pct"/>
            <w:shd w:val="clear" w:color="auto" w:fill="CFCDE5" w:themeFill="accent4" w:themeFillTint="66"/>
            <w:vAlign w:val="center"/>
          </w:tcPr>
          <w:p w14:paraId="67311EBE" w14:textId="77777777" w:rsidR="00E80C7E" w:rsidRPr="00E146D0" w:rsidRDefault="00E80C7E" w:rsidP="00C3747A">
            <w:pPr>
              <w:spacing w:after="0" w:line="240" w:lineRule="auto"/>
              <w:jc w:val="right"/>
              <w:rPr>
                <w:rFonts w:ascii="Arial" w:hAnsi="Arial" w:cs="Arial"/>
                <w:b/>
                <w:szCs w:val="24"/>
              </w:rPr>
            </w:pPr>
            <w:r w:rsidRPr="00E146D0">
              <w:rPr>
                <w:rFonts w:ascii="Arial" w:hAnsi="Arial" w:cs="Arial"/>
                <w:b/>
                <w:szCs w:val="24"/>
              </w:rPr>
              <w:t>2019</w:t>
            </w:r>
          </w:p>
        </w:tc>
        <w:tc>
          <w:tcPr>
            <w:tcW w:w="884" w:type="pct"/>
            <w:shd w:val="clear" w:color="auto" w:fill="CFCDE5" w:themeFill="accent4" w:themeFillTint="66"/>
            <w:vAlign w:val="center"/>
          </w:tcPr>
          <w:p w14:paraId="6275551C" w14:textId="77777777" w:rsidR="00E80C7E" w:rsidRPr="00E146D0" w:rsidRDefault="00E80C7E" w:rsidP="00C3747A">
            <w:pPr>
              <w:spacing w:after="0" w:line="240" w:lineRule="auto"/>
              <w:jc w:val="right"/>
              <w:rPr>
                <w:rFonts w:ascii="Arial" w:hAnsi="Arial" w:cs="Arial"/>
                <w:b/>
                <w:szCs w:val="24"/>
              </w:rPr>
            </w:pPr>
            <w:r w:rsidRPr="00E146D0">
              <w:rPr>
                <w:rFonts w:ascii="Arial" w:hAnsi="Arial" w:cs="Arial"/>
                <w:b/>
                <w:szCs w:val="24"/>
              </w:rPr>
              <w:t>2018</w:t>
            </w:r>
          </w:p>
        </w:tc>
      </w:tr>
      <w:tr w:rsidR="00E80C7E" w:rsidRPr="00E146D0" w14:paraId="7B726D54" w14:textId="77777777" w:rsidTr="00E146D0">
        <w:trPr>
          <w:trHeight w:val="397"/>
          <w:jc w:val="center"/>
        </w:trPr>
        <w:tc>
          <w:tcPr>
            <w:tcW w:w="3232" w:type="pct"/>
            <w:shd w:val="clear" w:color="auto" w:fill="auto"/>
            <w:vAlign w:val="center"/>
          </w:tcPr>
          <w:p w14:paraId="526E4C2C" w14:textId="77777777" w:rsidR="00E80C7E" w:rsidRPr="00E146D0" w:rsidRDefault="00E80C7E" w:rsidP="006A3B47">
            <w:pPr>
              <w:spacing w:after="0" w:line="240" w:lineRule="auto"/>
              <w:rPr>
                <w:rFonts w:ascii="Arial" w:hAnsi="Arial" w:cs="Arial"/>
                <w:szCs w:val="24"/>
              </w:rPr>
            </w:pPr>
            <w:r w:rsidRPr="00E146D0">
              <w:rPr>
                <w:rFonts w:ascii="Arial" w:hAnsi="Arial" w:cs="Arial"/>
                <w:szCs w:val="24"/>
              </w:rPr>
              <w:t>Applications</w:t>
            </w:r>
          </w:p>
        </w:tc>
        <w:tc>
          <w:tcPr>
            <w:tcW w:w="884" w:type="pct"/>
            <w:vAlign w:val="center"/>
          </w:tcPr>
          <w:p w14:paraId="6C6D1C5B" w14:textId="77777777" w:rsidR="00E80C7E" w:rsidRPr="00E146D0" w:rsidRDefault="00963596" w:rsidP="006A3B47">
            <w:pPr>
              <w:spacing w:after="0" w:line="240" w:lineRule="auto"/>
              <w:jc w:val="right"/>
              <w:rPr>
                <w:rFonts w:ascii="Arial" w:hAnsi="Arial" w:cs="Arial"/>
                <w:szCs w:val="24"/>
              </w:rPr>
            </w:pPr>
            <w:r w:rsidRPr="00E146D0">
              <w:rPr>
                <w:rFonts w:ascii="Arial" w:hAnsi="Arial" w:cs="Arial"/>
                <w:szCs w:val="24"/>
              </w:rPr>
              <w:t>2,088</w:t>
            </w:r>
          </w:p>
        </w:tc>
        <w:tc>
          <w:tcPr>
            <w:tcW w:w="884" w:type="pct"/>
            <w:vAlign w:val="center"/>
          </w:tcPr>
          <w:p w14:paraId="30E5D03C" w14:textId="77777777" w:rsidR="00E80C7E" w:rsidRPr="00E146D0" w:rsidRDefault="00E80C7E" w:rsidP="006A3B47">
            <w:pPr>
              <w:spacing w:after="0" w:line="240" w:lineRule="auto"/>
              <w:jc w:val="right"/>
              <w:rPr>
                <w:rFonts w:ascii="Arial" w:hAnsi="Arial" w:cs="Arial"/>
                <w:color w:val="8496B0" w:themeColor="text2" w:themeTint="99"/>
                <w:szCs w:val="24"/>
              </w:rPr>
            </w:pPr>
            <w:r w:rsidRPr="00E146D0">
              <w:rPr>
                <w:rFonts w:ascii="Arial" w:hAnsi="Arial" w:cs="Arial"/>
                <w:color w:val="8496B0" w:themeColor="text2" w:themeTint="99"/>
                <w:szCs w:val="24"/>
              </w:rPr>
              <w:t>2,832</w:t>
            </w:r>
          </w:p>
        </w:tc>
      </w:tr>
      <w:tr w:rsidR="00E80C7E" w:rsidRPr="00E146D0" w14:paraId="529D238B" w14:textId="77777777" w:rsidTr="00E146D0">
        <w:trPr>
          <w:trHeight w:val="397"/>
          <w:jc w:val="center"/>
        </w:trPr>
        <w:tc>
          <w:tcPr>
            <w:tcW w:w="3232" w:type="pct"/>
            <w:shd w:val="clear" w:color="auto" w:fill="auto"/>
            <w:vAlign w:val="center"/>
          </w:tcPr>
          <w:p w14:paraId="6FD9200E" w14:textId="77777777" w:rsidR="00E80C7E" w:rsidRPr="00E146D0" w:rsidRDefault="00E80C7E" w:rsidP="006A3B47">
            <w:pPr>
              <w:spacing w:after="0" w:line="240" w:lineRule="auto"/>
              <w:rPr>
                <w:rFonts w:ascii="Arial" w:hAnsi="Arial" w:cs="Arial"/>
                <w:szCs w:val="24"/>
              </w:rPr>
            </w:pPr>
            <w:r w:rsidRPr="00E146D0">
              <w:rPr>
                <w:rFonts w:ascii="Arial" w:hAnsi="Arial" w:cs="Arial"/>
                <w:szCs w:val="24"/>
              </w:rPr>
              <w:t>Appointments</w:t>
            </w:r>
          </w:p>
        </w:tc>
        <w:tc>
          <w:tcPr>
            <w:tcW w:w="884" w:type="pct"/>
            <w:vAlign w:val="center"/>
          </w:tcPr>
          <w:p w14:paraId="77AFB2B1" w14:textId="77777777" w:rsidR="00E80C7E" w:rsidRPr="00E146D0" w:rsidRDefault="00963596" w:rsidP="006A3B47">
            <w:pPr>
              <w:spacing w:after="0" w:line="240" w:lineRule="auto"/>
              <w:jc w:val="right"/>
              <w:rPr>
                <w:rFonts w:ascii="Arial" w:hAnsi="Arial" w:cs="Arial"/>
                <w:szCs w:val="24"/>
              </w:rPr>
            </w:pPr>
            <w:r w:rsidRPr="00E146D0">
              <w:rPr>
                <w:rFonts w:ascii="Arial" w:hAnsi="Arial" w:cs="Arial"/>
                <w:szCs w:val="24"/>
              </w:rPr>
              <w:t>135</w:t>
            </w:r>
          </w:p>
        </w:tc>
        <w:tc>
          <w:tcPr>
            <w:tcW w:w="884" w:type="pct"/>
            <w:vAlign w:val="center"/>
          </w:tcPr>
          <w:p w14:paraId="2A672903" w14:textId="77777777" w:rsidR="00E80C7E" w:rsidRPr="00E146D0" w:rsidRDefault="00E80C7E" w:rsidP="006A3B47">
            <w:pPr>
              <w:spacing w:after="0" w:line="240" w:lineRule="auto"/>
              <w:jc w:val="right"/>
              <w:rPr>
                <w:rFonts w:ascii="Arial" w:hAnsi="Arial" w:cs="Arial"/>
                <w:color w:val="8496B0" w:themeColor="text2" w:themeTint="99"/>
                <w:szCs w:val="24"/>
              </w:rPr>
            </w:pPr>
            <w:r w:rsidRPr="00E146D0">
              <w:rPr>
                <w:rFonts w:ascii="Arial" w:hAnsi="Arial" w:cs="Arial"/>
                <w:color w:val="8496B0" w:themeColor="text2" w:themeTint="99"/>
                <w:szCs w:val="24"/>
              </w:rPr>
              <w:t>168</w:t>
            </w:r>
          </w:p>
        </w:tc>
      </w:tr>
      <w:tr w:rsidR="00E80C7E" w:rsidRPr="00E146D0" w14:paraId="5DE22D19" w14:textId="77777777" w:rsidTr="00E146D0">
        <w:trPr>
          <w:trHeight w:val="397"/>
          <w:jc w:val="center"/>
        </w:trPr>
        <w:tc>
          <w:tcPr>
            <w:tcW w:w="3232" w:type="pct"/>
            <w:shd w:val="clear" w:color="auto" w:fill="auto"/>
            <w:vAlign w:val="center"/>
          </w:tcPr>
          <w:p w14:paraId="716961F6" w14:textId="77777777" w:rsidR="00E80C7E" w:rsidRPr="00E146D0" w:rsidRDefault="00E80C7E" w:rsidP="006A3B47">
            <w:pPr>
              <w:spacing w:after="0" w:line="240" w:lineRule="auto"/>
              <w:rPr>
                <w:rFonts w:ascii="Arial" w:hAnsi="Arial" w:cs="Arial"/>
                <w:szCs w:val="24"/>
              </w:rPr>
            </w:pPr>
            <w:r w:rsidRPr="00E146D0">
              <w:rPr>
                <w:rFonts w:ascii="Arial" w:hAnsi="Arial" w:cs="Arial"/>
                <w:szCs w:val="24"/>
              </w:rPr>
              <w:t>Average applications per appointment</w:t>
            </w:r>
          </w:p>
        </w:tc>
        <w:tc>
          <w:tcPr>
            <w:tcW w:w="884" w:type="pct"/>
            <w:vAlign w:val="center"/>
          </w:tcPr>
          <w:p w14:paraId="72E00BBB" w14:textId="77777777" w:rsidR="00E80C7E" w:rsidRPr="00E146D0" w:rsidRDefault="00963596" w:rsidP="006A3B47">
            <w:pPr>
              <w:spacing w:after="0" w:line="240" w:lineRule="auto"/>
              <w:jc w:val="right"/>
              <w:rPr>
                <w:rFonts w:ascii="Arial" w:hAnsi="Arial" w:cs="Arial"/>
                <w:szCs w:val="24"/>
              </w:rPr>
            </w:pPr>
            <w:r w:rsidRPr="00E146D0">
              <w:rPr>
                <w:rFonts w:ascii="Arial" w:hAnsi="Arial" w:cs="Arial"/>
                <w:szCs w:val="24"/>
              </w:rPr>
              <w:t>15.5</w:t>
            </w:r>
          </w:p>
        </w:tc>
        <w:tc>
          <w:tcPr>
            <w:tcW w:w="884" w:type="pct"/>
            <w:vAlign w:val="center"/>
          </w:tcPr>
          <w:p w14:paraId="182EFE65" w14:textId="77777777" w:rsidR="00E80C7E" w:rsidRPr="00E146D0" w:rsidRDefault="00E80C7E" w:rsidP="006A3B47">
            <w:pPr>
              <w:spacing w:after="0" w:line="240" w:lineRule="auto"/>
              <w:jc w:val="right"/>
              <w:rPr>
                <w:rFonts w:ascii="Arial" w:hAnsi="Arial" w:cs="Arial"/>
                <w:color w:val="8496B0" w:themeColor="text2" w:themeTint="99"/>
                <w:szCs w:val="24"/>
              </w:rPr>
            </w:pPr>
            <w:r w:rsidRPr="00E146D0">
              <w:rPr>
                <w:rFonts w:ascii="Arial" w:hAnsi="Arial" w:cs="Arial"/>
                <w:color w:val="8496B0" w:themeColor="text2" w:themeTint="99"/>
                <w:szCs w:val="24"/>
              </w:rPr>
              <w:t>16.9</w:t>
            </w:r>
          </w:p>
        </w:tc>
      </w:tr>
    </w:tbl>
    <w:p w14:paraId="48E91211" w14:textId="77777777" w:rsidR="00B62B43" w:rsidRPr="00C87587" w:rsidRDefault="00B62B43" w:rsidP="00C3747A">
      <w:pPr>
        <w:spacing w:after="0" w:line="240" w:lineRule="auto"/>
        <w:rPr>
          <w:rFonts w:ascii="Arial" w:hAnsi="Arial" w:cs="Arial"/>
          <w:bCs/>
          <w:caps/>
          <w:color w:val="457F7C" w:themeColor="accent5"/>
          <w:sz w:val="24"/>
          <w:szCs w:val="24"/>
        </w:rPr>
      </w:pPr>
    </w:p>
    <w:p w14:paraId="3066E4ED" w14:textId="77777777" w:rsidR="00BA5986" w:rsidRPr="00C87587" w:rsidRDefault="00BA5986" w:rsidP="00C3747A">
      <w:pPr>
        <w:spacing w:after="0" w:line="240" w:lineRule="auto"/>
        <w:rPr>
          <w:rFonts w:ascii="Arial" w:hAnsi="Arial" w:cs="Arial"/>
          <w:bCs/>
          <w:caps/>
          <w:color w:val="457F7C" w:themeColor="accent5"/>
          <w:sz w:val="24"/>
          <w:szCs w:val="24"/>
        </w:rPr>
      </w:pPr>
    </w:p>
    <w:p w14:paraId="3C20BC32" w14:textId="77777777" w:rsidR="00C30B32" w:rsidRPr="00963596" w:rsidRDefault="00C3747A" w:rsidP="00BC1657">
      <w:pPr>
        <w:rPr>
          <w:rFonts w:ascii="Arial" w:hAnsi="Arial" w:cs="Arial"/>
          <w:bCs/>
          <w:caps/>
          <w:color w:val="8884BF" w:themeColor="accent4"/>
          <w:sz w:val="24"/>
          <w:szCs w:val="24"/>
        </w:rPr>
      </w:pPr>
      <w:r w:rsidRPr="00963596">
        <w:rPr>
          <w:rFonts w:ascii="Arial" w:hAnsi="Arial" w:cs="Arial"/>
          <w:bCs/>
          <w:caps/>
          <w:color w:val="8884BF" w:themeColor="accent4"/>
          <w:sz w:val="24"/>
          <w:szCs w:val="24"/>
        </w:rPr>
        <w:lastRenderedPageBreak/>
        <w:t>H</w:t>
      </w:r>
      <w:r w:rsidR="00C30B32" w:rsidRPr="00963596">
        <w:rPr>
          <w:rFonts w:ascii="Arial" w:hAnsi="Arial" w:cs="Arial"/>
          <w:bCs/>
          <w:caps/>
          <w:color w:val="8884BF" w:themeColor="accent4"/>
          <w:sz w:val="24"/>
          <w:szCs w:val="24"/>
        </w:rPr>
        <w:t>OW LONG DOES AN APPOINTMENT ROUND TAKE?</w:t>
      </w:r>
    </w:p>
    <w:p w14:paraId="4EE0ADBE" w14:textId="77777777" w:rsidR="00147531" w:rsidRPr="00C87587" w:rsidRDefault="00147531" w:rsidP="00BC1405">
      <w:pPr>
        <w:spacing w:after="0" w:line="240" w:lineRule="auto"/>
        <w:rPr>
          <w:rFonts w:ascii="Arial" w:hAnsi="Arial" w:cs="Arial"/>
          <w:bCs/>
          <w:caps/>
          <w:color w:val="457F7C" w:themeColor="accent5"/>
          <w:sz w:val="24"/>
          <w:szCs w:val="24"/>
        </w:rPr>
      </w:pPr>
    </w:p>
    <w:p w14:paraId="1C763B3A" w14:textId="77777777" w:rsidR="00147531" w:rsidRPr="00C87587" w:rsidRDefault="00C30B32" w:rsidP="00147531">
      <w:pPr>
        <w:spacing w:after="0" w:line="240" w:lineRule="auto"/>
        <w:rPr>
          <w:rFonts w:ascii="Arial" w:hAnsi="Arial" w:cs="Arial"/>
          <w:sz w:val="24"/>
          <w:szCs w:val="24"/>
        </w:rPr>
      </w:pPr>
      <w:r w:rsidRPr="00C87587">
        <w:rPr>
          <w:rFonts w:ascii="Arial" w:hAnsi="Arial" w:cs="Arial"/>
          <w:sz w:val="24"/>
          <w:szCs w:val="24"/>
        </w:rPr>
        <w:t xml:space="preserve">The </w:t>
      </w:r>
      <w:r w:rsidR="00B81DEA" w:rsidRPr="00C87587">
        <w:rPr>
          <w:rFonts w:ascii="Arial" w:hAnsi="Arial" w:cs="Arial"/>
          <w:sz w:val="24"/>
          <w:szCs w:val="24"/>
        </w:rPr>
        <w:t>following table shows the average t</w:t>
      </w:r>
      <w:r w:rsidRPr="00C87587">
        <w:rPr>
          <w:rFonts w:ascii="Arial" w:hAnsi="Arial" w:cs="Arial"/>
          <w:sz w:val="24"/>
          <w:szCs w:val="24"/>
        </w:rPr>
        <w:t>ime</w:t>
      </w:r>
      <w:r w:rsidR="00147531" w:rsidRPr="00C87587">
        <w:rPr>
          <w:rFonts w:ascii="Arial" w:hAnsi="Arial" w:cs="Arial"/>
          <w:sz w:val="24"/>
          <w:szCs w:val="24"/>
        </w:rPr>
        <w:t xml:space="preserve"> taken to appoint </w:t>
      </w:r>
      <w:r w:rsidR="00B81DEA" w:rsidRPr="00C87587">
        <w:rPr>
          <w:rFonts w:ascii="Arial" w:hAnsi="Arial" w:cs="Arial"/>
          <w:sz w:val="24"/>
          <w:szCs w:val="24"/>
        </w:rPr>
        <w:t xml:space="preserve">a member </w:t>
      </w:r>
      <w:r w:rsidRPr="00C87587">
        <w:rPr>
          <w:rFonts w:ascii="Arial" w:hAnsi="Arial" w:cs="Arial"/>
          <w:sz w:val="24"/>
          <w:szCs w:val="24"/>
        </w:rPr>
        <w:t>from</w:t>
      </w:r>
      <w:r w:rsidR="00147531" w:rsidRPr="00C87587">
        <w:rPr>
          <w:rFonts w:ascii="Arial" w:hAnsi="Arial" w:cs="Arial"/>
          <w:sz w:val="24"/>
          <w:szCs w:val="24"/>
        </w:rPr>
        <w:t xml:space="preserve"> </w:t>
      </w:r>
      <w:r w:rsidR="00B81DEA" w:rsidRPr="00C87587">
        <w:rPr>
          <w:rFonts w:ascii="Arial" w:hAnsi="Arial" w:cs="Arial"/>
          <w:sz w:val="24"/>
          <w:szCs w:val="24"/>
        </w:rPr>
        <w:t xml:space="preserve">the date of </w:t>
      </w:r>
      <w:r w:rsidR="00147531" w:rsidRPr="00C87587">
        <w:rPr>
          <w:rFonts w:ascii="Arial" w:hAnsi="Arial" w:cs="Arial"/>
          <w:sz w:val="24"/>
          <w:szCs w:val="24"/>
        </w:rPr>
        <w:t xml:space="preserve">planning to </w:t>
      </w:r>
      <w:r w:rsidR="00B81DEA" w:rsidRPr="00C87587">
        <w:rPr>
          <w:rFonts w:ascii="Arial" w:hAnsi="Arial" w:cs="Arial"/>
          <w:sz w:val="24"/>
          <w:szCs w:val="24"/>
        </w:rPr>
        <w:t xml:space="preserve">the Minister’s </w:t>
      </w:r>
      <w:r w:rsidR="00147531" w:rsidRPr="00C87587">
        <w:rPr>
          <w:rFonts w:ascii="Arial" w:hAnsi="Arial" w:cs="Arial"/>
          <w:sz w:val="24"/>
          <w:szCs w:val="24"/>
        </w:rPr>
        <w:t>appointment decision</w:t>
      </w:r>
      <w:r w:rsidRPr="00C87587">
        <w:rPr>
          <w:rFonts w:ascii="Arial" w:hAnsi="Arial" w:cs="Arial"/>
          <w:sz w:val="24"/>
          <w:szCs w:val="24"/>
        </w:rPr>
        <w:t>.</w:t>
      </w:r>
    </w:p>
    <w:p w14:paraId="7ECAD471" w14:textId="77777777" w:rsidR="00554259" w:rsidRDefault="00554259" w:rsidP="00147531">
      <w:pPr>
        <w:spacing w:after="0" w:line="240" w:lineRule="auto"/>
        <w:rPr>
          <w:rFonts w:ascii="Arial" w:hAnsi="Arial" w:cs="Arial"/>
          <w:bCs/>
          <w:sz w:val="16"/>
          <w:szCs w:val="24"/>
        </w:rPr>
      </w:pPr>
    </w:p>
    <w:p w14:paraId="4644F1FB" w14:textId="0ACBB2EF" w:rsidR="00C30B32" w:rsidRPr="00554259" w:rsidRDefault="00554259" w:rsidP="00147531">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1</w:t>
      </w:r>
    </w:p>
    <w:tbl>
      <w:tblPr>
        <w:tblW w:w="4438"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6" w:space="0" w:color="8884BF" w:themeColor="accent4"/>
          <w:insideV w:val="single" w:sz="6" w:space="0" w:color="8884BF" w:themeColor="accent4"/>
        </w:tblBorders>
        <w:tblLook w:val="04A0" w:firstRow="1" w:lastRow="0" w:firstColumn="1" w:lastColumn="0" w:noHBand="0" w:noVBand="1"/>
      </w:tblPr>
      <w:tblGrid>
        <w:gridCol w:w="2363"/>
        <w:gridCol w:w="925"/>
        <w:gridCol w:w="925"/>
        <w:gridCol w:w="885"/>
        <w:gridCol w:w="3544"/>
      </w:tblGrid>
      <w:tr w:rsidR="00963596" w:rsidRPr="00C87587" w14:paraId="1F645CDC" w14:textId="77777777" w:rsidTr="00963596">
        <w:trPr>
          <w:trHeight w:val="454"/>
          <w:jc w:val="center"/>
        </w:trPr>
        <w:tc>
          <w:tcPr>
            <w:tcW w:w="2363" w:type="dxa"/>
            <w:shd w:val="clear" w:color="auto" w:fill="CFCDE5" w:themeFill="accent4" w:themeFillTint="66"/>
            <w:tcMar>
              <w:top w:w="28" w:type="dxa"/>
              <w:bottom w:w="28" w:type="dxa"/>
            </w:tcMar>
            <w:vAlign w:val="center"/>
          </w:tcPr>
          <w:p w14:paraId="5E03F8A2" w14:textId="77777777" w:rsidR="00963596" w:rsidRPr="00C87587" w:rsidRDefault="00963596" w:rsidP="0074667D">
            <w:pPr>
              <w:spacing w:after="0" w:line="240" w:lineRule="auto"/>
              <w:rPr>
                <w:rFonts w:ascii="Arial" w:hAnsi="Arial" w:cs="Arial"/>
                <w:bCs/>
                <w:sz w:val="24"/>
                <w:szCs w:val="24"/>
              </w:rPr>
            </w:pPr>
          </w:p>
        </w:tc>
        <w:tc>
          <w:tcPr>
            <w:tcW w:w="925" w:type="dxa"/>
            <w:shd w:val="clear" w:color="auto" w:fill="CFCDE5" w:themeFill="accent4" w:themeFillTint="66"/>
            <w:vAlign w:val="center"/>
          </w:tcPr>
          <w:p w14:paraId="59663F82" w14:textId="77777777" w:rsidR="00963596" w:rsidRPr="00C87587" w:rsidRDefault="00963596" w:rsidP="0074667D">
            <w:pPr>
              <w:spacing w:after="0" w:line="240" w:lineRule="auto"/>
              <w:jc w:val="right"/>
              <w:rPr>
                <w:rFonts w:ascii="Arial" w:hAnsi="Arial" w:cs="Arial"/>
                <w:b/>
                <w:bCs/>
                <w:color w:val="262626"/>
                <w:sz w:val="24"/>
                <w:szCs w:val="24"/>
              </w:rPr>
            </w:pPr>
            <w:r>
              <w:rPr>
                <w:rFonts w:ascii="Arial" w:hAnsi="Arial" w:cs="Arial"/>
                <w:b/>
                <w:bCs/>
                <w:color w:val="262626"/>
                <w:sz w:val="24"/>
                <w:szCs w:val="24"/>
              </w:rPr>
              <w:t>2019</w:t>
            </w:r>
          </w:p>
        </w:tc>
        <w:tc>
          <w:tcPr>
            <w:tcW w:w="925" w:type="dxa"/>
            <w:shd w:val="clear" w:color="auto" w:fill="CFCDE5" w:themeFill="accent4" w:themeFillTint="66"/>
            <w:vAlign w:val="center"/>
          </w:tcPr>
          <w:p w14:paraId="429F4434" w14:textId="77777777" w:rsidR="00963596" w:rsidRPr="00963596" w:rsidRDefault="00963596" w:rsidP="0074667D">
            <w:pPr>
              <w:spacing w:after="0" w:line="240" w:lineRule="auto"/>
              <w:jc w:val="right"/>
              <w:rPr>
                <w:rFonts w:ascii="Arial" w:hAnsi="Arial" w:cs="Arial"/>
                <w:b/>
                <w:bCs/>
                <w:color w:val="8496B0" w:themeColor="text2" w:themeTint="99"/>
                <w:sz w:val="24"/>
                <w:szCs w:val="24"/>
              </w:rPr>
            </w:pPr>
            <w:r w:rsidRPr="00963596">
              <w:rPr>
                <w:rFonts w:ascii="Arial" w:hAnsi="Arial" w:cs="Arial"/>
                <w:b/>
                <w:bCs/>
                <w:color w:val="8496B0" w:themeColor="text2" w:themeTint="99"/>
                <w:sz w:val="24"/>
                <w:szCs w:val="24"/>
              </w:rPr>
              <w:t>2018</w:t>
            </w:r>
          </w:p>
        </w:tc>
        <w:tc>
          <w:tcPr>
            <w:tcW w:w="885" w:type="dxa"/>
            <w:shd w:val="clear" w:color="auto" w:fill="CFCDE5" w:themeFill="accent4" w:themeFillTint="66"/>
            <w:vAlign w:val="center"/>
          </w:tcPr>
          <w:p w14:paraId="730860E5" w14:textId="77777777" w:rsidR="00963596" w:rsidRPr="00963596" w:rsidRDefault="00963596" w:rsidP="0074667D">
            <w:pPr>
              <w:spacing w:after="0" w:line="240" w:lineRule="auto"/>
              <w:jc w:val="right"/>
              <w:rPr>
                <w:rFonts w:ascii="Arial" w:hAnsi="Arial" w:cs="Arial"/>
                <w:b/>
                <w:bCs/>
                <w:color w:val="8496B0" w:themeColor="text2" w:themeTint="99"/>
                <w:sz w:val="24"/>
                <w:szCs w:val="24"/>
              </w:rPr>
            </w:pPr>
            <w:r w:rsidRPr="00963596">
              <w:rPr>
                <w:rFonts w:ascii="Arial" w:hAnsi="Arial" w:cs="Arial"/>
                <w:b/>
                <w:bCs/>
                <w:color w:val="8496B0" w:themeColor="text2" w:themeTint="99"/>
                <w:sz w:val="24"/>
                <w:szCs w:val="24"/>
              </w:rPr>
              <w:t>2017</w:t>
            </w:r>
          </w:p>
        </w:tc>
        <w:tc>
          <w:tcPr>
            <w:tcW w:w="3544" w:type="dxa"/>
            <w:shd w:val="clear" w:color="auto" w:fill="CFCDE5" w:themeFill="accent4" w:themeFillTint="66"/>
            <w:tcMar>
              <w:top w:w="28" w:type="dxa"/>
              <w:bottom w:w="28" w:type="dxa"/>
            </w:tcMar>
            <w:vAlign w:val="center"/>
          </w:tcPr>
          <w:p w14:paraId="237A2183" w14:textId="77777777" w:rsidR="00963596" w:rsidRPr="00C87587" w:rsidRDefault="00963596" w:rsidP="0074667D">
            <w:pPr>
              <w:spacing w:after="0" w:line="240" w:lineRule="auto"/>
              <w:jc w:val="right"/>
              <w:rPr>
                <w:rFonts w:ascii="Arial" w:hAnsi="Arial" w:cs="Arial"/>
                <w:b/>
                <w:bCs/>
                <w:sz w:val="24"/>
                <w:szCs w:val="24"/>
              </w:rPr>
            </w:pPr>
            <w:r w:rsidRPr="00C87587">
              <w:rPr>
                <w:rFonts w:ascii="Arial" w:hAnsi="Arial" w:cs="Arial"/>
                <w:b/>
                <w:bCs/>
                <w:sz w:val="24"/>
                <w:szCs w:val="24"/>
              </w:rPr>
              <w:t>TARGET</w:t>
            </w:r>
          </w:p>
        </w:tc>
      </w:tr>
      <w:tr w:rsidR="00963596" w:rsidRPr="00C87587" w14:paraId="29CDF226" w14:textId="77777777" w:rsidTr="00963596">
        <w:trPr>
          <w:trHeight w:val="454"/>
          <w:jc w:val="center"/>
        </w:trPr>
        <w:tc>
          <w:tcPr>
            <w:tcW w:w="2363" w:type="dxa"/>
            <w:shd w:val="clear" w:color="auto" w:fill="auto"/>
            <w:tcMar>
              <w:top w:w="28" w:type="dxa"/>
              <w:bottom w:w="28" w:type="dxa"/>
            </w:tcMar>
            <w:vAlign w:val="center"/>
          </w:tcPr>
          <w:p w14:paraId="684B1539" w14:textId="77777777" w:rsidR="00963596" w:rsidRPr="00C87587" w:rsidRDefault="00963596" w:rsidP="0074667D">
            <w:pPr>
              <w:spacing w:after="0" w:line="240" w:lineRule="auto"/>
              <w:rPr>
                <w:rFonts w:ascii="Arial" w:hAnsi="Arial" w:cs="Arial"/>
                <w:bCs/>
                <w:sz w:val="24"/>
                <w:szCs w:val="24"/>
              </w:rPr>
            </w:pPr>
            <w:r w:rsidRPr="00C87587">
              <w:rPr>
                <w:rFonts w:ascii="Arial" w:hAnsi="Arial" w:cs="Arial"/>
                <w:bCs/>
                <w:sz w:val="24"/>
                <w:szCs w:val="24"/>
              </w:rPr>
              <w:t>Number of rounds</w:t>
            </w:r>
          </w:p>
        </w:tc>
        <w:tc>
          <w:tcPr>
            <w:tcW w:w="925" w:type="dxa"/>
            <w:vAlign w:val="center"/>
          </w:tcPr>
          <w:p w14:paraId="237A197B" w14:textId="77777777" w:rsidR="00963596" w:rsidRPr="00C87587" w:rsidRDefault="00963596" w:rsidP="0074667D">
            <w:pPr>
              <w:spacing w:after="0" w:line="240" w:lineRule="auto"/>
              <w:jc w:val="right"/>
              <w:rPr>
                <w:rFonts w:ascii="Arial" w:hAnsi="Arial" w:cs="Arial"/>
                <w:bCs/>
                <w:sz w:val="24"/>
                <w:szCs w:val="24"/>
              </w:rPr>
            </w:pPr>
            <w:r>
              <w:rPr>
                <w:rFonts w:ascii="Arial" w:hAnsi="Arial" w:cs="Arial"/>
                <w:bCs/>
                <w:sz w:val="24"/>
                <w:szCs w:val="24"/>
              </w:rPr>
              <w:t>55*</w:t>
            </w:r>
          </w:p>
        </w:tc>
        <w:tc>
          <w:tcPr>
            <w:tcW w:w="925" w:type="dxa"/>
            <w:vAlign w:val="center"/>
          </w:tcPr>
          <w:p w14:paraId="1E303B22" w14:textId="77777777" w:rsidR="00963596" w:rsidRPr="00963596" w:rsidRDefault="00963596" w:rsidP="0074667D">
            <w:pPr>
              <w:spacing w:after="0" w:line="240" w:lineRule="auto"/>
              <w:jc w:val="right"/>
              <w:rPr>
                <w:rFonts w:ascii="Arial" w:hAnsi="Arial" w:cs="Arial"/>
                <w:bCs/>
                <w:color w:val="8496B0" w:themeColor="text2" w:themeTint="99"/>
                <w:sz w:val="24"/>
                <w:szCs w:val="24"/>
              </w:rPr>
            </w:pPr>
            <w:r w:rsidRPr="00963596">
              <w:rPr>
                <w:rFonts w:ascii="Arial" w:hAnsi="Arial" w:cs="Arial"/>
                <w:bCs/>
                <w:color w:val="8496B0" w:themeColor="text2" w:themeTint="99"/>
                <w:sz w:val="24"/>
                <w:szCs w:val="24"/>
              </w:rPr>
              <w:t>70</w:t>
            </w:r>
          </w:p>
        </w:tc>
        <w:tc>
          <w:tcPr>
            <w:tcW w:w="885" w:type="dxa"/>
            <w:vAlign w:val="center"/>
          </w:tcPr>
          <w:p w14:paraId="3B594AB6" w14:textId="77777777" w:rsidR="00963596" w:rsidRPr="00963596" w:rsidRDefault="00963596" w:rsidP="0074667D">
            <w:pPr>
              <w:spacing w:after="0" w:line="240" w:lineRule="auto"/>
              <w:jc w:val="right"/>
              <w:rPr>
                <w:rFonts w:ascii="Arial" w:hAnsi="Arial" w:cs="Arial"/>
                <w:bCs/>
                <w:color w:val="8496B0" w:themeColor="text2" w:themeTint="99"/>
                <w:sz w:val="24"/>
                <w:szCs w:val="24"/>
              </w:rPr>
            </w:pPr>
            <w:r w:rsidRPr="00963596">
              <w:rPr>
                <w:rFonts w:ascii="Arial" w:hAnsi="Arial" w:cs="Arial"/>
                <w:bCs/>
                <w:color w:val="8496B0" w:themeColor="text2" w:themeTint="99"/>
                <w:sz w:val="24"/>
                <w:szCs w:val="24"/>
              </w:rPr>
              <w:t>49</w:t>
            </w:r>
          </w:p>
        </w:tc>
        <w:tc>
          <w:tcPr>
            <w:tcW w:w="3544" w:type="dxa"/>
            <w:shd w:val="clear" w:color="auto" w:fill="auto"/>
            <w:tcMar>
              <w:top w:w="28" w:type="dxa"/>
              <w:bottom w:w="28" w:type="dxa"/>
            </w:tcMar>
            <w:vAlign w:val="center"/>
          </w:tcPr>
          <w:p w14:paraId="6B940D45" w14:textId="77777777" w:rsidR="00963596" w:rsidRPr="00C87587" w:rsidRDefault="00963596" w:rsidP="0074667D">
            <w:pPr>
              <w:spacing w:after="0" w:line="240" w:lineRule="auto"/>
              <w:jc w:val="right"/>
              <w:rPr>
                <w:rFonts w:ascii="Arial" w:hAnsi="Arial" w:cs="Arial"/>
                <w:bCs/>
                <w:sz w:val="24"/>
                <w:szCs w:val="24"/>
              </w:rPr>
            </w:pPr>
          </w:p>
        </w:tc>
      </w:tr>
      <w:tr w:rsidR="00963596" w:rsidRPr="00C87587" w14:paraId="1FD433CD" w14:textId="77777777" w:rsidTr="00963596">
        <w:trPr>
          <w:trHeight w:val="454"/>
          <w:jc w:val="center"/>
        </w:trPr>
        <w:tc>
          <w:tcPr>
            <w:tcW w:w="2363" w:type="dxa"/>
            <w:tcMar>
              <w:top w:w="28" w:type="dxa"/>
              <w:bottom w:w="28" w:type="dxa"/>
            </w:tcMar>
          </w:tcPr>
          <w:p w14:paraId="5CCF6CCD" w14:textId="77777777" w:rsidR="00963596" w:rsidRPr="00C87587" w:rsidRDefault="00963596" w:rsidP="0074667D">
            <w:pPr>
              <w:spacing w:after="0" w:line="240" w:lineRule="auto"/>
              <w:rPr>
                <w:rFonts w:ascii="Arial" w:hAnsi="Arial" w:cs="Arial"/>
                <w:sz w:val="24"/>
                <w:szCs w:val="24"/>
              </w:rPr>
            </w:pPr>
            <w:r w:rsidRPr="00C87587">
              <w:rPr>
                <w:rFonts w:ascii="Arial" w:hAnsi="Arial" w:cs="Arial"/>
                <w:bCs/>
                <w:sz w:val="24"/>
                <w:szCs w:val="24"/>
              </w:rPr>
              <w:t xml:space="preserve">Average time taken </w:t>
            </w:r>
            <w:r w:rsidRPr="00E80C7E">
              <w:rPr>
                <w:rFonts w:ascii="Arial" w:hAnsi="Arial" w:cs="Arial"/>
                <w:bCs/>
                <w:sz w:val="20"/>
                <w:szCs w:val="24"/>
              </w:rPr>
              <w:t>(weeks)</w:t>
            </w:r>
          </w:p>
        </w:tc>
        <w:tc>
          <w:tcPr>
            <w:tcW w:w="925" w:type="dxa"/>
          </w:tcPr>
          <w:p w14:paraId="1C8DDBE0" w14:textId="77777777" w:rsidR="00963596" w:rsidRPr="00C87587" w:rsidRDefault="00963596" w:rsidP="0074667D">
            <w:pPr>
              <w:spacing w:after="0" w:line="240" w:lineRule="auto"/>
              <w:jc w:val="right"/>
              <w:rPr>
                <w:rFonts w:ascii="Arial" w:hAnsi="Arial" w:cs="Arial"/>
                <w:sz w:val="24"/>
                <w:szCs w:val="24"/>
              </w:rPr>
            </w:pPr>
            <w:r>
              <w:rPr>
                <w:rFonts w:ascii="Arial" w:hAnsi="Arial" w:cs="Arial"/>
                <w:sz w:val="24"/>
                <w:szCs w:val="24"/>
              </w:rPr>
              <w:t>17.5</w:t>
            </w:r>
          </w:p>
        </w:tc>
        <w:tc>
          <w:tcPr>
            <w:tcW w:w="925" w:type="dxa"/>
          </w:tcPr>
          <w:p w14:paraId="0938ED54" w14:textId="77777777" w:rsidR="00963596" w:rsidRPr="00963596" w:rsidRDefault="00963596" w:rsidP="0074667D">
            <w:pPr>
              <w:spacing w:after="0" w:line="240" w:lineRule="auto"/>
              <w:jc w:val="right"/>
              <w:rPr>
                <w:rFonts w:ascii="Arial" w:hAnsi="Arial" w:cs="Arial"/>
                <w:color w:val="8496B0" w:themeColor="text2" w:themeTint="99"/>
                <w:sz w:val="24"/>
                <w:szCs w:val="24"/>
              </w:rPr>
            </w:pPr>
            <w:r w:rsidRPr="00963596">
              <w:rPr>
                <w:rFonts w:ascii="Arial" w:hAnsi="Arial" w:cs="Arial"/>
                <w:color w:val="8496B0" w:themeColor="text2" w:themeTint="99"/>
                <w:sz w:val="24"/>
                <w:szCs w:val="24"/>
              </w:rPr>
              <w:t>18.9</w:t>
            </w:r>
          </w:p>
        </w:tc>
        <w:tc>
          <w:tcPr>
            <w:tcW w:w="885" w:type="dxa"/>
          </w:tcPr>
          <w:p w14:paraId="67F577E5" w14:textId="77777777" w:rsidR="00963596" w:rsidRPr="00963596" w:rsidRDefault="00963596" w:rsidP="0074667D">
            <w:pPr>
              <w:spacing w:after="0" w:line="240" w:lineRule="auto"/>
              <w:jc w:val="right"/>
              <w:rPr>
                <w:rFonts w:ascii="Arial" w:hAnsi="Arial" w:cs="Arial"/>
                <w:color w:val="8496B0" w:themeColor="text2" w:themeTint="99"/>
                <w:sz w:val="24"/>
                <w:szCs w:val="24"/>
              </w:rPr>
            </w:pPr>
            <w:r w:rsidRPr="00963596">
              <w:rPr>
                <w:rFonts w:ascii="Arial" w:hAnsi="Arial" w:cs="Arial"/>
                <w:color w:val="8496B0" w:themeColor="text2" w:themeTint="99"/>
                <w:sz w:val="24"/>
                <w:szCs w:val="24"/>
              </w:rPr>
              <w:t>18.2</w:t>
            </w:r>
          </w:p>
        </w:tc>
        <w:tc>
          <w:tcPr>
            <w:tcW w:w="3544" w:type="dxa"/>
            <w:tcMar>
              <w:top w:w="28" w:type="dxa"/>
              <w:bottom w:w="28" w:type="dxa"/>
            </w:tcMar>
          </w:tcPr>
          <w:p w14:paraId="4F0577DD" w14:textId="77777777" w:rsidR="00963596" w:rsidRPr="00C87587" w:rsidRDefault="00963596" w:rsidP="0074667D">
            <w:pPr>
              <w:spacing w:after="0" w:line="240" w:lineRule="auto"/>
              <w:jc w:val="right"/>
              <w:rPr>
                <w:rFonts w:ascii="Arial" w:hAnsi="Arial" w:cs="Arial"/>
                <w:sz w:val="24"/>
                <w:szCs w:val="24"/>
              </w:rPr>
            </w:pPr>
            <w:r w:rsidRPr="00E80C7E">
              <w:rPr>
                <w:rFonts w:ascii="Arial" w:hAnsi="Arial" w:cs="Arial"/>
                <w:sz w:val="20"/>
                <w:szCs w:val="24"/>
              </w:rPr>
              <w:t>Up to 16 and no more than 20 weeks</w:t>
            </w:r>
          </w:p>
        </w:tc>
      </w:tr>
    </w:tbl>
    <w:p w14:paraId="2AD40322" w14:textId="77777777" w:rsidR="007B4C3A" w:rsidRPr="00963596" w:rsidRDefault="00963596" w:rsidP="00BC1405">
      <w:pPr>
        <w:spacing w:after="0" w:line="240" w:lineRule="auto"/>
        <w:rPr>
          <w:rFonts w:ascii="Arial" w:hAnsi="Arial" w:cs="Arial"/>
          <w:bCs/>
          <w:sz w:val="16"/>
          <w:szCs w:val="16"/>
        </w:rPr>
      </w:pPr>
      <w:r>
        <w:rPr>
          <w:rFonts w:ascii="Arial" w:hAnsi="Arial" w:cs="Arial"/>
          <w:sz w:val="24"/>
          <w:szCs w:val="24"/>
        </w:rPr>
        <w:t>*</w:t>
      </w:r>
      <w:r>
        <w:rPr>
          <w:rFonts w:ascii="Arial" w:hAnsi="Arial" w:cs="Arial"/>
          <w:sz w:val="16"/>
          <w:szCs w:val="16"/>
        </w:rPr>
        <w:t xml:space="preserve"> T</w:t>
      </w:r>
      <w:r w:rsidRPr="00963596">
        <w:rPr>
          <w:rFonts w:ascii="Arial" w:hAnsi="Arial" w:cs="Arial"/>
          <w:sz w:val="16"/>
          <w:szCs w:val="16"/>
        </w:rPr>
        <w:t>he appointment rounds for the 22 NHS whistleblowing champions and for chairs of three NHS boards were run in tandem. Each is counted in this total as a single appointment round.</w:t>
      </w:r>
    </w:p>
    <w:p w14:paraId="22890A04" w14:textId="77777777" w:rsidR="00963596" w:rsidRDefault="00963596" w:rsidP="00BC1405">
      <w:pPr>
        <w:spacing w:after="0" w:line="240" w:lineRule="auto"/>
        <w:rPr>
          <w:rFonts w:ascii="Arial" w:hAnsi="Arial" w:cs="Arial"/>
          <w:bCs/>
          <w:sz w:val="24"/>
          <w:szCs w:val="24"/>
        </w:rPr>
      </w:pPr>
    </w:p>
    <w:p w14:paraId="7E520D0C" w14:textId="77777777" w:rsidR="00B81DEA" w:rsidRPr="00C87587" w:rsidRDefault="00B81DEA" w:rsidP="00BC1405">
      <w:pPr>
        <w:spacing w:after="0" w:line="240" w:lineRule="auto"/>
        <w:rPr>
          <w:rFonts w:ascii="Arial" w:hAnsi="Arial" w:cs="Arial"/>
          <w:bCs/>
          <w:sz w:val="24"/>
          <w:szCs w:val="24"/>
        </w:rPr>
      </w:pPr>
      <w:r w:rsidRPr="00C87587">
        <w:rPr>
          <w:rFonts w:ascii="Arial" w:hAnsi="Arial" w:cs="Arial"/>
          <w:bCs/>
          <w:sz w:val="24"/>
          <w:szCs w:val="24"/>
        </w:rPr>
        <w:t xml:space="preserve">An appointment to the board of a public body is for a set number of years. </w:t>
      </w:r>
      <w:r w:rsidR="00706988" w:rsidRPr="00C87587">
        <w:rPr>
          <w:rFonts w:ascii="Arial" w:hAnsi="Arial" w:cs="Arial"/>
          <w:bCs/>
          <w:sz w:val="24"/>
          <w:szCs w:val="24"/>
        </w:rPr>
        <w:t>At the end of this period, t</w:t>
      </w:r>
      <w:r w:rsidRPr="00C87587">
        <w:rPr>
          <w:rFonts w:ascii="Arial" w:hAnsi="Arial" w:cs="Arial"/>
          <w:bCs/>
          <w:sz w:val="24"/>
          <w:szCs w:val="24"/>
        </w:rPr>
        <w:t xml:space="preserve">he board member’s term of office may </w:t>
      </w:r>
      <w:r w:rsidR="007B4C3A" w:rsidRPr="00C87587">
        <w:rPr>
          <w:rFonts w:ascii="Arial" w:hAnsi="Arial" w:cs="Arial"/>
          <w:bCs/>
          <w:sz w:val="24"/>
          <w:szCs w:val="24"/>
        </w:rPr>
        <w:t>cease</w:t>
      </w:r>
      <w:r w:rsidRPr="00C87587">
        <w:rPr>
          <w:rFonts w:ascii="Arial" w:hAnsi="Arial" w:cs="Arial"/>
          <w:bCs/>
          <w:sz w:val="24"/>
          <w:szCs w:val="24"/>
        </w:rPr>
        <w:t xml:space="preserve"> or they may be re-appointed. </w:t>
      </w:r>
      <w:r w:rsidR="00706988" w:rsidRPr="00C87587">
        <w:rPr>
          <w:rFonts w:ascii="Arial" w:hAnsi="Arial" w:cs="Arial"/>
          <w:bCs/>
          <w:sz w:val="24"/>
          <w:szCs w:val="24"/>
        </w:rPr>
        <w:t>We ask the appointing Minister to give board members reasonable notice of their decision.</w:t>
      </w:r>
      <w:r w:rsidRPr="00C87587">
        <w:rPr>
          <w:rFonts w:ascii="Arial" w:hAnsi="Arial" w:cs="Arial"/>
          <w:bCs/>
          <w:sz w:val="24"/>
          <w:szCs w:val="24"/>
        </w:rPr>
        <w:t xml:space="preserve"> </w:t>
      </w:r>
    </w:p>
    <w:p w14:paraId="2CCB7E25" w14:textId="77777777" w:rsidR="00554259" w:rsidRDefault="00554259" w:rsidP="00BC1405">
      <w:pPr>
        <w:spacing w:after="0" w:line="240" w:lineRule="auto"/>
        <w:rPr>
          <w:rFonts w:ascii="Arial" w:hAnsi="Arial" w:cs="Arial"/>
          <w:bCs/>
          <w:sz w:val="16"/>
          <w:szCs w:val="24"/>
        </w:rPr>
      </w:pPr>
    </w:p>
    <w:p w14:paraId="15B323CA" w14:textId="439C3CB0" w:rsidR="00B81DEA" w:rsidRPr="00554259" w:rsidRDefault="00554259" w:rsidP="00BC1405">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2</w:t>
      </w:r>
    </w:p>
    <w:tbl>
      <w:tblPr>
        <w:tblW w:w="4511"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4543"/>
        <w:gridCol w:w="850"/>
        <w:gridCol w:w="850"/>
        <w:gridCol w:w="842"/>
        <w:gridCol w:w="1699"/>
      </w:tblGrid>
      <w:tr w:rsidR="00963596" w:rsidRPr="00C87587" w14:paraId="25CC92B4" w14:textId="77777777" w:rsidTr="00963596">
        <w:trPr>
          <w:trHeight w:val="454"/>
          <w:jc w:val="center"/>
        </w:trPr>
        <w:tc>
          <w:tcPr>
            <w:tcW w:w="2586" w:type="pct"/>
            <w:shd w:val="clear" w:color="auto" w:fill="CFCDE5" w:themeFill="accent4" w:themeFillTint="66"/>
            <w:vAlign w:val="center"/>
          </w:tcPr>
          <w:p w14:paraId="1470C7C3" w14:textId="77777777" w:rsidR="00963596" w:rsidRPr="00C87587" w:rsidRDefault="00963596" w:rsidP="00963596">
            <w:pPr>
              <w:spacing w:after="0" w:line="240" w:lineRule="auto"/>
              <w:rPr>
                <w:rFonts w:ascii="Arial" w:hAnsi="Arial" w:cs="Arial"/>
                <w:b/>
                <w:sz w:val="24"/>
                <w:szCs w:val="24"/>
              </w:rPr>
            </w:pPr>
          </w:p>
        </w:tc>
        <w:tc>
          <w:tcPr>
            <w:tcW w:w="484" w:type="pct"/>
            <w:shd w:val="clear" w:color="auto" w:fill="CFCDE5" w:themeFill="accent4" w:themeFillTint="66"/>
            <w:vAlign w:val="center"/>
          </w:tcPr>
          <w:p w14:paraId="45AC5357" w14:textId="77777777" w:rsidR="00963596" w:rsidRPr="00C87587" w:rsidRDefault="00963596" w:rsidP="00963596">
            <w:pPr>
              <w:spacing w:after="0" w:line="240" w:lineRule="auto"/>
              <w:jc w:val="right"/>
              <w:rPr>
                <w:rFonts w:ascii="Arial" w:hAnsi="Arial" w:cs="Arial"/>
                <w:b/>
                <w:color w:val="262626"/>
                <w:sz w:val="24"/>
                <w:szCs w:val="24"/>
              </w:rPr>
            </w:pPr>
            <w:r>
              <w:rPr>
                <w:rFonts w:ascii="Arial" w:hAnsi="Arial" w:cs="Arial"/>
                <w:b/>
                <w:color w:val="262626"/>
                <w:sz w:val="24"/>
                <w:szCs w:val="24"/>
              </w:rPr>
              <w:t>2019</w:t>
            </w:r>
          </w:p>
        </w:tc>
        <w:tc>
          <w:tcPr>
            <w:tcW w:w="484" w:type="pct"/>
            <w:shd w:val="clear" w:color="auto" w:fill="CFCDE5" w:themeFill="accent4" w:themeFillTint="66"/>
            <w:vAlign w:val="center"/>
          </w:tcPr>
          <w:p w14:paraId="7F05FFBA" w14:textId="77777777" w:rsidR="00963596" w:rsidRPr="00963596" w:rsidRDefault="00963596" w:rsidP="00963596">
            <w:pPr>
              <w:spacing w:after="0" w:line="240" w:lineRule="auto"/>
              <w:jc w:val="right"/>
              <w:rPr>
                <w:rFonts w:ascii="Arial" w:hAnsi="Arial" w:cs="Arial"/>
                <w:b/>
                <w:color w:val="8496B0" w:themeColor="text2" w:themeTint="99"/>
                <w:sz w:val="24"/>
                <w:szCs w:val="24"/>
              </w:rPr>
            </w:pPr>
            <w:r w:rsidRPr="00963596">
              <w:rPr>
                <w:rFonts w:ascii="Arial" w:hAnsi="Arial" w:cs="Arial"/>
                <w:b/>
                <w:color w:val="8496B0" w:themeColor="text2" w:themeTint="99"/>
                <w:sz w:val="24"/>
                <w:szCs w:val="24"/>
              </w:rPr>
              <w:t>2018</w:t>
            </w:r>
          </w:p>
        </w:tc>
        <w:tc>
          <w:tcPr>
            <w:tcW w:w="479" w:type="pct"/>
            <w:shd w:val="clear" w:color="auto" w:fill="CFCDE5" w:themeFill="accent4" w:themeFillTint="66"/>
            <w:vAlign w:val="center"/>
          </w:tcPr>
          <w:p w14:paraId="24307B95" w14:textId="77777777" w:rsidR="00963596" w:rsidRPr="00963596" w:rsidRDefault="00963596" w:rsidP="00963596">
            <w:pPr>
              <w:spacing w:after="0" w:line="240" w:lineRule="auto"/>
              <w:jc w:val="right"/>
              <w:rPr>
                <w:rFonts w:ascii="Arial" w:hAnsi="Arial" w:cs="Arial"/>
                <w:b/>
                <w:color w:val="8496B0" w:themeColor="text2" w:themeTint="99"/>
                <w:sz w:val="24"/>
                <w:szCs w:val="24"/>
              </w:rPr>
            </w:pPr>
            <w:r w:rsidRPr="00963596">
              <w:rPr>
                <w:rFonts w:ascii="Arial" w:hAnsi="Arial" w:cs="Arial"/>
                <w:b/>
                <w:color w:val="8496B0" w:themeColor="text2" w:themeTint="99"/>
                <w:sz w:val="24"/>
                <w:szCs w:val="24"/>
              </w:rPr>
              <w:t>2017</w:t>
            </w:r>
          </w:p>
        </w:tc>
        <w:tc>
          <w:tcPr>
            <w:tcW w:w="968" w:type="pct"/>
            <w:shd w:val="clear" w:color="auto" w:fill="CFCDE5" w:themeFill="accent4" w:themeFillTint="66"/>
            <w:vAlign w:val="center"/>
          </w:tcPr>
          <w:p w14:paraId="7301C417" w14:textId="77777777" w:rsidR="00963596" w:rsidRPr="00C87587" w:rsidRDefault="00963596" w:rsidP="00963596">
            <w:pPr>
              <w:spacing w:after="0" w:line="240" w:lineRule="auto"/>
              <w:jc w:val="right"/>
              <w:rPr>
                <w:rFonts w:ascii="Arial" w:hAnsi="Arial" w:cs="Arial"/>
                <w:b/>
                <w:sz w:val="24"/>
                <w:szCs w:val="24"/>
              </w:rPr>
            </w:pPr>
            <w:r w:rsidRPr="00C87587">
              <w:rPr>
                <w:rFonts w:ascii="Arial" w:hAnsi="Arial" w:cs="Arial"/>
                <w:b/>
                <w:sz w:val="24"/>
                <w:szCs w:val="24"/>
              </w:rPr>
              <w:t xml:space="preserve">Target </w:t>
            </w:r>
          </w:p>
        </w:tc>
      </w:tr>
      <w:tr w:rsidR="00963596" w:rsidRPr="00C87587" w14:paraId="4C32918A" w14:textId="77777777" w:rsidTr="00963596">
        <w:trPr>
          <w:trHeight w:val="284"/>
          <w:jc w:val="center"/>
        </w:trPr>
        <w:tc>
          <w:tcPr>
            <w:tcW w:w="2586" w:type="pct"/>
            <w:shd w:val="clear" w:color="auto" w:fill="CFCDE5" w:themeFill="accent4" w:themeFillTint="66"/>
            <w:vAlign w:val="center"/>
          </w:tcPr>
          <w:p w14:paraId="3424D00B" w14:textId="77777777" w:rsidR="00963596" w:rsidRPr="00C87587" w:rsidRDefault="00963596" w:rsidP="00963596">
            <w:pPr>
              <w:spacing w:after="0" w:line="240" w:lineRule="auto"/>
              <w:rPr>
                <w:rFonts w:ascii="Arial" w:hAnsi="Arial" w:cs="Arial"/>
                <w:bCs/>
                <w:sz w:val="16"/>
                <w:szCs w:val="16"/>
              </w:rPr>
            </w:pPr>
          </w:p>
        </w:tc>
        <w:tc>
          <w:tcPr>
            <w:tcW w:w="484" w:type="pct"/>
            <w:shd w:val="clear" w:color="auto" w:fill="CFCDE5" w:themeFill="accent4" w:themeFillTint="66"/>
            <w:vAlign w:val="center"/>
          </w:tcPr>
          <w:p w14:paraId="034E08DF" w14:textId="77777777" w:rsidR="00963596" w:rsidRPr="00C87587" w:rsidRDefault="00963596" w:rsidP="00963596">
            <w:pPr>
              <w:spacing w:after="0" w:line="240" w:lineRule="auto"/>
              <w:jc w:val="right"/>
              <w:rPr>
                <w:rFonts w:ascii="Arial" w:hAnsi="Arial" w:cs="Arial"/>
                <w:bCs/>
                <w:color w:val="262626"/>
                <w:sz w:val="16"/>
                <w:szCs w:val="16"/>
              </w:rPr>
            </w:pPr>
            <w:r w:rsidRPr="00C87587">
              <w:rPr>
                <w:rFonts w:ascii="Arial" w:hAnsi="Arial" w:cs="Arial"/>
                <w:bCs/>
                <w:color w:val="262626"/>
                <w:sz w:val="16"/>
                <w:szCs w:val="16"/>
              </w:rPr>
              <w:t>Weeks</w:t>
            </w:r>
          </w:p>
        </w:tc>
        <w:tc>
          <w:tcPr>
            <w:tcW w:w="484" w:type="pct"/>
            <w:shd w:val="clear" w:color="auto" w:fill="CFCDE5" w:themeFill="accent4" w:themeFillTint="66"/>
            <w:vAlign w:val="center"/>
          </w:tcPr>
          <w:p w14:paraId="63B70271" w14:textId="77777777" w:rsidR="00963596" w:rsidRPr="00963596" w:rsidRDefault="00963596" w:rsidP="00963596">
            <w:pPr>
              <w:spacing w:after="0" w:line="240" w:lineRule="auto"/>
              <w:jc w:val="right"/>
              <w:rPr>
                <w:rFonts w:ascii="Arial" w:hAnsi="Arial" w:cs="Arial"/>
                <w:bCs/>
                <w:color w:val="8496B0" w:themeColor="text2" w:themeTint="99"/>
                <w:sz w:val="16"/>
                <w:szCs w:val="16"/>
              </w:rPr>
            </w:pPr>
            <w:r w:rsidRPr="00963596">
              <w:rPr>
                <w:rFonts w:ascii="Arial" w:hAnsi="Arial" w:cs="Arial"/>
                <w:bCs/>
                <w:color w:val="8496B0" w:themeColor="text2" w:themeTint="99"/>
                <w:sz w:val="16"/>
                <w:szCs w:val="16"/>
              </w:rPr>
              <w:t>Weeks</w:t>
            </w:r>
          </w:p>
        </w:tc>
        <w:tc>
          <w:tcPr>
            <w:tcW w:w="479" w:type="pct"/>
            <w:shd w:val="clear" w:color="auto" w:fill="CFCDE5" w:themeFill="accent4" w:themeFillTint="66"/>
            <w:vAlign w:val="center"/>
          </w:tcPr>
          <w:p w14:paraId="7EE58210" w14:textId="77777777" w:rsidR="00963596" w:rsidRPr="00963596" w:rsidRDefault="00963596" w:rsidP="00963596">
            <w:pPr>
              <w:spacing w:after="0" w:line="240" w:lineRule="auto"/>
              <w:jc w:val="right"/>
              <w:rPr>
                <w:rFonts w:ascii="Arial" w:hAnsi="Arial" w:cs="Arial"/>
                <w:bCs/>
                <w:color w:val="8496B0" w:themeColor="text2" w:themeTint="99"/>
                <w:sz w:val="16"/>
                <w:szCs w:val="16"/>
              </w:rPr>
            </w:pPr>
            <w:r w:rsidRPr="00963596">
              <w:rPr>
                <w:rFonts w:ascii="Arial" w:hAnsi="Arial" w:cs="Arial"/>
                <w:bCs/>
                <w:color w:val="8496B0" w:themeColor="text2" w:themeTint="99"/>
                <w:sz w:val="16"/>
                <w:szCs w:val="16"/>
              </w:rPr>
              <w:t>Weeks</w:t>
            </w:r>
          </w:p>
        </w:tc>
        <w:tc>
          <w:tcPr>
            <w:tcW w:w="968" w:type="pct"/>
            <w:shd w:val="clear" w:color="auto" w:fill="CFCDE5" w:themeFill="accent4" w:themeFillTint="66"/>
            <w:vAlign w:val="center"/>
          </w:tcPr>
          <w:p w14:paraId="45BBAEED" w14:textId="77777777" w:rsidR="00963596" w:rsidRPr="00C87587" w:rsidRDefault="00963596" w:rsidP="00963596">
            <w:pPr>
              <w:spacing w:after="0" w:line="240" w:lineRule="auto"/>
              <w:jc w:val="right"/>
              <w:rPr>
                <w:rFonts w:ascii="Arial" w:hAnsi="Arial" w:cs="Arial"/>
                <w:bCs/>
                <w:sz w:val="16"/>
                <w:szCs w:val="16"/>
              </w:rPr>
            </w:pPr>
            <w:r w:rsidRPr="00C87587">
              <w:rPr>
                <w:rFonts w:ascii="Arial" w:hAnsi="Arial" w:cs="Arial"/>
                <w:bCs/>
                <w:sz w:val="16"/>
                <w:szCs w:val="16"/>
              </w:rPr>
              <w:t>(Min. no. of weeks)</w:t>
            </w:r>
          </w:p>
        </w:tc>
      </w:tr>
      <w:tr w:rsidR="00963596" w:rsidRPr="00E146D0" w14:paraId="3BC7C2A1" w14:textId="77777777" w:rsidTr="00963596">
        <w:trPr>
          <w:trHeight w:val="454"/>
          <w:jc w:val="center"/>
        </w:trPr>
        <w:tc>
          <w:tcPr>
            <w:tcW w:w="2586" w:type="pct"/>
            <w:shd w:val="clear" w:color="auto" w:fill="auto"/>
          </w:tcPr>
          <w:p w14:paraId="4B0633FF" w14:textId="77777777" w:rsidR="00963596" w:rsidRPr="00E146D0" w:rsidRDefault="00963596" w:rsidP="00963596">
            <w:pPr>
              <w:spacing w:after="0" w:line="240" w:lineRule="auto"/>
              <w:rPr>
                <w:rFonts w:ascii="Arial" w:hAnsi="Arial" w:cs="Arial"/>
                <w:sz w:val="24"/>
                <w:szCs w:val="24"/>
              </w:rPr>
            </w:pPr>
            <w:r w:rsidRPr="00E146D0">
              <w:rPr>
                <w:rFonts w:ascii="Arial" w:hAnsi="Arial" w:cs="Arial"/>
                <w:sz w:val="24"/>
                <w:szCs w:val="24"/>
              </w:rPr>
              <w:t xml:space="preserve">Average amount of notice given to </w:t>
            </w:r>
          </w:p>
          <w:p w14:paraId="4805A7CF" w14:textId="77777777" w:rsidR="00963596" w:rsidRPr="00E146D0" w:rsidRDefault="00963596" w:rsidP="00963596">
            <w:pPr>
              <w:spacing w:after="0" w:line="240" w:lineRule="auto"/>
              <w:rPr>
                <w:rFonts w:ascii="Arial" w:hAnsi="Arial" w:cs="Arial"/>
                <w:sz w:val="24"/>
                <w:szCs w:val="24"/>
              </w:rPr>
            </w:pPr>
            <w:r w:rsidRPr="00E146D0">
              <w:rPr>
                <w:rFonts w:ascii="Arial" w:hAnsi="Arial" w:cs="Arial"/>
                <w:sz w:val="24"/>
                <w:szCs w:val="24"/>
              </w:rPr>
              <w:t>re-appointees before term of appointment due to end</w:t>
            </w:r>
          </w:p>
        </w:tc>
        <w:tc>
          <w:tcPr>
            <w:tcW w:w="484" w:type="pct"/>
          </w:tcPr>
          <w:p w14:paraId="1C0398CD" w14:textId="77777777" w:rsidR="00963596" w:rsidRPr="00E146D0" w:rsidRDefault="00963596" w:rsidP="00963596">
            <w:pPr>
              <w:spacing w:after="0" w:line="240" w:lineRule="auto"/>
              <w:jc w:val="right"/>
              <w:rPr>
                <w:rFonts w:ascii="Arial" w:hAnsi="Arial" w:cs="Arial"/>
                <w:sz w:val="24"/>
                <w:szCs w:val="24"/>
              </w:rPr>
            </w:pPr>
            <w:r w:rsidRPr="00E146D0">
              <w:rPr>
                <w:rFonts w:ascii="Arial" w:hAnsi="Arial" w:cs="Arial"/>
                <w:sz w:val="24"/>
                <w:szCs w:val="24"/>
              </w:rPr>
              <w:t>18</w:t>
            </w:r>
          </w:p>
        </w:tc>
        <w:tc>
          <w:tcPr>
            <w:tcW w:w="484" w:type="pct"/>
          </w:tcPr>
          <w:p w14:paraId="5109B9D4" w14:textId="77777777" w:rsidR="00963596" w:rsidRPr="00E146D0" w:rsidRDefault="00963596" w:rsidP="00963596">
            <w:pPr>
              <w:spacing w:after="0" w:line="240" w:lineRule="auto"/>
              <w:jc w:val="right"/>
              <w:rPr>
                <w:rFonts w:ascii="Arial" w:hAnsi="Arial" w:cs="Arial"/>
                <w:color w:val="8496B0" w:themeColor="text2" w:themeTint="99"/>
                <w:sz w:val="24"/>
                <w:szCs w:val="24"/>
                <w:highlight w:val="yellow"/>
              </w:rPr>
            </w:pPr>
            <w:r w:rsidRPr="00E146D0">
              <w:rPr>
                <w:rFonts w:ascii="Arial" w:hAnsi="Arial" w:cs="Arial"/>
                <w:color w:val="8496B0" w:themeColor="text2" w:themeTint="99"/>
                <w:sz w:val="24"/>
                <w:szCs w:val="24"/>
              </w:rPr>
              <w:t>21</w:t>
            </w:r>
          </w:p>
        </w:tc>
        <w:tc>
          <w:tcPr>
            <w:tcW w:w="479" w:type="pct"/>
          </w:tcPr>
          <w:p w14:paraId="7D2ACD2F" w14:textId="77777777" w:rsidR="00963596" w:rsidRPr="00E146D0" w:rsidRDefault="00963596" w:rsidP="00963596">
            <w:pPr>
              <w:spacing w:after="0" w:line="240" w:lineRule="auto"/>
              <w:jc w:val="right"/>
              <w:rPr>
                <w:rFonts w:ascii="Arial" w:hAnsi="Arial" w:cs="Arial"/>
                <w:color w:val="8496B0" w:themeColor="text2" w:themeTint="99"/>
                <w:sz w:val="24"/>
                <w:szCs w:val="24"/>
              </w:rPr>
            </w:pPr>
            <w:r w:rsidRPr="00E146D0">
              <w:rPr>
                <w:rFonts w:ascii="Arial" w:hAnsi="Arial" w:cs="Arial"/>
                <w:color w:val="8496B0" w:themeColor="text2" w:themeTint="99"/>
                <w:sz w:val="24"/>
                <w:szCs w:val="24"/>
              </w:rPr>
              <w:t>21</w:t>
            </w:r>
          </w:p>
        </w:tc>
        <w:tc>
          <w:tcPr>
            <w:tcW w:w="968" w:type="pct"/>
          </w:tcPr>
          <w:p w14:paraId="6E0E75BD" w14:textId="77777777" w:rsidR="00963596" w:rsidRPr="00E146D0" w:rsidRDefault="00963596" w:rsidP="00963596">
            <w:pPr>
              <w:spacing w:after="0" w:line="240" w:lineRule="auto"/>
              <w:jc w:val="right"/>
              <w:rPr>
                <w:rFonts w:ascii="Arial" w:hAnsi="Arial" w:cs="Arial"/>
                <w:sz w:val="24"/>
                <w:szCs w:val="24"/>
              </w:rPr>
            </w:pPr>
            <w:r w:rsidRPr="00E146D0">
              <w:rPr>
                <w:rFonts w:ascii="Arial" w:hAnsi="Arial" w:cs="Arial"/>
                <w:sz w:val="24"/>
                <w:szCs w:val="24"/>
              </w:rPr>
              <w:t>13</w:t>
            </w:r>
          </w:p>
        </w:tc>
      </w:tr>
      <w:tr w:rsidR="00963596" w:rsidRPr="00E146D0" w14:paraId="400CE836" w14:textId="77777777" w:rsidTr="00963596">
        <w:trPr>
          <w:trHeight w:val="454"/>
          <w:jc w:val="center"/>
        </w:trPr>
        <w:tc>
          <w:tcPr>
            <w:tcW w:w="2586" w:type="pct"/>
            <w:shd w:val="clear" w:color="auto" w:fill="auto"/>
          </w:tcPr>
          <w:p w14:paraId="798274C6" w14:textId="77777777" w:rsidR="00963596" w:rsidRPr="00E146D0" w:rsidRDefault="00963596" w:rsidP="00963596">
            <w:pPr>
              <w:spacing w:after="0" w:line="240" w:lineRule="auto"/>
              <w:rPr>
                <w:rFonts w:ascii="Arial" w:hAnsi="Arial" w:cs="Arial"/>
                <w:sz w:val="24"/>
                <w:szCs w:val="24"/>
              </w:rPr>
            </w:pPr>
            <w:r w:rsidRPr="00E146D0">
              <w:rPr>
                <w:rFonts w:ascii="Arial" w:hAnsi="Arial" w:cs="Arial"/>
                <w:sz w:val="24"/>
                <w:szCs w:val="24"/>
              </w:rPr>
              <w:t>Number of people reappointed</w:t>
            </w:r>
          </w:p>
        </w:tc>
        <w:tc>
          <w:tcPr>
            <w:tcW w:w="484" w:type="pct"/>
          </w:tcPr>
          <w:p w14:paraId="1CC6CB6A" w14:textId="77777777" w:rsidR="00963596" w:rsidRPr="00E146D0" w:rsidRDefault="00963596" w:rsidP="00963596">
            <w:pPr>
              <w:spacing w:after="0" w:line="240" w:lineRule="auto"/>
              <w:jc w:val="right"/>
              <w:rPr>
                <w:rFonts w:ascii="Arial" w:hAnsi="Arial" w:cs="Arial"/>
                <w:sz w:val="24"/>
                <w:szCs w:val="24"/>
              </w:rPr>
            </w:pPr>
            <w:r w:rsidRPr="00E146D0">
              <w:rPr>
                <w:rFonts w:ascii="Arial" w:hAnsi="Arial" w:cs="Arial"/>
                <w:sz w:val="24"/>
                <w:szCs w:val="24"/>
              </w:rPr>
              <w:t>50</w:t>
            </w:r>
          </w:p>
        </w:tc>
        <w:tc>
          <w:tcPr>
            <w:tcW w:w="484" w:type="pct"/>
            <w:shd w:val="clear" w:color="auto" w:fill="auto"/>
          </w:tcPr>
          <w:p w14:paraId="1176622D" w14:textId="77777777" w:rsidR="00963596" w:rsidRPr="00E146D0" w:rsidRDefault="00963596" w:rsidP="00963596">
            <w:pPr>
              <w:spacing w:after="0" w:line="240" w:lineRule="auto"/>
              <w:jc w:val="right"/>
              <w:rPr>
                <w:rFonts w:ascii="Arial" w:hAnsi="Arial" w:cs="Arial"/>
                <w:color w:val="8496B0" w:themeColor="text2" w:themeTint="99"/>
                <w:sz w:val="24"/>
                <w:szCs w:val="24"/>
                <w:highlight w:val="yellow"/>
              </w:rPr>
            </w:pPr>
            <w:r w:rsidRPr="00E146D0">
              <w:rPr>
                <w:rFonts w:ascii="Arial" w:hAnsi="Arial" w:cs="Arial"/>
                <w:color w:val="8496B0" w:themeColor="text2" w:themeTint="99"/>
                <w:sz w:val="24"/>
                <w:szCs w:val="24"/>
              </w:rPr>
              <w:t>96</w:t>
            </w:r>
          </w:p>
        </w:tc>
        <w:tc>
          <w:tcPr>
            <w:tcW w:w="479" w:type="pct"/>
          </w:tcPr>
          <w:p w14:paraId="05A10276" w14:textId="77777777" w:rsidR="00963596" w:rsidRPr="00E146D0" w:rsidRDefault="00963596" w:rsidP="00963596">
            <w:pPr>
              <w:spacing w:after="0" w:line="240" w:lineRule="auto"/>
              <w:jc w:val="right"/>
              <w:rPr>
                <w:rFonts w:ascii="Arial" w:hAnsi="Arial" w:cs="Arial"/>
                <w:color w:val="8496B0" w:themeColor="text2" w:themeTint="99"/>
                <w:sz w:val="24"/>
                <w:szCs w:val="24"/>
              </w:rPr>
            </w:pPr>
            <w:r w:rsidRPr="00E146D0">
              <w:rPr>
                <w:rFonts w:ascii="Arial" w:hAnsi="Arial" w:cs="Arial"/>
                <w:color w:val="8496B0" w:themeColor="text2" w:themeTint="99"/>
                <w:sz w:val="24"/>
                <w:szCs w:val="24"/>
              </w:rPr>
              <w:t>107</w:t>
            </w:r>
          </w:p>
        </w:tc>
        <w:tc>
          <w:tcPr>
            <w:tcW w:w="968" w:type="pct"/>
          </w:tcPr>
          <w:p w14:paraId="0CE81F7E" w14:textId="77777777" w:rsidR="00963596" w:rsidRPr="00E146D0" w:rsidRDefault="00963596" w:rsidP="00963596">
            <w:pPr>
              <w:spacing w:after="0" w:line="240" w:lineRule="auto"/>
              <w:jc w:val="right"/>
              <w:rPr>
                <w:rFonts w:ascii="Arial" w:hAnsi="Arial" w:cs="Arial"/>
                <w:sz w:val="24"/>
                <w:szCs w:val="24"/>
              </w:rPr>
            </w:pPr>
          </w:p>
        </w:tc>
      </w:tr>
    </w:tbl>
    <w:p w14:paraId="4A352560" w14:textId="77777777" w:rsidR="00B81DEA" w:rsidRPr="00C87587" w:rsidRDefault="00B81DEA" w:rsidP="00C3747A">
      <w:pPr>
        <w:spacing w:after="0" w:line="240" w:lineRule="auto"/>
        <w:rPr>
          <w:rFonts w:ascii="Arial" w:hAnsi="Arial" w:cs="Arial"/>
          <w:bCs/>
          <w:caps/>
          <w:color w:val="457F7C" w:themeColor="accent5"/>
          <w:sz w:val="24"/>
          <w:szCs w:val="24"/>
        </w:rPr>
      </w:pPr>
    </w:p>
    <w:p w14:paraId="73E7B1D5" w14:textId="77777777" w:rsidR="005F103C" w:rsidRPr="00C87587" w:rsidRDefault="005F103C" w:rsidP="00C3747A">
      <w:pPr>
        <w:spacing w:after="0" w:line="240" w:lineRule="auto"/>
        <w:rPr>
          <w:rFonts w:ascii="Arial" w:hAnsi="Arial" w:cs="Arial"/>
          <w:bCs/>
          <w:caps/>
          <w:color w:val="457F7C" w:themeColor="accent5"/>
          <w:sz w:val="24"/>
          <w:szCs w:val="24"/>
        </w:rPr>
      </w:pPr>
    </w:p>
    <w:p w14:paraId="1A9E300B" w14:textId="77777777" w:rsidR="00706988" w:rsidRPr="00E146D0" w:rsidRDefault="00706988" w:rsidP="00C3747A">
      <w:pPr>
        <w:spacing w:after="0" w:line="240" w:lineRule="auto"/>
        <w:rPr>
          <w:rFonts w:ascii="Arial" w:hAnsi="Arial" w:cs="Arial"/>
          <w:bCs/>
          <w:caps/>
          <w:color w:val="8884BF" w:themeColor="accent4"/>
          <w:sz w:val="24"/>
          <w:szCs w:val="24"/>
        </w:rPr>
      </w:pPr>
      <w:r w:rsidRPr="00E146D0">
        <w:rPr>
          <w:rFonts w:ascii="Arial" w:hAnsi="Arial" w:cs="Arial"/>
          <w:bCs/>
          <w:caps/>
          <w:color w:val="8884BF" w:themeColor="accent4"/>
          <w:sz w:val="24"/>
          <w:szCs w:val="24"/>
        </w:rPr>
        <w:t>WHAT DO APPLICANTS THINK OF THE APPOINTMENT PROCESS?</w:t>
      </w:r>
    </w:p>
    <w:p w14:paraId="41A5CC9E" w14:textId="77777777" w:rsidR="00C3747A" w:rsidRPr="00C87587" w:rsidRDefault="00C3747A">
      <w:pPr>
        <w:spacing w:after="0" w:line="240" w:lineRule="auto"/>
        <w:rPr>
          <w:rFonts w:ascii="Arial" w:hAnsi="Arial" w:cs="Arial"/>
          <w:sz w:val="24"/>
          <w:szCs w:val="24"/>
        </w:rPr>
      </w:pPr>
    </w:p>
    <w:p w14:paraId="10A7B333" w14:textId="77777777" w:rsidR="00E146D0" w:rsidRPr="00481BC8" w:rsidRDefault="00E146D0" w:rsidP="00E146D0">
      <w:pPr>
        <w:spacing w:after="0" w:line="240" w:lineRule="auto"/>
        <w:rPr>
          <w:rFonts w:ascii="Arial" w:hAnsi="Arial" w:cs="Arial"/>
          <w:sz w:val="24"/>
          <w:szCs w:val="24"/>
        </w:rPr>
      </w:pPr>
      <w:r w:rsidRPr="00481BC8">
        <w:rPr>
          <w:rFonts w:ascii="Arial" w:hAnsi="Arial" w:cs="Arial"/>
          <w:sz w:val="24"/>
          <w:szCs w:val="24"/>
        </w:rPr>
        <w:t>The Commissioner published the 201</w:t>
      </w:r>
      <w:r>
        <w:rPr>
          <w:rFonts w:ascii="Arial" w:hAnsi="Arial" w:cs="Arial"/>
          <w:sz w:val="24"/>
          <w:szCs w:val="24"/>
        </w:rPr>
        <w:t>8</w:t>
      </w:r>
      <w:r w:rsidRPr="00481BC8">
        <w:rPr>
          <w:rFonts w:ascii="Arial" w:hAnsi="Arial" w:cs="Arial"/>
          <w:sz w:val="24"/>
          <w:szCs w:val="24"/>
        </w:rPr>
        <w:t xml:space="preserve"> Annual Applicant Research report in November 201</w:t>
      </w:r>
      <w:r>
        <w:rPr>
          <w:rFonts w:ascii="Arial" w:hAnsi="Arial" w:cs="Arial"/>
          <w:sz w:val="24"/>
          <w:szCs w:val="24"/>
        </w:rPr>
        <w:t>9</w:t>
      </w:r>
      <w:r w:rsidRPr="00481BC8">
        <w:rPr>
          <w:rFonts w:ascii="Arial" w:hAnsi="Arial" w:cs="Arial"/>
          <w:sz w:val="24"/>
          <w:szCs w:val="24"/>
        </w:rPr>
        <w:t xml:space="preserve"> and a summary of its findings was included in the last annual report. Work on the 201</w:t>
      </w:r>
      <w:r>
        <w:rPr>
          <w:rFonts w:ascii="Arial" w:hAnsi="Arial" w:cs="Arial"/>
          <w:sz w:val="24"/>
          <w:szCs w:val="24"/>
        </w:rPr>
        <w:t>9</w:t>
      </w:r>
      <w:r w:rsidRPr="00481BC8">
        <w:rPr>
          <w:rFonts w:ascii="Arial" w:hAnsi="Arial" w:cs="Arial"/>
          <w:sz w:val="24"/>
          <w:szCs w:val="24"/>
        </w:rPr>
        <w:t xml:space="preserve"> applicant survey</w:t>
      </w:r>
      <w:r>
        <w:rPr>
          <w:rFonts w:ascii="Arial" w:hAnsi="Arial" w:cs="Arial"/>
          <w:sz w:val="24"/>
          <w:szCs w:val="24"/>
        </w:rPr>
        <w:t xml:space="preserve"> report </w:t>
      </w:r>
      <w:r w:rsidRPr="00481BC8">
        <w:rPr>
          <w:rFonts w:ascii="Arial" w:hAnsi="Arial" w:cs="Arial"/>
          <w:sz w:val="24"/>
          <w:szCs w:val="24"/>
        </w:rPr>
        <w:t xml:space="preserve">is now underway and will be published on our website in the autumn. </w:t>
      </w:r>
    </w:p>
    <w:p w14:paraId="0C92714A" w14:textId="77777777" w:rsidR="00706988" w:rsidRPr="00E80C7E" w:rsidRDefault="00706988" w:rsidP="00BC1405">
      <w:pPr>
        <w:spacing w:after="0" w:line="240" w:lineRule="auto"/>
        <w:rPr>
          <w:rFonts w:ascii="Arial" w:hAnsi="Arial" w:cs="Arial"/>
          <w:bCs/>
          <w:caps/>
          <w:color w:val="FF0000"/>
          <w:sz w:val="24"/>
          <w:szCs w:val="24"/>
        </w:rPr>
      </w:pPr>
    </w:p>
    <w:p w14:paraId="6910DB7A" w14:textId="77777777" w:rsidR="00C3747A" w:rsidRPr="00E146D0" w:rsidRDefault="000F3A8E" w:rsidP="00E80C7E">
      <w:pPr>
        <w:pStyle w:val="NoSpacing"/>
        <w:rPr>
          <w:rFonts w:ascii="Arial" w:hAnsi="Arial" w:cs="Arial"/>
        </w:rPr>
      </w:pPr>
      <w:r w:rsidRPr="00E146D0">
        <w:rPr>
          <w:rFonts w:ascii="Arial" w:hAnsi="Arial" w:cs="Arial"/>
        </w:rPr>
        <w:t>We also ask public body and panel chairs to provide their views on the contribution of our PAA and on the appointments process</w:t>
      </w:r>
      <w:r w:rsidR="00F30DC5" w:rsidRPr="00E146D0">
        <w:rPr>
          <w:rFonts w:ascii="Arial" w:hAnsi="Arial" w:cs="Arial"/>
        </w:rPr>
        <w:t xml:space="preserve">. We use </w:t>
      </w:r>
      <w:r w:rsidRPr="00E146D0">
        <w:rPr>
          <w:rFonts w:ascii="Arial" w:hAnsi="Arial" w:cs="Arial"/>
        </w:rPr>
        <w:t>a simple 1 to 5 scale</w:t>
      </w:r>
      <w:r w:rsidR="00E4620F" w:rsidRPr="00E146D0">
        <w:rPr>
          <w:rFonts w:ascii="Arial" w:hAnsi="Arial" w:cs="Arial"/>
        </w:rPr>
        <w:t xml:space="preserve"> (5 is very satisfied, 1 is very dissatisfied)</w:t>
      </w:r>
      <w:r w:rsidR="00F30DC5" w:rsidRPr="00E146D0">
        <w:rPr>
          <w:rFonts w:ascii="Arial" w:hAnsi="Arial" w:cs="Arial"/>
        </w:rPr>
        <w:t>,</w:t>
      </w:r>
      <w:r w:rsidR="00DC73D5" w:rsidRPr="00E146D0">
        <w:rPr>
          <w:rFonts w:ascii="Arial" w:hAnsi="Arial" w:cs="Arial"/>
        </w:rPr>
        <w:t xml:space="preserve"> </w:t>
      </w:r>
      <w:r w:rsidR="00F30DC5" w:rsidRPr="00E146D0">
        <w:rPr>
          <w:rFonts w:ascii="Arial" w:hAnsi="Arial" w:cs="Arial"/>
        </w:rPr>
        <w:t xml:space="preserve">the results of which have consistently exceeded </w:t>
      </w:r>
      <w:r w:rsidR="00DC73D5" w:rsidRPr="00E146D0">
        <w:rPr>
          <w:rFonts w:ascii="Arial" w:hAnsi="Arial" w:cs="Arial"/>
        </w:rPr>
        <w:t xml:space="preserve">4 in the past </w:t>
      </w:r>
      <w:r w:rsidR="00E146D0" w:rsidRPr="00E146D0">
        <w:rPr>
          <w:rFonts w:ascii="Arial" w:hAnsi="Arial" w:cs="Arial"/>
        </w:rPr>
        <w:t>three</w:t>
      </w:r>
      <w:r w:rsidR="00DC73D5" w:rsidRPr="00E146D0">
        <w:rPr>
          <w:rFonts w:ascii="Arial" w:hAnsi="Arial" w:cs="Arial"/>
        </w:rPr>
        <w:t xml:space="preserve"> years.</w:t>
      </w:r>
      <w:r w:rsidR="00C3747A" w:rsidRPr="00E146D0">
        <w:rPr>
          <w:rFonts w:ascii="Arial" w:hAnsi="Arial" w:cs="Arial"/>
        </w:rPr>
        <w:br w:type="page"/>
      </w:r>
    </w:p>
    <w:p w14:paraId="46C0CEFB" w14:textId="77777777" w:rsidR="000F3A8E" w:rsidRPr="00C65DAE" w:rsidRDefault="00E4620F" w:rsidP="000F3A8E">
      <w:pPr>
        <w:pStyle w:val="NoSpacing"/>
        <w:rPr>
          <w:rFonts w:ascii="Arial" w:hAnsi="Arial" w:cs="Arial"/>
          <w:color w:val="8884BF" w:themeColor="accent4"/>
        </w:rPr>
      </w:pPr>
      <w:r w:rsidRPr="00C65DAE">
        <w:rPr>
          <w:rFonts w:ascii="Arial" w:hAnsi="Arial" w:cs="Arial"/>
          <w:color w:val="8884BF" w:themeColor="accent4"/>
        </w:rPr>
        <w:lastRenderedPageBreak/>
        <w:t>IMPROVING DIVERSITY ON THE BOARDS OF PUBLIC BODIES</w:t>
      </w:r>
    </w:p>
    <w:p w14:paraId="6DD15018" w14:textId="77777777" w:rsidR="00147531" w:rsidRPr="00C87587" w:rsidRDefault="00147531" w:rsidP="00BC1405">
      <w:pPr>
        <w:spacing w:after="0" w:line="240" w:lineRule="auto"/>
        <w:rPr>
          <w:rFonts w:ascii="Arial" w:hAnsi="Arial" w:cs="Arial"/>
          <w:bCs/>
          <w:caps/>
          <w:color w:val="457F7C" w:themeColor="accent5"/>
          <w:sz w:val="24"/>
          <w:szCs w:val="24"/>
        </w:rPr>
      </w:pPr>
    </w:p>
    <w:p w14:paraId="11FA8B8D" w14:textId="77777777" w:rsidR="00BC1405" w:rsidRPr="00C87587" w:rsidRDefault="001D4C66" w:rsidP="00BC1405">
      <w:pPr>
        <w:spacing w:after="0" w:line="240" w:lineRule="auto"/>
        <w:rPr>
          <w:rFonts w:ascii="Arial" w:hAnsi="Arial" w:cs="Arial"/>
          <w:sz w:val="24"/>
          <w:szCs w:val="24"/>
          <w:lang w:eastAsia="en-GB"/>
        </w:rPr>
      </w:pPr>
      <w:r w:rsidRPr="00C87587">
        <w:rPr>
          <w:rFonts w:ascii="Arial" w:hAnsi="Arial" w:cs="Arial"/>
          <w:sz w:val="24"/>
          <w:szCs w:val="24"/>
          <w:lang w:eastAsia="en-GB"/>
        </w:rPr>
        <w:t xml:space="preserve">We have a statutory duty to use our powers </w:t>
      </w:r>
      <w:r w:rsidR="0097317D">
        <w:rPr>
          <w:rFonts w:ascii="Arial" w:hAnsi="Arial" w:cs="Arial"/>
          <w:sz w:val="24"/>
          <w:szCs w:val="24"/>
          <w:lang w:eastAsia="en-GB"/>
        </w:rPr>
        <w:t xml:space="preserve">with a view </w:t>
      </w:r>
      <w:r w:rsidRPr="00C87587">
        <w:rPr>
          <w:rFonts w:ascii="Arial" w:hAnsi="Arial" w:cs="Arial"/>
          <w:sz w:val="24"/>
          <w:szCs w:val="24"/>
          <w:lang w:eastAsia="en-GB"/>
        </w:rPr>
        <w:t>to ensur</w:t>
      </w:r>
      <w:r w:rsidR="0097317D">
        <w:rPr>
          <w:rFonts w:ascii="Arial" w:hAnsi="Arial" w:cs="Arial"/>
          <w:sz w:val="24"/>
          <w:szCs w:val="24"/>
          <w:lang w:eastAsia="en-GB"/>
        </w:rPr>
        <w:t>ing</w:t>
      </w:r>
      <w:r w:rsidRPr="00C87587">
        <w:rPr>
          <w:rFonts w:ascii="Arial" w:hAnsi="Arial" w:cs="Arial"/>
          <w:sz w:val="24"/>
          <w:szCs w:val="24"/>
          <w:lang w:eastAsia="en-GB"/>
        </w:rPr>
        <w:t xml:space="preserve"> that appointments are made fairly and openly and that as far as possible everyone has an opportunity to be considered. As part of our work in this area the Commissioner</w:t>
      </w:r>
      <w:r w:rsidR="0097317D">
        <w:rPr>
          <w:rFonts w:ascii="Arial" w:hAnsi="Arial" w:cs="Arial"/>
          <w:sz w:val="24"/>
          <w:szCs w:val="24"/>
          <w:lang w:eastAsia="en-GB"/>
        </w:rPr>
        <w:t>’s diversity strategy</w:t>
      </w:r>
      <w:r w:rsidRPr="00C87587">
        <w:rPr>
          <w:rFonts w:ascii="Arial" w:hAnsi="Arial" w:cs="Arial"/>
          <w:sz w:val="24"/>
          <w:szCs w:val="24"/>
          <w:lang w:eastAsia="en-GB"/>
        </w:rPr>
        <w:t xml:space="preserve"> </w:t>
      </w:r>
      <w:r w:rsidR="0097317D">
        <w:rPr>
          <w:rFonts w:ascii="Arial" w:hAnsi="Arial" w:cs="Arial"/>
          <w:sz w:val="24"/>
          <w:szCs w:val="24"/>
          <w:lang w:eastAsia="en-GB"/>
        </w:rPr>
        <w:t>includes</w:t>
      </w:r>
      <w:r w:rsidRPr="00C87587">
        <w:rPr>
          <w:rFonts w:ascii="Arial" w:hAnsi="Arial" w:cs="Arial"/>
          <w:sz w:val="24"/>
          <w:szCs w:val="24"/>
          <w:lang w:eastAsia="en-GB"/>
        </w:rPr>
        <w:t xml:space="preserve"> targets for Ministers to encourage applications from as wide a range of people as possible.</w:t>
      </w:r>
    </w:p>
    <w:p w14:paraId="53C86A2D" w14:textId="77777777" w:rsidR="001E6954" w:rsidRDefault="001E6954" w:rsidP="00BC1405">
      <w:pPr>
        <w:spacing w:after="0" w:line="240" w:lineRule="auto"/>
        <w:rPr>
          <w:rFonts w:ascii="Arial" w:hAnsi="Arial" w:cs="Arial"/>
          <w:sz w:val="24"/>
          <w:szCs w:val="24"/>
          <w:lang w:eastAsia="en-GB"/>
        </w:rPr>
      </w:pPr>
    </w:p>
    <w:p w14:paraId="4A9E24E7" w14:textId="6B197208" w:rsidR="00554259" w:rsidRPr="00554259" w:rsidRDefault="00554259" w:rsidP="00BC1405">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3</w:t>
      </w:r>
    </w:p>
    <w:p w14:paraId="2FFA829E" w14:textId="77777777" w:rsidR="001E6954" w:rsidRPr="00C87587" w:rsidRDefault="00384A58" w:rsidP="001E6954">
      <w:pPr>
        <w:spacing w:after="0" w:line="240" w:lineRule="auto"/>
        <w:jc w:val="center"/>
        <w:rPr>
          <w:rFonts w:ascii="Arial" w:hAnsi="Arial" w:cs="Arial"/>
          <w:sz w:val="24"/>
          <w:szCs w:val="24"/>
          <w:lang w:eastAsia="en-GB"/>
        </w:rPr>
      </w:pPr>
      <w:r>
        <w:rPr>
          <w:noProof/>
        </w:rPr>
        <w:drawing>
          <wp:inline distT="0" distB="0" distL="0" distR="0" wp14:anchorId="18473C80" wp14:editId="7FE8BFE1">
            <wp:extent cx="5940000" cy="3240000"/>
            <wp:effectExtent l="0" t="0" r="3810" b="0"/>
            <wp:docPr id="17" name="Chart 17">
              <a:extLst xmlns:a="http://schemas.openxmlformats.org/drawingml/2006/main">
                <a:ext uri="{FF2B5EF4-FFF2-40B4-BE49-F238E27FC236}">
                  <a16:creationId xmlns:a16="http://schemas.microsoft.com/office/drawing/2014/main" id="{8EB53FCE-278A-4F7F-9473-F814DD169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871B2ED" w14:textId="77777777"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All board members inclusive of the chair. Percentages do not include those who did not make a declaration.</w:t>
      </w:r>
    </w:p>
    <w:p w14:paraId="7CEA0B88" w14:textId="77777777"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Black and minority ethnic figures reflect people from a non-white minority ethnic background</w:t>
      </w:r>
      <w:r w:rsidRPr="00C87587">
        <w:rPr>
          <w:rFonts w:ascii="Arial" w:hAnsi="Arial" w:cs="Arial"/>
          <w:sz w:val="16"/>
          <w:szCs w:val="16"/>
        </w:rPr>
        <w:t>.</w:t>
      </w:r>
    </w:p>
    <w:p w14:paraId="39C94DA7" w14:textId="77777777"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 xml:space="preserve">Scottish Population </w:t>
      </w:r>
      <w:r w:rsidRPr="00C87587">
        <w:rPr>
          <w:rFonts w:ascii="Arial" w:hAnsi="Arial" w:cs="Arial"/>
          <w:sz w:val="16"/>
          <w:szCs w:val="16"/>
        </w:rPr>
        <w:t xml:space="preserve">figure </w:t>
      </w:r>
      <w:r w:rsidR="001B50EE">
        <w:rPr>
          <w:rFonts w:ascii="Arial" w:hAnsi="Arial" w:cs="Arial"/>
          <w:sz w:val="16"/>
          <w:szCs w:val="16"/>
        </w:rPr>
        <w:t>is</w:t>
      </w:r>
      <w:r w:rsidRPr="00C87587">
        <w:rPr>
          <w:rFonts w:ascii="Arial" w:hAnsi="Arial" w:cs="Arial"/>
          <w:sz w:val="16"/>
          <w:szCs w:val="16"/>
        </w:rPr>
        <w:t xml:space="preserve"> based on those </w:t>
      </w:r>
      <w:r w:rsidR="001D4C66" w:rsidRPr="00C87587">
        <w:rPr>
          <w:rFonts w:ascii="Arial" w:hAnsi="Arial" w:cs="Arial"/>
          <w:sz w:val="16"/>
          <w:szCs w:val="16"/>
        </w:rPr>
        <w:t>aged 18 to 49 as a percentage of the whole population aged 18 and over.</w:t>
      </w:r>
    </w:p>
    <w:p w14:paraId="7AB4D336" w14:textId="77777777"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 xml:space="preserve">**Scottish Population figure </w:t>
      </w:r>
      <w:r w:rsidR="001B50EE">
        <w:rPr>
          <w:rFonts w:ascii="Arial" w:hAnsi="Arial" w:cs="Arial"/>
          <w:sz w:val="16"/>
          <w:szCs w:val="16"/>
        </w:rPr>
        <w:t>is</w:t>
      </w:r>
      <w:r w:rsidRPr="00C87587">
        <w:rPr>
          <w:rFonts w:ascii="Arial" w:hAnsi="Arial" w:cs="Arial"/>
          <w:sz w:val="16"/>
          <w:szCs w:val="16"/>
        </w:rPr>
        <w:t xml:space="preserve"> estimated based </w:t>
      </w:r>
      <w:r w:rsidR="001D4C66" w:rsidRPr="00C87587">
        <w:rPr>
          <w:rFonts w:ascii="Arial" w:hAnsi="Arial" w:cs="Arial"/>
          <w:sz w:val="16"/>
          <w:szCs w:val="16"/>
        </w:rPr>
        <w:t>on information from Stonewall Scotland website</w:t>
      </w:r>
      <w:r w:rsidRPr="00C87587">
        <w:rPr>
          <w:rFonts w:ascii="Arial" w:hAnsi="Arial" w:cs="Arial"/>
          <w:sz w:val="16"/>
          <w:szCs w:val="16"/>
        </w:rPr>
        <w:t>.</w:t>
      </w:r>
    </w:p>
    <w:p w14:paraId="0617ACC4" w14:textId="77777777" w:rsidR="00CF6A3D" w:rsidRPr="00C87587" w:rsidRDefault="00CF6A3D" w:rsidP="001D4C66">
      <w:pPr>
        <w:spacing w:after="0" w:line="240" w:lineRule="auto"/>
        <w:rPr>
          <w:rFonts w:ascii="Arial" w:hAnsi="Arial" w:cs="Arial"/>
          <w:sz w:val="16"/>
          <w:szCs w:val="16"/>
        </w:rPr>
      </w:pPr>
    </w:p>
    <w:p w14:paraId="554B8F47" w14:textId="77777777" w:rsidR="00CF6A3D" w:rsidRPr="00C87587" w:rsidRDefault="00CF6A3D" w:rsidP="001D4C66">
      <w:pPr>
        <w:spacing w:after="0" w:line="240" w:lineRule="auto"/>
        <w:rPr>
          <w:rFonts w:ascii="Arial" w:hAnsi="Arial" w:cs="Arial"/>
          <w:sz w:val="16"/>
          <w:szCs w:val="16"/>
        </w:rPr>
      </w:pPr>
    </w:p>
    <w:p w14:paraId="4EC479D9" w14:textId="4A389D68" w:rsidR="001D4C66" w:rsidRPr="00554259" w:rsidRDefault="00554259" w:rsidP="00BC1405">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4</w:t>
      </w:r>
    </w:p>
    <w:p w14:paraId="6283589D" w14:textId="77777777" w:rsidR="000A400D" w:rsidRPr="00C87587" w:rsidRDefault="001F0BCF" w:rsidP="000A400D">
      <w:pPr>
        <w:spacing w:after="0" w:line="240" w:lineRule="auto"/>
        <w:jc w:val="center"/>
        <w:rPr>
          <w:rFonts w:ascii="Arial" w:hAnsi="Arial" w:cs="Arial"/>
          <w:sz w:val="24"/>
          <w:szCs w:val="24"/>
          <w:lang w:eastAsia="en-GB"/>
        </w:rPr>
      </w:pPr>
      <w:r>
        <w:rPr>
          <w:noProof/>
        </w:rPr>
        <w:drawing>
          <wp:inline distT="0" distB="0" distL="0" distR="0" wp14:anchorId="1F162296" wp14:editId="2F39941C">
            <wp:extent cx="5220000" cy="3060000"/>
            <wp:effectExtent l="0" t="0" r="0" b="7620"/>
            <wp:docPr id="30" name="Chart 30">
              <a:extLst xmlns:a="http://schemas.openxmlformats.org/drawingml/2006/main">
                <a:ext uri="{FF2B5EF4-FFF2-40B4-BE49-F238E27FC236}">
                  <a16:creationId xmlns:a16="http://schemas.microsoft.com/office/drawing/2014/main" id="{5DFFADCA-45CA-4308-9F8E-F316D0EBF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EB769E" w14:textId="77777777" w:rsidR="00E4620F" w:rsidRPr="00C87587" w:rsidRDefault="00E4620F" w:rsidP="0074667D">
      <w:pPr>
        <w:spacing w:after="0" w:line="240" w:lineRule="auto"/>
        <w:jc w:val="center"/>
        <w:rPr>
          <w:rFonts w:ascii="Arial" w:hAnsi="Arial" w:cs="Arial"/>
          <w:sz w:val="24"/>
          <w:szCs w:val="24"/>
          <w:lang w:eastAsia="en-GB"/>
        </w:rPr>
      </w:pPr>
    </w:p>
    <w:p w14:paraId="5B3287B4" w14:textId="77777777" w:rsidR="00554259" w:rsidRDefault="00CF6A3D" w:rsidP="00521048">
      <w:pPr>
        <w:rPr>
          <w:rFonts w:ascii="Arial" w:hAnsi="Arial" w:cs="Arial"/>
          <w:sz w:val="24"/>
          <w:szCs w:val="24"/>
        </w:rPr>
      </w:pPr>
      <w:r w:rsidRPr="00C87587">
        <w:rPr>
          <w:rFonts w:ascii="Arial" w:hAnsi="Arial" w:cs="Arial"/>
          <w:sz w:val="24"/>
          <w:szCs w:val="24"/>
        </w:rPr>
        <w:br w:type="page"/>
      </w:r>
      <w:r w:rsidR="000A400D" w:rsidRPr="00C87587">
        <w:rPr>
          <w:rFonts w:ascii="Arial" w:hAnsi="Arial" w:cs="Arial"/>
          <w:sz w:val="24"/>
          <w:szCs w:val="24"/>
        </w:rPr>
        <w:lastRenderedPageBreak/>
        <w:t xml:space="preserve">The Commissioner </w:t>
      </w:r>
      <w:r w:rsidR="00DD7873">
        <w:rPr>
          <w:rFonts w:ascii="Arial" w:hAnsi="Arial" w:cs="Arial"/>
          <w:sz w:val="24"/>
          <w:szCs w:val="24"/>
        </w:rPr>
        <w:t>obtains</w:t>
      </w:r>
      <w:r w:rsidR="000A400D" w:rsidRPr="00C87587">
        <w:rPr>
          <w:rFonts w:ascii="Arial" w:hAnsi="Arial" w:cs="Arial"/>
          <w:sz w:val="24"/>
          <w:szCs w:val="24"/>
        </w:rPr>
        <w:t xml:space="preserve"> </w:t>
      </w:r>
      <w:r w:rsidR="00DD7873" w:rsidRPr="00C87587">
        <w:rPr>
          <w:rFonts w:ascii="Arial" w:hAnsi="Arial" w:cs="Arial"/>
          <w:sz w:val="24"/>
          <w:szCs w:val="24"/>
        </w:rPr>
        <w:t>the demographic profile of chair positions</w:t>
      </w:r>
      <w:r w:rsidR="000A400D" w:rsidRPr="00C87587">
        <w:rPr>
          <w:rFonts w:ascii="Arial" w:hAnsi="Arial" w:cs="Arial"/>
          <w:sz w:val="24"/>
          <w:szCs w:val="24"/>
        </w:rPr>
        <w:t xml:space="preserve"> with a view to monitoring and tracking the extent to which public body chairs are reflective of society.</w:t>
      </w:r>
    </w:p>
    <w:p w14:paraId="3C8CEB58" w14:textId="6F1843FA" w:rsidR="00554259" w:rsidRPr="00554259" w:rsidRDefault="00554259" w:rsidP="00554259">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5</w:t>
      </w:r>
    </w:p>
    <w:p w14:paraId="052D587A" w14:textId="77777777" w:rsidR="00E4620F" w:rsidRPr="00C87587" w:rsidRDefault="001F0BCF" w:rsidP="000A400D">
      <w:pPr>
        <w:spacing w:after="0" w:line="240" w:lineRule="auto"/>
        <w:jc w:val="center"/>
        <w:rPr>
          <w:rFonts w:ascii="Arial" w:hAnsi="Arial" w:cs="Arial"/>
          <w:sz w:val="24"/>
          <w:szCs w:val="24"/>
          <w:lang w:eastAsia="en-GB"/>
        </w:rPr>
      </w:pPr>
      <w:r>
        <w:rPr>
          <w:noProof/>
        </w:rPr>
        <w:drawing>
          <wp:inline distT="0" distB="0" distL="0" distR="0" wp14:anchorId="4EF3B1D0" wp14:editId="75F968E1">
            <wp:extent cx="5580000" cy="2880000"/>
            <wp:effectExtent l="0" t="0" r="1905" b="0"/>
            <wp:docPr id="33" name="Chart 33">
              <a:extLst xmlns:a="http://schemas.openxmlformats.org/drawingml/2006/main">
                <a:ext uri="{FF2B5EF4-FFF2-40B4-BE49-F238E27FC236}">
                  <a16:creationId xmlns:a16="http://schemas.microsoft.com/office/drawing/2014/main" id="{690F2958-59ED-4D21-9716-A8CCF51F5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7A7FB11" w14:textId="77777777" w:rsidR="000A400D" w:rsidRPr="00C87587" w:rsidRDefault="000A400D" w:rsidP="000A400D">
      <w:pPr>
        <w:spacing w:after="0" w:line="240" w:lineRule="auto"/>
        <w:rPr>
          <w:rFonts w:ascii="Arial" w:hAnsi="Arial" w:cs="Arial"/>
          <w:sz w:val="14"/>
          <w:szCs w:val="18"/>
        </w:rPr>
      </w:pPr>
      <w:r w:rsidRPr="00C87587">
        <w:rPr>
          <w:rFonts w:ascii="Arial" w:hAnsi="Arial" w:cs="Arial"/>
          <w:sz w:val="14"/>
          <w:szCs w:val="18"/>
        </w:rPr>
        <w:t>Values for fewer than five individuals have been supressed to decrease the risk of disclosure of information about individuals.</w:t>
      </w:r>
    </w:p>
    <w:p w14:paraId="42577E3D" w14:textId="77777777" w:rsidR="000A400D" w:rsidRPr="00C87587" w:rsidRDefault="000A400D" w:rsidP="000A400D">
      <w:pPr>
        <w:spacing w:after="0" w:line="240" w:lineRule="auto"/>
        <w:rPr>
          <w:rFonts w:ascii="Arial" w:hAnsi="Arial" w:cs="Arial"/>
          <w:sz w:val="14"/>
          <w:szCs w:val="14"/>
        </w:rPr>
      </w:pPr>
      <w:r w:rsidRPr="00C87587">
        <w:rPr>
          <w:rFonts w:ascii="Arial" w:hAnsi="Arial" w:cs="Arial"/>
          <w:sz w:val="14"/>
          <w:szCs w:val="14"/>
        </w:rPr>
        <w:t>††Black and minority ethnic figures reflect people from a non-white minority ethnic background.</w:t>
      </w:r>
    </w:p>
    <w:p w14:paraId="3192B371" w14:textId="77777777" w:rsidR="000A400D" w:rsidRPr="00C87587" w:rsidRDefault="000A400D" w:rsidP="000A400D">
      <w:pPr>
        <w:spacing w:after="0" w:line="240" w:lineRule="auto"/>
        <w:rPr>
          <w:rFonts w:ascii="Arial" w:hAnsi="Arial" w:cs="Arial"/>
          <w:sz w:val="14"/>
          <w:szCs w:val="14"/>
        </w:rPr>
      </w:pPr>
      <w:r w:rsidRPr="00C87587">
        <w:rPr>
          <w:rFonts w:ascii="Arial" w:hAnsi="Arial" w:cs="Arial"/>
          <w:sz w:val="14"/>
          <w:szCs w:val="14"/>
        </w:rPr>
        <w:t xml:space="preserve">*Scottish Population figure </w:t>
      </w:r>
      <w:r w:rsidR="001B50EE">
        <w:rPr>
          <w:rFonts w:ascii="Arial" w:hAnsi="Arial" w:cs="Arial"/>
          <w:sz w:val="14"/>
          <w:szCs w:val="14"/>
        </w:rPr>
        <w:t>is</w:t>
      </w:r>
      <w:r w:rsidRPr="00C87587">
        <w:rPr>
          <w:rFonts w:ascii="Arial" w:hAnsi="Arial" w:cs="Arial"/>
          <w:sz w:val="14"/>
          <w:szCs w:val="14"/>
        </w:rPr>
        <w:t xml:space="preserve"> based on those aged 18 to 49 as a percentage of the whole population aged 18 and over.</w:t>
      </w:r>
    </w:p>
    <w:p w14:paraId="63FAC240" w14:textId="77777777" w:rsidR="000A400D" w:rsidRPr="00C87587" w:rsidRDefault="000A400D" w:rsidP="000A400D">
      <w:pPr>
        <w:spacing w:after="0" w:line="240" w:lineRule="auto"/>
        <w:rPr>
          <w:rFonts w:ascii="Arial" w:hAnsi="Arial" w:cs="Arial"/>
          <w:sz w:val="16"/>
          <w:szCs w:val="16"/>
        </w:rPr>
      </w:pPr>
      <w:r w:rsidRPr="00C87587">
        <w:rPr>
          <w:rFonts w:ascii="Arial" w:hAnsi="Arial" w:cs="Arial"/>
          <w:sz w:val="14"/>
          <w:szCs w:val="14"/>
        </w:rPr>
        <w:t xml:space="preserve">**Scottish Population figure </w:t>
      </w:r>
      <w:r w:rsidR="001B50EE">
        <w:rPr>
          <w:rFonts w:ascii="Arial" w:hAnsi="Arial" w:cs="Arial"/>
          <w:sz w:val="14"/>
          <w:szCs w:val="14"/>
        </w:rPr>
        <w:t>is</w:t>
      </w:r>
      <w:r w:rsidRPr="00C87587">
        <w:rPr>
          <w:rFonts w:ascii="Arial" w:hAnsi="Arial" w:cs="Arial"/>
          <w:sz w:val="14"/>
          <w:szCs w:val="14"/>
        </w:rPr>
        <w:t xml:space="preserve"> estimated based on information from Stonewall Scotland website</w:t>
      </w:r>
      <w:r w:rsidRPr="00C87587">
        <w:rPr>
          <w:rFonts w:ascii="Arial" w:hAnsi="Arial" w:cs="Arial"/>
          <w:sz w:val="16"/>
          <w:szCs w:val="16"/>
        </w:rPr>
        <w:t>.</w:t>
      </w:r>
    </w:p>
    <w:p w14:paraId="25FB070A" w14:textId="77777777" w:rsidR="00E4620F" w:rsidRDefault="00E4620F" w:rsidP="00BC1405">
      <w:pPr>
        <w:spacing w:after="0" w:line="240" w:lineRule="auto"/>
        <w:rPr>
          <w:rFonts w:ascii="Arial" w:hAnsi="Arial" w:cs="Arial"/>
          <w:color w:val="FF0000"/>
          <w:sz w:val="24"/>
          <w:szCs w:val="24"/>
          <w:lang w:eastAsia="en-GB"/>
        </w:rPr>
      </w:pPr>
    </w:p>
    <w:p w14:paraId="2A49D2CA" w14:textId="77777777" w:rsidR="00CC4440" w:rsidRPr="00C87587" w:rsidRDefault="00CC4440" w:rsidP="00BC1405">
      <w:pPr>
        <w:spacing w:after="0" w:line="240" w:lineRule="auto"/>
        <w:rPr>
          <w:rFonts w:ascii="Arial" w:hAnsi="Arial" w:cs="Arial"/>
          <w:color w:val="FF0000"/>
          <w:sz w:val="24"/>
          <w:szCs w:val="24"/>
          <w:lang w:eastAsia="en-GB"/>
        </w:rPr>
      </w:pPr>
    </w:p>
    <w:p w14:paraId="6D286626" w14:textId="77777777" w:rsidR="000A400D" w:rsidRPr="00C87587" w:rsidRDefault="000A400D" w:rsidP="000A400D">
      <w:pPr>
        <w:spacing w:after="0" w:line="240" w:lineRule="auto"/>
        <w:rPr>
          <w:rFonts w:ascii="Arial" w:hAnsi="Arial" w:cs="Arial"/>
          <w:sz w:val="24"/>
          <w:szCs w:val="24"/>
        </w:rPr>
      </w:pPr>
      <w:r w:rsidRPr="00C87587">
        <w:rPr>
          <w:rFonts w:ascii="Arial" w:hAnsi="Arial" w:cs="Arial"/>
          <w:sz w:val="24"/>
          <w:szCs w:val="24"/>
        </w:rPr>
        <w:t>The following table shows the percentage of applications in 201</w:t>
      </w:r>
      <w:r w:rsidR="00DD7873">
        <w:rPr>
          <w:rFonts w:ascii="Arial" w:hAnsi="Arial" w:cs="Arial"/>
          <w:sz w:val="24"/>
          <w:szCs w:val="24"/>
        </w:rPr>
        <w:t>9</w:t>
      </w:r>
      <w:r w:rsidRPr="00C87587">
        <w:rPr>
          <w:rFonts w:ascii="Arial" w:hAnsi="Arial" w:cs="Arial"/>
          <w:sz w:val="24"/>
          <w:szCs w:val="24"/>
        </w:rPr>
        <w:t xml:space="preserve"> by each target group as set out in </w:t>
      </w:r>
      <w:r w:rsidRPr="00C87587">
        <w:rPr>
          <w:rFonts w:ascii="Arial" w:hAnsi="Arial" w:cs="Arial"/>
          <w:i/>
          <w:iCs/>
          <w:sz w:val="24"/>
          <w:szCs w:val="24"/>
        </w:rPr>
        <w:t>Diversity Delivers</w:t>
      </w:r>
      <w:r w:rsidRPr="00C87587">
        <w:rPr>
          <w:rFonts w:ascii="Arial" w:hAnsi="Arial" w:cs="Arial"/>
          <w:sz w:val="24"/>
          <w:szCs w:val="24"/>
        </w:rPr>
        <w:t xml:space="preserve">, the Commissioner’s strategy for achieving more diverse boards. </w:t>
      </w:r>
    </w:p>
    <w:p w14:paraId="41E3A6AE" w14:textId="77777777" w:rsidR="000A400D" w:rsidRPr="00554259" w:rsidRDefault="000A400D" w:rsidP="00BC1405">
      <w:pPr>
        <w:spacing w:after="0" w:line="240" w:lineRule="auto"/>
        <w:rPr>
          <w:rFonts w:ascii="Arial" w:hAnsi="Arial" w:cs="Arial"/>
          <w:color w:val="FF0000"/>
          <w:sz w:val="16"/>
          <w:szCs w:val="16"/>
          <w:lang w:eastAsia="en-GB"/>
        </w:rPr>
      </w:pPr>
    </w:p>
    <w:p w14:paraId="557E4A2F" w14:textId="10F4AEB5" w:rsidR="00554259" w:rsidRPr="00554259" w:rsidRDefault="00554259" w:rsidP="00BC1405">
      <w:pPr>
        <w:spacing w:after="0" w:line="240" w:lineRule="auto"/>
        <w:rPr>
          <w:rFonts w:ascii="Arial" w:hAnsi="Arial" w:cs="Arial"/>
          <w:bCs/>
          <w:sz w:val="16"/>
          <w:szCs w:val="16"/>
        </w:rPr>
      </w:pPr>
      <w:r w:rsidRPr="00554259">
        <w:rPr>
          <w:rFonts w:ascii="Arial" w:hAnsi="Arial" w:cs="Arial"/>
          <w:bCs/>
          <w:sz w:val="16"/>
          <w:szCs w:val="16"/>
        </w:rPr>
        <w:t>Figure 2</w:t>
      </w:r>
      <w:r w:rsidR="001D59F3">
        <w:rPr>
          <w:rFonts w:ascii="Arial" w:hAnsi="Arial" w:cs="Arial"/>
          <w:bCs/>
          <w:sz w:val="16"/>
          <w:szCs w:val="16"/>
        </w:rPr>
        <w:t>6</w:t>
      </w:r>
    </w:p>
    <w:p w14:paraId="68F0D945" w14:textId="77777777" w:rsidR="000A400D" w:rsidRPr="00C87587" w:rsidRDefault="001B50EE" w:rsidP="00A76928">
      <w:pPr>
        <w:spacing w:after="0" w:line="240" w:lineRule="auto"/>
        <w:jc w:val="center"/>
        <w:rPr>
          <w:rFonts w:ascii="Arial" w:hAnsi="Arial" w:cs="Arial"/>
          <w:color w:val="FF0000"/>
          <w:sz w:val="24"/>
          <w:szCs w:val="24"/>
          <w:lang w:eastAsia="en-GB"/>
        </w:rPr>
      </w:pPr>
      <w:r>
        <w:rPr>
          <w:noProof/>
        </w:rPr>
        <w:drawing>
          <wp:inline distT="0" distB="0" distL="0" distR="0" wp14:anchorId="7C39644A" wp14:editId="40C96218">
            <wp:extent cx="6120000" cy="3240000"/>
            <wp:effectExtent l="0" t="0" r="0" b="0"/>
            <wp:docPr id="34" name="Chart 34">
              <a:extLst xmlns:a="http://schemas.openxmlformats.org/drawingml/2006/main">
                <a:ext uri="{FF2B5EF4-FFF2-40B4-BE49-F238E27FC236}">
                  <a16:creationId xmlns:a16="http://schemas.microsoft.com/office/drawing/2014/main" id="{DF83678F-1F55-41F6-BB67-9853620BD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ACC10FE" w14:textId="77777777" w:rsidR="00BC1405" w:rsidRPr="00C87587" w:rsidRDefault="00A76928" w:rsidP="00BC1405">
      <w:pPr>
        <w:spacing w:after="0" w:line="240" w:lineRule="auto"/>
        <w:rPr>
          <w:rFonts w:ascii="Arial" w:hAnsi="Arial" w:cs="Arial"/>
          <w:sz w:val="14"/>
          <w:szCs w:val="16"/>
        </w:rPr>
      </w:pPr>
      <w:r w:rsidRPr="00C87587">
        <w:rPr>
          <w:rFonts w:ascii="Arial" w:hAnsi="Arial" w:cs="Arial"/>
          <w:sz w:val="14"/>
          <w:szCs w:val="16"/>
        </w:rPr>
        <w:t>Values for fewer than five have been supressed to decrease the risk of disclosure of information about individuals.</w:t>
      </w:r>
    </w:p>
    <w:p w14:paraId="01B4D3D1" w14:textId="77777777" w:rsidR="00A76928" w:rsidRPr="00C87587" w:rsidRDefault="00A76928" w:rsidP="00BC1405">
      <w:pPr>
        <w:spacing w:after="0" w:line="240" w:lineRule="auto"/>
        <w:rPr>
          <w:rFonts w:ascii="Arial" w:hAnsi="Arial" w:cs="Arial"/>
          <w:bCs/>
          <w:caps/>
          <w:color w:val="457F7C" w:themeColor="accent5"/>
        </w:rPr>
      </w:pPr>
      <w:r w:rsidRPr="00C87587">
        <w:rPr>
          <w:rFonts w:ascii="Arial" w:hAnsi="Arial" w:cs="Arial"/>
          <w:sz w:val="14"/>
          <w:szCs w:val="16"/>
        </w:rPr>
        <w:t xml:space="preserve">**The target for the BME population is inclusive of people from non-visible minority groups. Up until 2017 the figures reported on have related to visible minority applicants and appointees. From 2017 onwards the figures will be provided for both visible and non-visible. For this latter category the monitoring form question responded to is “Other white” and includes those who selected “Irish”, “Polish” or “Other white ethnic group”. </w:t>
      </w:r>
      <w:r w:rsidRPr="00C87587">
        <w:rPr>
          <w:rFonts w:ascii="Arial" w:hAnsi="Arial" w:cs="Arial"/>
          <w:sz w:val="20"/>
        </w:rPr>
        <w:t xml:space="preserve"> </w:t>
      </w:r>
    </w:p>
    <w:p w14:paraId="112EB000" w14:textId="77777777" w:rsidR="00BC1405" w:rsidRPr="007F356A" w:rsidRDefault="00BC1405" w:rsidP="00BC1405">
      <w:pPr>
        <w:spacing w:after="0" w:line="240" w:lineRule="auto"/>
        <w:rPr>
          <w:rFonts w:ascii="Arial" w:hAnsi="Arial" w:cs="Arial"/>
          <w:bCs/>
          <w:caps/>
          <w:color w:val="00A19A" w:themeColor="accent2"/>
          <w:sz w:val="32"/>
          <w:szCs w:val="28"/>
        </w:rPr>
      </w:pPr>
      <w:r w:rsidRPr="007F356A">
        <w:rPr>
          <w:rFonts w:ascii="Arial" w:hAnsi="Arial" w:cs="Arial"/>
          <w:bCs/>
          <w:caps/>
          <w:color w:val="00A19A" w:themeColor="accent2"/>
          <w:sz w:val="32"/>
          <w:szCs w:val="28"/>
        </w:rPr>
        <w:lastRenderedPageBreak/>
        <w:t>CORPORATE AND FINANCIAL PERFORMANCE</w:t>
      </w:r>
    </w:p>
    <w:p w14:paraId="4722B6E2" w14:textId="77777777" w:rsidR="00DD7873" w:rsidRPr="00DD7873" w:rsidRDefault="00DD7873" w:rsidP="00BC1405">
      <w:pPr>
        <w:spacing w:after="0" w:line="240" w:lineRule="auto"/>
        <w:rPr>
          <w:rFonts w:ascii="Arial" w:hAnsi="Arial" w:cs="Arial"/>
          <w:bCs/>
          <w:caps/>
          <w:color w:val="00A19A" w:themeColor="accent2"/>
          <w:sz w:val="24"/>
          <w:szCs w:val="28"/>
        </w:rPr>
      </w:pPr>
    </w:p>
    <w:p w14:paraId="19CEE681" w14:textId="77777777" w:rsidR="00DD7873" w:rsidRPr="00C87587" w:rsidRDefault="00DD7873" w:rsidP="00BC1405">
      <w:pPr>
        <w:spacing w:after="0" w:line="240" w:lineRule="auto"/>
        <w:rPr>
          <w:rFonts w:ascii="Arial" w:hAnsi="Arial" w:cs="Arial"/>
          <w:bCs/>
          <w:caps/>
          <w:color w:val="457F7C" w:themeColor="accent5"/>
          <w:sz w:val="24"/>
          <w:szCs w:val="24"/>
        </w:rPr>
      </w:pPr>
      <w:r>
        <w:rPr>
          <w:rFonts w:ascii="Arial" w:hAnsi="Arial" w:cs="Arial"/>
          <w:noProof/>
          <w:sz w:val="24"/>
          <w:szCs w:val="24"/>
          <w:lang w:eastAsia="en-GB"/>
        </w:rPr>
        <w:drawing>
          <wp:inline distT="0" distB="0" distL="0" distR="0" wp14:anchorId="08C50C43" wp14:editId="0A741C24">
            <wp:extent cx="5486400" cy="695325"/>
            <wp:effectExtent l="0" t="0" r="19050" b="9525"/>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316D93A5" w14:textId="77777777" w:rsidR="00C4632B" w:rsidRPr="00C87587" w:rsidRDefault="00C4632B" w:rsidP="00246F71">
      <w:pPr>
        <w:tabs>
          <w:tab w:val="left" w:pos="2895"/>
        </w:tabs>
        <w:spacing w:after="0" w:line="240" w:lineRule="auto"/>
        <w:jc w:val="both"/>
        <w:rPr>
          <w:rFonts w:ascii="Arial" w:hAnsi="Arial" w:cs="Arial"/>
          <w:color w:val="007872" w:themeColor="accent2" w:themeShade="BF"/>
          <w:sz w:val="24"/>
          <w:szCs w:val="24"/>
        </w:rPr>
      </w:pPr>
    </w:p>
    <w:p w14:paraId="53C5DDEF" w14:textId="77777777" w:rsidR="00246F71" w:rsidRPr="001B50EE" w:rsidRDefault="00246F71" w:rsidP="00246F71">
      <w:pPr>
        <w:tabs>
          <w:tab w:val="left" w:pos="2895"/>
        </w:tabs>
        <w:spacing w:after="0" w:line="240" w:lineRule="auto"/>
        <w:jc w:val="both"/>
        <w:rPr>
          <w:rFonts w:ascii="Arial" w:hAnsi="Arial" w:cs="Arial"/>
          <w:color w:val="457F7C" w:themeColor="accent5"/>
          <w:sz w:val="24"/>
          <w:szCs w:val="24"/>
        </w:rPr>
      </w:pPr>
      <w:r w:rsidRPr="001B50EE">
        <w:rPr>
          <w:rFonts w:ascii="Arial" w:hAnsi="Arial" w:cs="Arial"/>
          <w:color w:val="457F7C" w:themeColor="accent5"/>
          <w:sz w:val="28"/>
          <w:szCs w:val="28"/>
        </w:rPr>
        <w:t>FINANCIAL POSITION</w:t>
      </w:r>
    </w:p>
    <w:p w14:paraId="68DFEE1E" w14:textId="77777777" w:rsidR="00CF6A3D" w:rsidRPr="00C87587" w:rsidRDefault="00CF6A3D" w:rsidP="00BC1405">
      <w:pPr>
        <w:pStyle w:val="Default"/>
        <w:rPr>
          <w:rFonts w:ascii="Arial" w:hAnsi="Arial" w:cs="Arial"/>
          <w:color w:val="FF0000"/>
        </w:rPr>
      </w:pPr>
    </w:p>
    <w:p w14:paraId="71BEDBFF" w14:textId="77777777" w:rsidR="0050196E" w:rsidRPr="001B50EE" w:rsidRDefault="0050196E" w:rsidP="0050196E">
      <w:pPr>
        <w:spacing w:after="0" w:line="240" w:lineRule="auto"/>
        <w:rPr>
          <w:rFonts w:ascii="Arial" w:hAnsi="Arial" w:cs="Arial"/>
          <w:caps/>
          <w:color w:val="457F7C" w:themeColor="accent5"/>
          <w:sz w:val="24"/>
          <w:szCs w:val="24"/>
        </w:rPr>
      </w:pPr>
      <w:r w:rsidRPr="001B50EE">
        <w:rPr>
          <w:rFonts w:ascii="Arial" w:hAnsi="Arial" w:cs="Arial"/>
          <w:caps/>
          <w:color w:val="457F7C" w:themeColor="accent5"/>
          <w:sz w:val="24"/>
          <w:szCs w:val="24"/>
        </w:rPr>
        <w:t>Background</w:t>
      </w:r>
    </w:p>
    <w:p w14:paraId="420AC371" w14:textId="77777777"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 xml:space="preserve">The Commissioner is an independent office-holder and receives all of </w:t>
      </w:r>
      <w:r w:rsidR="00DD7873">
        <w:rPr>
          <w:rFonts w:ascii="Arial" w:hAnsi="Arial" w:cs="Arial"/>
          <w:sz w:val="24"/>
          <w:szCs w:val="24"/>
        </w:rPr>
        <w:t>her</w:t>
      </w:r>
      <w:r w:rsidRPr="00C87587">
        <w:rPr>
          <w:rFonts w:ascii="Arial" w:hAnsi="Arial" w:cs="Arial"/>
          <w:sz w:val="24"/>
          <w:szCs w:val="24"/>
        </w:rPr>
        <w:t xml:space="preserve"> funding directly from the S</w:t>
      </w:r>
      <w:r w:rsidR="00BD6787" w:rsidRPr="00C87587">
        <w:rPr>
          <w:rFonts w:ascii="Arial" w:hAnsi="Arial" w:cs="Arial"/>
          <w:sz w:val="24"/>
          <w:szCs w:val="24"/>
        </w:rPr>
        <w:t xml:space="preserve">cottish </w:t>
      </w:r>
      <w:r w:rsidRPr="00C87587">
        <w:rPr>
          <w:rFonts w:ascii="Arial" w:hAnsi="Arial" w:cs="Arial"/>
          <w:sz w:val="24"/>
          <w:szCs w:val="24"/>
        </w:rPr>
        <w:t>P</w:t>
      </w:r>
      <w:r w:rsidR="00BD6787" w:rsidRPr="00C87587">
        <w:rPr>
          <w:rFonts w:ascii="Arial" w:hAnsi="Arial" w:cs="Arial"/>
          <w:sz w:val="24"/>
          <w:szCs w:val="24"/>
        </w:rPr>
        <w:t xml:space="preserve">arliamentary </w:t>
      </w:r>
      <w:r w:rsidRPr="00C87587">
        <w:rPr>
          <w:rFonts w:ascii="Arial" w:hAnsi="Arial" w:cs="Arial"/>
          <w:sz w:val="24"/>
          <w:szCs w:val="24"/>
        </w:rPr>
        <w:t>C</w:t>
      </w:r>
      <w:r w:rsidR="00BD6787" w:rsidRPr="00C87587">
        <w:rPr>
          <w:rFonts w:ascii="Arial" w:hAnsi="Arial" w:cs="Arial"/>
          <w:sz w:val="24"/>
          <w:szCs w:val="24"/>
        </w:rPr>
        <w:t xml:space="preserve">orporate </w:t>
      </w:r>
      <w:r w:rsidRPr="00C87587">
        <w:rPr>
          <w:rFonts w:ascii="Arial" w:hAnsi="Arial" w:cs="Arial"/>
          <w:sz w:val="24"/>
          <w:szCs w:val="24"/>
        </w:rPr>
        <w:t>B</w:t>
      </w:r>
      <w:r w:rsidR="00BD6787" w:rsidRPr="00C87587">
        <w:rPr>
          <w:rFonts w:ascii="Arial" w:hAnsi="Arial" w:cs="Arial"/>
          <w:sz w:val="24"/>
          <w:szCs w:val="24"/>
        </w:rPr>
        <w:t>ody (SPCB)</w:t>
      </w:r>
      <w:r w:rsidRPr="00C87587">
        <w:rPr>
          <w:rFonts w:ascii="Arial" w:hAnsi="Arial" w:cs="Arial"/>
          <w:sz w:val="24"/>
          <w:szCs w:val="24"/>
        </w:rPr>
        <w:t xml:space="preserve">.  </w:t>
      </w:r>
      <w:r w:rsidRPr="00C87587">
        <w:rPr>
          <w:rFonts w:ascii="Arial" w:hAnsi="Arial" w:cs="Arial"/>
          <w:bCs/>
          <w:sz w:val="24"/>
          <w:szCs w:val="24"/>
        </w:rPr>
        <w:t>The Commissioner operates against an annual cash-based budget that is reviewed by the SPCB and subsequently approved by the Scottish Parliament.</w:t>
      </w:r>
      <w:r w:rsidRPr="00C87587">
        <w:rPr>
          <w:rFonts w:ascii="Arial" w:hAnsi="Arial" w:cs="Arial"/>
          <w:sz w:val="24"/>
          <w:szCs w:val="24"/>
        </w:rPr>
        <w:t>  The budget may also include access to contingency funding.  The accounts are prepared on an accruals basis but the body is funded on a cash basis and management closely monitor financial performance on a cash basis.</w:t>
      </w:r>
    </w:p>
    <w:p w14:paraId="31F89EFE" w14:textId="77777777" w:rsidR="0050196E" w:rsidRPr="00C87587" w:rsidRDefault="0050196E" w:rsidP="0050196E">
      <w:pPr>
        <w:spacing w:after="0" w:line="240" w:lineRule="auto"/>
        <w:rPr>
          <w:rFonts w:ascii="Arial" w:hAnsi="Arial" w:cs="Arial"/>
          <w:sz w:val="24"/>
          <w:szCs w:val="24"/>
        </w:rPr>
      </w:pPr>
    </w:p>
    <w:p w14:paraId="29F8410E" w14:textId="77777777" w:rsidR="00BA1321" w:rsidRPr="00C87587" w:rsidRDefault="00BA1321" w:rsidP="0050196E">
      <w:pPr>
        <w:spacing w:after="0" w:line="240" w:lineRule="auto"/>
        <w:rPr>
          <w:rFonts w:ascii="Arial" w:hAnsi="Arial" w:cs="Arial"/>
          <w:sz w:val="24"/>
          <w:szCs w:val="24"/>
        </w:rPr>
      </w:pPr>
    </w:p>
    <w:p w14:paraId="33E47434" w14:textId="77777777" w:rsidR="0050196E" w:rsidRPr="00CC4440" w:rsidRDefault="0050196E" w:rsidP="0050196E">
      <w:pPr>
        <w:spacing w:after="0" w:line="240" w:lineRule="auto"/>
        <w:rPr>
          <w:rFonts w:ascii="Arial" w:hAnsi="Arial" w:cs="Arial"/>
          <w:caps/>
          <w:color w:val="457F7C" w:themeColor="accent5"/>
          <w:sz w:val="24"/>
          <w:szCs w:val="24"/>
        </w:rPr>
      </w:pPr>
      <w:r w:rsidRPr="00CC4440">
        <w:rPr>
          <w:rFonts w:ascii="Arial" w:hAnsi="Arial" w:cs="Arial"/>
          <w:caps/>
          <w:color w:val="457F7C" w:themeColor="accent5"/>
          <w:sz w:val="24"/>
          <w:szCs w:val="24"/>
        </w:rPr>
        <w:t>Funding</w:t>
      </w:r>
    </w:p>
    <w:p w14:paraId="5E4AB89E" w14:textId="77777777" w:rsidR="00827A49" w:rsidRPr="00C87587" w:rsidRDefault="0050196E" w:rsidP="0050196E">
      <w:pPr>
        <w:spacing w:after="0" w:line="240" w:lineRule="auto"/>
        <w:rPr>
          <w:rFonts w:ascii="Arial" w:hAnsi="Arial" w:cs="Arial"/>
          <w:sz w:val="24"/>
          <w:szCs w:val="24"/>
        </w:rPr>
      </w:pPr>
      <w:r w:rsidRPr="00C87587">
        <w:rPr>
          <w:rFonts w:ascii="Arial" w:hAnsi="Arial" w:cs="Arial"/>
          <w:sz w:val="24"/>
          <w:szCs w:val="24"/>
        </w:rPr>
        <w:t>The Scottish Parliament allocated a budget of £9</w:t>
      </w:r>
      <w:r w:rsidR="00F56045">
        <w:rPr>
          <w:rFonts w:ascii="Arial" w:hAnsi="Arial" w:cs="Arial"/>
          <w:sz w:val="24"/>
          <w:szCs w:val="24"/>
        </w:rPr>
        <w:t>57,000</w:t>
      </w:r>
      <w:r w:rsidRPr="00C87587">
        <w:rPr>
          <w:rFonts w:ascii="Arial" w:hAnsi="Arial" w:cs="Arial"/>
          <w:sz w:val="24"/>
          <w:szCs w:val="24"/>
        </w:rPr>
        <w:t xml:space="preserve"> to the Commissioner for financial year 2019</w:t>
      </w:r>
      <w:r w:rsidR="00F56045">
        <w:rPr>
          <w:rFonts w:ascii="Arial" w:hAnsi="Arial" w:cs="Arial"/>
          <w:sz w:val="24"/>
          <w:szCs w:val="24"/>
        </w:rPr>
        <w:t>/20</w:t>
      </w:r>
      <w:r w:rsidRPr="00C87587">
        <w:rPr>
          <w:rFonts w:ascii="Arial" w:hAnsi="Arial" w:cs="Arial"/>
          <w:sz w:val="24"/>
          <w:szCs w:val="24"/>
        </w:rPr>
        <w:t xml:space="preserve"> (2018</w:t>
      </w:r>
      <w:r w:rsidR="00F56045">
        <w:rPr>
          <w:rFonts w:ascii="Arial" w:hAnsi="Arial" w:cs="Arial"/>
          <w:sz w:val="24"/>
          <w:szCs w:val="24"/>
        </w:rPr>
        <w:t>/19</w:t>
      </w:r>
      <w:r w:rsidRPr="00C87587">
        <w:rPr>
          <w:rFonts w:ascii="Arial" w:hAnsi="Arial" w:cs="Arial"/>
          <w:sz w:val="24"/>
          <w:szCs w:val="24"/>
        </w:rPr>
        <w:t>: £</w:t>
      </w:r>
      <w:r w:rsidR="00F56045">
        <w:rPr>
          <w:rFonts w:ascii="Arial" w:hAnsi="Arial" w:cs="Arial"/>
          <w:sz w:val="24"/>
          <w:szCs w:val="24"/>
        </w:rPr>
        <w:t>915,2</w:t>
      </w:r>
      <w:r w:rsidRPr="00C87587">
        <w:rPr>
          <w:rFonts w:ascii="Arial" w:hAnsi="Arial" w:cs="Arial"/>
          <w:sz w:val="24"/>
          <w:szCs w:val="24"/>
        </w:rPr>
        <w:t xml:space="preserve">00). </w:t>
      </w:r>
      <w:r w:rsidR="00827A49" w:rsidRPr="00C87587">
        <w:rPr>
          <w:rFonts w:ascii="Arial" w:hAnsi="Arial" w:cs="Arial"/>
          <w:sz w:val="24"/>
          <w:szCs w:val="24"/>
        </w:rPr>
        <w:t>In addition, two contingency funding awards were made:</w:t>
      </w:r>
    </w:p>
    <w:p w14:paraId="73997B68" w14:textId="77777777" w:rsidR="00827A49" w:rsidRPr="00C87587" w:rsidRDefault="00827A49" w:rsidP="00BB6C33">
      <w:pPr>
        <w:pStyle w:val="ListParagraph"/>
        <w:numPr>
          <w:ilvl w:val="0"/>
          <w:numId w:val="12"/>
        </w:numPr>
        <w:spacing w:after="0" w:line="240" w:lineRule="auto"/>
        <w:rPr>
          <w:rFonts w:ascii="Arial" w:hAnsi="Arial" w:cs="Arial"/>
          <w:sz w:val="24"/>
          <w:szCs w:val="24"/>
        </w:rPr>
      </w:pPr>
      <w:r w:rsidRPr="00C87587">
        <w:rPr>
          <w:rFonts w:ascii="Arial" w:hAnsi="Arial" w:cs="Arial"/>
          <w:sz w:val="24"/>
          <w:szCs w:val="24"/>
        </w:rPr>
        <w:t>£</w:t>
      </w:r>
      <w:r w:rsidR="00F56045">
        <w:rPr>
          <w:rFonts w:ascii="Arial" w:hAnsi="Arial" w:cs="Arial"/>
          <w:sz w:val="24"/>
          <w:szCs w:val="24"/>
        </w:rPr>
        <w:t>20,26</w:t>
      </w:r>
      <w:r w:rsidRPr="00C87587">
        <w:rPr>
          <w:rFonts w:ascii="Arial" w:hAnsi="Arial" w:cs="Arial"/>
          <w:sz w:val="24"/>
          <w:szCs w:val="24"/>
        </w:rPr>
        <w:t xml:space="preserve">0 </w:t>
      </w:r>
      <w:r w:rsidR="00F56045">
        <w:rPr>
          <w:rFonts w:ascii="Arial" w:hAnsi="Arial" w:cs="Arial"/>
          <w:sz w:val="24"/>
          <w:szCs w:val="24"/>
        </w:rPr>
        <w:t xml:space="preserve">from central government </w:t>
      </w:r>
      <w:r w:rsidRPr="00C87587">
        <w:rPr>
          <w:rFonts w:ascii="Arial" w:hAnsi="Arial" w:cs="Arial"/>
          <w:sz w:val="24"/>
          <w:szCs w:val="24"/>
        </w:rPr>
        <w:t xml:space="preserve">towards additional </w:t>
      </w:r>
      <w:r w:rsidR="00F56045">
        <w:rPr>
          <w:rFonts w:ascii="Arial" w:hAnsi="Arial" w:cs="Arial"/>
          <w:sz w:val="24"/>
          <w:szCs w:val="24"/>
        </w:rPr>
        <w:t>pension</w:t>
      </w:r>
      <w:r w:rsidRPr="00C87587">
        <w:rPr>
          <w:rFonts w:ascii="Arial" w:hAnsi="Arial" w:cs="Arial"/>
          <w:sz w:val="24"/>
          <w:szCs w:val="24"/>
        </w:rPr>
        <w:t xml:space="preserve"> costs</w:t>
      </w:r>
    </w:p>
    <w:p w14:paraId="62204834" w14:textId="77777777" w:rsidR="0050196E" w:rsidRPr="00C87587" w:rsidRDefault="00827A49" w:rsidP="00BB6C33">
      <w:pPr>
        <w:pStyle w:val="ListParagraph"/>
        <w:numPr>
          <w:ilvl w:val="0"/>
          <w:numId w:val="12"/>
        </w:numPr>
        <w:spacing w:after="0" w:line="240" w:lineRule="auto"/>
        <w:rPr>
          <w:rFonts w:ascii="Arial" w:hAnsi="Arial" w:cs="Arial"/>
          <w:sz w:val="24"/>
          <w:szCs w:val="24"/>
        </w:rPr>
      </w:pPr>
      <w:r w:rsidRPr="00C87587">
        <w:rPr>
          <w:rFonts w:ascii="Arial" w:hAnsi="Arial" w:cs="Arial"/>
          <w:sz w:val="24"/>
          <w:szCs w:val="24"/>
        </w:rPr>
        <w:t>£</w:t>
      </w:r>
      <w:r w:rsidR="00F56045">
        <w:rPr>
          <w:rFonts w:ascii="Arial" w:hAnsi="Arial" w:cs="Arial"/>
          <w:sz w:val="24"/>
          <w:szCs w:val="24"/>
        </w:rPr>
        <w:t>63,0</w:t>
      </w:r>
      <w:r w:rsidRPr="00C87587">
        <w:rPr>
          <w:rFonts w:ascii="Arial" w:hAnsi="Arial" w:cs="Arial"/>
          <w:sz w:val="24"/>
          <w:szCs w:val="24"/>
        </w:rPr>
        <w:t xml:space="preserve">00 </w:t>
      </w:r>
      <w:r w:rsidR="00F56045">
        <w:rPr>
          <w:rFonts w:ascii="Arial" w:hAnsi="Arial" w:cs="Arial"/>
          <w:sz w:val="24"/>
          <w:szCs w:val="24"/>
        </w:rPr>
        <w:t>towards an office restructure</w:t>
      </w:r>
      <w:r w:rsidRPr="00C87587">
        <w:rPr>
          <w:rFonts w:ascii="Arial" w:hAnsi="Arial" w:cs="Arial"/>
          <w:sz w:val="24"/>
          <w:szCs w:val="24"/>
        </w:rPr>
        <w:t xml:space="preserve">. </w:t>
      </w:r>
    </w:p>
    <w:p w14:paraId="0B7EE3D0" w14:textId="77777777" w:rsidR="0050196E" w:rsidRDefault="0050196E" w:rsidP="0050196E">
      <w:pPr>
        <w:spacing w:after="0" w:line="240" w:lineRule="auto"/>
        <w:rPr>
          <w:rFonts w:ascii="Arial" w:hAnsi="Arial" w:cs="Arial"/>
          <w:sz w:val="24"/>
          <w:szCs w:val="24"/>
        </w:rPr>
      </w:pPr>
    </w:p>
    <w:p w14:paraId="1DF64BC7" w14:textId="77777777" w:rsidR="004C5595" w:rsidRPr="00C87587" w:rsidRDefault="004C5595" w:rsidP="0050196E">
      <w:pPr>
        <w:spacing w:after="0" w:line="240" w:lineRule="auto"/>
        <w:rPr>
          <w:rFonts w:ascii="Arial" w:hAnsi="Arial" w:cs="Arial"/>
          <w:sz w:val="24"/>
          <w:szCs w:val="24"/>
        </w:rPr>
      </w:pPr>
      <w:r>
        <w:rPr>
          <w:rFonts w:ascii="Arial" w:hAnsi="Arial" w:cs="Arial"/>
          <w:sz w:val="24"/>
          <w:szCs w:val="24"/>
        </w:rPr>
        <w:t>The contingency funds were not used and were subsequently released to the Parliament.</w:t>
      </w:r>
    </w:p>
    <w:p w14:paraId="0CC5C107" w14:textId="77777777" w:rsidR="005B4225" w:rsidRDefault="005B4225" w:rsidP="0050196E">
      <w:pPr>
        <w:spacing w:after="0" w:line="240" w:lineRule="auto"/>
        <w:rPr>
          <w:rFonts w:ascii="Arial" w:hAnsi="Arial" w:cs="Arial"/>
          <w:sz w:val="24"/>
          <w:szCs w:val="24"/>
        </w:rPr>
      </w:pPr>
    </w:p>
    <w:p w14:paraId="198AD1B5" w14:textId="77777777"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We earned no income in 20</w:t>
      </w:r>
      <w:r w:rsidR="00810A3C">
        <w:rPr>
          <w:rFonts w:ascii="Arial" w:hAnsi="Arial" w:cs="Arial"/>
          <w:sz w:val="24"/>
          <w:szCs w:val="24"/>
        </w:rPr>
        <w:t>19</w:t>
      </w:r>
      <w:r w:rsidR="00F56045">
        <w:rPr>
          <w:rFonts w:ascii="Arial" w:hAnsi="Arial" w:cs="Arial"/>
          <w:sz w:val="24"/>
          <w:szCs w:val="24"/>
        </w:rPr>
        <w:t>/20</w:t>
      </w:r>
      <w:r w:rsidRPr="00C87587">
        <w:rPr>
          <w:rFonts w:ascii="Arial" w:hAnsi="Arial" w:cs="Arial"/>
          <w:sz w:val="24"/>
          <w:szCs w:val="24"/>
        </w:rPr>
        <w:t xml:space="preserve"> (20</w:t>
      </w:r>
      <w:r w:rsidR="00F56045">
        <w:rPr>
          <w:rFonts w:ascii="Arial" w:hAnsi="Arial" w:cs="Arial"/>
          <w:sz w:val="24"/>
          <w:szCs w:val="24"/>
        </w:rPr>
        <w:t>1</w:t>
      </w:r>
      <w:r w:rsidRPr="00C87587">
        <w:rPr>
          <w:rFonts w:ascii="Arial" w:hAnsi="Arial" w:cs="Arial"/>
          <w:sz w:val="24"/>
          <w:szCs w:val="24"/>
        </w:rPr>
        <w:t>8</w:t>
      </w:r>
      <w:r w:rsidR="00F56045">
        <w:rPr>
          <w:rFonts w:ascii="Arial" w:hAnsi="Arial" w:cs="Arial"/>
          <w:sz w:val="24"/>
          <w:szCs w:val="24"/>
        </w:rPr>
        <w:t>/19</w:t>
      </w:r>
      <w:r w:rsidRPr="00C87587">
        <w:rPr>
          <w:rFonts w:ascii="Arial" w:hAnsi="Arial" w:cs="Arial"/>
          <w:sz w:val="24"/>
          <w:szCs w:val="24"/>
        </w:rPr>
        <w:t xml:space="preserve">: </w:t>
      </w:r>
      <w:r w:rsidR="00A53C84">
        <w:rPr>
          <w:rFonts w:ascii="Arial" w:hAnsi="Arial" w:cs="Arial"/>
          <w:sz w:val="24"/>
          <w:szCs w:val="24"/>
        </w:rPr>
        <w:t>£</w:t>
      </w:r>
      <w:r w:rsidRPr="00C87587">
        <w:rPr>
          <w:rFonts w:ascii="Arial" w:hAnsi="Arial" w:cs="Arial"/>
          <w:sz w:val="24"/>
          <w:szCs w:val="24"/>
        </w:rPr>
        <w:t xml:space="preserve">Nil). </w:t>
      </w:r>
    </w:p>
    <w:p w14:paraId="7D9BCE03" w14:textId="77777777" w:rsidR="0050196E" w:rsidRPr="00C87587" w:rsidRDefault="0050196E" w:rsidP="0050196E">
      <w:pPr>
        <w:spacing w:after="0" w:line="240" w:lineRule="auto"/>
        <w:rPr>
          <w:rFonts w:ascii="Arial" w:hAnsi="Arial" w:cs="Arial"/>
          <w:sz w:val="24"/>
          <w:szCs w:val="24"/>
        </w:rPr>
      </w:pPr>
    </w:p>
    <w:p w14:paraId="5D3B514F" w14:textId="1DD96423"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Total funding awarded for the year, including contingency funding, was £</w:t>
      </w:r>
      <w:r w:rsidR="00F56045">
        <w:rPr>
          <w:rFonts w:ascii="Arial" w:hAnsi="Arial" w:cs="Arial"/>
          <w:sz w:val="24"/>
          <w:szCs w:val="24"/>
        </w:rPr>
        <w:t>1,040,260</w:t>
      </w:r>
      <w:r w:rsidRPr="00C87587">
        <w:rPr>
          <w:rFonts w:ascii="Arial" w:hAnsi="Arial" w:cs="Arial"/>
          <w:sz w:val="24"/>
          <w:szCs w:val="24"/>
        </w:rPr>
        <w:t xml:space="preserve"> (2018</w:t>
      </w:r>
      <w:r w:rsidR="00F56045">
        <w:rPr>
          <w:rFonts w:ascii="Arial" w:hAnsi="Arial" w:cs="Arial"/>
          <w:sz w:val="24"/>
          <w:szCs w:val="24"/>
        </w:rPr>
        <w:t>/19</w:t>
      </w:r>
      <w:r w:rsidRPr="00C87587">
        <w:rPr>
          <w:rFonts w:ascii="Arial" w:hAnsi="Arial" w:cs="Arial"/>
          <w:sz w:val="24"/>
          <w:szCs w:val="24"/>
        </w:rPr>
        <w:t>: £</w:t>
      </w:r>
      <w:r w:rsidR="00F56045">
        <w:rPr>
          <w:rFonts w:ascii="Arial" w:hAnsi="Arial" w:cs="Arial"/>
          <w:sz w:val="24"/>
          <w:szCs w:val="24"/>
        </w:rPr>
        <w:t>974,8</w:t>
      </w:r>
      <w:r w:rsidRPr="00C87587">
        <w:rPr>
          <w:rFonts w:ascii="Arial" w:hAnsi="Arial" w:cs="Arial"/>
          <w:sz w:val="24"/>
          <w:szCs w:val="24"/>
        </w:rPr>
        <w:t>00).</w:t>
      </w:r>
      <w:r w:rsidR="00A274BC">
        <w:rPr>
          <w:rFonts w:ascii="Arial" w:hAnsi="Arial" w:cs="Arial"/>
          <w:sz w:val="24"/>
          <w:szCs w:val="24"/>
        </w:rPr>
        <w:t xml:space="preserve"> Of the funds awarded, £1,009,600 was drawn</w:t>
      </w:r>
      <w:r w:rsidR="00FC35EA">
        <w:rPr>
          <w:rFonts w:ascii="Arial" w:hAnsi="Arial" w:cs="Arial"/>
          <w:sz w:val="24"/>
          <w:szCs w:val="24"/>
        </w:rPr>
        <w:t xml:space="preserve"> </w:t>
      </w:r>
      <w:r w:rsidR="00A274BC">
        <w:rPr>
          <w:rFonts w:ascii="Arial" w:hAnsi="Arial" w:cs="Arial"/>
          <w:sz w:val="24"/>
          <w:szCs w:val="24"/>
        </w:rPr>
        <w:t>down.</w:t>
      </w:r>
    </w:p>
    <w:p w14:paraId="47AB263B" w14:textId="77777777" w:rsidR="001469FF" w:rsidRPr="00C87587" w:rsidRDefault="001469FF" w:rsidP="0050196E">
      <w:pPr>
        <w:spacing w:after="0" w:line="240" w:lineRule="auto"/>
        <w:rPr>
          <w:rFonts w:ascii="Arial" w:hAnsi="Arial" w:cs="Arial"/>
          <w:caps/>
          <w:color w:val="457F7C"/>
          <w:sz w:val="24"/>
          <w:szCs w:val="24"/>
        </w:rPr>
      </w:pPr>
    </w:p>
    <w:p w14:paraId="0BE679CE" w14:textId="77777777" w:rsidR="00BA1321" w:rsidRPr="00C87587" w:rsidRDefault="00BA1321" w:rsidP="0050196E">
      <w:pPr>
        <w:spacing w:after="0" w:line="240" w:lineRule="auto"/>
        <w:rPr>
          <w:rFonts w:ascii="Arial" w:hAnsi="Arial" w:cs="Arial"/>
          <w:caps/>
          <w:color w:val="457F7C"/>
          <w:sz w:val="24"/>
          <w:szCs w:val="24"/>
        </w:rPr>
      </w:pPr>
    </w:p>
    <w:p w14:paraId="23DB9B8B" w14:textId="77777777" w:rsidR="0050196E" w:rsidRPr="00CC4440" w:rsidRDefault="0050196E" w:rsidP="0050196E">
      <w:pPr>
        <w:spacing w:after="0" w:line="240" w:lineRule="auto"/>
        <w:rPr>
          <w:rFonts w:ascii="Arial" w:hAnsi="Arial" w:cs="Arial"/>
          <w:caps/>
          <w:color w:val="457F7C" w:themeColor="accent5"/>
          <w:sz w:val="24"/>
          <w:szCs w:val="24"/>
        </w:rPr>
      </w:pPr>
      <w:r w:rsidRPr="00CC4440">
        <w:rPr>
          <w:rFonts w:ascii="Arial" w:hAnsi="Arial" w:cs="Arial"/>
          <w:caps/>
          <w:color w:val="457F7C" w:themeColor="accent5"/>
          <w:sz w:val="24"/>
          <w:szCs w:val="24"/>
        </w:rPr>
        <w:t>Expenditure</w:t>
      </w:r>
    </w:p>
    <w:p w14:paraId="3AEAF6D1" w14:textId="50E9EA57"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 xml:space="preserve">The accounts are prepared on an accruals basis meaning that expenses are recognised in the </w:t>
      </w:r>
      <w:r w:rsidR="00417FE6">
        <w:rPr>
          <w:rFonts w:ascii="Arial" w:hAnsi="Arial" w:cs="Arial"/>
          <w:sz w:val="24"/>
          <w:szCs w:val="24"/>
        </w:rPr>
        <w:t>year</w:t>
      </w:r>
      <w:r w:rsidR="00417FE6" w:rsidRPr="00C87587">
        <w:rPr>
          <w:rFonts w:ascii="Arial" w:hAnsi="Arial" w:cs="Arial"/>
          <w:sz w:val="24"/>
          <w:szCs w:val="24"/>
        </w:rPr>
        <w:t xml:space="preserve"> </w:t>
      </w:r>
      <w:r w:rsidRPr="00C87587">
        <w:rPr>
          <w:rFonts w:ascii="Arial" w:hAnsi="Arial" w:cs="Arial"/>
          <w:sz w:val="24"/>
          <w:szCs w:val="24"/>
        </w:rPr>
        <w:t xml:space="preserve">in which they were incurred, rather than when the cash payment is made. </w:t>
      </w:r>
    </w:p>
    <w:p w14:paraId="630B892A" w14:textId="77777777" w:rsidR="0050196E" w:rsidRPr="00C87587" w:rsidRDefault="0050196E" w:rsidP="0050196E">
      <w:pPr>
        <w:spacing w:after="0" w:line="240" w:lineRule="auto"/>
        <w:rPr>
          <w:rFonts w:ascii="Arial" w:hAnsi="Arial" w:cs="Arial"/>
          <w:sz w:val="24"/>
          <w:szCs w:val="24"/>
        </w:rPr>
      </w:pPr>
    </w:p>
    <w:p w14:paraId="4C99F6E9" w14:textId="77777777"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Including adjustments for accruals and prepayments, expenditure is £</w:t>
      </w:r>
      <w:r w:rsidR="00F56045">
        <w:rPr>
          <w:rFonts w:ascii="Arial" w:hAnsi="Arial" w:cs="Arial"/>
          <w:sz w:val="24"/>
          <w:szCs w:val="24"/>
        </w:rPr>
        <w:t>910,000</w:t>
      </w:r>
      <w:r w:rsidRPr="00C87587">
        <w:rPr>
          <w:rFonts w:ascii="Arial" w:hAnsi="Arial" w:cs="Arial"/>
          <w:sz w:val="24"/>
          <w:szCs w:val="24"/>
        </w:rPr>
        <w:t xml:space="preserve"> (2018</w:t>
      </w:r>
      <w:r w:rsidR="00F56045">
        <w:rPr>
          <w:rFonts w:ascii="Arial" w:hAnsi="Arial" w:cs="Arial"/>
          <w:sz w:val="24"/>
          <w:szCs w:val="24"/>
        </w:rPr>
        <w:t>/19</w:t>
      </w:r>
      <w:r w:rsidRPr="00C87587">
        <w:rPr>
          <w:rFonts w:ascii="Arial" w:hAnsi="Arial" w:cs="Arial"/>
          <w:sz w:val="24"/>
          <w:szCs w:val="24"/>
        </w:rPr>
        <w:t>: £</w:t>
      </w:r>
      <w:r w:rsidR="00F56045">
        <w:rPr>
          <w:rFonts w:ascii="Arial" w:hAnsi="Arial" w:cs="Arial"/>
          <w:sz w:val="24"/>
          <w:szCs w:val="24"/>
        </w:rPr>
        <w:t>971</w:t>
      </w:r>
      <w:r w:rsidRPr="00C87587">
        <w:rPr>
          <w:rFonts w:ascii="Arial" w:hAnsi="Arial" w:cs="Arial"/>
          <w:sz w:val="24"/>
          <w:szCs w:val="24"/>
        </w:rPr>
        <w:t xml:space="preserve">,000). </w:t>
      </w:r>
    </w:p>
    <w:p w14:paraId="49A21CA4" w14:textId="77777777" w:rsidR="0050196E" w:rsidRPr="00C87587" w:rsidRDefault="0050196E" w:rsidP="0050196E">
      <w:pPr>
        <w:spacing w:after="0" w:line="240" w:lineRule="auto"/>
        <w:rPr>
          <w:rFonts w:ascii="Arial" w:hAnsi="Arial" w:cs="Arial"/>
          <w:sz w:val="24"/>
          <w:szCs w:val="24"/>
        </w:rPr>
      </w:pPr>
    </w:p>
    <w:p w14:paraId="6B318ACE" w14:textId="77777777" w:rsidR="00BA1321" w:rsidRPr="00C87587" w:rsidRDefault="00BA1321" w:rsidP="0050196E">
      <w:pPr>
        <w:spacing w:after="0" w:line="240" w:lineRule="auto"/>
        <w:rPr>
          <w:rFonts w:ascii="Arial" w:hAnsi="Arial" w:cs="Arial"/>
          <w:sz w:val="24"/>
          <w:szCs w:val="24"/>
        </w:rPr>
      </w:pPr>
    </w:p>
    <w:p w14:paraId="66A6E8C2" w14:textId="77777777" w:rsidR="005970C1" w:rsidRDefault="005970C1">
      <w:pPr>
        <w:rPr>
          <w:rFonts w:ascii="Arial" w:eastAsia="Times New Roman" w:hAnsi="Arial" w:cs="Arial"/>
          <w:caps/>
          <w:color w:val="00A19A" w:themeColor="accent2"/>
          <w:sz w:val="24"/>
          <w:szCs w:val="24"/>
          <w:lang w:eastAsia="en-GB"/>
        </w:rPr>
      </w:pPr>
      <w:r>
        <w:rPr>
          <w:rFonts w:ascii="Arial" w:hAnsi="Arial" w:cs="Arial"/>
          <w:caps/>
          <w:color w:val="00A19A" w:themeColor="accent2"/>
        </w:rPr>
        <w:br w:type="page"/>
      </w:r>
    </w:p>
    <w:p w14:paraId="2C3C5848" w14:textId="77777777" w:rsidR="00BC1405" w:rsidRPr="00CC4440" w:rsidRDefault="00BC1405" w:rsidP="00BC1405">
      <w:pPr>
        <w:pStyle w:val="Default"/>
        <w:rPr>
          <w:rFonts w:ascii="Arial" w:hAnsi="Arial" w:cs="Arial"/>
          <w:caps/>
          <w:color w:val="457F7C" w:themeColor="accent5"/>
        </w:rPr>
      </w:pPr>
      <w:r w:rsidRPr="00CC4440">
        <w:rPr>
          <w:rFonts w:ascii="Arial" w:hAnsi="Arial" w:cs="Arial"/>
          <w:caps/>
          <w:color w:val="457F7C" w:themeColor="accent5"/>
        </w:rPr>
        <w:lastRenderedPageBreak/>
        <w:t>Expenditure against budget</w:t>
      </w:r>
    </w:p>
    <w:p w14:paraId="22139B06" w14:textId="77777777" w:rsidR="008C1E4E" w:rsidRPr="00C87587" w:rsidRDefault="008C1E4E" w:rsidP="008C1E4E">
      <w:pPr>
        <w:spacing w:after="0" w:line="240" w:lineRule="auto"/>
        <w:rPr>
          <w:rFonts w:ascii="Arial" w:hAnsi="Arial" w:cs="Arial"/>
          <w:sz w:val="24"/>
          <w:szCs w:val="24"/>
        </w:rPr>
      </w:pPr>
      <w:r w:rsidRPr="00C87587">
        <w:rPr>
          <w:rFonts w:ascii="Arial" w:hAnsi="Arial" w:cs="Arial"/>
          <w:sz w:val="24"/>
          <w:szCs w:val="24"/>
        </w:rPr>
        <w:t>The SPCB awarded the Commissioner funding of £</w:t>
      </w:r>
      <w:r w:rsidR="00F56045">
        <w:rPr>
          <w:rFonts w:ascii="Arial" w:hAnsi="Arial" w:cs="Arial"/>
          <w:sz w:val="24"/>
          <w:szCs w:val="24"/>
        </w:rPr>
        <w:t>1,040,26</w:t>
      </w:r>
      <w:r w:rsidR="00834960" w:rsidRPr="00C87587">
        <w:rPr>
          <w:rFonts w:ascii="Arial" w:hAnsi="Arial" w:cs="Arial"/>
          <w:sz w:val="24"/>
          <w:szCs w:val="24"/>
        </w:rPr>
        <w:t>0</w:t>
      </w:r>
      <w:r w:rsidRPr="00C87587">
        <w:rPr>
          <w:rFonts w:ascii="Arial" w:hAnsi="Arial" w:cs="Arial"/>
          <w:sz w:val="24"/>
          <w:szCs w:val="24"/>
        </w:rPr>
        <w:t xml:space="preserve"> (2018</w:t>
      </w:r>
      <w:r w:rsidR="00F56045">
        <w:rPr>
          <w:rFonts w:ascii="Arial" w:hAnsi="Arial" w:cs="Arial"/>
          <w:sz w:val="24"/>
          <w:szCs w:val="24"/>
        </w:rPr>
        <w:t>/19</w:t>
      </w:r>
      <w:r w:rsidRPr="00C87587">
        <w:rPr>
          <w:rFonts w:ascii="Arial" w:hAnsi="Arial" w:cs="Arial"/>
          <w:sz w:val="24"/>
          <w:szCs w:val="24"/>
        </w:rPr>
        <w:t>: £</w:t>
      </w:r>
      <w:r w:rsidR="00F56045">
        <w:rPr>
          <w:rFonts w:ascii="Arial" w:hAnsi="Arial" w:cs="Arial"/>
          <w:sz w:val="24"/>
          <w:szCs w:val="24"/>
        </w:rPr>
        <w:t>974,8</w:t>
      </w:r>
      <w:r w:rsidRPr="00C87587">
        <w:rPr>
          <w:rFonts w:ascii="Arial" w:hAnsi="Arial" w:cs="Arial"/>
          <w:sz w:val="24"/>
          <w:szCs w:val="24"/>
        </w:rPr>
        <w:t>00). £</w:t>
      </w:r>
      <w:r w:rsidR="00F56045">
        <w:rPr>
          <w:rFonts w:ascii="Arial" w:hAnsi="Arial" w:cs="Arial"/>
          <w:sz w:val="24"/>
          <w:szCs w:val="24"/>
        </w:rPr>
        <w:t>1,010</w:t>
      </w:r>
      <w:r w:rsidR="00834960" w:rsidRPr="00C87587">
        <w:rPr>
          <w:rFonts w:ascii="Arial" w:hAnsi="Arial" w:cs="Arial"/>
          <w:sz w:val="24"/>
          <w:szCs w:val="24"/>
        </w:rPr>
        <w:t>,</w:t>
      </w:r>
      <w:r w:rsidR="00810A3C">
        <w:rPr>
          <w:rFonts w:ascii="Arial" w:hAnsi="Arial" w:cs="Arial"/>
          <w:sz w:val="24"/>
          <w:szCs w:val="24"/>
        </w:rPr>
        <w:t>000</w:t>
      </w:r>
      <w:r w:rsidR="00810A3C" w:rsidRPr="00C87587">
        <w:rPr>
          <w:rFonts w:ascii="Arial" w:hAnsi="Arial" w:cs="Arial"/>
          <w:sz w:val="24"/>
          <w:szCs w:val="24"/>
        </w:rPr>
        <w:t xml:space="preserve"> </w:t>
      </w:r>
      <w:r w:rsidRPr="00C87587">
        <w:rPr>
          <w:rFonts w:ascii="Arial" w:hAnsi="Arial" w:cs="Arial"/>
          <w:sz w:val="24"/>
          <w:szCs w:val="24"/>
        </w:rPr>
        <w:t>was drawn down (2018</w:t>
      </w:r>
      <w:r w:rsidR="00F56045">
        <w:rPr>
          <w:rFonts w:ascii="Arial" w:hAnsi="Arial" w:cs="Arial"/>
          <w:sz w:val="24"/>
          <w:szCs w:val="24"/>
        </w:rPr>
        <w:t>/19</w:t>
      </w:r>
      <w:r w:rsidRPr="00C87587">
        <w:rPr>
          <w:rFonts w:ascii="Arial" w:hAnsi="Arial" w:cs="Arial"/>
          <w:sz w:val="24"/>
          <w:szCs w:val="24"/>
        </w:rPr>
        <w:t>: £</w:t>
      </w:r>
      <w:r w:rsidR="00F56045">
        <w:rPr>
          <w:rFonts w:ascii="Arial" w:hAnsi="Arial" w:cs="Arial"/>
          <w:sz w:val="24"/>
          <w:szCs w:val="24"/>
        </w:rPr>
        <w:t>916,0</w:t>
      </w:r>
      <w:r w:rsidRPr="00C87587">
        <w:rPr>
          <w:rFonts w:ascii="Arial" w:hAnsi="Arial" w:cs="Arial"/>
          <w:sz w:val="24"/>
          <w:szCs w:val="24"/>
        </w:rPr>
        <w:t>00).</w:t>
      </w:r>
    </w:p>
    <w:p w14:paraId="652EF8FD" w14:textId="77777777" w:rsidR="00BC1405" w:rsidRDefault="00BC1405" w:rsidP="00BC1405">
      <w:pPr>
        <w:pStyle w:val="Default"/>
        <w:rPr>
          <w:rFonts w:ascii="Arial" w:hAnsi="Arial" w:cs="Arial"/>
          <w:color w:val="auto"/>
        </w:rPr>
      </w:pPr>
    </w:p>
    <w:p w14:paraId="5612EA82" w14:textId="27A8B729" w:rsidR="00554259" w:rsidRPr="00554259" w:rsidRDefault="00554259" w:rsidP="00554259">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7</w:t>
      </w:r>
    </w:p>
    <w:tbl>
      <w:tblPr>
        <w:tblStyle w:val="TableGrid"/>
        <w:tblW w:w="0" w:type="auto"/>
        <w:jc w:val="center"/>
        <w:tblBorders>
          <w:top w:val="single" w:sz="4" w:space="0" w:color="457F7C" w:themeColor="accent5"/>
          <w:left w:val="single" w:sz="4" w:space="0" w:color="457F7C" w:themeColor="accent5"/>
          <w:bottom w:val="single" w:sz="4" w:space="0" w:color="457F7C" w:themeColor="accent5"/>
          <w:right w:val="single" w:sz="4" w:space="0" w:color="457F7C" w:themeColor="accent5"/>
          <w:insideH w:val="single" w:sz="4" w:space="0" w:color="457F7C" w:themeColor="accent5"/>
          <w:insideV w:val="single" w:sz="4" w:space="0" w:color="457F7C" w:themeColor="accent5"/>
        </w:tblBorders>
        <w:tblLook w:val="04A0" w:firstRow="1" w:lastRow="0" w:firstColumn="1" w:lastColumn="0" w:noHBand="0" w:noVBand="1"/>
      </w:tblPr>
      <w:tblGrid>
        <w:gridCol w:w="2982"/>
        <w:gridCol w:w="1140"/>
        <w:gridCol w:w="1418"/>
        <w:gridCol w:w="1418"/>
        <w:gridCol w:w="849"/>
      </w:tblGrid>
      <w:tr w:rsidR="00CB1A89" w:rsidRPr="00A53C84" w14:paraId="3963E253" w14:textId="77777777" w:rsidTr="00F96B4A">
        <w:trPr>
          <w:trHeight w:val="340"/>
          <w:jc w:val="center"/>
        </w:trPr>
        <w:tc>
          <w:tcPr>
            <w:tcW w:w="2982" w:type="dxa"/>
            <w:shd w:val="clear" w:color="auto" w:fill="ADD2D0" w:themeFill="accent5" w:themeFillTint="66"/>
            <w:vAlign w:val="center"/>
          </w:tcPr>
          <w:p w14:paraId="2EBB6CF2" w14:textId="77777777" w:rsidR="00CB1A89" w:rsidRPr="00A53C84" w:rsidRDefault="00CB1A89" w:rsidP="00BC1405">
            <w:pPr>
              <w:pStyle w:val="Default"/>
              <w:rPr>
                <w:rFonts w:ascii="Arial" w:hAnsi="Arial" w:cs="Arial"/>
                <w:color w:val="auto"/>
                <w:sz w:val="20"/>
                <w:szCs w:val="20"/>
              </w:rPr>
            </w:pPr>
            <w:r w:rsidRPr="00A53C84">
              <w:rPr>
                <w:rFonts w:ascii="Arial" w:hAnsi="Arial" w:cs="Arial"/>
                <w:color w:val="auto"/>
                <w:sz w:val="20"/>
                <w:szCs w:val="20"/>
              </w:rPr>
              <w:t>Expenditure</w:t>
            </w:r>
          </w:p>
        </w:tc>
        <w:tc>
          <w:tcPr>
            <w:tcW w:w="1140" w:type="dxa"/>
            <w:shd w:val="clear" w:color="auto" w:fill="ADD2D0" w:themeFill="accent5" w:themeFillTint="66"/>
            <w:vAlign w:val="center"/>
          </w:tcPr>
          <w:p w14:paraId="674F5315" w14:textId="77777777" w:rsidR="00CB1A89" w:rsidRPr="00A53C84" w:rsidRDefault="00CB1A89" w:rsidP="00564004">
            <w:pPr>
              <w:pStyle w:val="Default"/>
              <w:jc w:val="right"/>
              <w:rPr>
                <w:rFonts w:ascii="Arial" w:hAnsi="Arial" w:cs="Arial"/>
                <w:color w:val="auto"/>
                <w:sz w:val="20"/>
                <w:szCs w:val="20"/>
              </w:rPr>
            </w:pPr>
            <w:r w:rsidRPr="00A53C84">
              <w:rPr>
                <w:rFonts w:ascii="Arial" w:hAnsi="Arial" w:cs="Arial"/>
                <w:color w:val="auto"/>
                <w:sz w:val="20"/>
                <w:szCs w:val="20"/>
              </w:rPr>
              <w:t>Actual</w:t>
            </w:r>
          </w:p>
        </w:tc>
        <w:tc>
          <w:tcPr>
            <w:tcW w:w="1418" w:type="dxa"/>
            <w:shd w:val="clear" w:color="auto" w:fill="ADD2D0" w:themeFill="accent5" w:themeFillTint="66"/>
            <w:vAlign w:val="center"/>
          </w:tcPr>
          <w:p w14:paraId="69333E4B" w14:textId="77777777" w:rsidR="00CB1A89" w:rsidRPr="00A53C84" w:rsidRDefault="00CB1A89" w:rsidP="00564004">
            <w:pPr>
              <w:pStyle w:val="Default"/>
              <w:jc w:val="right"/>
              <w:rPr>
                <w:rFonts w:ascii="Arial" w:hAnsi="Arial" w:cs="Arial"/>
                <w:color w:val="auto"/>
                <w:sz w:val="20"/>
                <w:szCs w:val="20"/>
              </w:rPr>
            </w:pPr>
            <w:r w:rsidRPr="00A53C84">
              <w:rPr>
                <w:rFonts w:ascii="Arial" w:hAnsi="Arial" w:cs="Arial"/>
                <w:color w:val="auto"/>
                <w:sz w:val="20"/>
                <w:szCs w:val="20"/>
              </w:rPr>
              <w:t>Budget</w:t>
            </w:r>
          </w:p>
        </w:tc>
        <w:tc>
          <w:tcPr>
            <w:tcW w:w="2267" w:type="dxa"/>
            <w:gridSpan w:val="2"/>
            <w:shd w:val="clear" w:color="auto" w:fill="ADD2D0" w:themeFill="accent5" w:themeFillTint="66"/>
            <w:vAlign w:val="center"/>
          </w:tcPr>
          <w:p w14:paraId="6DE9B223" w14:textId="77777777" w:rsidR="00CB1A89" w:rsidRPr="00A53C84" w:rsidRDefault="00CB1A89" w:rsidP="00564004">
            <w:pPr>
              <w:pStyle w:val="Default"/>
              <w:jc w:val="right"/>
              <w:rPr>
                <w:rFonts w:ascii="Arial" w:hAnsi="Arial" w:cs="Arial"/>
                <w:color w:val="auto"/>
                <w:sz w:val="20"/>
                <w:szCs w:val="20"/>
              </w:rPr>
            </w:pPr>
            <w:r w:rsidRPr="00A53C84">
              <w:rPr>
                <w:rFonts w:ascii="Arial" w:hAnsi="Arial" w:cs="Arial"/>
                <w:color w:val="auto"/>
                <w:sz w:val="20"/>
                <w:szCs w:val="20"/>
              </w:rPr>
              <w:t>Variance</w:t>
            </w:r>
          </w:p>
        </w:tc>
      </w:tr>
      <w:tr w:rsidR="00CB1A89" w:rsidRPr="00A53C84" w14:paraId="332EEC83" w14:textId="77777777" w:rsidTr="00F96B4A">
        <w:trPr>
          <w:jc w:val="center"/>
        </w:trPr>
        <w:tc>
          <w:tcPr>
            <w:tcW w:w="2982" w:type="dxa"/>
            <w:shd w:val="clear" w:color="auto" w:fill="ADD2D0" w:themeFill="accent5" w:themeFillTint="66"/>
            <w:vAlign w:val="center"/>
          </w:tcPr>
          <w:p w14:paraId="47EE5C80" w14:textId="77777777" w:rsidR="00CB1A89" w:rsidRPr="00A53C84" w:rsidRDefault="00CB1A89" w:rsidP="00BC1405">
            <w:pPr>
              <w:pStyle w:val="Default"/>
              <w:rPr>
                <w:rFonts w:ascii="Arial" w:hAnsi="Arial" w:cs="Arial"/>
                <w:color w:val="auto"/>
                <w:sz w:val="16"/>
                <w:szCs w:val="16"/>
              </w:rPr>
            </w:pPr>
          </w:p>
        </w:tc>
        <w:tc>
          <w:tcPr>
            <w:tcW w:w="1140" w:type="dxa"/>
            <w:shd w:val="clear" w:color="auto" w:fill="ADD2D0" w:themeFill="accent5" w:themeFillTint="66"/>
            <w:vAlign w:val="center"/>
          </w:tcPr>
          <w:p w14:paraId="1E5F65E1" w14:textId="77777777" w:rsidR="00CB1A89" w:rsidRPr="00A53C84" w:rsidRDefault="00CB1A89" w:rsidP="00564004">
            <w:pPr>
              <w:pStyle w:val="Default"/>
              <w:jc w:val="right"/>
              <w:rPr>
                <w:rFonts w:ascii="Arial" w:hAnsi="Arial" w:cs="Arial"/>
                <w:color w:val="auto"/>
                <w:sz w:val="16"/>
                <w:szCs w:val="16"/>
              </w:rPr>
            </w:pPr>
            <w:r w:rsidRPr="00A53C84">
              <w:rPr>
                <w:rFonts w:ascii="Arial" w:hAnsi="Arial" w:cs="Arial"/>
                <w:color w:val="auto"/>
                <w:sz w:val="16"/>
                <w:szCs w:val="16"/>
              </w:rPr>
              <w:t>£’000s</w:t>
            </w:r>
          </w:p>
        </w:tc>
        <w:tc>
          <w:tcPr>
            <w:tcW w:w="1418" w:type="dxa"/>
            <w:shd w:val="clear" w:color="auto" w:fill="ADD2D0" w:themeFill="accent5" w:themeFillTint="66"/>
            <w:vAlign w:val="center"/>
          </w:tcPr>
          <w:p w14:paraId="4CD4383D" w14:textId="77777777" w:rsidR="00CB1A89" w:rsidRPr="00A53C84" w:rsidRDefault="00CB1A89" w:rsidP="00564004">
            <w:pPr>
              <w:pStyle w:val="Default"/>
              <w:jc w:val="right"/>
              <w:rPr>
                <w:rFonts w:ascii="Arial" w:hAnsi="Arial" w:cs="Arial"/>
                <w:color w:val="auto"/>
                <w:sz w:val="16"/>
                <w:szCs w:val="16"/>
              </w:rPr>
            </w:pPr>
            <w:r w:rsidRPr="00A53C84">
              <w:rPr>
                <w:rFonts w:ascii="Arial" w:hAnsi="Arial" w:cs="Arial"/>
                <w:color w:val="auto"/>
                <w:sz w:val="16"/>
                <w:szCs w:val="16"/>
              </w:rPr>
              <w:t>£’000s</w:t>
            </w:r>
          </w:p>
        </w:tc>
        <w:tc>
          <w:tcPr>
            <w:tcW w:w="1418" w:type="dxa"/>
            <w:shd w:val="clear" w:color="auto" w:fill="ADD2D0" w:themeFill="accent5" w:themeFillTint="66"/>
            <w:vAlign w:val="center"/>
          </w:tcPr>
          <w:p w14:paraId="047E4B4A" w14:textId="77777777" w:rsidR="00CB1A89" w:rsidRPr="00A53C84" w:rsidRDefault="00CB1A89" w:rsidP="00564004">
            <w:pPr>
              <w:pStyle w:val="Default"/>
              <w:jc w:val="right"/>
              <w:rPr>
                <w:rFonts w:ascii="Arial" w:hAnsi="Arial" w:cs="Arial"/>
                <w:color w:val="auto"/>
                <w:sz w:val="16"/>
                <w:szCs w:val="16"/>
              </w:rPr>
            </w:pPr>
            <w:r w:rsidRPr="00A53C84">
              <w:rPr>
                <w:rFonts w:ascii="Arial" w:hAnsi="Arial" w:cs="Arial"/>
                <w:color w:val="auto"/>
                <w:sz w:val="16"/>
                <w:szCs w:val="16"/>
              </w:rPr>
              <w:t>£’000s</w:t>
            </w:r>
          </w:p>
        </w:tc>
        <w:tc>
          <w:tcPr>
            <w:tcW w:w="849" w:type="dxa"/>
            <w:shd w:val="clear" w:color="auto" w:fill="ADD2D0" w:themeFill="accent5" w:themeFillTint="66"/>
            <w:vAlign w:val="center"/>
          </w:tcPr>
          <w:p w14:paraId="7C1B0229" w14:textId="77777777" w:rsidR="00CB1A89" w:rsidRPr="00A53C84" w:rsidRDefault="00CB1A89" w:rsidP="00564004">
            <w:pPr>
              <w:pStyle w:val="Default"/>
              <w:jc w:val="right"/>
              <w:rPr>
                <w:rFonts w:ascii="Arial" w:hAnsi="Arial" w:cs="Arial"/>
                <w:color w:val="auto"/>
                <w:sz w:val="16"/>
                <w:szCs w:val="16"/>
              </w:rPr>
            </w:pPr>
            <w:r w:rsidRPr="00A53C84">
              <w:rPr>
                <w:rFonts w:ascii="Arial" w:hAnsi="Arial" w:cs="Arial"/>
                <w:color w:val="auto"/>
                <w:sz w:val="16"/>
                <w:szCs w:val="16"/>
              </w:rPr>
              <w:t>%</w:t>
            </w:r>
          </w:p>
        </w:tc>
      </w:tr>
      <w:tr w:rsidR="00CB1A89" w:rsidRPr="00A53C84" w14:paraId="34F70326" w14:textId="77777777" w:rsidTr="00F96B4A">
        <w:trPr>
          <w:trHeight w:val="340"/>
          <w:jc w:val="center"/>
        </w:trPr>
        <w:tc>
          <w:tcPr>
            <w:tcW w:w="2982" w:type="dxa"/>
            <w:vAlign w:val="center"/>
          </w:tcPr>
          <w:p w14:paraId="2A341CC2"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Staff costs</w:t>
            </w:r>
          </w:p>
        </w:tc>
        <w:tc>
          <w:tcPr>
            <w:tcW w:w="1140" w:type="dxa"/>
            <w:vAlign w:val="center"/>
          </w:tcPr>
          <w:p w14:paraId="2C3FF6AD" w14:textId="77777777" w:rsidR="00CB1A89" w:rsidRPr="00C81B63" w:rsidRDefault="00C81B63" w:rsidP="00307CC3">
            <w:pPr>
              <w:pStyle w:val="Default"/>
              <w:jc w:val="right"/>
              <w:rPr>
                <w:rFonts w:ascii="Arial" w:hAnsi="Arial" w:cs="Arial"/>
                <w:color w:val="auto"/>
                <w:sz w:val="20"/>
                <w:szCs w:val="20"/>
              </w:rPr>
            </w:pPr>
            <w:r w:rsidRPr="00C81B63">
              <w:rPr>
                <w:rFonts w:ascii="Arial" w:hAnsi="Arial" w:cs="Arial"/>
                <w:color w:val="auto"/>
                <w:sz w:val="20"/>
                <w:szCs w:val="20"/>
              </w:rPr>
              <w:t>634</w:t>
            </w:r>
          </w:p>
        </w:tc>
        <w:tc>
          <w:tcPr>
            <w:tcW w:w="1418" w:type="dxa"/>
            <w:vAlign w:val="center"/>
          </w:tcPr>
          <w:p w14:paraId="2CE7072B" w14:textId="77777777" w:rsidR="00CB1A89" w:rsidRPr="00C81B63" w:rsidRDefault="00C81B63" w:rsidP="00564004">
            <w:pPr>
              <w:pStyle w:val="Default"/>
              <w:jc w:val="right"/>
              <w:rPr>
                <w:rFonts w:ascii="Arial" w:hAnsi="Arial" w:cs="Arial"/>
                <w:color w:val="auto"/>
                <w:sz w:val="20"/>
                <w:szCs w:val="20"/>
              </w:rPr>
            </w:pPr>
            <w:r w:rsidRPr="00C81B63">
              <w:rPr>
                <w:rFonts w:ascii="Arial" w:hAnsi="Arial" w:cs="Arial"/>
                <w:color w:val="auto"/>
                <w:sz w:val="20"/>
                <w:szCs w:val="20"/>
              </w:rPr>
              <w:t>676</w:t>
            </w:r>
          </w:p>
        </w:tc>
        <w:tc>
          <w:tcPr>
            <w:tcW w:w="1418" w:type="dxa"/>
            <w:vAlign w:val="center"/>
          </w:tcPr>
          <w:p w14:paraId="360AB891" w14:textId="77777777" w:rsidR="00CB1A89" w:rsidRPr="001E6FF4" w:rsidRDefault="00CB1A89" w:rsidP="00564004">
            <w:pPr>
              <w:pStyle w:val="Default"/>
              <w:jc w:val="right"/>
              <w:rPr>
                <w:rFonts w:ascii="Arial" w:hAnsi="Arial" w:cs="Arial"/>
                <w:color w:val="auto"/>
                <w:sz w:val="20"/>
                <w:szCs w:val="20"/>
              </w:rPr>
            </w:pPr>
            <w:r w:rsidRPr="001E6FF4">
              <w:rPr>
                <w:rFonts w:ascii="Arial" w:hAnsi="Arial" w:cs="Arial"/>
                <w:color w:val="auto"/>
                <w:sz w:val="20"/>
                <w:szCs w:val="20"/>
              </w:rPr>
              <w:t>(</w:t>
            </w:r>
            <w:r w:rsidR="001E6FF4" w:rsidRPr="001E6FF4">
              <w:rPr>
                <w:rFonts w:ascii="Arial" w:hAnsi="Arial" w:cs="Arial"/>
                <w:color w:val="auto"/>
                <w:sz w:val="20"/>
                <w:szCs w:val="20"/>
              </w:rPr>
              <w:t>42</w:t>
            </w:r>
            <w:r w:rsidRPr="001E6FF4">
              <w:rPr>
                <w:rFonts w:ascii="Arial" w:hAnsi="Arial" w:cs="Arial"/>
                <w:color w:val="auto"/>
                <w:sz w:val="20"/>
                <w:szCs w:val="20"/>
              </w:rPr>
              <w:t>)</w:t>
            </w:r>
          </w:p>
        </w:tc>
        <w:tc>
          <w:tcPr>
            <w:tcW w:w="849" w:type="dxa"/>
            <w:vAlign w:val="center"/>
          </w:tcPr>
          <w:p w14:paraId="54575224" w14:textId="77777777" w:rsidR="00CB1A89" w:rsidRPr="001E6FF4" w:rsidRDefault="00CB1A89" w:rsidP="00564004">
            <w:pPr>
              <w:pStyle w:val="Default"/>
              <w:jc w:val="right"/>
              <w:rPr>
                <w:rFonts w:ascii="Arial" w:hAnsi="Arial" w:cs="Arial"/>
                <w:color w:val="auto"/>
                <w:sz w:val="20"/>
                <w:szCs w:val="20"/>
              </w:rPr>
            </w:pPr>
            <w:r w:rsidRPr="001E6FF4">
              <w:rPr>
                <w:rFonts w:ascii="Arial" w:hAnsi="Arial" w:cs="Arial"/>
                <w:color w:val="auto"/>
                <w:sz w:val="20"/>
                <w:szCs w:val="20"/>
              </w:rPr>
              <w:t>-</w:t>
            </w:r>
            <w:r w:rsidR="001E6FF4" w:rsidRPr="001E6FF4">
              <w:rPr>
                <w:rFonts w:ascii="Arial" w:hAnsi="Arial" w:cs="Arial"/>
                <w:color w:val="auto"/>
                <w:sz w:val="20"/>
                <w:szCs w:val="20"/>
              </w:rPr>
              <w:t>6</w:t>
            </w:r>
            <w:r w:rsidRPr="001E6FF4">
              <w:rPr>
                <w:rFonts w:ascii="Arial" w:hAnsi="Arial" w:cs="Arial"/>
                <w:color w:val="auto"/>
                <w:sz w:val="20"/>
                <w:szCs w:val="20"/>
              </w:rPr>
              <w:t>%</w:t>
            </w:r>
          </w:p>
        </w:tc>
      </w:tr>
      <w:tr w:rsidR="00CB1A89" w:rsidRPr="00A53C84" w14:paraId="2E7C07BD" w14:textId="77777777" w:rsidTr="00F96B4A">
        <w:trPr>
          <w:trHeight w:val="340"/>
          <w:jc w:val="center"/>
        </w:trPr>
        <w:tc>
          <w:tcPr>
            <w:tcW w:w="2982" w:type="dxa"/>
            <w:vAlign w:val="center"/>
          </w:tcPr>
          <w:p w14:paraId="03409B01"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Staff related costs</w:t>
            </w:r>
          </w:p>
        </w:tc>
        <w:tc>
          <w:tcPr>
            <w:tcW w:w="1140" w:type="dxa"/>
            <w:vAlign w:val="center"/>
          </w:tcPr>
          <w:p w14:paraId="608732CE" w14:textId="77777777" w:rsidR="00CB1A89" w:rsidRPr="00C81B63" w:rsidRDefault="001E6FF4" w:rsidP="00564004">
            <w:pPr>
              <w:pStyle w:val="Default"/>
              <w:jc w:val="right"/>
              <w:rPr>
                <w:rFonts w:ascii="Arial" w:hAnsi="Arial" w:cs="Arial"/>
                <w:color w:val="auto"/>
                <w:sz w:val="20"/>
                <w:szCs w:val="20"/>
              </w:rPr>
            </w:pPr>
            <w:r>
              <w:rPr>
                <w:rFonts w:ascii="Arial" w:hAnsi="Arial" w:cs="Arial"/>
                <w:color w:val="auto"/>
                <w:sz w:val="20"/>
                <w:szCs w:val="20"/>
              </w:rPr>
              <w:t>6</w:t>
            </w:r>
          </w:p>
        </w:tc>
        <w:tc>
          <w:tcPr>
            <w:tcW w:w="1418" w:type="dxa"/>
            <w:vAlign w:val="center"/>
          </w:tcPr>
          <w:p w14:paraId="3DB4E094" w14:textId="77777777" w:rsidR="00CB1A89" w:rsidRPr="00C81B63" w:rsidRDefault="00C81B63" w:rsidP="00834960">
            <w:pPr>
              <w:pStyle w:val="Default"/>
              <w:jc w:val="right"/>
              <w:rPr>
                <w:rFonts w:ascii="Arial" w:hAnsi="Arial" w:cs="Arial"/>
                <w:color w:val="auto"/>
                <w:sz w:val="20"/>
                <w:szCs w:val="20"/>
              </w:rPr>
            </w:pPr>
            <w:r w:rsidRPr="00C81B63">
              <w:rPr>
                <w:rFonts w:ascii="Arial" w:hAnsi="Arial" w:cs="Arial"/>
                <w:color w:val="auto"/>
                <w:sz w:val="20"/>
                <w:szCs w:val="20"/>
              </w:rPr>
              <w:t>13</w:t>
            </w:r>
          </w:p>
        </w:tc>
        <w:tc>
          <w:tcPr>
            <w:tcW w:w="1418" w:type="dxa"/>
            <w:vAlign w:val="center"/>
          </w:tcPr>
          <w:p w14:paraId="5F187324" w14:textId="77777777" w:rsidR="00CB1A89" w:rsidRPr="001E6FF4" w:rsidRDefault="00CB1A89" w:rsidP="00564004">
            <w:pPr>
              <w:pStyle w:val="Default"/>
              <w:jc w:val="right"/>
              <w:rPr>
                <w:rFonts w:ascii="Arial" w:hAnsi="Arial" w:cs="Arial"/>
                <w:color w:val="auto"/>
                <w:sz w:val="20"/>
                <w:szCs w:val="20"/>
              </w:rPr>
            </w:pPr>
            <w:r w:rsidRPr="001E6FF4">
              <w:rPr>
                <w:rFonts w:ascii="Arial" w:hAnsi="Arial" w:cs="Arial"/>
                <w:color w:val="auto"/>
                <w:sz w:val="20"/>
                <w:szCs w:val="20"/>
              </w:rPr>
              <w:t>(</w:t>
            </w:r>
            <w:r w:rsidR="001E6FF4" w:rsidRPr="001E6FF4">
              <w:rPr>
                <w:rFonts w:ascii="Arial" w:hAnsi="Arial" w:cs="Arial"/>
                <w:color w:val="auto"/>
                <w:sz w:val="20"/>
                <w:szCs w:val="20"/>
              </w:rPr>
              <w:t>7</w:t>
            </w:r>
            <w:r w:rsidRPr="001E6FF4">
              <w:rPr>
                <w:rFonts w:ascii="Arial" w:hAnsi="Arial" w:cs="Arial"/>
                <w:color w:val="auto"/>
                <w:sz w:val="20"/>
                <w:szCs w:val="20"/>
              </w:rPr>
              <w:t>)</w:t>
            </w:r>
          </w:p>
        </w:tc>
        <w:tc>
          <w:tcPr>
            <w:tcW w:w="849" w:type="dxa"/>
            <w:vAlign w:val="center"/>
          </w:tcPr>
          <w:p w14:paraId="48062310" w14:textId="77777777" w:rsidR="00CB1A89" w:rsidRPr="001E6FF4" w:rsidRDefault="00CB1A89" w:rsidP="00564004">
            <w:pPr>
              <w:pStyle w:val="Default"/>
              <w:jc w:val="right"/>
              <w:rPr>
                <w:rFonts w:ascii="Arial" w:hAnsi="Arial" w:cs="Arial"/>
                <w:color w:val="auto"/>
                <w:sz w:val="20"/>
                <w:szCs w:val="20"/>
              </w:rPr>
            </w:pPr>
            <w:r w:rsidRPr="001E6FF4">
              <w:rPr>
                <w:rFonts w:ascii="Arial" w:hAnsi="Arial" w:cs="Arial"/>
                <w:color w:val="auto"/>
                <w:sz w:val="20"/>
                <w:szCs w:val="20"/>
              </w:rPr>
              <w:t>-</w:t>
            </w:r>
            <w:r w:rsidR="001E6FF4" w:rsidRPr="001E6FF4">
              <w:rPr>
                <w:rFonts w:ascii="Arial" w:hAnsi="Arial" w:cs="Arial"/>
                <w:color w:val="auto"/>
                <w:sz w:val="20"/>
                <w:szCs w:val="20"/>
              </w:rPr>
              <w:t>54</w:t>
            </w:r>
            <w:r w:rsidRPr="001E6FF4">
              <w:rPr>
                <w:rFonts w:ascii="Arial" w:hAnsi="Arial" w:cs="Arial"/>
                <w:color w:val="auto"/>
                <w:sz w:val="20"/>
                <w:szCs w:val="20"/>
              </w:rPr>
              <w:t>%</w:t>
            </w:r>
          </w:p>
        </w:tc>
      </w:tr>
      <w:tr w:rsidR="00CB1A89" w:rsidRPr="00A53C84" w14:paraId="4593F1C5" w14:textId="77777777" w:rsidTr="00F96B4A">
        <w:trPr>
          <w:trHeight w:val="340"/>
          <w:jc w:val="center"/>
        </w:trPr>
        <w:tc>
          <w:tcPr>
            <w:tcW w:w="2982" w:type="dxa"/>
            <w:vAlign w:val="center"/>
          </w:tcPr>
          <w:p w14:paraId="674198DA"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Property</w:t>
            </w:r>
          </w:p>
        </w:tc>
        <w:tc>
          <w:tcPr>
            <w:tcW w:w="1140" w:type="dxa"/>
            <w:vAlign w:val="center"/>
          </w:tcPr>
          <w:p w14:paraId="5A91D011" w14:textId="77777777" w:rsidR="00CB1A89" w:rsidRPr="001E6FF4" w:rsidRDefault="00C81B63" w:rsidP="00564004">
            <w:pPr>
              <w:pStyle w:val="Default"/>
              <w:jc w:val="right"/>
              <w:rPr>
                <w:rFonts w:ascii="Arial" w:hAnsi="Arial" w:cs="Arial"/>
                <w:color w:val="auto"/>
                <w:sz w:val="20"/>
                <w:szCs w:val="20"/>
              </w:rPr>
            </w:pPr>
            <w:r w:rsidRPr="001E6FF4">
              <w:rPr>
                <w:rFonts w:ascii="Arial" w:hAnsi="Arial" w:cs="Arial"/>
                <w:color w:val="auto"/>
                <w:sz w:val="20"/>
                <w:szCs w:val="20"/>
              </w:rPr>
              <w:t>81</w:t>
            </w:r>
          </w:p>
        </w:tc>
        <w:tc>
          <w:tcPr>
            <w:tcW w:w="1418" w:type="dxa"/>
            <w:vAlign w:val="center"/>
          </w:tcPr>
          <w:p w14:paraId="26E7F318" w14:textId="77777777" w:rsidR="00CB1A89" w:rsidRPr="00C81B63" w:rsidRDefault="00C81B63" w:rsidP="00564004">
            <w:pPr>
              <w:pStyle w:val="Default"/>
              <w:jc w:val="right"/>
              <w:rPr>
                <w:rFonts w:ascii="Arial" w:hAnsi="Arial" w:cs="Arial"/>
                <w:color w:val="auto"/>
                <w:sz w:val="20"/>
                <w:szCs w:val="20"/>
              </w:rPr>
            </w:pPr>
            <w:r w:rsidRPr="00C81B63">
              <w:rPr>
                <w:rFonts w:ascii="Arial" w:hAnsi="Arial" w:cs="Arial"/>
                <w:color w:val="auto"/>
                <w:sz w:val="20"/>
                <w:szCs w:val="20"/>
              </w:rPr>
              <w:t>77</w:t>
            </w:r>
          </w:p>
        </w:tc>
        <w:tc>
          <w:tcPr>
            <w:tcW w:w="1418" w:type="dxa"/>
            <w:vAlign w:val="center"/>
          </w:tcPr>
          <w:p w14:paraId="2B65AE2C" w14:textId="77777777" w:rsidR="00CB1A89" w:rsidRPr="001E6FF4" w:rsidRDefault="001E6FF4" w:rsidP="00564004">
            <w:pPr>
              <w:pStyle w:val="Default"/>
              <w:jc w:val="right"/>
              <w:rPr>
                <w:rFonts w:ascii="Arial" w:hAnsi="Arial" w:cs="Arial"/>
                <w:color w:val="auto"/>
                <w:sz w:val="20"/>
                <w:szCs w:val="20"/>
              </w:rPr>
            </w:pPr>
            <w:r w:rsidRPr="001E6FF4">
              <w:rPr>
                <w:rFonts w:ascii="Arial" w:hAnsi="Arial" w:cs="Arial"/>
                <w:color w:val="auto"/>
                <w:sz w:val="20"/>
                <w:szCs w:val="20"/>
              </w:rPr>
              <w:t>4</w:t>
            </w:r>
          </w:p>
        </w:tc>
        <w:tc>
          <w:tcPr>
            <w:tcW w:w="849" w:type="dxa"/>
            <w:vAlign w:val="center"/>
          </w:tcPr>
          <w:p w14:paraId="76D78847" w14:textId="77777777" w:rsidR="00CB1A89" w:rsidRPr="001E6FF4" w:rsidRDefault="001E6FF4" w:rsidP="00564004">
            <w:pPr>
              <w:pStyle w:val="Default"/>
              <w:jc w:val="right"/>
              <w:rPr>
                <w:rFonts w:ascii="Arial" w:hAnsi="Arial" w:cs="Arial"/>
                <w:color w:val="auto"/>
                <w:sz w:val="20"/>
                <w:szCs w:val="20"/>
              </w:rPr>
            </w:pPr>
            <w:r w:rsidRPr="001E6FF4">
              <w:rPr>
                <w:rFonts w:ascii="Arial" w:hAnsi="Arial" w:cs="Arial"/>
                <w:color w:val="auto"/>
                <w:sz w:val="20"/>
                <w:szCs w:val="20"/>
              </w:rPr>
              <w:t>5</w:t>
            </w:r>
            <w:r w:rsidR="00CB1A89" w:rsidRPr="001E6FF4">
              <w:rPr>
                <w:rFonts w:ascii="Arial" w:hAnsi="Arial" w:cs="Arial"/>
                <w:color w:val="auto"/>
                <w:sz w:val="20"/>
                <w:szCs w:val="20"/>
              </w:rPr>
              <w:t>%</w:t>
            </w:r>
          </w:p>
        </w:tc>
      </w:tr>
      <w:tr w:rsidR="00CB1A89" w:rsidRPr="00A53C84" w14:paraId="20D05AE3" w14:textId="77777777" w:rsidTr="00F96B4A">
        <w:trPr>
          <w:trHeight w:val="340"/>
          <w:jc w:val="center"/>
        </w:trPr>
        <w:tc>
          <w:tcPr>
            <w:tcW w:w="2982" w:type="dxa"/>
            <w:vAlign w:val="center"/>
          </w:tcPr>
          <w:p w14:paraId="57AEF4A5"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Professional fees*</w:t>
            </w:r>
          </w:p>
        </w:tc>
        <w:tc>
          <w:tcPr>
            <w:tcW w:w="1140" w:type="dxa"/>
            <w:vAlign w:val="center"/>
          </w:tcPr>
          <w:p w14:paraId="6DEC553A" w14:textId="77777777" w:rsidR="00CB1A89" w:rsidRPr="001E6FF4" w:rsidRDefault="00C81B63" w:rsidP="00307CC3">
            <w:pPr>
              <w:pStyle w:val="Default"/>
              <w:jc w:val="right"/>
              <w:rPr>
                <w:rFonts w:ascii="Arial" w:hAnsi="Arial" w:cs="Arial"/>
                <w:color w:val="auto"/>
                <w:sz w:val="20"/>
                <w:szCs w:val="20"/>
              </w:rPr>
            </w:pPr>
            <w:r w:rsidRPr="001E6FF4">
              <w:rPr>
                <w:rFonts w:ascii="Arial" w:hAnsi="Arial" w:cs="Arial"/>
                <w:color w:val="auto"/>
                <w:sz w:val="20"/>
                <w:szCs w:val="20"/>
              </w:rPr>
              <w:t>122</w:t>
            </w:r>
          </w:p>
        </w:tc>
        <w:tc>
          <w:tcPr>
            <w:tcW w:w="1418" w:type="dxa"/>
            <w:vAlign w:val="center"/>
          </w:tcPr>
          <w:p w14:paraId="1E8E7281" w14:textId="77777777" w:rsidR="00CB1A89" w:rsidRPr="00C81B63" w:rsidRDefault="00C81B63" w:rsidP="00564004">
            <w:pPr>
              <w:pStyle w:val="Default"/>
              <w:jc w:val="right"/>
              <w:rPr>
                <w:rFonts w:ascii="Arial" w:hAnsi="Arial" w:cs="Arial"/>
                <w:color w:val="auto"/>
                <w:sz w:val="20"/>
                <w:szCs w:val="20"/>
              </w:rPr>
            </w:pPr>
            <w:r w:rsidRPr="00C81B63">
              <w:rPr>
                <w:rFonts w:ascii="Arial" w:hAnsi="Arial" w:cs="Arial"/>
                <w:color w:val="auto"/>
                <w:sz w:val="20"/>
                <w:szCs w:val="20"/>
              </w:rPr>
              <w:t>139</w:t>
            </w:r>
          </w:p>
        </w:tc>
        <w:tc>
          <w:tcPr>
            <w:tcW w:w="1418" w:type="dxa"/>
            <w:vAlign w:val="center"/>
          </w:tcPr>
          <w:p w14:paraId="59CB9002" w14:textId="77777777" w:rsidR="00CB1A89" w:rsidRPr="001E6FF4" w:rsidRDefault="001E6FF4" w:rsidP="00564004">
            <w:pPr>
              <w:pStyle w:val="Default"/>
              <w:jc w:val="right"/>
              <w:rPr>
                <w:rFonts w:ascii="Arial" w:hAnsi="Arial" w:cs="Arial"/>
                <w:color w:val="auto"/>
                <w:sz w:val="20"/>
                <w:szCs w:val="20"/>
              </w:rPr>
            </w:pPr>
            <w:r w:rsidRPr="001E6FF4">
              <w:rPr>
                <w:rFonts w:ascii="Arial" w:hAnsi="Arial" w:cs="Arial"/>
                <w:color w:val="auto"/>
                <w:sz w:val="20"/>
                <w:szCs w:val="20"/>
              </w:rPr>
              <w:t>(17)</w:t>
            </w:r>
          </w:p>
        </w:tc>
        <w:tc>
          <w:tcPr>
            <w:tcW w:w="849" w:type="dxa"/>
            <w:vAlign w:val="center"/>
          </w:tcPr>
          <w:p w14:paraId="71609210" w14:textId="77777777" w:rsidR="00CB1A89" w:rsidRPr="001E6FF4" w:rsidRDefault="001E6FF4" w:rsidP="00307CC3">
            <w:pPr>
              <w:pStyle w:val="Default"/>
              <w:jc w:val="right"/>
              <w:rPr>
                <w:rFonts w:ascii="Arial" w:hAnsi="Arial" w:cs="Arial"/>
                <w:color w:val="auto"/>
                <w:sz w:val="20"/>
                <w:szCs w:val="20"/>
              </w:rPr>
            </w:pPr>
            <w:r w:rsidRPr="001E6FF4">
              <w:rPr>
                <w:rFonts w:ascii="Arial" w:hAnsi="Arial" w:cs="Arial"/>
                <w:color w:val="auto"/>
                <w:sz w:val="20"/>
                <w:szCs w:val="20"/>
              </w:rPr>
              <w:t>-12</w:t>
            </w:r>
            <w:r w:rsidR="00CB1A89" w:rsidRPr="001E6FF4">
              <w:rPr>
                <w:rFonts w:ascii="Arial" w:hAnsi="Arial" w:cs="Arial"/>
                <w:color w:val="auto"/>
                <w:sz w:val="20"/>
                <w:szCs w:val="20"/>
              </w:rPr>
              <w:t>%</w:t>
            </w:r>
          </w:p>
        </w:tc>
      </w:tr>
      <w:tr w:rsidR="00CB1A89" w:rsidRPr="00A53C84" w14:paraId="50CFCFFC" w14:textId="77777777" w:rsidTr="00F96B4A">
        <w:trPr>
          <w:trHeight w:val="340"/>
          <w:jc w:val="center"/>
        </w:trPr>
        <w:tc>
          <w:tcPr>
            <w:tcW w:w="2982" w:type="dxa"/>
            <w:vAlign w:val="center"/>
          </w:tcPr>
          <w:p w14:paraId="743B7FAB"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Running costs</w:t>
            </w:r>
          </w:p>
        </w:tc>
        <w:tc>
          <w:tcPr>
            <w:tcW w:w="1140" w:type="dxa"/>
            <w:vAlign w:val="center"/>
          </w:tcPr>
          <w:p w14:paraId="299DAEB8" w14:textId="77777777" w:rsidR="00CB1A89" w:rsidRPr="001E6FF4" w:rsidRDefault="00C81B63" w:rsidP="006C4F26">
            <w:pPr>
              <w:pStyle w:val="Default"/>
              <w:jc w:val="right"/>
              <w:rPr>
                <w:rFonts w:ascii="Arial" w:hAnsi="Arial" w:cs="Arial"/>
                <w:color w:val="auto"/>
                <w:sz w:val="20"/>
                <w:szCs w:val="20"/>
              </w:rPr>
            </w:pPr>
            <w:r w:rsidRPr="001E6FF4">
              <w:rPr>
                <w:rFonts w:ascii="Arial" w:hAnsi="Arial" w:cs="Arial"/>
                <w:color w:val="auto"/>
                <w:sz w:val="20"/>
                <w:szCs w:val="20"/>
              </w:rPr>
              <w:t>48</w:t>
            </w:r>
          </w:p>
        </w:tc>
        <w:tc>
          <w:tcPr>
            <w:tcW w:w="1418" w:type="dxa"/>
            <w:vAlign w:val="center"/>
          </w:tcPr>
          <w:p w14:paraId="21449C64" w14:textId="77777777" w:rsidR="00CB1A89" w:rsidRPr="00C81B63" w:rsidRDefault="00C81B63" w:rsidP="00564004">
            <w:pPr>
              <w:pStyle w:val="Default"/>
              <w:jc w:val="right"/>
              <w:rPr>
                <w:rFonts w:ascii="Arial" w:hAnsi="Arial" w:cs="Arial"/>
                <w:color w:val="auto"/>
                <w:sz w:val="20"/>
                <w:szCs w:val="20"/>
              </w:rPr>
            </w:pPr>
            <w:r w:rsidRPr="00C81B63">
              <w:rPr>
                <w:rFonts w:ascii="Arial" w:hAnsi="Arial" w:cs="Arial"/>
                <w:color w:val="auto"/>
                <w:sz w:val="20"/>
                <w:szCs w:val="20"/>
              </w:rPr>
              <w:t>4</w:t>
            </w:r>
            <w:r>
              <w:rPr>
                <w:rFonts w:ascii="Arial" w:hAnsi="Arial" w:cs="Arial"/>
                <w:color w:val="auto"/>
                <w:sz w:val="20"/>
                <w:szCs w:val="20"/>
              </w:rPr>
              <w:t>6</w:t>
            </w:r>
          </w:p>
        </w:tc>
        <w:tc>
          <w:tcPr>
            <w:tcW w:w="1418" w:type="dxa"/>
            <w:vAlign w:val="center"/>
          </w:tcPr>
          <w:p w14:paraId="6030701C" w14:textId="77777777" w:rsidR="00CB1A89" w:rsidRPr="001E6FF4" w:rsidRDefault="001E6FF4" w:rsidP="00762FA8">
            <w:pPr>
              <w:pStyle w:val="Default"/>
              <w:jc w:val="right"/>
              <w:rPr>
                <w:rFonts w:ascii="Arial" w:hAnsi="Arial" w:cs="Arial"/>
                <w:color w:val="auto"/>
                <w:sz w:val="20"/>
                <w:szCs w:val="20"/>
              </w:rPr>
            </w:pPr>
            <w:r w:rsidRPr="001E6FF4">
              <w:rPr>
                <w:rFonts w:ascii="Arial" w:hAnsi="Arial" w:cs="Arial"/>
                <w:color w:val="auto"/>
                <w:sz w:val="20"/>
                <w:szCs w:val="20"/>
              </w:rPr>
              <w:t>2</w:t>
            </w:r>
          </w:p>
        </w:tc>
        <w:tc>
          <w:tcPr>
            <w:tcW w:w="849" w:type="dxa"/>
            <w:vAlign w:val="center"/>
          </w:tcPr>
          <w:p w14:paraId="3D49BC76" w14:textId="77777777" w:rsidR="00CB1A89" w:rsidRPr="001E6FF4" w:rsidRDefault="001E6FF4" w:rsidP="006C4F26">
            <w:pPr>
              <w:pStyle w:val="Default"/>
              <w:jc w:val="right"/>
              <w:rPr>
                <w:rFonts w:ascii="Arial" w:hAnsi="Arial" w:cs="Arial"/>
                <w:color w:val="auto"/>
                <w:sz w:val="20"/>
                <w:szCs w:val="20"/>
              </w:rPr>
            </w:pPr>
            <w:r w:rsidRPr="001E6FF4">
              <w:rPr>
                <w:rFonts w:ascii="Arial" w:hAnsi="Arial" w:cs="Arial"/>
                <w:color w:val="auto"/>
                <w:sz w:val="20"/>
                <w:szCs w:val="20"/>
              </w:rPr>
              <w:t>4</w:t>
            </w:r>
            <w:r w:rsidR="00CB1A89" w:rsidRPr="001E6FF4">
              <w:rPr>
                <w:rFonts w:ascii="Arial" w:hAnsi="Arial" w:cs="Arial"/>
                <w:color w:val="auto"/>
                <w:sz w:val="20"/>
                <w:szCs w:val="20"/>
              </w:rPr>
              <w:t>%</w:t>
            </w:r>
          </w:p>
        </w:tc>
      </w:tr>
      <w:tr w:rsidR="00CB1A89" w:rsidRPr="00A53C84" w14:paraId="60DF9431" w14:textId="77777777" w:rsidTr="00CC4440">
        <w:trPr>
          <w:trHeight w:val="340"/>
          <w:jc w:val="center"/>
        </w:trPr>
        <w:tc>
          <w:tcPr>
            <w:tcW w:w="2982" w:type="dxa"/>
            <w:tcBorders>
              <w:bottom w:val="single" w:sz="4" w:space="0" w:color="457F7C" w:themeColor="accent5"/>
            </w:tcBorders>
            <w:shd w:val="clear" w:color="auto" w:fill="auto"/>
            <w:vAlign w:val="center"/>
          </w:tcPr>
          <w:p w14:paraId="4F6ADD93" w14:textId="77777777" w:rsidR="00CB1A89" w:rsidRPr="00C81B63" w:rsidRDefault="00CB1A89" w:rsidP="00A5498E">
            <w:pPr>
              <w:pStyle w:val="Default"/>
              <w:rPr>
                <w:rFonts w:ascii="Arial" w:hAnsi="Arial" w:cs="Arial"/>
                <w:color w:val="auto"/>
                <w:sz w:val="20"/>
                <w:szCs w:val="20"/>
              </w:rPr>
            </w:pPr>
            <w:r w:rsidRPr="00C81B63">
              <w:rPr>
                <w:rFonts w:ascii="Arial" w:hAnsi="Arial" w:cs="Arial"/>
                <w:color w:val="auto"/>
                <w:sz w:val="20"/>
                <w:szCs w:val="20"/>
              </w:rPr>
              <w:t>Depreciation</w:t>
            </w:r>
          </w:p>
        </w:tc>
        <w:tc>
          <w:tcPr>
            <w:tcW w:w="1140" w:type="dxa"/>
            <w:tcBorders>
              <w:bottom w:val="single" w:sz="4" w:space="0" w:color="457F7C" w:themeColor="accent5"/>
            </w:tcBorders>
            <w:shd w:val="clear" w:color="auto" w:fill="auto"/>
            <w:vAlign w:val="center"/>
          </w:tcPr>
          <w:p w14:paraId="51C320E0" w14:textId="77777777" w:rsidR="00CB1A89" w:rsidRPr="001E6FF4" w:rsidRDefault="00C81B63" w:rsidP="00A5498E">
            <w:pPr>
              <w:pStyle w:val="Default"/>
              <w:jc w:val="right"/>
              <w:rPr>
                <w:rFonts w:ascii="Arial" w:hAnsi="Arial" w:cs="Arial"/>
                <w:color w:val="auto"/>
                <w:sz w:val="20"/>
                <w:szCs w:val="20"/>
              </w:rPr>
            </w:pPr>
            <w:r w:rsidRPr="001E6FF4">
              <w:rPr>
                <w:rFonts w:ascii="Arial" w:hAnsi="Arial" w:cs="Arial"/>
                <w:color w:val="auto"/>
                <w:sz w:val="20"/>
                <w:szCs w:val="20"/>
              </w:rPr>
              <w:t>19</w:t>
            </w:r>
          </w:p>
        </w:tc>
        <w:tc>
          <w:tcPr>
            <w:tcW w:w="1418" w:type="dxa"/>
            <w:tcBorders>
              <w:bottom w:val="single" w:sz="4" w:space="0" w:color="457F7C" w:themeColor="accent5"/>
            </w:tcBorders>
            <w:shd w:val="clear" w:color="auto" w:fill="auto"/>
            <w:vAlign w:val="center"/>
          </w:tcPr>
          <w:p w14:paraId="45D10E5C" w14:textId="77777777" w:rsidR="00CB1A89" w:rsidRPr="00C81B63" w:rsidRDefault="00CB1A89" w:rsidP="00A5498E">
            <w:pPr>
              <w:pStyle w:val="Default"/>
              <w:jc w:val="right"/>
              <w:rPr>
                <w:rFonts w:ascii="Arial" w:hAnsi="Arial" w:cs="Arial"/>
                <w:color w:val="auto"/>
                <w:sz w:val="20"/>
                <w:szCs w:val="20"/>
              </w:rPr>
            </w:pPr>
            <w:r w:rsidRPr="00C81B63">
              <w:rPr>
                <w:rFonts w:ascii="Arial" w:hAnsi="Arial" w:cs="Arial"/>
                <w:color w:val="auto"/>
                <w:sz w:val="20"/>
                <w:szCs w:val="20"/>
              </w:rPr>
              <w:t>0</w:t>
            </w:r>
          </w:p>
        </w:tc>
        <w:tc>
          <w:tcPr>
            <w:tcW w:w="1418" w:type="dxa"/>
            <w:tcBorders>
              <w:bottom w:val="single" w:sz="4" w:space="0" w:color="457F7C" w:themeColor="accent5"/>
            </w:tcBorders>
            <w:shd w:val="clear" w:color="auto" w:fill="auto"/>
            <w:vAlign w:val="center"/>
          </w:tcPr>
          <w:p w14:paraId="0020C93A" w14:textId="77777777" w:rsidR="00CB1A89" w:rsidRPr="001E6FF4" w:rsidRDefault="001E6FF4" w:rsidP="00A5498E">
            <w:pPr>
              <w:pStyle w:val="Default"/>
              <w:jc w:val="right"/>
              <w:rPr>
                <w:rFonts w:ascii="Arial" w:hAnsi="Arial" w:cs="Arial"/>
                <w:color w:val="auto"/>
                <w:sz w:val="20"/>
                <w:szCs w:val="20"/>
              </w:rPr>
            </w:pPr>
            <w:r w:rsidRPr="001E6FF4">
              <w:rPr>
                <w:rFonts w:ascii="Arial" w:hAnsi="Arial" w:cs="Arial"/>
                <w:color w:val="auto"/>
                <w:sz w:val="20"/>
                <w:szCs w:val="20"/>
              </w:rPr>
              <w:t>19</w:t>
            </w:r>
          </w:p>
        </w:tc>
        <w:tc>
          <w:tcPr>
            <w:tcW w:w="849" w:type="dxa"/>
            <w:tcBorders>
              <w:bottom w:val="single" w:sz="4" w:space="0" w:color="457F7C" w:themeColor="accent5"/>
            </w:tcBorders>
            <w:shd w:val="clear" w:color="auto" w:fill="auto"/>
            <w:vAlign w:val="center"/>
          </w:tcPr>
          <w:p w14:paraId="04D45578" w14:textId="77777777" w:rsidR="00CB1A89" w:rsidRPr="001E6FF4" w:rsidRDefault="00CB1A89" w:rsidP="00A5498E">
            <w:pPr>
              <w:pStyle w:val="Default"/>
              <w:jc w:val="right"/>
              <w:rPr>
                <w:rFonts w:ascii="Arial" w:hAnsi="Arial" w:cs="Arial"/>
                <w:color w:val="auto"/>
                <w:sz w:val="20"/>
                <w:szCs w:val="20"/>
              </w:rPr>
            </w:pPr>
            <w:r w:rsidRPr="001E6FF4">
              <w:rPr>
                <w:rFonts w:ascii="Arial" w:hAnsi="Arial" w:cs="Arial"/>
                <w:color w:val="auto"/>
                <w:sz w:val="20"/>
                <w:szCs w:val="20"/>
              </w:rPr>
              <w:t>-</w:t>
            </w:r>
          </w:p>
        </w:tc>
      </w:tr>
      <w:tr w:rsidR="00CB1A89" w:rsidRPr="00A53C84" w14:paraId="7D1E1C4E" w14:textId="77777777" w:rsidTr="00CC4440">
        <w:trPr>
          <w:trHeight w:val="340"/>
          <w:jc w:val="center"/>
        </w:trPr>
        <w:tc>
          <w:tcPr>
            <w:tcW w:w="2982" w:type="dxa"/>
            <w:shd w:val="clear" w:color="auto" w:fill="ADD2D0" w:themeFill="accent5" w:themeFillTint="66"/>
            <w:vAlign w:val="center"/>
          </w:tcPr>
          <w:p w14:paraId="7C44FB78" w14:textId="77777777" w:rsidR="00CB1A89" w:rsidRPr="00C81B63" w:rsidRDefault="00CB1A89" w:rsidP="00035C8C">
            <w:pPr>
              <w:pStyle w:val="Default"/>
              <w:rPr>
                <w:rFonts w:ascii="Arial" w:hAnsi="Arial" w:cs="Arial"/>
                <w:color w:val="auto"/>
                <w:sz w:val="20"/>
                <w:szCs w:val="20"/>
              </w:rPr>
            </w:pPr>
            <w:r w:rsidRPr="00C81B63">
              <w:rPr>
                <w:rFonts w:ascii="Arial" w:hAnsi="Arial" w:cs="Arial"/>
                <w:color w:val="auto"/>
                <w:sz w:val="20"/>
                <w:szCs w:val="20"/>
              </w:rPr>
              <w:t>Revenue expenditure</w:t>
            </w:r>
          </w:p>
        </w:tc>
        <w:tc>
          <w:tcPr>
            <w:tcW w:w="1140" w:type="dxa"/>
            <w:shd w:val="clear" w:color="auto" w:fill="ADD2D0" w:themeFill="accent5" w:themeFillTint="66"/>
            <w:vAlign w:val="center"/>
          </w:tcPr>
          <w:p w14:paraId="7D701237" w14:textId="77777777" w:rsidR="00CB1A89" w:rsidRPr="001E6FF4" w:rsidRDefault="00C81B63" w:rsidP="00035C8C">
            <w:pPr>
              <w:pStyle w:val="Default"/>
              <w:jc w:val="right"/>
              <w:rPr>
                <w:rFonts w:ascii="Arial" w:hAnsi="Arial" w:cs="Arial"/>
                <w:color w:val="auto"/>
                <w:sz w:val="20"/>
                <w:szCs w:val="20"/>
              </w:rPr>
            </w:pPr>
            <w:r w:rsidRPr="001E6FF4">
              <w:rPr>
                <w:rFonts w:ascii="Arial" w:hAnsi="Arial" w:cs="Arial"/>
                <w:color w:val="auto"/>
                <w:sz w:val="20"/>
                <w:szCs w:val="20"/>
              </w:rPr>
              <w:t>910</w:t>
            </w:r>
          </w:p>
        </w:tc>
        <w:tc>
          <w:tcPr>
            <w:tcW w:w="1418" w:type="dxa"/>
            <w:shd w:val="clear" w:color="auto" w:fill="ADD2D0" w:themeFill="accent5" w:themeFillTint="66"/>
            <w:vAlign w:val="center"/>
          </w:tcPr>
          <w:p w14:paraId="4F77D046" w14:textId="77777777" w:rsidR="00CB1A89" w:rsidRPr="00C81B63" w:rsidRDefault="00C81B63" w:rsidP="00035C8C">
            <w:pPr>
              <w:pStyle w:val="Default"/>
              <w:jc w:val="right"/>
              <w:rPr>
                <w:rFonts w:ascii="Arial" w:hAnsi="Arial" w:cs="Arial"/>
                <w:color w:val="auto"/>
                <w:sz w:val="20"/>
                <w:szCs w:val="20"/>
              </w:rPr>
            </w:pPr>
            <w:r w:rsidRPr="00C81B63">
              <w:rPr>
                <w:rFonts w:ascii="Arial" w:hAnsi="Arial" w:cs="Arial"/>
                <w:color w:val="auto"/>
                <w:sz w:val="20"/>
                <w:szCs w:val="20"/>
              </w:rPr>
              <w:t>951</w:t>
            </w:r>
          </w:p>
        </w:tc>
        <w:tc>
          <w:tcPr>
            <w:tcW w:w="1418" w:type="dxa"/>
            <w:shd w:val="clear" w:color="auto" w:fill="ADD2D0" w:themeFill="accent5" w:themeFillTint="66"/>
            <w:vAlign w:val="center"/>
          </w:tcPr>
          <w:p w14:paraId="427DF6DB" w14:textId="77777777" w:rsidR="00CB1A89" w:rsidRPr="001E6FF4" w:rsidRDefault="001E6FF4" w:rsidP="00035C8C">
            <w:pPr>
              <w:pStyle w:val="Default"/>
              <w:jc w:val="right"/>
              <w:rPr>
                <w:rFonts w:ascii="Arial" w:hAnsi="Arial" w:cs="Arial"/>
                <w:color w:val="auto"/>
                <w:sz w:val="20"/>
                <w:szCs w:val="20"/>
              </w:rPr>
            </w:pPr>
            <w:r w:rsidRPr="001E6FF4">
              <w:rPr>
                <w:rFonts w:ascii="Arial" w:hAnsi="Arial" w:cs="Arial"/>
                <w:color w:val="auto"/>
                <w:sz w:val="20"/>
                <w:szCs w:val="20"/>
              </w:rPr>
              <w:t>(41)</w:t>
            </w:r>
          </w:p>
        </w:tc>
        <w:tc>
          <w:tcPr>
            <w:tcW w:w="849" w:type="dxa"/>
            <w:shd w:val="clear" w:color="auto" w:fill="ADD2D0" w:themeFill="accent5" w:themeFillTint="66"/>
            <w:vAlign w:val="center"/>
          </w:tcPr>
          <w:p w14:paraId="7573F8D6" w14:textId="77777777" w:rsidR="00CB1A89" w:rsidRPr="001E6FF4" w:rsidRDefault="001E6FF4" w:rsidP="00035C8C">
            <w:pPr>
              <w:pStyle w:val="Default"/>
              <w:jc w:val="right"/>
              <w:rPr>
                <w:rFonts w:ascii="Arial" w:hAnsi="Arial" w:cs="Arial"/>
                <w:color w:val="auto"/>
                <w:sz w:val="20"/>
                <w:szCs w:val="20"/>
              </w:rPr>
            </w:pPr>
            <w:r w:rsidRPr="001E6FF4">
              <w:rPr>
                <w:rFonts w:ascii="Arial" w:hAnsi="Arial" w:cs="Arial"/>
                <w:color w:val="auto"/>
                <w:sz w:val="20"/>
                <w:szCs w:val="20"/>
              </w:rPr>
              <w:t>-4</w:t>
            </w:r>
            <w:r w:rsidR="00CB1A89" w:rsidRPr="001E6FF4">
              <w:rPr>
                <w:rFonts w:ascii="Arial" w:hAnsi="Arial" w:cs="Arial"/>
                <w:color w:val="auto"/>
                <w:sz w:val="20"/>
                <w:szCs w:val="20"/>
              </w:rPr>
              <w:t>%</w:t>
            </w:r>
          </w:p>
        </w:tc>
      </w:tr>
      <w:tr w:rsidR="00CB1A89" w:rsidRPr="00A53C84" w14:paraId="56DA3F0B" w14:textId="77777777" w:rsidTr="00CC4440">
        <w:trPr>
          <w:trHeight w:val="340"/>
          <w:jc w:val="center"/>
        </w:trPr>
        <w:tc>
          <w:tcPr>
            <w:tcW w:w="2982" w:type="dxa"/>
            <w:tcBorders>
              <w:bottom w:val="single" w:sz="4" w:space="0" w:color="457F7C" w:themeColor="accent5"/>
            </w:tcBorders>
            <w:shd w:val="clear" w:color="auto" w:fill="auto"/>
            <w:vAlign w:val="center"/>
          </w:tcPr>
          <w:p w14:paraId="0730D234" w14:textId="77777777" w:rsidR="00CB1A89" w:rsidRPr="00C81B63" w:rsidRDefault="00CB1A89" w:rsidP="00A5498E">
            <w:pPr>
              <w:pStyle w:val="Default"/>
              <w:rPr>
                <w:rFonts w:ascii="Arial" w:hAnsi="Arial" w:cs="Arial"/>
                <w:color w:val="auto"/>
                <w:sz w:val="20"/>
                <w:szCs w:val="20"/>
              </w:rPr>
            </w:pPr>
            <w:r w:rsidRPr="00C81B63">
              <w:rPr>
                <w:rFonts w:ascii="Arial" w:hAnsi="Arial" w:cs="Arial"/>
                <w:color w:val="auto"/>
                <w:sz w:val="20"/>
                <w:szCs w:val="20"/>
              </w:rPr>
              <w:t>Capital expenditure</w:t>
            </w:r>
          </w:p>
        </w:tc>
        <w:tc>
          <w:tcPr>
            <w:tcW w:w="1140" w:type="dxa"/>
            <w:tcBorders>
              <w:bottom w:val="single" w:sz="4" w:space="0" w:color="457F7C" w:themeColor="accent5"/>
            </w:tcBorders>
            <w:shd w:val="clear" w:color="auto" w:fill="auto"/>
            <w:vAlign w:val="center"/>
          </w:tcPr>
          <w:p w14:paraId="76FCBDB9" w14:textId="77777777" w:rsidR="00CB1A89" w:rsidRPr="001E6FF4" w:rsidRDefault="00C81B63" w:rsidP="00A5498E">
            <w:pPr>
              <w:pStyle w:val="Default"/>
              <w:jc w:val="right"/>
              <w:rPr>
                <w:rFonts w:ascii="Arial" w:hAnsi="Arial" w:cs="Arial"/>
                <w:color w:val="auto"/>
                <w:sz w:val="20"/>
                <w:szCs w:val="20"/>
              </w:rPr>
            </w:pPr>
            <w:r w:rsidRPr="001E6FF4">
              <w:rPr>
                <w:rFonts w:ascii="Arial" w:hAnsi="Arial" w:cs="Arial"/>
                <w:color w:val="auto"/>
                <w:sz w:val="20"/>
                <w:szCs w:val="20"/>
              </w:rPr>
              <w:t>38</w:t>
            </w:r>
          </w:p>
        </w:tc>
        <w:tc>
          <w:tcPr>
            <w:tcW w:w="1418" w:type="dxa"/>
            <w:tcBorders>
              <w:bottom w:val="single" w:sz="4" w:space="0" w:color="457F7C" w:themeColor="accent5"/>
            </w:tcBorders>
            <w:shd w:val="clear" w:color="auto" w:fill="auto"/>
            <w:vAlign w:val="center"/>
          </w:tcPr>
          <w:p w14:paraId="5907622F" w14:textId="77777777" w:rsidR="00CB1A89" w:rsidRPr="00C81B63" w:rsidRDefault="00C81B63" w:rsidP="00A5498E">
            <w:pPr>
              <w:pStyle w:val="Default"/>
              <w:jc w:val="right"/>
              <w:rPr>
                <w:rFonts w:ascii="Arial" w:hAnsi="Arial" w:cs="Arial"/>
                <w:color w:val="auto"/>
                <w:sz w:val="20"/>
                <w:szCs w:val="20"/>
              </w:rPr>
            </w:pPr>
            <w:r w:rsidRPr="00C81B63">
              <w:rPr>
                <w:rFonts w:ascii="Arial" w:hAnsi="Arial" w:cs="Arial"/>
                <w:color w:val="auto"/>
                <w:sz w:val="20"/>
                <w:szCs w:val="20"/>
              </w:rPr>
              <w:t>6</w:t>
            </w:r>
          </w:p>
        </w:tc>
        <w:tc>
          <w:tcPr>
            <w:tcW w:w="1418" w:type="dxa"/>
            <w:tcBorders>
              <w:bottom w:val="single" w:sz="4" w:space="0" w:color="457F7C" w:themeColor="accent5"/>
            </w:tcBorders>
            <w:shd w:val="clear" w:color="auto" w:fill="auto"/>
            <w:vAlign w:val="center"/>
          </w:tcPr>
          <w:p w14:paraId="0B4E8835" w14:textId="77777777" w:rsidR="00CB1A89" w:rsidRPr="001E6FF4" w:rsidRDefault="001E6FF4" w:rsidP="00A5498E">
            <w:pPr>
              <w:pStyle w:val="Default"/>
              <w:jc w:val="right"/>
              <w:rPr>
                <w:rFonts w:ascii="Arial" w:hAnsi="Arial" w:cs="Arial"/>
                <w:color w:val="auto"/>
                <w:sz w:val="20"/>
                <w:szCs w:val="20"/>
              </w:rPr>
            </w:pPr>
            <w:r w:rsidRPr="001E6FF4">
              <w:rPr>
                <w:rFonts w:ascii="Arial" w:hAnsi="Arial" w:cs="Arial"/>
                <w:color w:val="auto"/>
                <w:sz w:val="20"/>
                <w:szCs w:val="20"/>
              </w:rPr>
              <w:t>32</w:t>
            </w:r>
          </w:p>
        </w:tc>
        <w:tc>
          <w:tcPr>
            <w:tcW w:w="849" w:type="dxa"/>
            <w:tcBorders>
              <w:bottom w:val="single" w:sz="4" w:space="0" w:color="457F7C" w:themeColor="accent5"/>
            </w:tcBorders>
            <w:shd w:val="clear" w:color="auto" w:fill="auto"/>
            <w:vAlign w:val="center"/>
          </w:tcPr>
          <w:p w14:paraId="5ECC18A4" w14:textId="77777777" w:rsidR="00CB1A89" w:rsidRPr="001E6FF4" w:rsidRDefault="001E6FF4" w:rsidP="00A5498E">
            <w:pPr>
              <w:pStyle w:val="Default"/>
              <w:jc w:val="right"/>
              <w:rPr>
                <w:rFonts w:ascii="Arial" w:hAnsi="Arial" w:cs="Arial"/>
                <w:color w:val="auto"/>
                <w:sz w:val="20"/>
                <w:szCs w:val="20"/>
              </w:rPr>
            </w:pPr>
            <w:r w:rsidRPr="001E6FF4">
              <w:rPr>
                <w:rFonts w:ascii="Arial" w:hAnsi="Arial" w:cs="Arial"/>
                <w:color w:val="auto"/>
                <w:sz w:val="20"/>
                <w:szCs w:val="20"/>
              </w:rPr>
              <w:t>533</w:t>
            </w:r>
            <w:r w:rsidR="00CB1A89" w:rsidRPr="001E6FF4">
              <w:rPr>
                <w:rFonts w:ascii="Arial" w:hAnsi="Arial" w:cs="Arial"/>
                <w:color w:val="auto"/>
                <w:sz w:val="20"/>
                <w:szCs w:val="20"/>
              </w:rPr>
              <w:t>%</w:t>
            </w:r>
          </w:p>
        </w:tc>
      </w:tr>
      <w:tr w:rsidR="00CB1A89" w:rsidRPr="00A53C84" w14:paraId="07D75486" w14:textId="77777777" w:rsidTr="00CC4440">
        <w:trPr>
          <w:trHeight w:val="340"/>
          <w:jc w:val="center"/>
        </w:trPr>
        <w:tc>
          <w:tcPr>
            <w:tcW w:w="2982" w:type="dxa"/>
            <w:shd w:val="clear" w:color="auto" w:fill="ADD2D0" w:themeFill="accent5" w:themeFillTint="66"/>
            <w:vAlign w:val="center"/>
          </w:tcPr>
          <w:p w14:paraId="0DB15F51" w14:textId="77777777" w:rsidR="00CB1A89" w:rsidRPr="00C81B63" w:rsidRDefault="00CB1A89" w:rsidP="00BC1405">
            <w:pPr>
              <w:pStyle w:val="Default"/>
              <w:rPr>
                <w:rFonts w:ascii="Arial" w:hAnsi="Arial" w:cs="Arial"/>
                <w:color w:val="auto"/>
                <w:sz w:val="20"/>
                <w:szCs w:val="20"/>
              </w:rPr>
            </w:pPr>
            <w:r w:rsidRPr="00C81B63">
              <w:rPr>
                <w:rFonts w:ascii="Arial" w:hAnsi="Arial" w:cs="Arial"/>
                <w:color w:val="auto"/>
                <w:sz w:val="20"/>
                <w:szCs w:val="20"/>
              </w:rPr>
              <w:t>TOTALS</w:t>
            </w:r>
          </w:p>
        </w:tc>
        <w:tc>
          <w:tcPr>
            <w:tcW w:w="1140" w:type="dxa"/>
            <w:shd w:val="clear" w:color="auto" w:fill="ADD2D0" w:themeFill="accent5" w:themeFillTint="66"/>
            <w:vAlign w:val="center"/>
          </w:tcPr>
          <w:p w14:paraId="68A2637D" w14:textId="77777777" w:rsidR="00CB1A89" w:rsidRPr="001E6FF4" w:rsidRDefault="00C81B63" w:rsidP="006C4F26">
            <w:pPr>
              <w:pStyle w:val="Default"/>
              <w:jc w:val="right"/>
              <w:rPr>
                <w:rFonts w:ascii="Arial" w:hAnsi="Arial" w:cs="Arial"/>
                <w:color w:val="auto"/>
                <w:sz w:val="20"/>
                <w:szCs w:val="20"/>
              </w:rPr>
            </w:pPr>
            <w:r w:rsidRPr="001E6FF4">
              <w:rPr>
                <w:rFonts w:ascii="Arial" w:hAnsi="Arial" w:cs="Arial"/>
                <w:color w:val="auto"/>
                <w:sz w:val="20"/>
                <w:szCs w:val="20"/>
              </w:rPr>
              <w:t>948</w:t>
            </w:r>
          </w:p>
        </w:tc>
        <w:tc>
          <w:tcPr>
            <w:tcW w:w="1418" w:type="dxa"/>
            <w:shd w:val="clear" w:color="auto" w:fill="ADD2D0" w:themeFill="accent5" w:themeFillTint="66"/>
            <w:vAlign w:val="center"/>
          </w:tcPr>
          <w:p w14:paraId="38CFB409" w14:textId="77777777" w:rsidR="00CB1A89" w:rsidRPr="00C81B63" w:rsidRDefault="00C81B63" w:rsidP="00564004">
            <w:pPr>
              <w:pStyle w:val="Default"/>
              <w:jc w:val="right"/>
              <w:rPr>
                <w:rFonts w:ascii="Arial" w:hAnsi="Arial" w:cs="Arial"/>
                <w:color w:val="auto"/>
                <w:sz w:val="20"/>
                <w:szCs w:val="20"/>
              </w:rPr>
            </w:pPr>
            <w:r w:rsidRPr="00C81B63">
              <w:rPr>
                <w:rFonts w:ascii="Arial" w:hAnsi="Arial" w:cs="Arial"/>
                <w:color w:val="auto"/>
                <w:sz w:val="20"/>
                <w:szCs w:val="20"/>
              </w:rPr>
              <w:t>957</w:t>
            </w:r>
          </w:p>
        </w:tc>
        <w:tc>
          <w:tcPr>
            <w:tcW w:w="1418" w:type="dxa"/>
            <w:shd w:val="clear" w:color="auto" w:fill="ADD2D0" w:themeFill="accent5" w:themeFillTint="66"/>
            <w:vAlign w:val="center"/>
          </w:tcPr>
          <w:p w14:paraId="133AA041" w14:textId="77777777" w:rsidR="00CB1A89" w:rsidRPr="001E6FF4" w:rsidRDefault="001E6FF4" w:rsidP="00564004">
            <w:pPr>
              <w:pStyle w:val="Default"/>
              <w:jc w:val="right"/>
              <w:rPr>
                <w:rFonts w:ascii="Arial" w:hAnsi="Arial" w:cs="Arial"/>
                <w:color w:val="auto"/>
                <w:sz w:val="20"/>
                <w:szCs w:val="20"/>
              </w:rPr>
            </w:pPr>
            <w:r w:rsidRPr="001E6FF4">
              <w:rPr>
                <w:rFonts w:ascii="Arial" w:hAnsi="Arial" w:cs="Arial"/>
                <w:color w:val="auto"/>
                <w:sz w:val="20"/>
                <w:szCs w:val="20"/>
              </w:rPr>
              <w:t>(9)</w:t>
            </w:r>
          </w:p>
        </w:tc>
        <w:tc>
          <w:tcPr>
            <w:tcW w:w="849" w:type="dxa"/>
            <w:shd w:val="clear" w:color="auto" w:fill="ADD2D0" w:themeFill="accent5" w:themeFillTint="66"/>
            <w:vAlign w:val="center"/>
          </w:tcPr>
          <w:p w14:paraId="4B228F11" w14:textId="77777777" w:rsidR="00CB1A89" w:rsidRPr="001E6FF4" w:rsidRDefault="001E6FF4" w:rsidP="00564004">
            <w:pPr>
              <w:pStyle w:val="Default"/>
              <w:jc w:val="right"/>
              <w:rPr>
                <w:rFonts w:ascii="Arial" w:hAnsi="Arial" w:cs="Arial"/>
                <w:color w:val="auto"/>
                <w:sz w:val="20"/>
                <w:szCs w:val="20"/>
              </w:rPr>
            </w:pPr>
            <w:r w:rsidRPr="001E6FF4">
              <w:rPr>
                <w:rFonts w:ascii="Arial" w:hAnsi="Arial" w:cs="Arial"/>
                <w:color w:val="auto"/>
                <w:sz w:val="20"/>
                <w:szCs w:val="20"/>
              </w:rPr>
              <w:t>-1</w:t>
            </w:r>
            <w:r w:rsidR="00CB1A89" w:rsidRPr="001E6FF4">
              <w:rPr>
                <w:rFonts w:ascii="Arial" w:hAnsi="Arial" w:cs="Arial"/>
                <w:color w:val="auto"/>
                <w:sz w:val="20"/>
                <w:szCs w:val="20"/>
              </w:rPr>
              <w:t>%</w:t>
            </w:r>
          </w:p>
        </w:tc>
      </w:tr>
    </w:tbl>
    <w:p w14:paraId="6AD247E2" w14:textId="77777777" w:rsidR="00BC1405" w:rsidRPr="001E6FF4" w:rsidRDefault="00BC1405" w:rsidP="00BC1405">
      <w:pPr>
        <w:pStyle w:val="Default"/>
        <w:ind w:left="426"/>
        <w:rPr>
          <w:rFonts w:ascii="Arial" w:hAnsi="Arial" w:cs="Arial"/>
          <w:color w:val="auto"/>
          <w:sz w:val="14"/>
          <w:szCs w:val="22"/>
        </w:rPr>
      </w:pPr>
      <w:r w:rsidRPr="001E6FF4">
        <w:rPr>
          <w:rFonts w:ascii="Arial" w:hAnsi="Arial" w:cs="Arial"/>
          <w:color w:val="auto"/>
          <w:sz w:val="14"/>
          <w:szCs w:val="22"/>
        </w:rPr>
        <w:t>* Includes the costs of Public Appointments Advisers</w:t>
      </w:r>
    </w:p>
    <w:p w14:paraId="201C9394" w14:textId="77777777" w:rsidR="000A0DA2" w:rsidRPr="001E6FF4" w:rsidRDefault="000A0DA2" w:rsidP="00BC1405">
      <w:pPr>
        <w:pStyle w:val="Default"/>
        <w:rPr>
          <w:rFonts w:ascii="Arial" w:hAnsi="Arial" w:cs="Arial"/>
          <w:color w:val="auto"/>
        </w:rPr>
      </w:pPr>
    </w:p>
    <w:p w14:paraId="03564C97" w14:textId="77777777" w:rsidR="00AB7D91" w:rsidRPr="001E6FF4" w:rsidRDefault="00AB7D91" w:rsidP="00AB7D91">
      <w:pPr>
        <w:spacing w:after="0" w:line="240" w:lineRule="auto"/>
        <w:rPr>
          <w:rFonts w:ascii="Arial" w:hAnsi="Arial" w:cs="Arial"/>
          <w:sz w:val="24"/>
          <w:szCs w:val="24"/>
        </w:rPr>
      </w:pPr>
      <w:r w:rsidRPr="001E6FF4">
        <w:rPr>
          <w:rFonts w:ascii="Arial" w:hAnsi="Arial" w:cs="Arial"/>
          <w:sz w:val="24"/>
          <w:szCs w:val="24"/>
        </w:rPr>
        <w:t>Revenue expenditure is prepared on an accruals basis but the body is funded on a cash basis. The table above allows a comparison between the two.</w:t>
      </w:r>
    </w:p>
    <w:p w14:paraId="20C4FCB2" w14:textId="77777777" w:rsidR="00AB7D91" w:rsidRPr="001E6FF4" w:rsidRDefault="00AB7D91" w:rsidP="00BC1405">
      <w:pPr>
        <w:pStyle w:val="Default"/>
        <w:rPr>
          <w:rFonts w:ascii="Arial" w:hAnsi="Arial" w:cs="Arial"/>
          <w:color w:val="auto"/>
        </w:rPr>
      </w:pPr>
    </w:p>
    <w:p w14:paraId="401F0936" w14:textId="77777777" w:rsidR="00AB7D91" w:rsidRPr="001E6FF4" w:rsidRDefault="00AB7D91" w:rsidP="00BC1405">
      <w:pPr>
        <w:pStyle w:val="Default"/>
        <w:rPr>
          <w:rFonts w:ascii="Arial" w:hAnsi="Arial" w:cs="Arial"/>
          <w:color w:val="auto"/>
        </w:rPr>
      </w:pPr>
      <w:r w:rsidRPr="001E6FF4">
        <w:rPr>
          <w:rFonts w:ascii="Arial" w:hAnsi="Arial" w:cs="Arial"/>
          <w:color w:val="auto"/>
        </w:rPr>
        <w:t xml:space="preserve">The </w:t>
      </w:r>
      <w:r w:rsidR="001E6FF4" w:rsidRPr="001E6FF4">
        <w:rPr>
          <w:rFonts w:ascii="Arial" w:hAnsi="Arial" w:cs="Arial"/>
          <w:color w:val="auto"/>
        </w:rPr>
        <w:t xml:space="preserve">original </w:t>
      </w:r>
      <w:r w:rsidRPr="001E6FF4">
        <w:rPr>
          <w:rFonts w:ascii="Arial" w:hAnsi="Arial" w:cs="Arial"/>
          <w:color w:val="auto"/>
        </w:rPr>
        <w:t xml:space="preserve">budget was </w:t>
      </w:r>
      <w:r w:rsidR="001E6FF4" w:rsidRPr="001E6FF4">
        <w:rPr>
          <w:rFonts w:ascii="Arial" w:hAnsi="Arial" w:cs="Arial"/>
          <w:color w:val="auto"/>
        </w:rPr>
        <w:t>under</w:t>
      </w:r>
      <w:r w:rsidRPr="001E6FF4">
        <w:rPr>
          <w:rFonts w:ascii="Arial" w:hAnsi="Arial" w:cs="Arial"/>
          <w:color w:val="auto"/>
        </w:rPr>
        <w:t>spent by £</w:t>
      </w:r>
      <w:r w:rsidR="001E6FF4" w:rsidRPr="001E6FF4">
        <w:rPr>
          <w:rFonts w:ascii="Arial" w:hAnsi="Arial" w:cs="Arial"/>
          <w:color w:val="auto"/>
        </w:rPr>
        <w:t>9</w:t>
      </w:r>
      <w:r w:rsidRPr="001E6FF4">
        <w:rPr>
          <w:rFonts w:ascii="Arial" w:hAnsi="Arial" w:cs="Arial"/>
          <w:color w:val="auto"/>
        </w:rPr>
        <w:t>,000</w:t>
      </w:r>
      <w:r w:rsidR="001E6FF4" w:rsidRPr="001E6FF4">
        <w:rPr>
          <w:rFonts w:ascii="Arial" w:hAnsi="Arial" w:cs="Arial"/>
          <w:color w:val="auto"/>
        </w:rPr>
        <w:t xml:space="preserve"> and contingency funding of £83,260 was not required</w:t>
      </w:r>
      <w:r w:rsidRPr="001E6FF4">
        <w:rPr>
          <w:rFonts w:ascii="Arial" w:hAnsi="Arial" w:cs="Arial"/>
          <w:color w:val="auto"/>
        </w:rPr>
        <w:t>. An analysis of spend against each heading is given below.</w:t>
      </w:r>
    </w:p>
    <w:p w14:paraId="01B14093" w14:textId="77777777" w:rsidR="00AB7D91" w:rsidRPr="00B93109" w:rsidRDefault="00AB7D91" w:rsidP="00BC1405">
      <w:pPr>
        <w:pStyle w:val="Default"/>
        <w:rPr>
          <w:rFonts w:ascii="Arial" w:hAnsi="Arial" w:cs="Arial"/>
          <w:color w:val="auto"/>
        </w:rPr>
      </w:pPr>
    </w:p>
    <w:p w14:paraId="080706B8" w14:textId="77777777" w:rsidR="00C672BD" w:rsidRPr="00B93109" w:rsidRDefault="00AB7D91" w:rsidP="00BC1405">
      <w:pPr>
        <w:pStyle w:val="Default"/>
        <w:rPr>
          <w:rFonts w:ascii="Arial" w:hAnsi="Arial" w:cs="Arial"/>
          <w:color w:val="auto"/>
        </w:rPr>
      </w:pPr>
      <w:r w:rsidRPr="00B93109">
        <w:rPr>
          <w:rFonts w:ascii="Arial" w:hAnsi="Arial" w:cs="Arial"/>
          <w:color w:val="auto"/>
        </w:rPr>
        <w:t>Staff costs were under budget by £</w:t>
      </w:r>
      <w:r w:rsidR="001E6FF4" w:rsidRPr="00B93109">
        <w:rPr>
          <w:rFonts w:ascii="Arial" w:hAnsi="Arial" w:cs="Arial"/>
          <w:color w:val="auto"/>
        </w:rPr>
        <w:t>42</w:t>
      </w:r>
      <w:r w:rsidRPr="00B93109">
        <w:rPr>
          <w:rFonts w:ascii="Arial" w:hAnsi="Arial" w:cs="Arial"/>
          <w:color w:val="auto"/>
        </w:rPr>
        <w:t xml:space="preserve">,000. </w:t>
      </w:r>
      <w:r w:rsidR="00C672BD" w:rsidRPr="00B93109">
        <w:rPr>
          <w:rFonts w:ascii="Arial" w:hAnsi="Arial" w:cs="Arial"/>
          <w:color w:val="auto"/>
        </w:rPr>
        <w:t>There were two reasons for this:</w:t>
      </w:r>
    </w:p>
    <w:p w14:paraId="109986FB" w14:textId="77777777" w:rsidR="00C672BD" w:rsidRPr="00B93109" w:rsidRDefault="00B93109" w:rsidP="00BB6C33">
      <w:pPr>
        <w:pStyle w:val="Default"/>
        <w:numPr>
          <w:ilvl w:val="0"/>
          <w:numId w:val="14"/>
        </w:numPr>
        <w:rPr>
          <w:rFonts w:ascii="Arial" w:hAnsi="Arial" w:cs="Arial"/>
          <w:color w:val="auto"/>
        </w:rPr>
      </w:pPr>
      <w:r w:rsidRPr="00B93109">
        <w:rPr>
          <w:rFonts w:ascii="Arial" w:hAnsi="Arial" w:cs="Arial"/>
          <w:color w:val="auto"/>
        </w:rPr>
        <w:t>A significant staff vacancy led to a reduction in budgeted costs of around £23,700</w:t>
      </w:r>
      <w:r w:rsidR="00C672BD" w:rsidRPr="00B93109">
        <w:rPr>
          <w:rFonts w:ascii="Arial" w:hAnsi="Arial" w:cs="Arial"/>
          <w:color w:val="auto"/>
        </w:rPr>
        <w:t>.</w:t>
      </w:r>
    </w:p>
    <w:p w14:paraId="6CDC1640" w14:textId="77777777" w:rsidR="00B93109" w:rsidRPr="00B93109" w:rsidRDefault="00B93109" w:rsidP="00BB6C33">
      <w:pPr>
        <w:pStyle w:val="Default"/>
        <w:numPr>
          <w:ilvl w:val="0"/>
          <w:numId w:val="14"/>
        </w:numPr>
        <w:rPr>
          <w:rFonts w:ascii="Arial" w:hAnsi="Arial" w:cs="Arial"/>
          <w:color w:val="auto"/>
        </w:rPr>
      </w:pPr>
      <w:r w:rsidRPr="00B93109">
        <w:rPr>
          <w:rFonts w:ascii="Arial" w:hAnsi="Arial" w:cs="Arial"/>
          <w:color w:val="auto"/>
        </w:rPr>
        <w:t>An increase in pension contribution rates and accrued leave led to office-holder costs being £8,000 over-budget. This was offset by savings in other staff costs.</w:t>
      </w:r>
    </w:p>
    <w:p w14:paraId="524E865A" w14:textId="77777777" w:rsidR="00C672BD" w:rsidRPr="00B93109" w:rsidRDefault="00B93109" w:rsidP="00BB6C33">
      <w:pPr>
        <w:pStyle w:val="Default"/>
        <w:numPr>
          <w:ilvl w:val="0"/>
          <w:numId w:val="14"/>
        </w:numPr>
        <w:rPr>
          <w:rFonts w:ascii="Arial" w:hAnsi="Arial" w:cs="Arial"/>
          <w:color w:val="auto"/>
        </w:rPr>
      </w:pPr>
      <w:r w:rsidRPr="00B93109">
        <w:rPr>
          <w:rFonts w:ascii="Arial" w:hAnsi="Arial" w:cs="Arial"/>
          <w:color w:val="auto"/>
        </w:rPr>
        <w:t>As a result of staff vacancies and office restructure, other staff costs were under-budget by £26,300. In addition, we were able to absorb a further £20,260 in increased pension contribution costs and £59,200 in restructuring costs.</w:t>
      </w:r>
    </w:p>
    <w:p w14:paraId="29851EE9" w14:textId="77777777" w:rsidR="00AB7D91" w:rsidRPr="00713CCE" w:rsidRDefault="00AB7D91" w:rsidP="00BC1405">
      <w:pPr>
        <w:pStyle w:val="Default"/>
        <w:rPr>
          <w:rFonts w:ascii="Arial" w:hAnsi="Arial" w:cs="Arial"/>
          <w:color w:val="auto"/>
        </w:rPr>
      </w:pPr>
    </w:p>
    <w:p w14:paraId="72FF9FEA" w14:textId="77777777" w:rsidR="005158FF" w:rsidRPr="00713CCE" w:rsidRDefault="005158FF" w:rsidP="00BC1405">
      <w:pPr>
        <w:pStyle w:val="Default"/>
        <w:rPr>
          <w:rFonts w:ascii="Arial" w:hAnsi="Arial" w:cs="Arial"/>
          <w:color w:val="auto"/>
        </w:rPr>
      </w:pPr>
      <w:r w:rsidRPr="00713CCE">
        <w:rPr>
          <w:rFonts w:ascii="Arial" w:hAnsi="Arial" w:cs="Arial"/>
          <w:color w:val="auto"/>
        </w:rPr>
        <w:t>Staff related costs were under budget by £</w:t>
      </w:r>
      <w:r w:rsidR="00B93109" w:rsidRPr="00713CCE">
        <w:rPr>
          <w:rFonts w:ascii="Arial" w:hAnsi="Arial" w:cs="Arial"/>
          <w:color w:val="auto"/>
        </w:rPr>
        <w:t>7</w:t>
      </w:r>
      <w:r w:rsidRPr="00713CCE">
        <w:rPr>
          <w:rFonts w:ascii="Arial" w:hAnsi="Arial" w:cs="Arial"/>
          <w:color w:val="auto"/>
        </w:rPr>
        <w:t xml:space="preserve">,000. </w:t>
      </w:r>
      <w:r w:rsidR="00713CCE" w:rsidRPr="00713CCE">
        <w:rPr>
          <w:rFonts w:ascii="Arial" w:hAnsi="Arial" w:cs="Arial"/>
          <w:color w:val="auto"/>
        </w:rPr>
        <w:t>Almost £6,200 of this saving can be attributed to the office restructure, with the balance being a small reduction in training costs.</w:t>
      </w:r>
    </w:p>
    <w:p w14:paraId="53A6DAF4" w14:textId="77777777" w:rsidR="005158FF" w:rsidRPr="00713CCE" w:rsidRDefault="005158FF" w:rsidP="00BC1405">
      <w:pPr>
        <w:pStyle w:val="Default"/>
        <w:rPr>
          <w:rFonts w:ascii="Arial" w:hAnsi="Arial" w:cs="Arial"/>
          <w:color w:val="auto"/>
        </w:rPr>
      </w:pPr>
    </w:p>
    <w:p w14:paraId="432AA1BA" w14:textId="77777777" w:rsidR="005158FF" w:rsidRPr="005970C1" w:rsidRDefault="005158FF" w:rsidP="005158FF">
      <w:pPr>
        <w:pStyle w:val="Default"/>
        <w:rPr>
          <w:rFonts w:ascii="Arial" w:hAnsi="Arial" w:cs="Arial"/>
          <w:color w:val="auto"/>
        </w:rPr>
      </w:pPr>
      <w:r w:rsidRPr="00713CCE">
        <w:rPr>
          <w:rFonts w:ascii="Arial" w:hAnsi="Arial" w:cs="Arial"/>
          <w:color w:val="auto"/>
        </w:rPr>
        <w:t>Property costs were over budget by £</w:t>
      </w:r>
      <w:r w:rsidR="00713CCE" w:rsidRPr="00713CCE">
        <w:rPr>
          <w:rFonts w:ascii="Arial" w:hAnsi="Arial" w:cs="Arial"/>
          <w:color w:val="auto"/>
        </w:rPr>
        <w:t>4</w:t>
      </w:r>
      <w:r w:rsidRPr="00713CCE">
        <w:rPr>
          <w:rFonts w:ascii="Arial" w:hAnsi="Arial" w:cs="Arial"/>
          <w:color w:val="auto"/>
        </w:rPr>
        <w:t xml:space="preserve">,000 reflecting a revaluation of the building and </w:t>
      </w:r>
      <w:r w:rsidR="00713CCE">
        <w:rPr>
          <w:rFonts w:ascii="Arial" w:hAnsi="Arial" w:cs="Arial"/>
          <w:color w:val="auto"/>
        </w:rPr>
        <w:t xml:space="preserve">ongoing </w:t>
      </w:r>
      <w:r w:rsidRPr="00713CCE">
        <w:rPr>
          <w:rFonts w:ascii="Arial" w:hAnsi="Arial" w:cs="Arial"/>
          <w:color w:val="auto"/>
        </w:rPr>
        <w:t>adjustment to the capital charge apportioned to us.</w:t>
      </w:r>
    </w:p>
    <w:p w14:paraId="558B234D" w14:textId="77777777" w:rsidR="005158FF" w:rsidRPr="005970C1" w:rsidRDefault="005158FF" w:rsidP="00BC1405">
      <w:pPr>
        <w:pStyle w:val="Default"/>
        <w:rPr>
          <w:rFonts w:ascii="Arial" w:hAnsi="Arial" w:cs="Arial"/>
          <w:color w:val="auto"/>
        </w:rPr>
      </w:pPr>
    </w:p>
    <w:p w14:paraId="55D62CCB" w14:textId="77777777" w:rsidR="000A0DA2" w:rsidRPr="005970C1" w:rsidRDefault="009D35CB" w:rsidP="00BC1405">
      <w:pPr>
        <w:pStyle w:val="Default"/>
        <w:rPr>
          <w:rFonts w:ascii="Arial" w:hAnsi="Arial" w:cs="Arial"/>
          <w:color w:val="auto"/>
        </w:rPr>
      </w:pPr>
      <w:r w:rsidRPr="005970C1">
        <w:rPr>
          <w:rFonts w:ascii="Arial" w:hAnsi="Arial" w:cs="Arial"/>
          <w:color w:val="auto"/>
        </w:rPr>
        <w:t xml:space="preserve">Professional </w:t>
      </w:r>
      <w:r w:rsidR="005158FF" w:rsidRPr="005970C1">
        <w:rPr>
          <w:rFonts w:ascii="Arial" w:hAnsi="Arial" w:cs="Arial"/>
          <w:color w:val="auto"/>
        </w:rPr>
        <w:t>f</w:t>
      </w:r>
      <w:r w:rsidRPr="005970C1">
        <w:rPr>
          <w:rFonts w:ascii="Arial" w:hAnsi="Arial" w:cs="Arial"/>
          <w:color w:val="auto"/>
        </w:rPr>
        <w:t>ees</w:t>
      </w:r>
      <w:r w:rsidR="00034310" w:rsidRPr="005970C1">
        <w:rPr>
          <w:rFonts w:ascii="Arial" w:hAnsi="Arial" w:cs="Arial"/>
          <w:color w:val="auto"/>
        </w:rPr>
        <w:t xml:space="preserve"> </w:t>
      </w:r>
      <w:r w:rsidR="00CA4159" w:rsidRPr="005970C1">
        <w:rPr>
          <w:rFonts w:ascii="Arial" w:hAnsi="Arial" w:cs="Arial"/>
          <w:color w:val="auto"/>
        </w:rPr>
        <w:t>w</w:t>
      </w:r>
      <w:r w:rsidR="005158FF" w:rsidRPr="005970C1">
        <w:rPr>
          <w:rFonts w:ascii="Arial" w:hAnsi="Arial" w:cs="Arial"/>
          <w:color w:val="auto"/>
        </w:rPr>
        <w:t xml:space="preserve">ere </w:t>
      </w:r>
      <w:r w:rsidR="00713CCE" w:rsidRPr="005970C1">
        <w:rPr>
          <w:rFonts w:ascii="Arial" w:hAnsi="Arial" w:cs="Arial"/>
          <w:color w:val="auto"/>
        </w:rPr>
        <w:t>under</w:t>
      </w:r>
      <w:r w:rsidR="005158FF" w:rsidRPr="005970C1">
        <w:rPr>
          <w:rFonts w:ascii="Arial" w:hAnsi="Arial" w:cs="Arial"/>
          <w:color w:val="auto"/>
        </w:rPr>
        <w:t xml:space="preserve"> budget by </w:t>
      </w:r>
      <w:r w:rsidR="00CA4159" w:rsidRPr="005970C1">
        <w:rPr>
          <w:rFonts w:ascii="Arial" w:hAnsi="Arial" w:cs="Arial"/>
          <w:color w:val="auto"/>
        </w:rPr>
        <w:t>£</w:t>
      </w:r>
      <w:r w:rsidR="00713CCE" w:rsidRPr="005970C1">
        <w:rPr>
          <w:rFonts w:ascii="Arial" w:hAnsi="Arial" w:cs="Arial"/>
          <w:color w:val="auto"/>
        </w:rPr>
        <w:t>17</w:t>
      </w:r>
      <w:r w:rsidR="00CA4159" w:rsidRPr="005970C1">
        <w:rPr>
          <w:rFonts w:ascii="Arial" w:hAnsi="Arial" w:cs="Arial"/>
          <w:color w:val="auto"/>
        </w:rPr>
        <w:t>,000</w:t>
      </w:r>
      <w:r w:rsidR="005158FF" w:rsidRPr="005970C1">
        <w:rPr>
          <w:rFonts w:ascii="Arial" w:hAnsi="Arial" w:cs="Arial"/>
          <w:color w:val="auto"/>
        </w:rPr>
        <w:t xml:space="preserve">. This </w:t>
      </w:r>
      <w:r w:rsidR="00034310" w:rsidRPr="005970C1">
        <w:rPr>
          <w:rFonts w:ascii="Arial" w:hAnsi="Arial" w:cs="Arial"/>
          <w:color w:val="auto"/>
        </w:rPr>
        <w:t xml:space="preserve">is </w:t>
      </w:r>
      <w:r w:rsidR="001E685E" w:rsidRPr="005970C1">
        <w:rPr>
          <w:rFonts w:ascii="Arial" w:hAnsi="Arial" w:cs="Arial"/>
          <w:color w:val="auto"/>
        </w:rPr>
        <w:t>broken down as follows</w:t>
      </w:r>
      <w:r w:rsidR="000A0DA2" w:rsidRPr="005970C1">
        <w:rPr>
          <w:rFonts w:ascii="Arial" w:hAnsi="Arial" w:cs="Arial"/>
          <w:color w:val="auto"/>
        </w:rPr>
        <w:t>:</w:t>
      </w:r>
    </w:p>
    <w:p w14:paraId="14815033" w14:textId="77777777" w:rsidR="009679C5" w:rsidRPr="005970C1" w:rsidRDefault="00713CCE" w:rsidP="00BB6C33">
      <w:pPr>
        <w:pStyle w:val="Default"/>
        <w:numPr>
          <w:ilvl w:val="0"/>
          <w:numId w:val="15"/>
        </w:numPr>
        <w:rPr>
          <w:rFonts w:ascii="Arial" w:hAnsi="Arial" w:cs="Arial"/>
          <w:color w:val="auto"/>
        </w:rPr>
      </w:pPr>
      <w:r w:rsidRPr="005970C1">
        <w:rPr>
          <w:rFonts w:ascii="Arial" w:hAnsi="Arial" w:cs="Arial"/>
          <w:color w:val="auto"/>
        </w:rPr>
        <w:t>Legal fees were £5,200 under budget</w:t>
      </w:r>
    </w:p>
    <w:p w14:paraId="3FEE6FF2" w14:textId="77777777" w:rsidR="00713CCE" w:rsidRPr="005970C1" w:rsidRDefault="00713CCE" w:rsidP="00BB6C33">
      <w:pPr>
        <w:pStyle w:val="Default"/>
        <w:numPr>
          <w:ilvl w:val="0"/>
          <w:numId w:val="15"/>
        </w:numPr>
        <w:rPr>
          <w:rFonts w:ascii="Arial" w:hAnsi="Arial" w:cs="Arial"/>
          <w:color w:val="auto"/>
        </w:rPr>
      </w:pPr>
      <w:r w:rsidRPr="005970C1">
        <w:rPr>
          <w:rFonts w:ascii="Arial" w:hAnsi="Arial" w:cs="Arial"/>
          <w:color w:val="auto"/>
        </w:rPr>
        <w:t>The cost of regulating specific appointment rounds was £10,</w:t>
      </w:r>
      <w:r w:rsidR="005970C1" w:rsidRPr="005970C1">
        <w:rPr>
          <w:rFonts w:ascii="Arial" w:hAnsi="Arial" w:cs="Arial"/>
          <w:color w:val="auto"/>
        </w:rPr>
        <w:t>1</w:t>
      </w:r>
      <w:r w:rsidRPr="005970C1">
        <w:rPr>
          <w:rFonts w:ascii="Arial" w:hAnsi="Arial" w:cs="Arial"/>
          <w:color w:val="auto"/>
        </w:rPr>
        <w:t>00 over budget due to early PAA engagement and the increasing complexity of the work. This was offset by savings of £21,</w:t>
      </w:r>
      <w:r w:rsidR="005970C1" w:rsidRPr="005970C1">
        <w:rPr>
          <w:rFonts w:ascii="Arial" w:hAnsi="Arial" w:cs="Arial"/>
          <w:color w:val="auto"/>
        </w:rPr>
        <w:t>9</w:t>
      </w:r>
      <w:r w:rsidRPr="005970C1">
        <w:rPr>
          <w:rFonts w:ascii="Arial" w:hAnsi="Arial" w:cs="Arial"/>
          <w:color w:val="auto"/>
        </w:rPr>
        <w:t xml:space="preserve">00 in training and ad hoc project work, resulting in an overall underspend of £11,800. </w:t>
      </w:r>
    </w:p>
    <w:p w14:paraId="39497254" w14:textId="77777777" w:rsidR="00713CCE" w:rsidRPr="005970C1" w:rsidRDefault="00713CCE" w:rsidP="00BC1405">
      <w:pPr>
        <w:pStyle w:val="Default"/>
        <w:rPr>
          <w:rFonts w:ascii="Arial" w:hAnsi="Arial" w:cs="Arial"/>
          <w:color w:val="auto"/>
        </w:rPr>
      </w:pPr>
    </w:p>
    <w:p w14:paraId="51B3CB12" w14:textId="77777777" w:rsidR="00DF0EC1" w:rsidRDefault="00DF0EC1" w:rsidP="00554259">
      <w:pPr>
        <w:pStyle w:val="Default"/>
        <w:rPr>
          <w:rFonts w:ascii="Arial" w:hAnsi="Arial" w:cs="Arial"/>
          <w:color w:val="auto"/>
        </w:rPr>
      </w:pPr>
      <w:r w:rsidRPr="005970C1">
        <w:rPr>
          <w:rFonts w:ascii="Arial" w:hAnsi="Arial" w:cs="Arial"/>
          <w:color w:val="auto"/>
        </w:rPr>
        <w:t xml:space="preserve">Running costs were </w:t>
      </w:r>
      <w:r w:rsidR="005970C1" w:rsidRPr="005970C1">
        <w:rPr>
          <w:rFonts w:ascii="Arial" w:hAnsi="Arial" w:cs="Arial"/>
          <w:color w:val="auto"/>
        </w:rPr>
        <w:t>over</w:t>
      </w:r>
      <w:r w:rsidRPr="005970C1">
        <w:rPr>
          <w:rFonts w:ascii="Arial" w:hAnsi="Arial" w:cs="Arial"/>
          <w:color w:val="auto"/>
        </w:rPr>
        <w:t xml:space="preserve"> budget by £</w:t>
      </w:r>
      <w:r w:rsidR="005970C1" w:rsidRPr="005970C1">
        <w:rPr>
          <w:rFonts w:ascii="Arial" w:hAnsi="Arial" w:cs="Arial"/>
          <w:color w:val="auto"/>
        </w:rPr>
        <w:t>2</w:t>
      </w:r>
      <w:r w:rsidRPr="005970C1">
        <w:rPr>
          <w:rFonts w:ascii="Arial" w:hAnsi="Arial" w:cs="Arial"/>
          <w:color w:val="auto"/>
        </w:rPr>
        <w:t xml:space="preserve">,000. </w:t>
      </w:r>
      <w:r w:rsidR="005970C1" w:rsidRPr="005970C1">
        <w:rPr>
          <w:rFonts w:ascii="Arial" w:hAnsi="Arial" w:cs="Arial"/>
          <w:color w:val="auto"/>
        </w:rPr>
        <w:t>The increase was driven by IT expenditure on a fully backup service and further Cyber Essentials accreditation</w:t>
      </w:r>
      <w:r w:rsidRPr="005970C1">
        <w:rPr>
          <w:rFonts w:ascii="Arial" w:hAnsi="Arial" w:cs="Arial"/>
          <w:color w:val="auto"/>
        </w:rPr>
        <w:t xml:space="preserve">. </w:t>
      </w:r>
    </w:p>
    <w:p w14:paraId="7982411C" w14:textId="77777777" w:rsidR="005970C1" w:rsidRDefault="005970C1" w:rsidP="00554259">
      <w:pPr>
        <w:pStyle w:val="Default"/>
        <w:rPr>
          <w:rFonts w:ascii="Arial" w:hAnsi="Arial" w:cs="Arial"/>
          <w:color w:val="auto"/>
        </w:rPr>
      </w:pPr>
    </w:p>
    <w:p w14:paraId="1508CBA1" w14:textId="77777777" w:rsidR="005970C1" w:rsidRPr="00554259" w:rsidRDefault="005970C1" w:rsidP="00554259">
      <w:pPr>
        <w:spacing w:after="0" w:line="240" w:lineRule="auto"/>
        <w:rPr>
          <w:rFonts w:ascii="Arial" w:hAnsi="Arial" w:cs="Arial"/>
          <w:sz w:val="24"/>
          <w:szCs w:val="24"/>
        </w:rPr>
      </w:pPr>
      <w:r w:rsidRPr="00554259">
        <w:rPr>
          <w:rFonts w:ascii="Arial" w:hAnsi="Arial" w:cs="Arial"/>
          <w:sz w:val="24"/>
          <w:szCs w:val="24"/>
        </w:rPr>
        <w:lastRenderedPageBreak/>
        <w:t>Depreciation was significant this year, applying to our new case management system and a full refresh of our IT hardware.</w:t>
      </w:r>
    </w:p>
    <w:p w14:paraId="0D78AE17" w14:textId="77777777" w:rsidR="009679C5" w:rsidRPr="00554259" w:rsidRDefault="009679C5" w:rsidP="00554259">
      <w:pPr>
        <w:pStyle w:val="Default"/>
        <w:rPr>
          <w:rFonts w:ascii="Arial" w:hAnsi="Arial" w:cs="Arial"/>
          <w:color w:val="auto"/>
        </w:rPr>
      </w:pPr>
    </w:p>
    <w:p w14:paraId="69BB7096" w14:textId="77777777" w:rsidR="00EA1B57" w:rsidRPr="005970C1" w:rsidRDefault="00AE7DC4" w:rsidP="00554259">
      <w:pPr>
        <w:pStyle w:val="Default"/>
        <w:rPr>
          <w:rFonts w:ascii="Arial" w:hAnsi="Arial" w:cs="Arial"/>
          <w:color w:val="auto"/>
        </w:rPr>
      </w:pPr>
      <w:r w:rsidRPr="00554259">
        <w:rPr>
          <w:rFonts w:ascii="Arial" w:hAnsi="Arial" w:cs="Arial"/>
          <w:color w:val="auto"/>
        </w:rPr>
        <w:t xml:space="preserve">There was </w:t>
      </w:r>
      <w:r w:rsidR="00C667FD" w:rsidRPr="00554259">
        <w:rPr>
          <w:rFonts w:ascii="Arial" w:hAnsi="Arial" w:cs="Arial"/>
          <w:color w:val="auto"/>
        </w:rPr>
        <w:t>a</w:t>
      </w:r>
      <w:r w:rsidRPr="00554259">
        <w:rPr>
          <w:rFonts w:ascii="Arial" w:hAnsi="Arial" w:cs="Arial"/>
          <w:color w:val="auto"/>
        </w:rPr>
        <w:t>n outlay</w:t>
      </w:r>
      <w:r w:rsidRPr="005970C1">
        <w:rPr>
          <w:rFonts w:ascii="Arial" w:hAnsi="Arial" w:cs="Arial"/>
          <w:color w:val="auto"/>
        </w:rPr>
        <w:t xml:space="preserve"> of</w:t>
      </w:r>
      <w:r w:rsidR="00CB1A89" w:rsidRPr="005970C1">
        <w:rPr>
          <w:rFonts w:ascii="Arial" w:hAnsi="Arial" w:cs="Arial"/>
          <w:color w:val="auto"/>
        </w:rPr>
        <w:t xml:space="preserve"> £</w:t>
      </w:r>
      <w:r w:rsidR="005970C1" w:rsidRPr="005970C1">
        <w:rPr>
          <w:rFonts w:ascii="Arial" w:hAnsi="Arial" w:cs="Arial"/>
          <w:color w:val="auto"/>
        </w:rPr>
        <w:t>38</w:t>
      </w:r>
      <w:r w:rsidR="00CB1A89" w:rsidRPr="005970C1">
        <w:rPr>
          <w:rFonts w:ascii="Arial" w:hAnsi="Arial" w:cs="Arial"/>
          <w:color w:val="auto"/>
        </w:rPr>
        <w:t>,000 on capital expenditure. This being £</w:t>
      </w:r>
      <w:r w:rsidR="005970C1" w:rsidRPr="005970C1">
        <w:rPr>
          <w:rFonts w:ascii="Arial" w:hAnsi="Arial" w:cs="Arial"/>
          <w:color w:val="auto"/>
        </w:rPr>
        <w:t>32</w:t>
      </w:r>
      <w:r w:rsidR="00CB1A89" w:rsidRPr="005970C1">
        <w:rPr>
          <w:rFonts w:ascii="Arial" w:hAnsi="Arial" w:cs="Arial"/>
          <w:color w:val="auto"/>
        </w:rPr>
        <w:t>,000 over budget.</w:t>
      </w:r>
      <w:r w:rsidR="005970C1" w:rsidRPr="005970C1">
        <w:rPr>
          <w:rFonts w:ascii="Arial" w:hAnsi="Arial" w:cs="Arial"/>
          <w:color w:val="auto"/>
        </w:rPr>
        <w:t xml:space="preserve"> This relates to a full refresh of our IT hardware to take account of Microsoft ceasing to support a number of operating systems. £35,000 was spent on hardware and £3,000 on associated software. The transition proved timely and allowed us to transition smoothly to home-working following the implementation of Covid-19 lockdown restrictions.</w:t>
      </w:r>
    </w:p>
    <w:p w14:paraId="56DB083A" w14:textId="77777777" w:rsidR="00CB1A89" w:rsidRPr="005970C1" w:rsidRDefault="00CB1A89" w:rsidP="00BC1405">
      <w:pPr>
        <w:pStyle w:val="Default"/>
        <w:rPr>
          <w:rFonts w:ascii="Arial" w:hAnsi="Arial" w:cs="Arial"/>
          <w:color w:val="auto"/>
        </w:rPr>
      </w:pPr>
    </w:p>
    <w:p w14:paraId="2BD77BD4" w14:textId="38CFF089" w:rsidR="003917EF" w:rsidRPr="005970C1" w:rsidRDefault="00833C43" w:rsidP="003917EF">
      <w:pPr>
        <w:pStyle w:val="Default"/>
        <w:rPr>
          <w:rFonts w:ascii="Arial" w:hAnsi="Arial" w:cs="Arial"/>
          <w:color w:val="auto"/>
        </w:rPr>
      </w:pPr>
      <w:r w:rsidRPr="005970C1">
        <w:rPr>
          <w:rFonts w:ascii="Arial" w:hAnsi="Arial" w:cs="Arial"/>
          <w:color w:val="auto"/>
        </w:rPr>
        <w:t xml:space="preserve">A further breakdown of expenditure is given in note 6 to the </w:t>
      </w:r>
      <w:r w:rsidR="00DE68FD">
        <w:rPr>
          <w:rFonts w:ascii="Arial" w:hAnsi="Arial" w:cs="Arial"/>
          <w:color w:val="auto"/>
        </w:rPr>
        <w:t>financial statements</w:t>
      </w:r>
      <w:r w:rsidRPr="005970C1">
        <w:rPr>
          <w:rFonts w:ascii="Arial" w:hAnsi="Arial" w:cs="Arial"/>
          <w:color w:val="auto"/>
        </w:rPr>
        <w:t>.</w:t>
      </w:r>
      <w:r w:rsidR="003917EF" w:rsidRPr="005970C1">
        <w:rPr>
          <w:rFonts w:ascii="Arial" w:hAnsi="Arial" w:cs="Arial"/>
          <w:color w:val="auto"/>
        </w:rPr>
        <w:t xml:space="preserve"> </w:t>
      </w:r>
    </w:p>
    <w:p w14:paraId="04B636EE" w14:textId="77777777" w:rsidR="00833C43" w:rsidRPr="005970C1" w:rsidRDefault="00833C43" w:rsidP="00833C43">
      <w:pPr>
        <w:spacing w:after="0" w:line="240" w:lineRule="auto"/>
        <w:rPr>
          <w:rFonts w:ascii="Arial" w:hAnsi="Arial" w:cs="Arial"/>
          <w:sz w:val="24"/>
          <w:szCs w:val="24"/>
        </w:rPr>
      </w:pPr>
    </w:p>
    <w:p w14:paraId="5D6603CD" w14:textId="77777777" w:rsidR="00BA1321" w:rsidRPr="005970C1" w:rsidRDefault="00BA1321" w:rsidP="00833C43">
      <w:pPr>
        <w:spacing w:after="0" w:line="240" w:lineRule="auto"/>
        <w:rPr>
          <w:rFonts w:ascii="Arial" w:hAnsi="Arial" w:cs="Arial"/>
          <w:sz w:val="24"/>
          <w:szCs w:val="24"/>
        </w:rPr>
      </w:pPr>
    </w:p>
    <w:p w14:paraId="2DACCA48" w14:textId="77777777" w:rsidR="008C1E4E" w:rsidRPr="00CC4440" w:rsidRDefault="00246F71" w:rsidP="00BC1405">
      <w:pPr>
        <w:spacing w:after="0" w:line="240" w:lineRule="auto"/>
        <w:rPr>
          <w:rFonts w:ascii="Arial" w:hAnsi="Arial" w:cs="Arial"/>
          <w:caps/>
          <w:color w:val="457F7C" w:themeColor="accent5"/>
          <w:sz w:val="24"/>
          <w:szCs w:val="24"/>
        </w:rPr>
      </w:pPr>
      <w:r w:rsidRPr="00CC4440">
        <w:rPr>
          <w:rFonts w:ascii="Arial" w:hAnsi="Arial" w:cs="Arial"/>
          <w:caps/>
          <w:color w:val="457F7C" w:themeColor="accent5"/>
          <w:sz w:val="24"/>
          <w:szCs w:val="24"/>
        </w:rPr>
        <w:t>Payment of creditors</w:t>
      </w:r>
    </w:p>
    <w:p w14:paraId="58D8FAD4" w14:textId="77777777" w:rsidR="00BC1405" w:rsidRPr="005970C1" w:rsidRDefault="00BC1405" w:rsidP="00BC1405">
      <w:pPr>
        <w:spacing w:after="0" w:line="240" w:lineRule="auto"/>
        <w:rPr>
          <w:rFonts w:ascii="Arial" w:hAnsi="Arial" w:cs="Arial"/>
          <w:b/>
          <w:sz w:val="24"/>
          <w:szCs w:val="24"/>
        </w:rPr>
      </w:pPr>
      <w:r w:rsidRPr="005970C1">
        <w:rPr>
          <w:rFonts w:ascii="Arial" w:hAnsi="Arial" w:cs="Arial"/>
          <w:sz w:val="24"/>
          <w:szCs w:val="24"/>
        </w:rPr>
        <w:t>The Commissioner has committed to the CBI Prompt Payment Code for the payment of bills for goods and services received. Payments are normally made as specified in the agreed contract conditions. Where there is no contractual position or other understanding, they are treated as requiring to be paid within 30 days of receipt of the goods or services. The Commissioner’s payment performance for 201</w:t>
      </w:r>
      <w:r w:rsidR="00246F71" w:rsidRPr="005970C1">
        <w:rPr>
          <w:rFonts w:ascii="Arial" w:hAnsi="Arial" w:cs="Arial"/>
          <w:sz w:val="24"/>
          <w:szCs w:val="24"/>
        </w:rPr>
        <w:t>9</w:t>
      </w:r>
      <w:r w:rsidR="005970C1" w:rsidRPr="005970C1">
        <w:rPr>
          <w:rFonts w:ascii="Arial" w:hAnsi="Arial" w:cs="Arial"/>
          <w:sz w:val="24"/>
          <w:szCs w:val="24"/>
        </w:rPr>
        <w:t>/20</w:t>
      </w:r>
      <w:r w:rsidRPr="005970C1">
        <w:rPr>
          <w:rFonts w:ascii="Arial" w:hAnsi="Arial" w:cs="Arial"/>
          <w:sz w:val="24"/>
          <w:szCs w:val="24"/>
        </w:rPr>
        <w:t xml:space="preserve"> was </w:t>
      </w:r>
      <w:r w:rsidR="005970C1" w:rsidRPr="005970C1">
        <w:rPr>
          <w:rFonts w:ascii="Arial" w:hAnsi="Arial" w:cs="Arial"/>
          <w:sz w:val="24"/>
          <w:szCs w:val="24"/>
        </w:rPr>
        <w:t>98</w:t>
      </w:r>
      <w:r w:rsidRPr="005970C1">
        <w:rPr>
          <w:rFonts w:ascii="Arial" w:hAnsi="Arial" w:cs="Arial"/>
          <w:sz w:val="24"/>
          <w:szCs w:val="24"/>
        </w:rPr>
        <w:t>% (201</w:t>
      </w:r>
      <w:r w:rsidR="00246F71" w:rsidRPr="005970C1">
        <w:rPr>
          <w:rFonts w:ascii="Arial" w:hAnsi="Arial" w:cs="Arial"/>
          <w:sz w:val="24"/>
          <w:szCs w:val="24"/>
        </w:rPr>
        <w:t>8</w:t>
      </w:r>
      <w:r w:rsidR="005970C1" w:rsidRPr="005970C1">
        <w:rPr>
          <w:rFonts w:ascii="Arial" w:hAnsi="Arial" w:cs="Arial"/>
          <w:sz w:val="24"/>
          <w:szCs w:val="24"/>
        </w:rPr>
        <w:t>/19</w:t>
      </w:r>
      <w:r w:rsidRPr="005970C1">
        <w:rPr>
          <w:rFonts w:ascii="Arial" w:hAnsi="Arial" w:cs="Arial"/>
          <w:sz w:val="24"/>
          <w:szCs w:val="24"/>
        </w:rPr>
        <w:t>: 9</w:t>
      </w:r>
      <w:r w:rsidR="005970C1" w:rsidRPr="005970C1">
        <w:rPr>
          <w:rFonts w:ascii="Arial" w:hAnsi="Arial" w:cs="Arial"/>
          <w:sz w:val="24"/>
          <w:szCs w:val="24"/>
        </w:rPr>
        <w:t>9</w:t>
      </w:r>
      <w:r w:rsidRPr="005970C1">
        <w:rPr>
          <w:rFonts w:ascii="Arial" w:hAnsi="Arial" w:cs="Arial"/>
          <w:sz w:val="24"/>
          <w:szCs w:val="24"/>
        </w:rPr>
        <w:t xml:space="preserve">%). </w:t>
      </w:r>
    </w:p>
    <w:p w14:paraId="171B8C95" w14:textId="77777777" w:rsidR="00BC1405" w:rsidRPr="005970C1" w:rsidRDefault="00BC1405" w:rsidP="00BC1405">
      <w:pPr>
        <w:spacing w:after="0" w:line="240" w:lineRule="auto"/>
        <w:rPr>
          <w:rFonts w:ascii="Arial" w:hAnsi="Arial" w:cs="Arial"/>
          <w:bCs/>
          <w:caps/>
          <w:sz w:val="24"/>
          <w:szCs w:val="24"/>
        </w:rPr>
      </w:pPr>
    </w:p>
    <w:p w14:paraId="16ECE362" w14:textId="77777777" w:rsidR="00BA1321" w:rsidRPr="005970C1" w:rsidRDefault="00BA1321" w:rsidP="00BC1405">
      <w:pPr>
        <w:spacing w:after="0" w:line="240" w:lineRule="auto"/>
        <w:rPr>
          <w:rFonts w:ascii="Arial" w:hAnsi="Arial" w:cs="Arial"/>
          <w:bCs/>
          <w:caps/>
          <w:sz w:val="24"/>
          <w:szCs w:val="24"/>
        </w:rPr>
      </w:pPr>
    </w:p>
    <w:p w14:paraId="18DBE35F" w14:textId="77777777" w:rsidR="00BB1E81" w:rsidRPr="005970C1" w:rsidRDefault="00BB1E81">
      <w:pPr>
        <w:rPr>
          <w:rFonts w:ascii="Arial" w:hAnsi="Arial" w:cs="Arial"/>
          <w:bCs/>
          <w:caps/>
          <w:sz w:val="28"/>
          <w:szCs w:val="24"/>
        </w:rPr>
      </w:pPr>
      <w:r w:rsidRPr="005970C1">
        <w:rPr>
          <w:rFonts w:ascii="Arial" w:hAnsi="Arial" w:cs="Arial"/>
          <w:bCs/>
          <w:caps/>
          <w:sz w:val="28"/>
          <w:szCs w:val="24"/>
        </w:rPr>
        <w:br w:type="page"/>
      </w:r>
    </w:p>
    <w:p w14:paraId="46AE72E7" w14:textId="77777777" w:rsidR="00BC1405" w:rsidRPr="007F356A" w:rsidRDefault="00BC1405" w:rsidP="00BC1405">
      <w:pPr>
        <w:spacing w:after="0" w:line="240" w:lineRule="auto"/>
        <w:rPr>
          <w:rFonts w:ascii="Arial" w:hAnsi="Arial" w:cs="Arial"/>
          <w:color w:val="00A19A" w:themeColor="accent2"/>
          <w:sz w:val="28"/>
          <w:szCs w:val="24"/>
          <w:lang w:eastAsia="en-GB"/>
        </w:rPr>
      </w:pPr>
      <w:r w:rsidRPr="007F356A">
        <w:rPr>
          <w:rFonts w:ascii="Arial" w:hAnsi="Arial" w:cs="Arial"/>
          <w:bCs/>
          <w:caps/>
          <w:color w:val="00A19A" w:themeColor="accent2"/>
          <w:sz w:val="28"/>
          <w:szCs w:val="24"/>
        </w:rPr>
        <w:lastRenderedPageBreak/>
        <w:t>CORPORATE RESPONSIBILITY</w:t>
      </w:r>
    </w:p>
    <w:p w14:paraId="2D7AD505" w14:textId="77777777" w:rsidR="00BC1405" w:rsidRPr="00C87587" w:rsidRDefault="00BC1405" w:rsidP="00BC1405">
      <w:pPr>
        <w:spacing w:after="0" w:line="240" w:lineRule="auto"/>
        <w:rPr>
          <w:rFonts w:ascii="Arial" w:hAnsi="Arial" w:cs="Arial"/>
          <w:sz w:val="24"/>
          <w:szCs w:val="24"/>
        </w:rPr>
      </w:pPr>
    </w:p>
    <w:p w14:paraId="5C4AF722" w14:textId="77777777" w:rsidR="00246F71" w:rsidRPr="00C87587" w:rsidRDefault="00246F71" w:rsidP="00BC1405">
      <w:pPr>
        <w:tabs>
          <w:tab w:val="left" w:pos="426"/>
        </w:tabs>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Environmental matters</w:t>
      </w:r>
    </w:p>
    <w:p w14:paraId="42F7B6C8" w14:textId="77777777" w:rsidR="00BC1405" w:rsidRPr="006203A2" w:rsidRDefault="00BC1405" w:rsidP="00BC1405">
      <w:pPr>
        <w:tabs>
          <w:tab w:val="left" w:pos="426"/>
        </w:tabs>
        <w:spacing w:after="0" w:line="240" w:lineRule="auto"/>
        <w:rPr>
          <w:rFonts w:ascii="Arial" w:hAnsi="Arial" w:cs="Arial"/>
          <w:b/>
          <w:sz w:val="24"/>
          <w:szCs w:val="24"/>
        </w:rPr>
      </w:pPr>
      <w:r w:rsidRPr="00C87587">
        <w:rPr>
          <w:rFonts w:ascii="Arial" w:hAnsi="Arial" w:cs="Arial"/>
          <w:sz w:val="24"/>
          <w:szCs w:val="24"/>
        </w:rPr>
        <w:t xml:space="preserve">We recognise that our activities may have both positive and negative impacts in Scotland and further afield. Through our policies and procedures, the Commissioner encourages the use of public transport wherever practicable. Arrangements for the holding of interviews are made with a view to minimising the travel required. The records management system and the move to electronic communications have reduced reliance on paper copies and </w:t>
      </w:r>
      <w:r w:rsidRPr="006203A2">
        <w:rPr>
          <w:rFonts w:ascii="Arial" w:hAnsi="Arial" w:cs="Arial"/>
          <w:sz w:val="24"/>
          <w:szCs w:val="24"/>
        </w:rPr>
        <w:t xml:space="preserve">postage. The introduction of the complaints management system </w:t>
      </w:r>
      <w:r w:rsidR="006203A2" w:rsidRPr="006203A2">
        <w:rPr>
          <w:rFonts w:ascii="Arial" w:hAnsi="Arial" w:cs="Arial"/>
          <w:sz w:val="24"/>
          <w:szCs w:val="24"/>
        </w:rPr>
        <w:t xml:space="preserve">and of home-working following the introduction of Covid-19 lockdown restrictions in March 2020 are likely </w:t>
      </w:r>
      <w:r w:rsidRPr="006203A2">
        <w:rPr>
          <w:rFonts w:ascii="Arial" w:hAnsi="Arial" w:cs="Arial"/>
          <w:sz w:val="24"/>
          <w:szCs w:val="24"/>
        </w:rPr>
        <w:t xml:space="preserve">to </w:t>
      </w:r>
      <w:r w:rsidR="006203A2" w:rsidRPr="006203A2">
        <w:rPr>
          <w:rFonts w:ascii="Arial" w:hAnsi="Arial" w:cs="Arial"/>
          <w:sz w:val="24"/>
          <w:szCs w:val="24"/>
        </w:rPr>
        <w:t>have</w:t>
      </w:r>
      <w:r w:rsidRPr="006203A2">
        <w:rPr>
          <w:rFonts w:ascii="Arial" w:hAnsi="Arial" w:cs="Arial"/>
          <w:sz w:val="24"/>
          <w:szCs w:val="24"/>
        </w:rPr>
        <w:t xml:space="preserve"> </w:t>
      </w:r>
      <w:r w:rsidR="006203A2" w:rsidRPr="006203A2">
        <w:rPr>
          <w:rFonts w:ascii="Arial" w:hAnsi="Arial" w:cs="Arial"/>
          <w:sz w:val="24"/>
          <w:szCs w:val="24"/>
        </w:rPr>
        <w:t>positive environmental impacts</w:t>
      </w:r>
      <w:r w:rsidRPr="006203A2">
        <w:rPr>
          <w:rFonts w:ascii="Arial" w:hAnsi="Arial" w:cs="Arial"/>
          <w:sz w:val="24"/>
          <w:szCs w:val="24"/>
        </w:rPr>
        <w:t>.</w:t>
      </w:r>
    </w:p>
    <w:p w14:paraId="342BF1EC" w14:textId="77777777" w:rsidR="00BC1405" w:rsidRPr="006203A2" w:rsidRDefault="00BC1405" w:rsidP="00BC1405">
      <w:pPr>
        <w:tabs>
          <w:tab w:val="left" w:pos="426"/>
        </w:tabs>
        <w:spacing w:after="0" w:line="240" w:lineRule="auto"/>
        <w:rPr>
          <w:rFonts w:ascii="Arial" w:hAnsi="Arial" w:cs="Arial"/>
          <w:b/>
          <w:sz w:val="24"/>
          <w:szCs w:val="24"/>
        </w:rPr>
      </w:pPr>
    </w:p>
    <w:p w14:paraId="14ECA75B" w14:textId="77777777" w:rsidR="00246F71" w:rsidRPr="00C87587" w:rsidRDefault="00246F71" w:rsidP="00BC1405">
      <w:pPr>
        <w:tabs>
          <w:tab w:val="left" w:pos="426"/>
        </w:tabs>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Social, community and human rights issues</w:t>
      </w:r>
    </w:p>
    <w:p w14:paraId="55DCFF83" w14:textId="77777777" w:rsidR="00BC1405" w:rsidRPr="00C87587" w:rsidRDefault="00BC1405" w:rsidP="00BC1405">
      <w:pPr>
        <w:tabs>
          <w:tab w:val="left" w:pos="426"/>
        </w:tabs>
        <w:spacing w:after="0" w:line="240" w:lineRule="auto"/>
        <w:rPr>
          <w:rFonts w:ascii="Arial" w:hAnsi="Arial" w:cs="Arial"/>
          <w:sz w:val="24"/>
          <w:szCs w:val="24"/>
        </w:rPr>
      </w:pPr>
      <w:r w:rsidRPr="00C87587">
        <w:rPr>
          <w:rFonts w:ascii="Arial" w:hAnsi="Arial" w:cs="Arial"/>
          <w:sz w:val="24"/>
          <w:szCs w:val="24"/>
        </w:rPr>
        <w:t>The Code of Practice for Ministerial Appointments to Public Bodies adopted in October 2013 includes a principle of “Diversity and Equality”, which along with other code revisions is intended to make the appointment process more attractive and accessible to groups who are under-represented on the boards of public bodies.  All</w:t>
      </w:r>
      <w:r w:rsidRPr="00C87587">
        <w:rPr>
          <w:rFonts w:ascii="Arial" w:hAnsi="Arial" w:cs="Arial"/>
          <w:color w:val="000000"/>
          <w:sz w:val="24"/>
          <w:szCs w:val="24"/>
        </w:rPr>
        <w:t xml:space="preserve"> of our activities are intended to ensure the application of high levels of ethical standards to the conduct of elected members and those appointed to public office by Ministers and to ensure fairness, transparency and equality of opportunity in the appointment process</w:t>
      </w:r>
      <w:r w:rsidRPr="00C87587">
        <w:rPr>
          <w:rFonts w:ascii="Arial" w:hAnsi="Arial" w:cs="Arial"/>
          <w:sz w:val="24"/>
          <w:szCs w:val="24"/>
        </w:rPr>
        <w:t>.</w:t>
      </w:r>
    </w:p>
    <w:p w14:paraId="1A4319F0" w14:textId="77777777" w:rsidR="00BC1405" w:rsidRPr="00C87587" w:rsidRDefault="00BC1405" w:rsidP="00BC1405">
      <w:pPr>
        <w:spacing w:after="0" w:line="240" w:lineRule="auto"/>
        <w:rPr>
          <w:rFonts w:ascii="Arial" w:hAnsi="Arial" w:cs="Arial"/>
          <w:sz w:val="24"/>
          <w:szCs w:val="24"/>
        </w:rPr>
      </w:pPr>
    </w:p>
    <w:p w14:paraId="1B46BB65" w14:textId="77777777" w:rsidR="00246F71" w:rsidRPr="00C87587" w:rsidRDefault="00246F71" w:rsidP="00BC1405">
      <w:pPr>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Equal opportunities</w:t>
      </w:r>
    </w:p>
    <w:p w14:paraId="038FD5CE" w14:textId="77777777" w:rsidR="00BC1405" w:rsidRPr="00C87587" w:rsidRDefault="00BC1405" w:rsidP="00BC1405">
      <w:pPr>
        <w:spacing w:after="0" w:line="240" w:lineRule="auto"/>
        <w:rPr>
          <w:rFonts w:ascii="Arial" w:hAnsi="Arial" w:cs="Arial"/>
          <w:sz w:val="24"/>
          <w:szCs w:val="24"/>
        </w:rPr>
      </w:pPr>
      <w:r w:rsidRPr="00C87587">
        <w:rPr>
          <w:rFonts w:ascii="Arial" w:hAnsi="Arial" w:cs="Arial"/>
          <w:sz w:val="24"/>
          <w:szCs w:val="24"/>
        </w:rPr>
        <w:t xml:space="preserve">The Commissioner supports the principle of equal opportunities in employment and operating practices. This involves a commitment to </w:t>
      </w:r>
      <w:r w:rsidR="00C326DD">
        <w:rPr>
          <w:rFonts w:ascii="Arial" w:hAnsi="Arial" w:cs="Arial"/>
          <w:sz w:val="24"/>
          <w:szCs w:val="24"/>
        </w:rPr>
        <w:t>developing</w:t>
      </w:r>
      <w:r w:rsidRPr="00C87587">
        <w:rPr>
          <w:rFonts w:ascii="Arial" w:hAnsi="Arial" w:cs="Arial"/>
          <w:sz w:val="24"/>
          <w:szCs w:val="24"/>
        </w:rPr>
        <w:t xml:space="preserve"> policies and practices to ensure that no individual is discriminated against, directly or indirectly, unlawfully or unjustifiably because of their personal status in relation to race, ethnic or national origin, religion, age, gender, sexual or marital status or disability.</w:t>
      </w:r>
    </w:p>
    <w:p w14:paraId="4009F795" w14:textId="77777777" w:rsidR="00BC1405" w:rsidRDefault="00BC1405" w:rsidP="00BC1405">
      <w:pPr>
        <w:spacing w:after="0" w:line="240" w:lineRule="auto"/>
        <w:rPr>
          <w:rFonts w:ascii="Arial" w:hAnsi="Arial" w:cs="Arial"/>
          <w:sz w:val="24"/>
          <w:szCs w:val="24"/>
        </w:rPr>
      </w:pPr>
    </w:p>
    <w:p w14:paraId="596BEE5D" w14:textId="77777777" w:rsidR="00B03CCB" w:rsidRPr="00C87587" w:rsidRDefault="00B03CCB" w:rsidP="00B03CCB">
      <w:pPr>
        <w:spacing w:after="0" w:line="240" w:lineRule="auto"/>
        <w:rPr>
          <w:rFonts w:ascii="Arial" w:hAnsi="Arial" w:cs="Arial"/>
          <w:color w:val="323E48" w:themeColor="accent1"/>
          <w:sz w:val="24"/>
          <w:szCs w:val="24"/>
        </w:rPr>
      </w:pPr>
      <w:r>
        <w:rPr>
          <w:rFonts w:ascii="Arial" w:hAnsi="Arial" w:cs="Arial"/>
          <w:color w:val="323E48" w:themeColor="accent1"/>
          <w:sz w:val="24"/>
          <w:szCs w:val="24"/>
        </w:rPr>
        <w:t>Whistleblowing</w:t>
      </w:r>
    </w:p>
    <w:p w14:paraId="1CA43A75" w14:textId="77777777" w:rsidR="00B03CCB" w:rsidRPr="002D7195" w:rsidRDefault="00B03CCB" w:rsidP="00B03CCB">
      <w:pPr>
        <w:spacing w:after="0" w:line="240" w:lineRule="auto"/>
        <w:rPr>
          <w:rFonts w:ascii="Arial" w:hAnsi="Arial" w:cs="Arial"/>
          <w:color w:val="262626"/>
          <w:sz w:val="24"/>
          <w:szCs w:val="24"/>
        </w:rPr>
      </w:pPr>
      <w:r>
        <w:rPr>
          <w:rFonts w:ascii="Arial" w:hAnsi="Arial" w:cs="Arial"/>
          <w:color w:val="262626"/>
          <w:sz w:val="24"/>
          <w:szCs w:val="24"/>
        </w:rPr>
        <w:t>The Commissioner</w:t>
      </w:r>
      <w:r w:rsidRPr="002D7195">
        <w:rPr>
          <w:rFonts w:ascii="Arial" w:hAnsi="Arial" w:cs="Arial"/>
          <w:color w:val="262626"/>
          <w:sz w:val="24"/>
          <w:szCs w:val="24"/>
        </w:rPr>
        <w:t xml:space="preserve"> is a 'prescribed person' under the Public Interest Disclosure Act 1998. The Act provides protection for employees who pass on information concerning wrongdoing in certain circumstances. The protection only applies where the person who makes the disclosure reasonably believes:</w:t>
      </w:r>
    </w:p>
    <w:p w14:paraId="636357B8" w14:textId="77777777" w:rsidR="00B03CCB" w:rsidRPr="002D7195" w:rsidRDefault="00B03CCB" w:rsidP="00B03CCB">
      <w:pPr>
        <w:spacing w:after="0" w:line="240" w:lineRule="auto"/>
        <w:rPr>
          <w:rFonts w:ascii="Arial" w:hAnsi="Arial" w:cs="Arial"/>
          <w:color w:val="262626"/>
          <w:sz w:val="24"/>
          <w:szCs w:val="24"/>
        </w:rPr>
      </w:pPr>
    </w:p>
    <w:p w14:paraId="7529170A" w14:textId="77777777" w:rsidR="00B03CCB" w:rsidRPr="002D7195" w:rsidRDefault="00B03CCB" w:rsidP="00BB6C33">
      <w:pPr>
        <w:numPr>
          <w:ilvl w:val="0"/>
          <w:numId w:val="16"/>
        </w:numPr>
        <w:spacing w:after="0" w:line="240" w:lineRule="auto"/>
        <w:rPr>
          <w:rFonts w:ascii="Arial" w:hAnsi="Arial" w:cs="Arial"/>
          <w:color w:val="262626"/>
          <w:sz w:val="24"/>
          <w:szCs w:val="24"/>
        </w:rPr>
      </w:pPr>
      <w:r w:rsidRPr="002D7195">
        <w:rPr>
          <w:rFonts w:ascii="Arial" w:hAnsi="Arial" w:cs="Arial"/>
          <w:color w:val="262626"/>
          <w:sz w:val="24"/>
          <w:szCs w:val="24"/>
        </w:rPr>
        <w:t>that they are acting in the public interest, which means that protection is not normally given for personal grievances; and</w:t>
      </w:r>
    </w:p>
    <w:p w14:paraId="4465DBBC" w14:textId="77777777" w:rsidR="00B03CCB" w:rsidRPr="002D7195" w:rsidRDefault="00B03CCB" w:rsidP="00BB6C33">
      <w:pPr>
        <w:numPr>
          <w:ilvl w:val="0"/>
          <w:numId w:val="16"/>
        </w:numPr>
        <w:spacing w:after="0" w:line="240" w:lineRule="auto"/>
        <w:rPr>
          <w:rFonts w:ascii="Arial" w:hAnsi="Arial" w:cs="Arial"/>
          <w:color w:val="262626"/>
          <w:sz w:val="24"/>
          <w:szCs w:val="24"/>
        </w:rPr>
      </w:pPr>
      <w:r w:rsidRPr="002D7195">
        <w:rPr>
          <w:rFonts w:ascii="Arial" w:hAnsi="Arial" w:cs="Arial"/>
          <w:color w:val="262626"/>
          <w:sz w:val="24"/>
          <w:szCs w:val="24"/>
        </w:rPr>
        <w:t>that the disclosure is about one of the following:</w:t>
      </w:r>
    </w:p>
    <w:p w14:paraId="12AB93F1"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criminal offences (this includes financial improprieties, such as fraud),</w:t>
      </w:r>
    </w:p>
    <w:p w14:paraId="5B573374"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failure to comply with duties set out in law,</w:t>
      </w:r>
    </w:p>
    <w:p w14:paraId="3B5DDE1B"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miscarriages of justice,</w:t>
      </w:r>
    </w:p>
    <w:p w14:paraId="1B1E7A0B"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endangering someone's health and safety,</w:t>
      </w:r>
    </w:p>
    <w:p w14:paraId="7B3CAF5D"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damage to the environment, or</w:t>
      </w:r>
    </w:p>
    <w:p w14:paraId="62208BE7" w14:textId="77777777" w:rsidR="00B03CCB" w:rsidRPr="002D7195" w:rsidRDefault="00B03CCB" w:rsidP="00BB6C33">
      <w:pPr>
        <w:numPr>
          <w:ilvl w:val="1"/>
          <w:numId w:val="17"/>
        </w:numPr>
        <w:spacing w:after="0" w:line="240" w:lineRule="auto"/>
        <w:rPr>
          <w:rFonts w:ascii="Arial" w:hAnsi="Arial" w:cs="Arial"/>
          <w:color w:val="262626"/>
          <w:sz w:val="24"/>
          <w:szCs w:val="24"/>
        </w:rPr>
      </w:pPr>
      <w:r w:rsidRPr="002D7195">
        <w:rPr>
          <w:rFonts w:ascii="Arial" w:hAnsi="Arial" w:cs="Arial"/>
          <w:color w:val="262626"/>
          <w:sz w:val="24"/>
          <w:szCs w:val="24"/>
        </w:rPr>
        <w:t>covering up wrongdoing in any of the above categories.</w:t>
      </w:r>
    </w:p>
    <w:p w14:paraId="15A40658" w14:textId="77777777" w:rsidR="00B03CCB" w:rsidRPr="002D7195" w:rsidRDefault="00B03CCB" w:rsidP="00B03CCB">
      <w:pPr>
        <w:spacing w:after="0" w:line="240" w:lineRule="auto"/>
        <w:ind w:left="1440"/>
        <w:rPr>
          <w:rFonts w:ascii="Arial" w:hAnsi="Arial" w:cs="Arial"/>
          <w:color w:val="262626"/>
          <w:sz w:val="24"/>
          <w:szCs w:val="24"/>
        </w:rPr>
      </w:pPr>
    </w:p>
    <w:p w14:paraId="5094273F" w14:textId="77777777"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t>The Prescribed Persons Regulations 2017 came into force on 1 April 2017. Prescribed persons are required to report annually on whistleblowing disclosures made to them.</w:t>
      </w:r>
    </w:p>
    <w:p w14:paraId="5EB28E73" w14:textId="77777777" w:rsidR="00B03CCB" w:rsidRPr="00B03CCB" w:rsidRDefault="00B03CCB" w:rsidP="00BC1405">
      <w:pPr>
        <w:spacing w:after="0" w:line="240" w:lineRule="auto"/>
        <w:rPr>
          <w:rFonts w:ascii="Arial" w:hAnsi="Arial" w:cs="Arial"/>
          <w:sz w:val="24"/>
          <w:szCs w:val="24"/>
        </w:rPr>
      </w:pPr>
    </w:p>
    <w:p w14:paraId="030FC792" w14:textId="77777777" w:rsidR="0024058B" w:rsidRDefault="0024058B">
      <w:pPr>
        <w:rPr>
          <w:rFonts w:ascii="Arial" w:hAnsi="Arial" w:cs="Arial"/>
          <w:color w:val="262626"/>
          <w:sz w:val="24"/>
          <w:szCs w:val="24"/>
        </w:rPr>
      </w:pPr>
      <w:r>
        <w:rPr>
          <w:rFonts w:ascii="Arial" w:hAnsi="Arial" w:cs="Arial"/>
          <w:color w:val="262626"/>
          <w:sz w:val="24"/>
          <w:szCs w:val="24"/>
        </w:rPr>
        <w:br w:type="page"/>
      </w:r>
    </w:p>
    <w:p w14:paraId="0F67CDD6" w14:textId="1C4B84F3"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lastRenderedPageBreak/>
        <w:t xml:space="preserve">During the reporting </w:t>
      </w:r>
      <w:r w:rsidR="00417FE6">
        <w:rPr>
          <w:rFonts w:ascii="Arial" w:hAnsi="Arial" w:cs="Arial"/>
          <w:color w:val="262626"/>
          <w:sz w:val="24"/>
          <w:szCs w:val="24"/>
        </w:rPr>
        <w:t>year</w:t>
      </w:r>
      <w:r w:rsidR="00417FE6" w:rsidRPr="002D7195">
        <w:rPr>
          <w:rFonts w:ascii="Arial" w:hAnsi="Arial" w:cs="Arial"/>
          <w:color w:val="262626"/>
          <w:sz w:val="24"/>
          <w:szCs w:val="24"/>
        </w:rPr>
        <w:t xml:space="preserve"> </w:t>
      </w:r>
      <w:r w:rsidRPr="002D7195">
        <w:rPr>
          <w:rFonts w:ascii="Arial" w:hAnsi="Arial" w:cs="Arial"/>
          <w:color w:val="262626"/>
          <w:sz w:val="24"/>
          <w:szCs w:val="24"/>
        </w:rPr>
        <w:t>1 April 201</w:t>
      </w:r>
      <w:r w:rsidR="009958B3">
        <w:rPr>
          <w:rFonts w:ascii="Arial" w:hAnsi="Arial" w:cs="Arial"/>
          <w:color w:val="262626"/>
          <w:sz w:val="24"/>
          <w:szCs w:val="24"/>
        </w:rPr>
        <w:t>9</w:t>
      </w:r>
      <w:r w:rsidRPr="002D7195">
        <w:rPr>
          <w:rFonts w:ascii="Arial" w:hAnsi="Arial" w:cs="Arial"/>
          <w:color w:val="262626"/>
          <w:sz w:val="24"/>
          <w:szCs w:val="24"/>
        </w:rPr>
        <w:t xml:space="preserve"> to 31 March 20</w:t>
      </w:r>
      <w:r w:rsidR="009958B3">
        <w:rPr>
          <w:rFonts w:ascii="Arial" w:hAnsi="Arial" w:cs="Arial"/>
          <w:color w:val="262626"/>
          <w:sz w:val="24"/>
          <w:szCs w:val="24"/>
        </w:rPr>
        <w:t>20</w:t>
      </w:r>
      <w:r w:rsidRPr="002D7195">
        <w:rPr>
          <w:rFonts w:ascii="Arial" w:hAnsi="Arial" w:cs="Arial"/>
          <w:color w:val="262626"/>
          <w:sz w:val="24"/>
          <w:szCs w:val="24"/>
        </w:rPr>
        <w:t xml:space="preserve"> </w:t>
      </w:r>
      <w:r w:rsidR="00691292">
        <w:rPr>
          <w:rFonts w:ascii="Arial" w:hAnsi="Arial" w:cs="Arial"/>
          <w:color w:val="262626"/>
          <w:sz w:val="24"/>
          <w:szCs w:val="24"/>
        </w:rPr>
        <w:t>ESC</w:t>
      </w:r>
      <w:r w:rsidR="00A40804">
        <w:rPr>
          <w:rFonts w:ascii="Arial" w:hAnsi="Arial" w:cs="Arial"/>
          <w:color w:val="262626"/>
          <w:sz w:val="24"/>
          <w:szCs w:val="24"/>
        </w:rPr>
        <w:t xml:space="preserve"> </w:t>
      </w:r>
      <w:r w:rsidRPr="002D7195">
        <w:rPr>
          <w:rFonts w:ascii="Arial" w:hAnsi="Arial" w:cs="Arial"/>
          <w:color w:val="262626"/>
          <w:sz w:val="24"/>
          <w:szCs w:val="24"/>
        </w:rPr>
        <w:t xml:space="preserve">received </w:t>
      </w:r>
      <w:r w:rsidR="003F6504">
        <w:rPr>
          <w:rFonts w:ascii="Arial" w:hAnsi="Arial" w:cs="Arial"/>
          <w:color w:val="262626"/>
          <w:sz w:val="24"/>
          <w:szCs w:val="24"/>
        </w:rPr>
        <w:t>nine</w:t>
      </w:r>
      <w:r w:rsidRPr="002D7195">
        <w:rPr>
          <w:rFonts w:ascii="Arial" w:hAnsi="Arial" w:cs="Arial"/>
          <w:color w:val="262626"/>
          <w:sz w:val="24"/>
          <w:szCs w:val="24"/>
        </w:rPr>
        <w:t xml:space="preserve"> whistleblowing disclosures</w:t>
      </w:r>
      <w:r w:rsidR="009958B3">
        <w:rPr>
          <w:rFonts w:ascii="Arial" w:hAnsi="Arial" w:cs="Arial"/>
          <w:color w:val="262626"/>
          <w:sz w:val="24"/>
          <w:szCs w:val="24"/>
        </w:rPr>
        <w:t xml:space="preserve"> (2018/19: Nil)</w:t>
      </w:r>
      <w:r w:rsidRPr="002D7195">
        <w:rPr>
          <w:rFonts w:ascii="Arial" w:hAnsi="Arial" w:cs="Arial"/>
          <w:color w:val="262626"/>
          <w:sz w:val="24"/>
          <w:szCs w:val="24"/>
        </w:rPr>
        <w:t xml:space="preserve">. </w:t>
      </w:r>
      <w:r w:rsidR="003F6504">
        <w:rPr>
          <w:rFonts w:ascii="Arial" w:hAnsi="Arial" w:cs="Arial"/>
          <w:color w:val="262626"/>
          <w:sz w:val="24"/>
          <w:szCs w:val="24"/>
        </w:rPr>
        <w:t>Disclosures are registered when a complainant indicates on the complaint form that they wish to be considered a whistle-blower. Depending on whether</w:t>
      </w:r>
      <w:r w:rsidR="005B4225">
        <w:rPr>
          <w:rFonts w:ascii="Arial" w:hAnsi="Arial" w:cs="Arial"/>
          <w:color w:val="262626"/>
          <w:sz w:val="24"/>
          <w:szCs w:val="24"/>
        </w:rPr>
        <w:t xml:space="preserve"> a</w:t>
      </w:r>
      <w:r w:rsidR="003F6504">
        <w:rPr>
          <w:rFonts w:ascii="Arial" w:hAnsi="Arial" w:cs="Arial"/>
          <w:color w:val="262626"/>
          <w:sz w:val="24"/>
          <w:szCs w:val="24"/>
        </w:rPr>
        <w:t xml:space="preserve"> complaint is admissible we will explore this further with the complaint.</w:t>
      </w:r>
      <w:r w:rsidR="004C5595">
        <w:rPr>
          <w:rFonts w:ascii="Arial" w:hAnsi="Arial" w:cs="Arial"/>
          <w:color w:val="262626"/>
          <w:sz w:val="24"/>
          <w:szCs w:val="24"/>
        </w:rPr>
        <w:t xml:space="preserve"> </w:t>
      </w:r>
    </w:p>
    <w:p w14:paraId="1C503B27" w14:textId="77777777" w:rsidR="00B03CCB" w:rsidRPr="00554259" w:rsidRDefault="00B03CCB" w:rsidP="00B03CCB">
      <w:pPr>
        <w:spacing w:after="0" w:line="240" w:lineRule="auto"/>
        <w:rPr>
          <w:rFonts w:ascii="Arial" w:hAnsi="Arial" w:cs="Arial"/>
          <w:color w:val="262626"/>
          <w:sz w:val="16"/>
          <w:szCs w:val="24"/>
        </w:rPr>
      </w:pPr>
    </w:p>
    <w:p w14:paraId="4CF9F852" w14:textId="7B81938E" w:rsidR="00554259" w:rsidRPr="00554259" w:rsidRDefault="00554259" w:rsidP="00B03CCB">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8</w:t>
      </w:r>
    </w:p>
    <w:tbl>
      <w:tblPr>
        <w:tblW w:w="0" w:type="auto"/>
        <w:tblInd w:w="279" w:type="dxa"/>
        <w:tblBorders>
          <w:top w:val="single" w:sz="4" w:space="0" w:color="00A19A" w:themeColor="accent2"/>
          <w:left w:val="single" w:sz="4" w:space="0" w:color="00A19A" w:themeColor="accent2"/>
          <w:bottom w:val="single" w:sz="4" w:space="0" w:color="00A19A" w:themeColor="accent2"/>
          <w:right w:val="single" w:sz="4" w:space="0" w:color="00A19A" w:themeColor="accent2"/>
          <w:insideH w:val="single" w:sz="4" w:space="0" w:color="00A19A" w:themeColor="accent2"/>
          <w:insideV w:val="single" w:sz="4" w:space="0" w:color="00A19A" w:themeColor="accent2"/>
        </w:tblBorders>
        <w:tblLook w:val="04A0" w:firstRow="1" w:lastRow="0" w:firstColumn="1" w:lastColumn="0" w:noHBand="0" w:noVBand="1"/>
      </w:tblPr>
      <w:tblGrid>
        <w:gridCol w:w="6095"/>
        <w:gridCol w:w="2465"/>
      </w:tblGrid>
      <w:tr w:rsidR="00B03CCB" w:rsidRPr="00B03CCB" w14:paraId="0EA1528A" w14:textId="77777777" w:rsidTr="002D7195">
        <w:tc>
          <w:tcPr>
            <w:tcW w:w="6095" w:type="dxa"/>
            <w:shd w:val="clear" w:color="auto" w:fill="auto"/>
            <w:vAlign w:val="center"/>
          </w:tcPr>
          <w:p w14:paraId="2CB841A0" w14:textId="77777777" w:rsidR="00B03CCB" w:rsidRPr="002D7195" w:rsidRDefault="00B03CCB" w:rsidP="002D7195">
            <w:pPr>
              <w:spacing w:after="0" w:line="240" w:lineRule="auto"/>
              <w:rPr>
                <w:rFonts w:ascii="Arial" w:hAnsi="Arial" w:cs="Arial"/>
                <w:b/>
                <w:bCs/>
                <w:color w:val="262626"/>
              </w:rPr>
            </w:pPr>
            <w:r w:rsidRPr="002D7195">
              <w:rPr>
                <w:rFonts w:ascii="Arial" w:hAnsi="Arial" w:cs="Arial"/>
                <w:b/>
                <w:bCs/>
                <w:color w:val="262626"/>
              </w:rPr>
              <w:t>Category</w:t>
            </w:r>
          </w:p>
        </w:tc>
        <w:tc>
          <w:tcPr>
            <w:tcW w:w="2465" w:type="dxa"/>
            <w:shd w:val="clear" w:color="auto" w:fill="auto"/>
            <w:vAlign w:val="center"/>
          </w:tcPr>
          <w:p w14:paraId="33BA56D1" w14:textId="77777777" w:rsidR="00B03CCB" w:rsidRPr="002D7195" w:rsidRDefault="00B03CCB">
            <w:pPr>
              <w:spacing w:after="0" w:line="240" w:lineRule="auto"/>
              <w:jc w:val="center"/>
              <w:rPr>
                <w:rFonts w:ascii="Arial" w:hAnsi="Arial" w:cs="Arial"/>
                <w:b/>
                <w:bCs/>
                <w:color w:val="262626"/>
              </w:rPr>
            </w:pPr>
            <w:r w:rsidRPr="002D7195">
              <w:rPr>
                <w:rFonts w:ascii="Arial" w:hAnsi="Arial" w:cs="Arial"/>
                <w:b/>
                <w:bCs/>
                <w:color w:val="262626"/>
              </w:rPr>
              <w:t>Number of disclosures</w:t>
            </w:r>
          </w:p>
        </w:tc>
      </w:tr>
      <w:tr w:rsidR="00B03CCB" w:rsidRPr="00B03CCB" w14:paraId="18184D93" w14:textId="77777777" w:rsidTr="002D7195">
        <w:tc>
          <w:tcPr>
            <w:tcW w:w="6095" w:type="dxa"/>
            <w:shd w:val="clear" w:color="auto" w:fill="auto"/>
            <w:vAlign w:val="center"/>
            <w:hideMark/>
          </w:tcPr>
          <w:p w14:paraId="5DE83DF7"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non-qualifying disclosures</w:t>
            </w:r>
          </w:p>
        </w:tc>
        <w:tc>
          <w:tcPr>
            <w:tcW w:w="2465" w:type="dxa"/>
            <w:shd w:val="clear" w:color="auto" w:fill="auto"/>
            <w:vAlign w:val="center"/>
            <w:hideMark/>
          </w:tcPr>
          <w:p w14:paraId="319E11A9" w14:textId="77777777" w:rsidR="00B03CCB" w:rsidRPr="003F6504" w:rsidRDefault="003F6504">
            <w:pPr>
              <w:spacing w:after="0" w:line="240" w:lineRule="auto"/>
              <w:jc w:val="center"/>
              <w:rPr>
                <w:rFonts w:ascii="Arial" w:hAnsi="Arial" w:cs="Arial"/>
              </w:rPr>
            </w:pPr>
            <w:r w:rsidRPr="003F6504">
              <w:rPr>
                <w:rFonts w:ascii="Arial" w:hAnsi="Arial" w:cs="Arial"/>
              </w:rPr>
              <w:t>8</w:t>
            </w:r>
          </w:p>
        </w:tc>
      </w:tr>
      <w:tr w:rsidR="003F6504" w:rsidRPr="003F6504" w14:paraId="5738EC81" w14:textId="77777777" w:rsidTr="009E1B87">
        <w:tc>
          <w:tcPr>
            <w:tcW w:w="6095" w:type="dxa"/>
            <w:shd w:val="clear" w:color="auto" w:fill="auto"/>
            <w:vAlign w:val="center"/>
          </w:tcPr>
          <w:p w14:paraId="7764B752" w14:textId="77777777" w:rsidR="003F6504" w:rsidRPr="003F6504" w:rsidRDefault="003F6504" w:rsidP="009E1B87">
            <w:pPr>
              <w:spacing w:after="0" w:line="240" w:lineRule="auto"/>
              <w:rPr>
                <w:rFonts w:ascii="Arial" w:hAnsi="Arial" w:cs="Arial"/>
                <w:bCs/>
                <w:color w:val="262626"/>
              </w:rPr>
            </w:pPr>
            <w:r w:rsidRPr="003F6504">
              <w:rPr>
                <w:rFonts w:ascii="Arial" w:hAnsi="Arial" w:cs="Arial"/>
                <w:bCs/>
                <w:color w:val="262626"/>
              </w:rPr>
              <w:t xml:space="preserve">Number of disclosures withdrawn prior to </w:t>
            </w:r>
            <w:r>
              <w:rPr>
                <w:rFonts w:ascii="Arial" w:hAnsi="Arial" w:cs="Arial"/>
                <w:bCs/>
                <w:color w:val="262626"/>
              </w:rPr>
              <w:t>confirming whistle-blowing status</w:t>
            </w:r>
          </w:p>
        </w:tc>
        <w:tc>
          <w:tcPr>
            <w:tcW w:w="2465" w:type="dxa"/>
            <w:shd w:val="clear" w:color="auto" w:fill="auto"/>
            <w:vAlign w:val="center"/>
          </w:tcPr>
          <w:p w14:paraId="6DD9CA75" w14:textId="77777777" w:rsidR="003F6504" w:rsidRPr="003F6504" w:rsidRDefault="003F6504" w:rsidP="009E1B87">
            <w:pPr>
              <w:spacing w:after="0" w:line="240" w:lineRule="auto"/>
              <w:jc w:val="center"/>
              <w:rPr>
                <w:rFonts w:ascii="Arial" w:hAnsi="Arial" w:cs="Arial"/>
                <w:bCs/>
              </w:rPr>
            </w:pPr>
            <w:r w:rsidRPr="003F6504">
              <w:rPr>
                <w:rFonts w:ascii="Arial" w:hAnsi="Arial" w:cs="Arial"/>
                <w:bCs/>
              </w:rPr>
              <w:t>1</w:t>
            </w:r>
          </w:p>
        </w:tc>
      </w:tr>
      <w:tr w:rsidR="00B03CCB" w:rsidRPr="00B03CCB" w14:paraId="2E4427E5" w14:textId="77777777" w:rsidTr="002D7195">
        <w:tc>
          <w:tcPr>
            <w:tcW w:w="6095" w:type="dxa"/>
            <w:shd w:val="clear" w:color="auto" w:fill="auto"/>
            <w:vAlign w:val="center"/>
          </w:tcPr>
          <w:p w14:paraId="3DD5F066"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w:t>
            </w:r>
          </w:p>
        </w:tc>
        <w:tc>
          <w:tcPr>
            <w:tcW w:w="2465" w:type="dxa"/>
            <w:shd w:val="clear" w:color="auto" w:fill="auto"/>
            <w:vAlign w:val="center"/>
          </w:tcPr>
          <w:p w14:paraId="5374433C" w14:textId="77777777" w:rsidR="00B03CCB" w:rsidRPr="003F6504" w:rsidRDefault="00B03CCB">
            <w:pPr>
              <w:spacing w:after="0" w:line="240" w:lineRule="auto"/>
              <w:jc w:val="center"/>
              <w:rPr>
                <w:rFonts w:ascii="Arial" w:hAnsi="Arial" w:cs="Arial"/>
              </w:rPr>
            </w:pPr>
            <w:r w:rsidRPr="003F6504">
              <w:rPr>
                <w:rFonts w:ascii="Arial" w:hAnsi="Arial" w:cs="Arial"/>
              </w:rPr>
              <w:t>0</w:t>
            </w:r>
          </w:p>
        </w:tc>
      </w:tr>
      <w:tr w:rsidR="00B03CCB" w:rsidRPr="00B03CCB" w14:paraId="6D764A88" w14:textId="77777777" w:rsidTr="002D7195">
        <w:tc>
          <w:tcPr>
            <w:tcW w:w="6095" w:type="dxa"/>
            <w:shd w:val="clear" w:color="auto" w:fill="auto"/>
            <w:vAlign w:val="center"/>
            <w:hideMark/>
          </w:tcPr>
          <w:p w14:paraId="07BB4088"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 requiring no further action</w:t>
            </w:r>
          </w:p>
        </w:tc>
        <w:tc>
          <w:tcPr>
            <w:tcW w:w="2465" w:type="dxa"/>
            <w:shd w:val="clear" w:color="auto" w:fill="auto"/>
            <w:vAlign w:val="center"/>
            <w:hideMark/>
          </w:tcPr>
          <w:p w14:paraId="35A747B2" w14:textId="77777777" w:rsidR="00B03CCB" w:rsidRPr="003F6504" w:rsidRDefault="00B03CCB">
            <w:pPr>
              <w:spacing w:after="0" w:line="240" w:lineRule="auto"/>
              <w:jc w:val="center"/>
              <w:rPr>
                <w:rFonts w:ascii="Arial" w:hAnsi="Arial" w:cs="Arial"/>
              </w:rPr>
            </w:pPr>
            <w:r w:rsidRPr="003F6504">
              <w:rPr>
                <w:rFonts w:ascii="Arial" w:hAnsi="Arial" w:cs="Arial"/>
              </w:rPr>
              <w:t>0</w:t>
            </w:r>
          </w:p>
        </w:tc>
      </w:tr>
      <w:tr w:rsidR="00B03CCB" w:rsidRPr="00B03CCB" w14:paraId="6FC65835" w14:textId="77777777" w:rsidTr="002D7195">
        <w:tc>
          <w:tcPr>
            <w:tcW w:w="6095" w:type="dxa"/>
            <w:shd w:val="clear" w:color="auto" w:fill="auto"/>
            <w:vAlign w:val="center"/>
            <w:hideMark/>
          </w:tcPr>
          <w:p w14:paraId="6E163F8F"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 requiring further action</w:t>
            </w:r>
          </w:p>
        </w:tc>
        <w:tc>
          <w:tcPr>
            <w:tcW w:w="2465" w:type="dxa"/>
            <w:shd w:val="clear" w:color="auto" w:fill="auto"/>
            <w:vAlign w:val="center"/>
            <w:hideMark/>
          </w:tcPr>
          <w:p w14:paraId="66915066" w14:textId="77777777" w:rsidR="00B03CCB" w:rsidRPr="003F6504" w:rsidRDefault="00B03CCB">
            <w:pPr>
              <w:spacing w:after="0" w:line="240" w:lineRule="auto"/>
              <w:jc w:val="center"/>
              <w:rPr>
                <w:rFonts w:ascii="Arial" w:hAnsi="Arial" w:cs="Arial"/>
              </w:rPr>
            </w:pPr>
            <w:r w:rsidRPr="003F6504">
              <w:rPr>
                <w:rFonts w:ascii="Arial" w:hAnsi="Arial" w:cs="Arial"/>
              </w:rPr>
              <w:t>0</w:t>
            </w:r>
          </w:p>
        </w:tc>
      </w:tr>
    </w:tbl>
    <w:p w14:paraId="2732CC76" w14:textId="77777777" w:rsidR="00B03CCB" w:rsidRPr="002D7195" w:rsidRDefault="00B03CCB" w:rsidP="00B03CCB">
      <w:pPr>
        <w:spacing w:after="0" w:line="240" w:lineRule="auto"/>
        <w:rPr>
          <w:rFonts w:ascii="Arial" w:eastAsia="Times New Roman" w:hAnsi="Arial" w:cs="Arial"/>
          <w:color w:val="262626"/>
          <w:sz w:val="24"/>
          <w:szCs w:val="24"/>
        </w:rPr>
      </w:pPr>
    </w:p>
    <w:p w14:paraId="62DA9139" w14:textId="18381534"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t xml:space="preserve">No investigations </w:t>
      </w:r>
      <w:r w:rsidR="002D7195">
        <w:rPr>
          <w:rFonts w:ascii="Arial" w:hAnsi="Arial" w:cs="Arial"/>
          <w:color w:val="262626"/>
          <w:sz w:val="24"/>
          <w:szCs w:val="24"/>
        </w:rPr>
        <w:t xml:space="preserve">were </w:t>
      </w:r>
      <w:r w:rsidRPr="002D7195">
        <w:rPr>
          <w:rFonts w:ascii="Arial" w:hAnsi="Arial" w:cs="Arial"/>
          <w:color w:val="262626"/>
          <w:sz w:val="24"/>
          <w:szCs w:val="24"/>
        </w:rPr>
        <w:t xml:space="preserve">carried out </w:t>
      </w:r>
      <w:r w:rsidR="002D7195">
        <w:rPr>
          <w:rFonts w:ascii="Arial" w:hAnsi="Arial" w:cs="Arial"/>
          <w:color w:val="262626"/>
          <w:sz w:val="24"/>
          <w:szCs w:val="24"/>
        </w:rPr>
        <w:t>and n</w:t>
      </w:r>
      <w:r w:rsidR="002D7195" w:rsidRPr="00A73CEB">
        <w:rPr>
          <w:rFonts w:ascii="Arial" w:hAnsi="Arial" w:cs="Arial"/>
          <w:color w:val="262626"/>
          <w:sz w:val="24"/>
          <w:szCs w:val="24"/>
        </w:rPr>
        <w:t xml:space="preserve">o actions </w:t>
      </w:r>
      <w:r w:rsidR="002D7195">
        <w:rPr>
          <w:rFonts w:ascii="Arial" w:hAnsi="Arial" w:cs="Arial"/>
          <w:color w:val="262626"/>
          <w:sz w:val="24"/>
          <w:szCs w:val="24"/>
        </w:rPr>
        <w:t xml:space="preserve">or improvement objectives were </w:t>
      </w:r>
      <w:r w:rsidR="002D7195" w:rsidRPr="00A73CEB">
        <w:rPr>
          <w:rFonts w:ascii="Arial" w:hAnsi="Arial" w:cs="Arial"/>
          <w:color w:val="262626"/>
          <w:sz w:val="24"/>
          <w:szCs w:val="24"/>
        </w:rPr>
        <w:t xml:space="preserve">required during </w:t>
      </w:r>
      <w:r w:rsidRPr="002D7195">
        <w:rPr>
          <w:rFonts w:ascii="Arial" w:hAnsi="Arial" w:cs="Arial"/>
          <w:color w:val="262626"/>
          <w:sz w:val="24"/>
          <w:szCs w:val="24"/>
        </w:rPr>
        <w:t xml:space="preserve">this reporting </w:t>
      </w:r>
      <w:r w:rsidR="00417FE6">
        <w:rPr>
          <w:rFonts w:ascii="Arial" w:hAnsi="Arial" w:cs="Arial"/>
          <w:color w:val="262626"/>
          <w:sz w:val="24"/>
          <w:szCs w:val="24"/>
        </w:rPr>
        <w:t>year</w:t>
      </w:r>
      <w:r w:rsidRPr="002D7195">
        <w:rPr>
          <w:rFonts w:ascii="Arial" w:hAnsi="Arial" w:cs="Arial"/>
          <w:color w:val="262626"/>
          <w:sz w:val="24"/>
          <w:szCs w:val="24"/>
        </w:rPr>
        <w:t>.</w:t>
      </w:r>
    </w:p>
    <w:p w14:paraId="7602270C" w14:textId="77777777" w:rsidR="00B03CCB" w:rsidRPr="002D7195" w:rsidRDefault="00B03CCB" w:rsidP="00B03CCB">
      <w:pPr>
        <w:spacing w:after="0" w:line="240" w:lineRule="auto"/>
        <w:rPr>
          <w:rFonts w:ascii="Arial" w:hAnsi="Arial" w:cs="Arial"/>
          <w:b/>
          <w:color w:val="262626"/>
          <w:sz w:val="24"/>
          <w:szCs w:val="24"/>
        </w:rPr>
      </w:pPr>
    </w:p>
    <w:p w14:paraId="4BA0F46A" w14:textId="77777777" w:rsidR="00BC1405" w:rsidRDefault="00246F71" w:rsidP="00BC1405">
      <w:pPr>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Authorisation</w:t>
      </w:r>
    </w:p>
    <w:p w14:paraId="7AE1BD65" w14:textId="0459BDCB" w:rsidR="00BC1405" w:rsidRDefault="00BC1405" w:rsidP="00BC1405">
      <w:pPr>
        <w:spacing w:after="0" w:line="240" w:lineRule="auto"/>
        <w:rPr>
          <w:rFonts w:ascii="Arial" w:hAnsi="Arial" w:cs="Arial"/>
          <w:sz w:val="24"/>
          <w:szCs w:val="24"/>
        </w:rPr>
      </w:pPr>
    </w:p>
    <w:p w14:paraId="08EDCAFB" w14:textId="66B7E09F" w:rsidR="00D3481C" w:rsidRPr="00C87587" w:rsidRDefault="009A4C11" w:rsidP="00BC1405">
      <w:pPr>
        <w:spacing w:after="0" w:line="240" w:lineRule="auto"/>
        <w:rPr>
          <w:rFonts w:ascii="Arial" w:hAnsi="Arial" w:cs="Arial"/>
          <w:sz w:val="24"/>
          <w:szCs w:val="24"/>
        </w:rPr>
      </w:pPr>
      <w:r>
        <w:rPr>
          <w:noProof/>
        </w:rPr>
        <w:drawing>
          <wp:inline distT="0" distB="0" distL="0" distR="0" wp14:anchorId="2A51F9B4" wp14:editId="25E53F3D">
            <wp:extent cx="1695450" cy="6520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728835" cy="664937"/>
                    </a:xfrm>
                    <a:prstGeom prst="rect">
                      <a:avLst/>
                    </a:prstGeom>
                  </pic:spPr>
                </pic:pic>
              </a:graphicData>
            </a:graphic>
          </wp:inline>
        </w:drawing>
      </w:r>
    </w:p>
    <w:p w14:paraId="412BD2CA" w14:textId="77777777" w:rsidR="00126911" w:rsidRDefault="00126911" w:rsidP="00246F71">
      <w:pPr>
        <w:spacing w:after="0" w:line="240" w:lineRule="auto"/>
        <w:rPr>
          <w:rFonts w:ascii="Arial" w:hAnsi="Arial" w:cs="Arial"/>
          <w:sz w:val="24"/>
          <w:szCs w:val="24"/>
        </w:rPr>
      </w:pPr>
    </w:p>
    <w:p w14:paraId="4942560A" w14:textId="77777777" w:rsidR="00246F71" w:rsidRPr="00C87587" w:rsidRDefault="00246F71" w:rsidP="00246F71">
      <w:pPr>
        <w:spacing w:after="0" w:line="240" w:lineRule="auto"/>
        <w:rPr>
          <w:rFonts w:ascii="Arial" w:hAnsi="Arial" w:cs="Arial"/>
          <w:sz w:val="24"/>
          <w:szCs w:val="24"/>
        </w:rPr>
      </w:pPr>
      <w:r w:rsidRPr="00C87587">
        <w:rPr>
          <w:rFonts w:ascii="Arial" w:hAnsi="Arial" w:cs="Arial"/>
          <w:sz w:val="24"/>
          <w:szCs w:val="24"/>
        </w:rPr>
        <w:t>Caroline Anderson FCA</w:t>
      </w:r>
    </w:p>
    <w:p w14:paraId="10EBA27D" w14:textId="6A69442A" w:rsidR="00246F71" w:rsidRPr="00C87587" w:rsidRDefault="00246F71" w:rsidP="00246F71">
      <w:pPr>
        <w:spacing w:after="0" w:line="240" w:lineRule="auto"/>
        <w:rPr>
          <w:rFonts w:ascii="Arial" w:hAnsi="Arial" w:cs="Arial"/>
          <w:b/>
          <w:sz w:val="24"/>
          <w:szCs w:val="24"/>
        </w:rPr>
      </w:pPr>
      <w:r w:rsidRPr="00C87587">
        <w:rPr>
          <w:rFonts w:ascii="Arial" w:hAnsi="Arial" w:cs="Arial"/>
          <w:sz w:val="24"/>
          <w:szCs w:val="24"/>
        </w:rPr>
        <w:t xml:space="preserve">Ethical Standards </w:t>
      </w:r>
      <w:r w:rsidR="00BC1405" w:rsidRPr="00C87587">
        <w:rPr>
          <w:rFonts w:ascii="Arial" w:hAnsi="Arial" w:cs="Arial"/>
          <w:sz w:val="24"/>
          <w:szCs w:val="24"/>
        </w:rPr>
        <w:t>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sidRPr="00CA321D">
        <w:rPr>
          <w:rFonts w:ascii="Arial" w:hAnsi="Arial" w:cs="Arial"/>
          <w:sz w:val="24"/>
          <w:szCs w:val="24"/>
        </w:rPr>
        <w:t xml:space="preserve">Date: </w:t>
      </w:r>
      <w:r w:rsidR="006864E4">
        <w:rPr>
          <w:rFonts w:ascii="Arial" w:hAnsi="Arial" w:cs="Arial"/>
          <w:sz w:val="24"/>
          <w:szCs w:val="24"/>
        </w:rPr>
        <w:t>7</w:t>
      </w:r>
      <w:r w:rsidR="00080F46" w:rsidRPr="00080F46">
        <w:rPr>
          <w:rFonts w:ascii="Arial" w:hAnsi="Arial" w:cs="Arial"/>
          <w:sz w:val="24"/>
          <w:szCs w:val="24"/>
        </w:rPr>
        <w:t xml:space="preserve"> October</w:t>
      </w:r>
      <w:r w:rsidR="009958B3" w:rsidRPr="00080F46">
        <w:rPr>
          <w:rFonts w:ascii="Arial" w:hAnsi="Arial" w:cs="Arial"/>
          <w:sz w:val="24"/>
          <w:szCs w:val="24"/>
        </w:rPr>
        <w:t xml:space="preserve"> 2020</w:t>
      </w:r>
    </w:p>
    <w:p w14:paraId="3AC55B9E" w14:textId="77777777" w:rsidR="0036212B" w:rsidRPr="00C87587" w:rsidRDefault="0036212B" w:rsidP="00BC1405">
      <w:pPr>
        <w:spacing w:after="0" w:line="240" w:lineRule="auto"/>
        <w:rPr>
          <w:rFonts w:ascii="Arial" w:hAnsi="Arial" w:cs="Arial"/>
          <w:b/>
          <w:sz w:val="24"/>
          <w:szCs w:val="24"/>
        </w:rPr>
      </w:pPr>
    </w:p>
    <w:p w14:paraId="40589DCE" w14:textId="77777777" w:rsidR="0036212B" w:rsidRPr="00C87587" w:rsidRDefault="0036212B" w:rsidP="00BC1405">
      <w:pPr>
        <w:spacing w:after="0" w:line="240" w:lineRule="auto"/>
        <w:rPr>
          <w:rFonts w:ascii="Arial" w:hAnsi="Arial" w:cs="Arial"/>
          <w:b/>
          <w:sz w:val="24"/>
          <w:szCs w:val="24"/>
        </w:rPr>
      </w:pPr>
    </w:p>
    <w:p w14:paraId="22AAC6C6" w14:textId="77777777" w:rsidR="00C13C96" w:rsidRPr="00C87587" w:rsidRDefault="00C13C96">
      <w:pPr>
        <w:rPr>
          <w:rFonts w:ascii="Verdana" w:hAnsi="Verdana" w:cs="Arial"/>
          <w:caps/>
          <w:color w:val="E36C0A"/>
          <w:sz w:val="32"/>
        </w:rPr>
      </w:pPr>
      <w:r w:rsidRPr="00C87587">
        <w:rPr>
          <w:rFonts w:ascii="Verdana" w:hAnsi="Verdana" w:cs="Arial"/>
          <w:caps/>
          <w:color w:val="E36C0A"/>
          <w:sz w:val="32"/>
        </w:rPr>
        <w:br w:type="page"/>
      </w:r>
    </w:p>
    <w:p w14:paraId="0C9852BB" w14:textId="77777777" w:rsidR="00C13C96" w:rsidRPr="00C87587" w:rsidRDefault="00C13C96" w:rsidP="009F1894">
      <w:pPr>
        <w:spacing w:after="0" w:line="240" w:lineRule="auto"/>
        <w:rPr>
          <w:rFonts w:ascii="Arial" w:hAnsi="Arial" w:cs="Arial"/>
          <w:caps/>
          <w:color w:val="57529E" w:themeColor="accent4" w:themeShade="BF"/>
          <w:sz w:val="36"/>
          <w:szCs w:val="24"/>
        </w:rPr>
      </w:pPr>
      <w:r w:rsidRPr="00C87587">
        <w:rPr>
          <w:rFonts w:ascii="Arial" w:hAnsi="Arial" w:cs="Arial"/>
          <w:caps/>
          <w:color w:val="57529E" w:themeColor="accent4" w:themeShade="BF"/>
          <w:sz w:val="36"/>
          <w:szCs w:val="24"/>
        </w:rPr>
        <w:lastRenderedPageBreak/>
        <w:t xml:space="preserve">ACCOUNTABILITY REPORT </w:t>
      </w:r>
    </w:p>
    <w:p w14:paraId="4AAA7745" w14:textId="77777777" w:rsidR="00C13C96" w:rsidRPr="00C87587" w:rsidRDefault="00C13C96" w:rsidP="009F1894">
      <w:pPr>
        <w:spacing w:after="0" w:line="240" w:lineRule="auto"/>
        <w:rPr>
          <w:rFonts w:ascii="Arial" w:hAnsi="Arial" w:cs="Arial"/>
          <w:sz w:val="24"/>
          <w:szCs w:val="24"/>
        </w:rPr>
      </w:pPr>
    </w:p>
    <w:p w14:paraId="08AE79C5" w14:textId="77777777" w:rsidR="00C13C96" w:rsidRPr="00C87587" w:rsidRDefault="00C13C96" w:rsidP="009F1894">
      <w:pPr>
        <w:spacing w:after="0" w:line="240" w:lineRule="auto"/>
        <w:rPr>
          <w:rFonts w:ascii="Arial" w:hAnsi="Arial" w:cs="Arial"/>
          <w:color w:val="323E48" w:themeColor="accent1"/>
          <w:sz w:val="32"/>
          <w:szCs w:val="24"/>
        </w:rPr>
      </w:pPr>
      <w:r w:rsidRPr="00C87587">
        <w:rPr>
          <w:rFonts w:ascii="Arial" w:hAnsi="Arial" w:cs="Arial"/>
          <w:color w:val="323E48" w:themeColor="accent1"/>
          <w:sz w:val="32"/>
          <w:szCs w:val="24"/>
        </w:rPr>
        <w:t>CORPORATE GOVERNANCE</w:t>
      </w:r>
    </w:p>
    <w:p w14:paraId="28823D08" w14:textId="77777777" w:rsidR="00C13C96" w:rsidRPr="00C87587" w:rsidRDefault="00C13C96" w:rsidP="009F1894">
      <w:pPr>
        <w:spacing w:after="0" w:line="240" w:lineRule="auto"/>
        <w:rPr>
          <w:rFonts w:ascii="Arial" w:hAnsi="Arial" w:cs="Arial"/>
          <w:sz w:val="24"/>
          <w:szCs w:val="24"/>
        </w:rPr>
      </w:pPr>
    </w:p>
    <w:p w14:paraId="276C13CE" w14:textId="77777777" w:rsidR="00C13C96" w:rsidRPr="007F356A" w:rsidRDefault="00C13C96" w:rsidP="009F1894">
      <w:pPr>
        <w:spacing w:after="0" w:line="240" w:lineRule="auto"/>
        <w:rPr>
          <w:rFonts w:ascii="Arial" w:hAnsi="Arial" w:cs="Arial"/>
          <w:color w:val="57529E" w:themeColor="accent4" w:themeShade="BF"/>
          <w:sz w:val="28"/>
          <w:szCs w:val="24"/>
        </w:rPr>
      </w:pPr>
      <w:r w:rsidRPr="007F356A">
        <w:rPr>
          <w:rFonts w:ascii="Arial" w:hAnsi="Arial" w:cs="Arial"/>
          <w:color w:val="57529E" w:themeColor="accent4" w:themeShade="BF"/>
          <w:sz w:val="28"/>
          <w:szCs w:val="24"/>
        </w:rPr>
        <w:t>COMMISSIONER’S REPORT</w:t>
      </w:r>
    </w:p>
    <w:p w14:paraId="78408CA4" w14:textId="77777777" w:rsidR="00C13C96" w:rsidRPr="00C87587" w:rsidRDefault="00C13C96" w:rsidP="009F1894">
      <w:pPr>
        <w:spacing w:after="0" w:line="240" w:lineRule="auto"/>
        <w:rPr>
          <w:rFonts w:ascii="Arial" w:hAnsi="Arial" w:cs="Arial"/>
          <w:sz w:val="24"/>
          <w:szCs w:val="24"/>
        </w:rPr>
      </w:pPr>
    </w:p>
    <w:p w14:paraId="5F60625E" w14:textId="77777777"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Officeholders</w:t>
      </w:r>
    </w:p>
    <w:p w14:paraId="0FAA947B" w14:textId="77777777"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sz w:val="24"/>
          <w:szCs w:val="24"/>
        </w:rPr>
        <w:t xml:space="preserve">The </w:t>
      </w:r>
      <w:r w:rsidR="00F01540" w:rsidRPr="00C87587">
        <w:rPr>
          <w:rFonts w:ascii="Arial" w:hAnsi="Arial" w:cs="Arial"/>
          <w:sz w:val="24"/>
          <w:szCs w:val="24"/>
        </w:rPr>
        <w:t>officeholder is entitled ‘</w:t>
      </w:r>
      <w:r w:rsidRPr="00C87587">
        <w:rPr>
          <w:rFonts w:ascii="Arial" w:hAnsi="Arial" w:cs="Arial"/>
          <w:sz w:val="24"/>
          <w:szCs w:val="24"/>
        </w:rPr>
        <w:t>Commissioner for Ethical Standards in Public Life in Scotland</w:t>
      </w:r>
      <w:r w:rsidR="00F01540" w:rsidRPr="00C87587">
        <w:rPr>
          <w:rFonts w:ascii="Arial" w:hAnsi="Arial" w:cs="Arial"/>
          <w:sz w:val="24"/>
          <w:szCs w:val="24"/>
        </w:rPr>
        <w:t>’.</w:t>
      </w:r>
    </w:p>
    <w:p w14:paraId="1E0EEE7B" w14:textId="77777777" w:rsidR="00C13C96" w:rsidRPr="00C87587" w:rsidRDefault="00C13C96" w:rsidP="009F1894">
      <w:pPr>
        <w:tabs>
          <w:tab w:val="left" w:pos="426"/>
        </w:tabs>
        <w:spacing w:after="0" w:line="240" w:lineRule="auto"/>
        <w:rPr>
          <w:rFonts w:ascii="Arial" w:hAnsi="Arial" w:cs="Arial"/>
          <w:b/>
          <w:sz w:val="24"/>
          <w:szCs w:val="24"/>
          <w:u w:val="single"/>
        </w:rPr>
      </w:pPr>
    </w:p>
    <w:p w14:paraId="3DDF9636" w14:textId="77777777"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The Commissioner is currently</w:t>
      </w:r>
      <w:r w:rsidRPr="00C87587">
        <w:rPr>
          <w:rFonts w:ascii="Arial" w:hAnsi="Arial" w:cs="Arial"/>
          <w:sz w:val="24"/>
          <w:szCs w:val="24"/>
        </w:rPr>
        <w:t>:</w:t>
      </w:r>
      <w:r w:rsidRPr="00C87587">
        <w:rPr>
          <w:rFonts w:ascii="Arial" w:hAnsi="Arial" w:cs="Arial"/>
          <w:sz w:val="24"/>
          <w:szCs w:val="24"/>
        </w:rPr>
        <w:tab/>
      </w:r>
      <w:r w:rsidRPr="00C87587">
        <w:rPr>
          <w:rFonts w:ascii="Arial" w:hAnsi="Arial" w:cs="Arial"/>
          <w:sz w:val="24"/>
          <w:szCs w:val="24"/>
        </w:rPr>
        <w:tab/>
        <w:t>Caroline Anderson</w:t>
      </w:r>
    </w:p>
    <w:p w14:paraId="459271EE" w14:textId="77777777"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Appointed</w:t>
      </w:r>
      <w:r w:rsidRPr="00C87587">
        <w:rPr>
          <w:rFonts w:ascii="Arial" w:hAnsi="Arial" w:cs="Arial"/>
          <w:sz w:val="24"/>
          <w:szCs w:val="24"/>
        </w:rPr>
        <w:t>:</w:t>
      </w:r>
      <w:r w:rsidRPr="00C87587">
        <w:rPr>
          <w:rFonts w:ascii="Arial" w:hAnsi="Arial" w:cs="Arial"/>
          <w:sz w:val="24"/>
          <w:szCs w:val="24"/>
        </w:rPr>
        <w:tab/>
        <w:t xml:space="preserve"> </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t>1 April 2019</w:t>
      </w:r>
    </w:p>
    <w:p w14:paraId="1E2988E9" w14:textId="77777777"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Term ends:</w:t>
      </w:r>
      <w:r w:rsidRPr="00C87587">
        <w:rPr>
          <w:rFonts w:ascii="Arial" w:hAnsi="Arial" w:cs="Arial"/>
          <w:b/>
          <w:i/>
          <w:sz w:val="24"/>
          <w:szCs w:val="24"/>
        </w:rPr>
        <w:tab/>
      </w:r>
      <w:r w:rsidRPr="00C87587">
        <w:rPr>
          <w:rFonts w:ascii="Arial" w:hAnsi="Arial" w:cs="Arial"/>
          <w:b/>
          <w:i/>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t>31 March 2024</w:t>
      </w:r>
    </w:p>
    <w:p w14:paraId="3A761721" w14:textId="77777777" w:rsidR="00F01540" w:rsidRPr="00C87587" w:rsidRDefault="00F01540" w:rsidP="009F1894">
      <w:pPr>
        <w:tabs>
          <w:tab w:val="left" w:pos="426"/>
        </w:tabs>
        <w:spacing w:after="0" w:line="240" w:lineRule="auto"/>
        <w:rPr>
          <w:rFonts w:ascii="Arial" w:hAnsi="Arial" w:cs="Arial"/>
          <w:bCs/>
          <w:sz w:val="24"/>
          <w:szCs w:val="24"/>
        </w:rPr>
      </w:pPr>
    </w:p>
    <w:p w14:paraId="5F622793" w14:textId="77777777" w:rsidR="00F01540" w:rsidRPr="00C87587" w:rsidRDefault="00F01540" w:rsidP="009F1894">
      <w:pPr>
        <w:tabs>
          <w:tab w:val="left" w:pos="426"/>
        </w:tabs>
        <w:spacing w:after="0" w:line="240" w:lineRule="auto"/>
        <w:rPr>
          <w:rFonts w:ascii="Arial" w:hAnsi="Arial" w:cs="Arial"/>
          <w:bCs/>
          <w:sz w:val="24"/>
          <w:szCs w:val="24"/>
        </w:rPr>
      </w:pPr>
      <w:r w:rsidRPr="00C87587">
        <w:rPr>
          <w:rFonts w:ascii="Arial" w:hAnsi="Arial" w:cs="Arial"/>
          <w:bCs/>
          <w:sz w:val="24"/>
          <w:szCs w:val="24"/>
        </w:rPr>
        <w:t>Caroline Anderson was appointed as Commissioner and Accountable Officer for a period of five years, with effect from 1 April 2019.</w:t>
      </w:r>
    </w:p>
    <w:p w14:paraId="53952365" w14:textId="77777777" w:rsidR="00F01540" w:rsidRPr="00C87587" w:rsidRDefault="00F01540" w:rsidP="009F1894">
      <w:pPr>
        <w:tabs>
          <w:tab w:val="left" w:pos="426"/>
        </w:tabs>
        <w:spacing w:after="0" w:line="240" w:lineRule="auto"/>
        <w:rPr>
          <w:rFonts w:ascii="Arial" w:hAnsi="Arial" w:cs="Arial"/>
          <w:bCs/>
          <w:sz w:val="24"/>
          <w:szCs w:val="24"/>
        </w:rPr>
      </w:pPr>
    </w:p>
    <w:p w14:paraId="1B7BB03C" w14:textId="77777777"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Senior Management Team (SMT)</w:t>
      </w:r>
    </w:p>
    <w:p w14:paraId="7324BFC4" w14:textId="77777777" w:rsidR="00C13C96" w:rsidRPr="00C87587" w:rsidRDefault="00F506BB" w:rsidP="00F01540">
      <w:pPr>
        <w:spacing w:after="0" w:line="240" w:lineRule="auto"/>
        <w:rPr>
          <w:rFonts w:ascii="Arial" w:hAnsi="Arial" w:cs="Arial"/>
          <w:sz w:val="24"/>
          <w:szCs w:val="24"/>
        </w:rPr>
      </w:pPr>
      <w:r>
        <w:rPr>
          <w:rFonts w:ascii="Arial" w:hAnsi="Arial" w:cs="Arial"/>
          <w:sz w:val="24"/>
          <w:szCs w:val="24"/>
        </w:rPr>
        <w:t xml:space="preserve">The Commissioner has a dual role; to investigate complaints about the conduct of MSPs, councillors, board members of public bodies and lobbyists and to </w:t>
      </w:r>
      <w:r w:rsidR="00F01540" w:rsidRPr="00C87587">
        <w:rPr>
          <w:rFonts w:ascii="Arial" w:hAnsi="Arial" w:cs="Arial"/>
          <w:sz w:val="24"/>
          <w:szCs w:val="24"/>
        </w:rPr>
        <w:t>regulat</w:t>
      </w:r>
      <w:r>
        <w:rPr>
          <w:rFonts w:ascii="Arial" w:hAnsi="Arial" w:cs="Arial"/>
          <w:sz w:val="24"/>
          <w:szCs w:val="24"/>
        </w:rPr>
        <w:t>e</w:t>
      </w:r>
      <w:r w:rsidR="00F01540" w:rsidRPr="00C87587">
        <w:rPr>
          <w:rFonts w:ascii="Arial" w:hAnsi="Arial" w:cs="Arial"/>
          <w:sz w:val="24"/>
          <w:szCs w:val="24"/>
        </w:rPr>
        <w:t xml:space="preserve"> the public appointments process</w:t>
      </w:r>
      <w:r>
        <w:rPr>
          <w:rFonts w:ascii="Arial" w:hAnsi="Arial" w:cs="Arial"/>
          <w:sz w:val="24"/>
          <w:szCs w:val="24"/>
        </w:rPr>
        <w:t xml:space="preserve">. These functions are performed by </w:t>
      </w:r>
      <w:r w:rsidR="00F01540" w:rsidRPr="00C87587">
        <w:rPr>
          <w:rFonts w:ascii="Arial" w:hAnsi="Arial" w:cs="Arial"/>
          <w:sz w:val="24"/>
          <w:szCs w:val="24"/>
        </w:rPr>
        <w:t xml:space="preserve">two separate teams led by a </w:t>
      </w:r>
      <w:r>
        <w:rPr>
          <w:rFonts w:ascii="Arial" w:hAnsi="Arial" w:cs="Arial"/>
          <w:sz w:val="24"/>
          <w:szCs w:val="24"/>
        </w:rPr>
        <w:t>Director of Investigations and Solicitor to the Commissioner</w:t>
      </w:r>
      <w:r w:rsidR="00F01540" w:rsidRPr="00C87587">
        <w:rPr>
          <w:rFonts w:ascii="Arial" w:hAnsi="Arial" w:cs="Arial"/>
          <w:sz w:val="24"/>
          <w:szCs w:val="24"/>
        </w:rPr>
        <w:t xml:space="preserve"> and Public Appointments Manager respectively. The Commissioner’s office is further supported by a Head of Corporate Services.</w:t>
      </w:r>
    </w:p>
    <w:p w14:paraId="63DDB777" w14:textId="77777777" w:rsidR="00F01540" w:rsidRPr="00C87587" w:rsidRDefault="00F01540" w:rsidP="00F01540">
      <w:pPr>
        <w:spacing w:after="0" w:line="240" w:lineRule="auto"/>
        <w:rPr>
          <w:rFonts w:ascii="Arial" w:hAnsi="Arial" w:cs="Arial"/>
          <w:sz w:val="24"/>
          <w:szCs w:val="24"/>
        </w:rPr>
      </w:pPr>
    </w:p>
    <w:p w14:paraId="4BD43469" w14:textId="77777777"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Advisory Audit Board</w:t>
      </w:r>
    </w:p>
    <w:p w14:paraId="26EB745E" w14:textId="77777777" w:rsidR="00C13C96" w:rsidRPr="00A40804" w:rsidRDefault="00C13C96" w:rsidP="009F1894">
      <w:pPr>
        <w:spacing w:after="0" w:line="240" w:lineRule="auto"/>
        <w:rPr>
          <w:rFonts w:ascii="Arial" w:hAnsi="Arial" w:cs="Arial"/>
          <w:sz w:val="24"/>
          <w:szCs w:val="24"/>
        </w:rPr>
      </w:pPr>
      <w:r w:rsidRPr="00A40804">
        <w:rPr>
          <w:rFonts w:ascii="Arial" w:hAnsi="Arial" w:cs="Arial"/>
          <w:sz w:val="24"/>
          <w:szCs w:val="24"/>
        </w:rPr>
        <w:t xml:space="preserve">In addition, </w:t>
      </w:r>
      <w:r w:rsidR="00F03684" w:rsidRPr="00A40804">
        <w:rPr>
          <w:rFonts w:ascii="Arial" w:hAnsi="Arial" w:cs="Arial"/>
          <w:sz w:val="24"/>
          <w:szCs w:val="24"/>
        </w:rPr>
        <w:t xml:space="preserve">during the </w:t>
      </w:r>
      <w:r w:rsidR="00A40804">
        <w:rPr>
          <w:rFonts w:ascii="Arial" w:hAnsi="Arial" w:cs="Arial"/>
          <w:sz w:val="24"/>
          <w:szCs w:val="24"/>
        </w:rPr>
        <w:t xml:space="preserve">year </w:t>
      </w:r>
      <w:r w:rsidR="00F03684" w:rsidRPr="00A40804">
        <w:rPr>
          <w:rFonts w:ascii="Arial" w:hAnsi="Arial" w:cs="Arial"/>
          <w:sz w:val="24"/>
          <w:szCs w:val="24"/>
        </w:rPr>
        <w:t>ended</w:t>
      </w:r>
      <w:r w:rsidR="00691292" w:rsidRPr="00A40804">
        <w:rPr>
          <w:rFonts w:ascii="Arial" w:hAnsi="Arial" w:cs="Arial"/>
          <w:sz w:val="24"/>
          <w:szCs w:val="24"/>
        </w:rPr>
        <w:t xml:space="preserve"> 31 March 2020 </w:t>
      </w:r>
      <w:r w:rsidRPr="00A40804">
        <w:rPr>
          <w:rFonts w:ascii="Arial" w:hAnsi="Arial" w:cs="Arial"/>
          <w:sz w:val="24"/>
          <w:szCs w:val="24"/>
        </w:rPr>
        <w:t>the Advisory Audit Board (AAB) provide</w:t>
      </w:r>
      <w:r w:rsidR="00F03684" w:rsidRPr="00A40804">
        <w:rPr>
          <w:rFonts w:ascii="Arial" w:hAnsi="Arial" w:cs="Arial"/>
          <w:sz w:val="24"/>
          <w:szCs w:val="24"/>
        </w:rPr>
        <w:t>d</w:t>
      </w:r>
      <w:r w:rsidRPr="00A40804">
        <w:rPr>
          <w:rFonts w:ascii="Arial" w:hAnsi="Arial" w:cs="Arial"/>
          <w:sz w:val="24"/>
          <w:szCs w:val="24"/>
        </w:rPr>
        <w:t xml:space="preserve"> advice </w:t>
      </w:r>
      <w:r w:rsidR="00F03684" w:rsidRPr="00A40804">
        <w:rPr>
          <w:rFonts w:ascii="Arial" w:hAnsi="Arial" w:cs="Arial"/>
          <w:sz w:val="24"/>
          <w:szCs w:val="24"/>
        </w:rPr>
        <w:t xml:space="preserve">to the Commissioner </w:t>
      </w:r>
      <w:r w:rsidRPr="00A40804">
        <w:rPr>
          <w:rFonts w:ascii="Arial" w:hAnsi="Arial" w:cs="Arial"/>
          <w:sz w:val="24"/>
          <w:szCs w:val="24"/>
        </w:rPr>
        <w:t>on governance and financial issues</w:t>
      </w:r>
      <w:r w:rsidR="00E34341" w:rsidRPr="00A40804">
        <w:rPr>
          <w:rFonts w:ascii="Arial" w:hAnsi="Arial" w:cs="Arial"/>
          <w:sz w:val="24"/>
          <w:szCs w:val="24"/>
        </w:rPr>
        <w:t xml:space="preserve"> in relation to the prior year</w:t>
      </w:r>
      <w:r w:rsidR="00A40804">
        <w:rPr>
          <w:rFonts w:ascii="Arial" w:hAnsi="Arial" w:cs="Arial"/>
          <w:sz w:val="24"/>
          <w:szCs w:val="24"/>
        </w:rPr>
        <w:t>’</w:t>
      </w:r>
      <w:r w:rsidR="00E34341" w:rsidRPr="00A40804">
        <w:rPr>
          <w:rFonts w:ascii="Arial" w:hAnsi="Arial" w:cs="Arial"/>
          <w:sz w:val="24"/>
          <w:szCs w:val="24"/>
        </w:rPr>
        <w:t>s annual report and accounts</w:t>
      </w:r>
      <w:r w:rsidRPr="00A40804">
        <w:rPr>
          <w:rFonts w:ascii="Arial" w:hAnsi="Arial" w:cs="Arial"/>
          <w:sz w:val="24"/>
          <w:szCs w:val="24"/>
        </w:rPr>
        <w:t>.  Members of the AAB are drawn from the SPCB’s Advisory Audit Board.</w:t>
      </w:r>
    </w:p>
    <w:p w14:paraId="31DBF3EB" w14:textId="77777777" w:rsidR="00C13C96" w:rsidRPr="00A40804" w:rsidRDefault="00C13C96" w:rsidP="009F1894">
      <w:pPr>
        <w:spacing w:after="0" w:line="240" w:lineRule="auto"/>
        <w:rPr>
          <w:rFonts w:ascii="Arial" w:hAnsi="Arial" w:cs="Arial"/>
          <w:sz w:val="24"/>
          <w:szCs w:val="24"/>
        </w:rPr>
      </w:pPr>
    </w:p>
    <w:p w14:paraId="5E2959EF" w14:textId="77777777" w:rsidR="00C13C96" w:rsidRPr="00C87587" w:rsidRDefault="0035149C"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Register of interests</w:t>
      </w:r>
    </w:p>
    <w:p w14:paraId="736BFE50" w14:textId="77777777"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The Commissioner</w:t>
      </w:r>
      <w:r w:rsidR="00F01540" w:rsidRPr="00C87587">
        <w:rPr>
          <w:rFonts w:ascii="Arial" w:hAnsi="Arial" w:cs="Arial"/>
          <w:sz w:val="24"/>
          <w:szCs w:val="24"/>
        </w:rPr>
        <w:t>’s office</w:t>
      </w:r>
      <w:r w:rsidRPr="00C87587">
        <w:rPr>
          <w:rFonts w:ascii="Arial" w:hAnsi="Arial" w:cs="Arial"/>
          <w:sz w:val="24"/>
          <w:szCs w:val="24"/>
        </w:rPr>
        <w:t xml:space="preserve"> maintains a register of directorships and other significant interests </w:t>
      </w:r>
      <w:r w:rsidR="00F01540" w:rsidRPr="00C87587">
        <w:rPr>
          <w:rFonts w:ascii="Arial" w:hAnsi="Arial" w:cs="Arial"/>
          <w:sz w:val="24"/>
          <w:szCs w:val="24"/>
        </w:rPr>
        <w:t xml:space="preserve">as </w:t>
      </w:r>
      <w:r w:rsidRPr="00C87587">
        <w:rPr>
          <w:rFonts w:ascii="Arial" w:hAnsi="Arial" w:cs="Arial"/>
          <w:sz w:val="24"/>
          <w:szCs w:val="24"/>
        </w:rPr>
        <w:t xml:space="preserve">held by the Commissioner and staff.  </w:t>
      </w:r>
      <w:r w:rsidR="00F01540" w:rsidRPr="00C87587">
        <w:rPr>
          <w:rFonts w:ascii="Arial" w:hAnsi="Arial" w:cs="Arial"/>
          <w:sz w:val="24"/>
          <w:szCs w:val="24"/>
        </w:rPr>
        <w:t>The register is maintained to provide openness and transparency and to ensure that actual and perceived conflicts of interest can be identified and addressed. The register is updated regularly and is a</w:t>
      </w:r>
      <w:r w:rsidRPr="00C87587">
        <w:rPr>
          <w:rFonts w:ascii="Arial" w:hAnsi="Arial" w:cs="Arial"/>
          <w:sz w:val="24"/>
          <w:szCs w:val="24"/>
        </w:rPr>
        <w:t xml:space="preserve">vailable on request. </w:t>
      </w:r>
      <w:r w:rsidR="00F01540" w:rsidRPr="00C87587">
        <w:rPr>
          <w:rFonts w:ascii="Arial" w:hAnsi="Arial" w:cs="Arial"/>
          <w:sz w:val="24"/>
          <w:szCs w:val="24"/>
        </w:rPr>
        <w:t>No significant interests were held during 201</w:t>
      </w:r>
      <w:r w:rsidR="00F506BB">
        <w:rPr>
          <w:rFonts w:ascii="Arial" w:hAnsi="Arial" w:cs="Arial"/>
          <w:sz w:val="24"/>
          <w:szCs w:val="24"/>
        </w:rPr>
        <w:t>9/20</w:t>
      </w:r>
      <w:r w:rsidR="00F96B4A">
        <w:rPr>
          <w:rFonts w:ascii="Arial" w:hAnsi="Arial" w:cs="Arial"/>
          <w:sz w:val="24"/>
          <w:szCs w:val="24"/>
        </w:rPr>
        <w:t xml:space="preserve"> or 2018</w:t>
      </w:r>
      <w:r w:rsidR="00F506BB">
        <w:rPr>
          <w:rFonts w:ascii="Arial" w:hAnsi="Arial" w:cs="Arial"/>
          <w:sz w:val="24"/>
          <w:szCs w:val="24"/>
        </w:rPr>
        <w:t>/19</w:t>
      </w:r>
      <w:r w:rsidR="00F01540" w:rsidRPr="00C87587">
        <w:rPr>
          <w:rFonts w:ascii="Arial" w:hAnsi="Arial" w:cs="Arial"/>
          <w:sz w:val="24"/>
          <w:szCs w:val="24"/>
        </w:rPr>
        <w:t>. A similar register of gifts and hospitality is also maintained</w:t>
      </w:r>
      <w:r w:rsidRPr="00C87587">
        <w:rPr>
          <w:rFonts w:ascii="Arial" w:hAnsi="Arial" w:cs="Arial"/>
          <w:sz w:val="24"/>
          <w:szCs w:val="24"/>
        </w:rPr>
        <w:t>.</w:t>
      </w:r>
    </w:p>
    <w:p w14:paraId="110830C3" w14:textId="77777777" w:rsidR="00CD5575" w:rsidRPr="00C87587" w:rsidRDefault="00CD5575" w:rsidP="009F1894">
      <w:pPr>
        <w:spacing w:after="0" w:line="240" w:lineRule="auto"/>
        <w:rPr>
          <w:rFonts w:ascii="Arial" w:hAnsi="Arial" w:cs="Arial"/>
          <w:sz w:val="24"/>
          <w:szCs w:val="24"/>
        </w:rPr>
      </w:pPr>
    </w:p>
    <w:p w14:paraId="02435953" w14:textId="77777777" w:rsidR="00D573A8" w:rsidRPr="00C87587" w:rsidRDefault="00B07CFC" w:rsidP="00BC1657">
      <w:pPr>
        <w:spacing w:after="0" w:line="240" w:lineRule="auto"/>
        <w:rPr>
          <w:rFonts w:ascii="Arial" w:hAnsi="Arial" w:cs="Arial"/>
          <w:color w:val="57529E" w:themeColor="accent4" w:themeShade="BF"/>
          <w:sz w:val="24"/>
          <w:szCs w:val="24"/>
        </w:rPr>
      </w:pPr>
      <w:r>
        <w:rPr>
          <w:rFonts w:ascii="Arial" w:hAnsi="Arial" w:cs="Arial"/>
          <w:color w:val="57529E" w:themeColor="accent4" w:themeShade="BF"/>
          <w:sz w:val="24"/>
          <w:szCs w:val="24"/>
        </w:rPr>
        <w:br w:type="page"/>
      </w:r>
      <w:r w:rsidR="00D573A8" w:rsidRPr="00C87587">
        <w:rPr>
          <w:rFonts w:ascii="Arial" w:hAnsi="Arial" w:cs="Arial"/>
          <w:color w:val="57529E" w:themeColor="accent4" w:themeShade="BF"/>
          <w:sz w:val="24"/>
          <w:szCs w:val="24"/>
        </w:rPr>
        <w:lastRenderedPageBreak/>
        <w:t>Fraud, bribery and corruption</w:t>
      </w:r>
    </w:p>
    <w:p w14:paraId="6CC66645" w14:textId="77777777" w:rsidR="00D573A8" w:rsidRPr="00C87587" w:rsidRDefault="00D573A8" w:rsidP="00D573A8">
      <w:pPr>
        <w:spacing w:after="0" w:line="240" w:lineRule="auto"/>
        <w:rPr>
          <w:rFonts w:ascii="Arial" w:hAnsi="Arial" w:cs="Arial"/>
          <w:sz w:val="24"/>
          <w:szCs w:val="24"/>
        </w:rPr>
      </w:pPr>
      <w:r w:rsidRPr="00C87587">
        <w:rPr>
          <w:rFonts w:ascii="Arial" w:hAnsi="Arial" w:cs="Arial"/>
          <w:sz w:val="24"/>
          <w:szCs w:val="24"/>
        </w:rPr>
        <w:t xml:space="preserve">Our policies and procedures on fraud, corruption and bribery include the Anti-Fraud policy, our code of conduct, the terms and conditions for the supply of goods and services and the broader financial governance arrangements. </w:t>
      </w:r>
    </w:p>
    <w:p w14:paraId="124E49DA" w14:textId="77777777" w:rsidR="00D573A8" w:rsidRPr="00C87587" w:rsidRDefault="00D573A8" w:rsidP="00D573A8">
      <w:pPr>
        <w:spacing w:after="0" w:line="240" w:lineRule="auto"/>
        <w:rPr>
          <w:rFonts w:ascii="Arial" w:hAnsi="Arial" w:cs="Arial"/>
          <w:sz w:val="24"/>
          <w:szCs w:val="24"/>
        </w:rPr>
      </w:pPr>
    </w:p>
    <w:p w14:paraId="6073E013" w14:textId="77777777" w:rsidR="00D573A8" w:rsidRPr="00C87587" w:rsidRDefault="00D573A8" w:rsidP="00D573A8">
      <w:pPr>
        <w:spacing w:after="0" w:line="240" w:lineRule="auto"/>
        <w:rPr>
          <w:rFonts w:ascii="Arial" w:hAnsi="Arial" w:cs="Arial"/>
          <w:b/>
          <w:bCs/>
          <w:sz w:val="28"/>
          <w:szCs w:val="28"/>
        </w:rPr>
      </w:pPr>
      <w:r w:rsidRPr="00C87587">
        <w:rPr>
          <w:rFonts w:ascii="Arial" w:hAnsi="Arial" w:cs="Arial"/>
          <w:sz w:val="24"/>
          <w:szCs w:val="24"/>
        </w:rPr>
        <w:t>We declare any fraud, whistleblowing or control failure incidents to the Advisory Audit Board and this forms part of the annual assurance process. In 2019</w:t>
      </w:r>
      <w:r w:rsidR="00F506BB">
        <w:rPr>
          <w:rFonts w:ascii="Arial" w:hAnsi="Arial" w:cs="Arial"/>
          <w:sz w:val="24"/>
          <w:szCs w:val="24"/>
        </w:rPr>
        <w:t>/20</w:t>
      </w:r>
      <w:r w:rsidRPr="00C87587">
        <w:rPr>
          <w:rFonts w:ascii="Arial" w:hAnsi="Arial" w:cs="Arial"/>
          <w:sz w:val="24"/>
          <w:szCs w:val="24"/>
        </w:rPr>
        <w:t xml:space="preserve"> </w:t>
      </w:r>
      <w:r w:rsidR="00F96B4A">
        <w:rPr>
          <w:rFonts w:ascii="Arial" w:hAnsi="Arial" w:cs="Arial"/>
          <w:sz w:val="24"/>
          <w:szCs w:val="24"/>
        </w:rPr>
        <w:t>and 2018</w:t>
      </w:r>
      <w:r w:rsidR="00F506BB">
        <w:rPr>
          <w:rFonts w:ascii="Arial" w:hAnsi="Arial" w:cs="Arial"/>
          <w:sz w:val="24"/>
          <w:szCs w:val="24"/>
        </w:rPr>
        <w:t>/19</w:t>
      </w:r>
      <w:r w:rsidR="00F96B4A">
        <w:rPr>
          <w:rFonts w:ascii="Arial" w:hAnsi="Arial" w:cs="Arial"/>
          <w:sz w:val="24"/>
          <w:szCs w:val="24"/>
        </w:rPr>
        <w:t xml:space="preserve"> </w:t>
      </w:r>
      <w:r w:rsidRPr="00C87587">
        <w:rPr>
          <w:rFonts w:ascii="Arial" w:hAnsi="Arial" w:cs="Arial"/>
          <w:sz w:val="24"/>
          <w:szCs w:val="24"/>
        </w:rPr>
        <w:t>there were no instances of fraud or bribery identified or detected in the Commissioner’s office.</w:t>
      </w:r>
    </w:p>
    <w:p w14:paraId="5868155D" w14:textId="77777777" w:rsidR="00D573A8" w:rsidRPr="00C87587" w:rsidRDefault="00D573A8" w:rsidP="009F1894">
      <w:pPr>
        <w:spacing w:after="0" w:line="240" w:lineRule="auto"/>
        <w:rPr>
          <w:rFonts w:ascii="Arial" w:hAnsi="Arial" w:cs="Arial"/>
          <w:sz w:val="24"/>
          <w:szCs w:val="24"/>
        </w:rPr>
      </w:pPr>
    </w:p>
    <w:p w14:paraId="2C08702C" w14:textId="77777777" w:rsidR="00C13C96" w:rsidRPr="00C87587" w:rsidRDefault="0035149C"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Personal data related incidents</w:t>
      </w:r>
    </w:p>
    <w:p w14:paraId="5AC4043A" w14:textId="77777777" w:rsidR="00C13C96" w:rsidRPr="00C87587" w:rsidRDefault="00C13C96" w:rsidP="009F1894">
      <w:pPr>
        <w:spacing w:after="0" w:line="240" w:lineRule="auto"/>
        <w:rPr>
          <w:rFonts w:ascii="Arial" w:hAnsi="Arial" w:cs="Arial"/>
          <w:color w:val="FF0000"/>
          <w:sz w:val="24"/>
          <w:szCs w:val="24"/>
        </w:rPr>
      </w:pPr>
      <w:r w:rsidRPr="00C87587">
        <w:rPr>
          <w:rFonts w:ascii="Arial" w:hAnsi="Arial" w:cs="Arial"/>
          <w:sz w:val="24"/>
          <w:szCs w:val="24"/>
        </w:rPr>
        <w:t xml:space="preserve">There were no </w:t>
      </w:r>
      <w:r w:rsidR="003E2EB1" w:rsidRPr="00C87587">
        <w:rPr>
          <w:rFonts w:ascii="Arial" w:hAnsi="Arial" w:cs="Arial"/>
          <w:sz w:val="24"/>
          <w:szCs w:val="24"/>
        </w:rPr>
        <w:t xml:space="preserve">reportable </w:t>
      </w:r>
      <w:r w:rsidRPr="00C87587">
        <w:rPr>
          <w:rFonts w:ascii="Arial" w:hAnsi="Arial" w:cs="Arial"/>
          <w:sz w:val="24"/>
          <w:szCs w:val="24"/>
        </w:rPr>
        <w:t xml:space="preserve">lapses of data security during </w:t>
      </w:r>
      <w:r w:rsidR="00F96B4A">
        <w:rPr>
          <w:rFonts w:ascii="Arial" w:hAnsi="Arial" w:cs="Arial"/>
          <w:sz w:val="24"/>
          <w:szCs w:val="24"/>
        </w:rPr>
        <w:t>2019</w:t>
      </w:r>
      <w:r w:rsidR="00F506BB">
        <w:rPr>
          <w:rFonts w:ascii="Arial" w:hAnsi="Arial" w:cs="Arial"/>
          <w:sz w:val="24"/>
          <w:szCs w:val="24"/>
        </w:rPr>
        <w:t>/20</w:t>
      </w:r>
      <w:r w:rsidR="00F96B4A">
        <w:rPr>
          <w:rFonts w:ascii="Arial" w:hAnsi="Arial" w:cs="Arial"/>
          <w:sz w:val="24"/>
          <w:szCs w:val="24"/>
        </w:rPr>
        <w:t xml:space="preserve"> or 2018</w:t>
      </w:r>
      <w:r w:rsidR="00F506BB">
        <w:rPr>
          <w:rFonts w:ascii="Arial" w:hAnsi="Arial" w:cs="Arial"/>
          <w:sz w:val="24"/>
          <w:szCs w:val="24"/>
        </w:rPr>
        <w:t>/19</w:t>
      </w:r>
      <w:r w:rsidR="00F96B4A">
        <w:rPr>
          <w:rFonts w:ascii="Arial" w:hAnsi="Arial" w:cs="Arial"/>
          <w:sz w:val="24"/>
          <w:szCs w:val="24"/>
        </w:rPr>
        <w:t>.</w:t>
      </w:r>
    </w:p>
    <w:p w14:paraId="2CE30069" w14:textId="77777777" w:rsidR="00C13C96" w:rsidRPr="00C87587" w:rsidRDefault="00C13C96" w:rsidP="009F1894">
      <w:pPr>
        <w:spacing w:after="0" w:line="240" w:lineRule="auto"/>
        <w:rPr>
          <w:rFonts w:ascii="Arial" w:hAnsi="Arial" w:cs="Arial"/>
          <w:color w:val="E36C0A"/>
          <w:sz w:val="24"/>
          <w:szCs w:val="24"/>
        </w:rPr>
      </w:pPr>
    </w:p>
    <w:p w14:paraId="1B937FBB" w14:textId="77777777" w:rsidR="00C13C96" w:rsidRPr="007F356A" w:rsidRDefault="00C13C96" w:rsidP="009F1894">
      <w:pPr>
        <w:spacing w:after="0" w:line="240" w:lineRule="auto"/>
        <w:rPr>
          <w:rFonts w:ascii="Arial" w:hAnsi="Arial" w:cs="Arial"/>
          <w:color w:val="00A19A" w:themeColor="accent2"/>
          <w:sz w:val="28"/>
          <w:szCs w:val="24"/>
        </w:rPr>
      </w:pPr>
      <w:r w:rsidRPr="00C87587">
        <w:rPr>
          <w:rFonts w:ascii="Arial" w:hAnsi="Arial" w:cs="Arial"/>
          <w:color w:val="E36C0A"/>
          <w:sz w:val="24"/>
          <w:szCs w:val="24"/>
        </w:rPr>
        <w:br w:type="page"/>
      </w:r>
      <w:r w:rsidRPr="007F356A">
        <w:rPr>
          <w:rFonts w:ascii="Arial" w:hAnsi="Arial" w:cs="Arial"/>
          <w:color w:val="00A19A" w:themeColor="accent2"/>
          <w:sz w:val="28"/>
          <w:szCs w:val="24"/>
        </w:rPr>
        <w:lastRenderedPageBreak/>
        <w:t>STATEMENT OF ACCOUNTABLE OFFICER’S RESPONSIBILITIES</w:t>
      </w:r>
    </w:p>
    <w:p w14:paraId="0497FCA2" w14:textId="77777777" w:rsidR="00C13C96" w:rsidRPr="00C87587" w:rsidRDefault="00C13C96" w:rsidP="009F1894">
      <w:pPr>
        <w:spacing w:after="0" w:line="240" w:lineRule="auto"/>
        <w:rPr>
          <w:rFonts w:ascii="Arial" w:hAnsi="Arial" w:cs="Arial"/>
          <w:sz w:val="24"/>
          <w:szCs w:val="24"/>
          <w:highlight w:val="yellow"/>
        </w:rPr>
      </w:pPr>
    </w:p>
    <w:p w14:paraId="55C38235" w14:textId="77777777"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Under </w:t>
      </w:r>
      <w:r w:rsidR="008E06E4" w:rsidRPr="00C87587">
        <w:rPr>
          <w:rFonts w:ascii="Arial" w:hAnsi="Arial" w:cs="Arial"/>
          <w:sz w:val="24"/>
          <w:szCs w:val="24"/>
        </w:rPr>
        <w:t>paragraph</w:t>
      </w:r>
      <w:r w:rsidRPr="00C87587">
        <w:rPr>
          <w:rFonts w:ascii="Arial" w:hAnsi="Arial" w:cs="Arial"/>
          <w:sz w:val="24"/>
          <w:szCs w:val="24"/>
        </w:rPr>
        <w:t xml:space="preserve"> 22 of the Scottish Parliamentary Commissions and Commissioners etc. Act 2010 the</w:t>
      </w:r>
      <w:r w:rsidR="00C622AC" w:rsidRPr="00C87587">
        <w:rPr>
          <w:rFonts w:ascii="Arial" w:hAnsi="Arial" w:cs="Arial"/>
          <w:sz w:val="24"/>
          <w:szCs w:val="24"/>
        </w:rPr>
        <w:t xml:space="preserve"> Commissioner must p</w:t>
      </w:r>
      <w:r w:rsidR="00C622AC" w:rsidRPr="00C87587">
        <w:rPr>
          <w:rFonts w:ascii="Arial" w:hAnsi="Arial" w:cs="Arial"/>
          <w:color w:val="000000"/>
          <w:sz w:val="24"/>
          <w:szCs w:val="24"/>
          <w:shd w:val="clear" w:color="auto" w:fill="FFFFFF"/>
        </w:rPr>
        <w:t xml:space="preserve">repare annual accounts for each financial year, in accordance with any directions given by the Scottish Ministers. The </w:t>
      </w:r>
      <w:r w:rsidRPr="00C87587">
        <w:rPr>
          <w:rFonts w:ascii="Arial" w:hAnsi="Arial" w:cs="Arial"/>
          <w:sz w:val="24"/>
          <w:szCs w:val="24"/>
        </w:rPr>
        <w:t>Scottish Ministers have directed the Commissioner to prepare accounts in the form and on the basis set out in the Accounts Direction</w:t>
      </w:r>
      <w:r w:rsidR="00C622AC" w:rsidRPr="00C87587">
        <w:rPr>
          <w:rFonts w:ascii="Arial" w:hAnsi="Arial" w:cs="Arial"/>
          <w:sz w:val="24"/>
          <w:szCs w:val="24"/>
        </w:rPr>
        <w:t xml:space="preserve"> (Appendix 1)</w:t>
      </w:r>
      <w:r w:rsidRPr="00C87587">
        <w:rPr>
          <w:rFonts w:ascii="Arial" w:hAnsi="Arial" w:cs="Arial"/>
          <w:sz w:val="24"/>
          <w:szCs w:val="24"/>
        </w:rPr>
        <w:t xml:space="preserve">. </w:t>
      </w:r>
    </w:p>
    <w:p w14:paraId="4866FD4D" w14:textId="77777777" w:rsidR="00C13C96" w:rsidRPr="00C87587" w:rsidRDefault="00C13C96" w:rsidP="009F1894">
      <w:pPr>
        <w:spacing w:after="0" w:line="240" w:lineRule="auto"/>
        <w:rPr>
          <w:rFonts w:ascii="Arial" w:hAnsi="Arial" w:cs="Arial"/>
          <w:sz w:val="24"/>
          <w:szCs w:val="24"/>
        </w:rPr>
      </w:pPr>
    </w:p>
    <w:p w14:paraId="321048D7" w14:textId="77777777"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The accounts are prepared on an accruals basis and must give a true and fair view of the </w:t>
      </w:r>
      <w:r w:rsidR="00C622AC" w:rsidRPr="00C87587">
        <w:rPr>
          <w:rFonts w:ascii="Arial" w:hAnsi="Arial" w:cs="Arial"/>
          <w:sz w:val="24"/>
          <w:szCs w:val="24"/>
        </w:rPr>
        <w:t xml:space="preserve">Commissioner’s </w:t>
      </w:r>
      <w:r w:rsidRPr="00C87587">
        <w:rPr>
          <w:rFonts w:ascii="Arial" w:hAnsi="Arial" w:cs="Arial"/>
          <w:sz w:val="24"/>
          <w:szCs w:val="24"/>
        </w:rPr>
        <w:t xml:space="preserve">affairs </w:t>
      </w:r>
      <w:r w:rsidR="00C622AC" w:rsidRPr="00C87587">
        <w:rPr>
          <w:rFonts w:ascii="Arial" w:hAnsi="Arial" w:cs="Arial"/>
          <w:sz w:val="24"/>
          <w:szCs w:val="24"/>
        </w:rPr>
        <w:t xml:space="preserve">at the year-end and </w:t>
      </w:r>
      <w:r w:rsidRPr="00C87587">
        <w:rPr>
          <w:rFonts w:ascii="Arial" w:hAnsi="Arial" w:cs="Arial"/>
          <w:sz w:val="24"/>
          <w:szCs w:val="24"/>
        </w:rPr>
        <w:t xml:space="preserve">of </w:t>
      </w:r>
      <w:r w:rsidR="00C622AC" w:rsidRPr="00C87587">
        <w:rPr>
          <w:rFonts w:ascii="Arial" w:hAnsi="Arial" w:cs="Arial"/>
          <w:sz w:val="24"/>
          <w:szCs w:val="24"/>
        </w:rPr>
        <w:t>its</w:t>
      </w:r>
      <w:r w:rsidRPr="00C87587">
        <w:rPr>
          <w:rFonts w:ascii="Arial" w:hAnsi="Arial" w:cs="Arial"/>
          <w:sz w:val="24"/>
          <w:szCs w:val="24"/>
        </w:rPr>
        <w:t xml:space="preserve"> net resource outturn, application of resources, changes in taxpayers’ equity and cash flows for the financial year.</w:t>
      </w:r>
    </w:p>
    <w:p w14:paraId="35C74017" w14:textId="77777777" w:rsidR="00C13C96" w:rsidRPr="00C87587" w:rsidRDefault="00C13C96" w:rsidP="009F1894">
      <w:pPr>
        <w:spacing w:after="0" w:line="240" w:lineRule="auto"/>
        <w:rPr>
          <w:rFonts w:ascii="Arial" w:hAnsi="Arial" w:cs="Arial"/>
          <w:sz w:val="24"/>
          <w:szCs w:val="24"/>
          <w:highlight w:val="yellow"/>
        </w:rPr>
      </w:pPr>
    </w:p>
    <w:p w14:paraId="37F27FFB" w14:textId="77777777"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In preparing the accounts, the Commissioner is required to comply with the requirements of the Financial Reporting Manual (</w:t>
      </w:r>
      <w:proofErr w:type="spellStart"/>
      <w:r w:rsidRPr="00C87587">
        <w:rPr>
          <w:rFonts w:ascii="Arial" w:hAnsi="Arial" w:cs="Arial"/>
          <w:sz w:val="24"/>
          <w:szCs w:val="24"/>
        </w:rPr>
        <w:t>FReM</w:t>
      </w:r>
      <w:proofErr w:type="spellEnd"/>
      <w:r w:rsidRPr="00C87587">
        <w:rPr>
          <w:rFonts w:ascii="Arial" w:hAnsi="Arial" w:cs="Arial"/>
          <w:sz w:val="24"/>
          <w:szCs w:val="24"/>
        </w:rPr>
        <w:t>) and in particular to:</w:t>
      </w:r>
    </w:p>
    <w:p w14:paraId="6D24A0EA" w14:textId="77777777" w:rsidR="00C13C96" w:rsidRPr="00C87587" w:rsidRDefault="00C13C96" w:rsidP="009F1894">
      <w:pPr>
        <w:tabs>
          <w:tab w:val="left" w:pos="720"/>
        </w:tabs>
        <w:spacing w:after="0" w:line="240" w:lineRule="auto"/>
        <w:rPr>
          <w:rFonts w:ascii="Arial" w:hAnsi="Arial" w:cs="Arial"/>
          <w:sz w:val="24"/>
          <w:szCs w:val="24"/>
          <w:highlight w:val="yellow"/>
        </w:rPr>
      </w:pPr>
    </w:p>
    <w:p w14:paraId="313E1DF4" w14:textId="77777777" w:rsidR="00C13C96" w:rsidRPr="00C87587" w:rsidRDefault="00C13C96" w:rsidP="00BB6C33">
      <w:pPr>
        <w:pStyle w:val="ListParagraph"/>
        <w:numPr>
          <w:ilvl w:val="0"/>
          <w:numId w:val="10"/>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observe the Accounts Direction issued by the Scottish Ministers, including the relevant accounting and disclosure requirements, and apply suitable accounting policies on a consistent basis</w:t>
      </w:r>
    </w:p>
    <w:p w14:paraId="370FF7AD" w14:textId="77777777" w:rsidR="00C13C96" w:rsidRPr="00C87587" w:rsidRDefault="00C13C96" w:rsidP="009F1894">
      <w:pPr>
        <w:tabs>
          <w:tab w:val="left" w:pos="426"/>
          <w:tab w:val="left" w:pos="993"/>
        </w:tabs>
        <w:spacing w:after="0" w:line="240" w:lineRule="auto"/>
        <w:ind w:left="426" w:hanging="426"/>
        <w:rPr>
          <w:rFonts w:ascii="Arial" w:hAnsi="Arial" w:cs="Arial"/>
          <w:sz w:val="24"/>
          <w:szCs w:val="24"/>
        </w:rPr>
      </w:pPr>
    </w:p>
    <w:p w14:paraId="7A9D801C" w14:textId="77777777" w:rsidR="00C13C96" w:rsidRPr="00C87587" w:rsidRDefault="00C13C96" w:rsidP="00BB6C33">
      <w:pPr>
        <w:pStyle w:val="ListParagraph"/>
        <w:numPr>
          <w:ilvl w:val="0"/>
          <w:numId w:val="10"/>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make judgements and estimates on a reasonable basis</w:t>
      </w:r>
    </w:p>
    <w:p w14:paraId="0748B154" w14:textId="77777777" w:rsidR="00C13C96" w:rsidRPr="00C87587" w:rsidRDefault="00C13C96" w:rsidP="009F1894">
      <w:pPr>
        <w:tabs>
          <w:tab w:val="left" w:pos="0"/>
          <w:tab w:val="left" w:pos="426"/>
          <w:tab w:val="left" w:pos="993"/>
        </w:tabs>
        <w:spacing w:after="0" w:line="240" w:lineRule="auto"/>
        <w:ind w:left="426" w:hanging="426"/>
        <w:rPr>
          <w:rFonts w:ascii="Arial" w:hAnsi="Arial" w:cs="Arial"/>
          <w:sz w:val="24"/>
          <w:szCs w:val="24"/>
        </w:rPr>
      </w:pPr>
    </w:p>
    <w:p w14:paraId="0AC7A070" w14:textId="77777777" w:rsidR="00C13C96" w:rsidRPr="00C87587" w:rsidRDefault="00C13C96" w:rsidP="00BB6C33">
      <w:pPr>
        <w:pStyle w:val="ListParagraph"/>
        <w:numPr>
          <w:ilvl w:val="0"/>
          <w:numId w:val="10"/>
        </w:numPr>
        <w:tabs>
          <w:tab w:val="left" w:pos="0"/>
          <w:tab w:val="left" w:pos="426"/>
          <w:tab w:val="left" w:pos="993"/>
        </w:tabs>
        <w:spacing w:after="0" w:line="240" w:lineRule="auto"/>
        <w:rPr>
          <w:rFonts w:ascii="Arial" w:hAnsi="Arial" w:cs="Arial"/>
          <w:sz w:val="24"/>
          <w:szCs w:val="24"/>
        </w:rPr>
      </w:pPr>
      <w:r w:rsidRPr="00C87587">
        <w:rPr>
          <w:rFonts w:ascii="Arial" w:hAnsi="Arial" w:cs="Arial"/>
          <w:sz w:val="24"/>
          <w:szCs w:val="24"/>
        </w:rPr>
        <w:t xml:space="preserve">state whether applicable accounting standards, as set out in the </w:t>
      </w:r>
      <w:proofErr w:type="spellStart"/>
      <w:r w:rsidRPr="00C87587">
        <w:rPr>
          <w:rFonts w:ascii="Arial" w:hAnsi="Arial" w:cs="Arial"/>
          <w:sz w:val="24"/>
          <w:szCs w:val="24"/>
        </w:rPr>
        <w:t>FReM</w:t>
      </w:r>
      <w:proofErr w:type="spellEnd"/>
      <w:r w:rsidRPr="00C87587">
        <w:rPr>
          <w:rFonts w:ascii="Arial" w:hAnsi="Arial" w:cs="Arial"/>
          <w:sz w:val="24"/>
          <w:szCs w:val="24"/>
        </w:rPr>
        <w:t>, have been followed, and disclose and explain any material departures in the accounts; and</w:t>
      </w:r>
    </w:p>
    <w:p w14:paraId="27628FA7" w14:textId="77777777" w:rsidR="00C13C96" w:rsidRPr="00C87587" w:rsidRDefault="00C13C96" w:rsidP="009F1894">
      <w:pPr>
        <w:tabs>
          <w:tab w:val="left" w:pos="426"/>
          <w:tab w:val="left" w:pos="993"/>
        </w:tabs>
        <w:spacing w:after="0" w:line="240" w:lineRule="auto"/>
        <w:ind w:left="426" w:hanging="426"/>
        <w:rPr>
          <w:rFonts w:ascii="Arial" w:hAnsi="Arial" w:cs="Arial"/>
          <w:sz w:val="24"/>
          <w:szCs w:val="24"/>
          <w:highlight w:val="yellow"/>
        </w:rPr>
      </w:pPr>
    </w:p>
    <w:p w14:paraId="0B2DBE88" w14:textId="77777777" w:rsidR="00C13C96" w:rsidRPr="00C87587" w:rsidRDefault="00C13C96" w:rsidP="00BB6C33">
      <w:pPr>
        <w:pStyle w:val="ListParagraph"/>
        <w:numPr>
          <w:ilvl w:val="0"/>
          <w:numId w:val="10"/>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 xml:space="preserve">prepare the accounts on </w:t>
      </w:r>
      <w:r w:rsidR="000E382E" w:rsidRPr="00C87587">
        <w:rPr>
          <w:rFonts w:ascii="Arial" w:hAnsi="Arial" w:cs="Arial"/>
          <w:sz w:val="24"/>
          <w:szCs w:val="24"/>
        </w:rPr>
        <w:t>a</w:t>
      </w:r>
      <w:r w:rsidRPr="00C87587">
        <w:rPr>
          <w:rFonts w:ascii="Arial" w:hAnsi="Arial" w:cs="Arial"/>
          <w:sz w:val="24"/>
          <w:szCs w:val="24"/>
        </w:rPr>
        <w:t xml:space="preserve"> “going concern” basis</w:t>
      </w:r>
      <w:r w:rsidR="000E382E" w:rsidRPr="00C87587">
        <w:rPr>
          <w:rFonts w:ascii="Arial" w:hAnsi="Arial" w:cs="Arial"/>
          <w:sz w:val="24"/>
          <w:szCs w:val="24"/>
        </w:rPr>
        <w:t xml:space="preserve">, unless it is inappropriate to presume that the </w:t>
      </w:r>
      <w:r w:rsidR="00C15919">
        <w:rPr>
          <w:rFonts w:ascii="Arial" w:hAnsi="Arial" w:cs="Arial"/>
          <w:sz w:val="24"/>
          <w:szCs w:val="24"/>
        </w:rPr>
        <w:t>office</w:t>
      </w:r>
      <w:r w:rsidR="000E382E" w:rsidRPr="00C87587">
        <w:rPr>
          <w:rFonts w:ascii="Arial" w:hAnsi="Arial" w:cs="Arial"/>
          <w:sz w:val="24"/>
          <w:szCs w:val="24"/>
        </w:rPr>
        <w:t xml:space="preserve"> will continue in operation</w:t>
      </w:r>
      <w:r w:rsidRPr="00C87587">
        <w:rPr>
          <w:rFonts w:ascii="Arial" w:hAnsi="Arial" w:cs="Arial"/>
          <w:sz w:val="24"/>
          <w:szCs w:val="24"/>
        </w:rPr>
        <w:t xml:space="preserve">.  </w:t>
      </w:r>
    </w:p>
    <w:p w14:paraId="74F3181B" w14:textId="77777777" w:rsidR="00C13C96" w:rsidRPr="00C87587" w:rsidRDefault="00C13C96" w:rsidP="009F1894">
      <w:pPr>
        <w:spacing w:after="0" w:line="240" w:lineRule="auto"/>
        <w:rPr>
          <w:rFonts w:ascii="Arial" w:hAnsi="Arial" w:cs="Arial"/>
          <w:sz w:val="24"/>
          <w:szCs w:val="24"/>
        </w:rPr>
      </w:pPr>
    </w:p>
    <w:p w14:paraId="2CF0C68F" w14:textId="3A9224D6" w:rsidR="000E382E"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The </w:t>
      </w:r>
      <w:r w:rsidR="00C622AC" w:rsidRPr="00C87587">
        <w:rPr>
          <w:rFonts w:ascii="Arial" w:hAnsi="Arial" w:cs="Arial"/>
          <w:sz w:val="24"/>
          <w:szCs w:val="24"/>
        </w:rPr>
        <w:t>Scottish Parliamentary Corporate Body (</w:t>
      </w:r>
      <w:r w:rsidRPr="00C87587">
        <w:rPr>
          <w:rFonts w:ascii="Arial" w:hAnsi="Arial" w:cs="Arial"/>
          <w:sz w:val="24"/>
          <w:szCs w:val="24"/>
        </w:rPr>
        <w:t>SPCB</w:t>
      </w:r>
      <w:r w:rsidR="00C622AC" w:rsidRPr="00C87587">
        <w:rPr>
          <w:rFonts w:ascii="Arial" w:hAnsi="Arial" w:cs="Arial"/>
          <w:sz w:val="24"/>
          <w:szCs w:val="24"/>
        </w:rPr>
        <w:t>)</w:t>
      </w:r>
      <w:r w:rsidRPr="00C87587">
        <w:rPr>
          <w:rFonts w:ascii="Arial" w:hAnsi="Arial" w:cs="Arial"/>
          <w:sz w:val="24"/>
          <w:szCs w:val="24"/>
        </w:rPr>
        <w:t xml:space="preserve"> </w:t>
      </w:r>
      <w:r w:rsidR="00C622AC" w:rsidRPr="00C87587">
        <w:rPr>
          <w:rFonts w:ascii="Arial" w:hAnsi="Arial" w:cs="Arial"/>
          <w:sz w:val="24"/>
          <w:szCs w:val="24"/>
        </w:rPr>
        <w:t xml:space="preserve">has </w:t>
      </w:r>
      <w:r w:rsidRPr="00C87587">
        <w:rPr>
          <w:rFonts w:ascii="Arial" w:hAnsi="Arial" w:cs="Arial"/>
          <w:sz w:val="24"/>
          <w:szCs w:val="24"/>
        </w:rPr>
        <w:t>appointed the Commissioner as Accountable Officer</w:t>
      </w:r>
      <w:r w:rsidR="009F1894" w:rsidRPr="00C87587">
        <w:rPr>
          <w:rFonts w:ascii="Arial" w:hAnsi="Arial" w:cs="Arial"/>
          <w:sz w:val="24"/>
          <w:szCs w:val="24"/>
        </w:rPr>
        <w:t>.</w:t>
      </w:r>
      <w:r w:rsidRPr="00C87587">
        <w:rPr>
          <w:rFonts w:ascii="Arial" w:hAnsi="Arial" w:cs="Arial"/>
          <w:sz w:val="24"/>
          <w:szCs w:val="24"/>
        </w:rPr>
        <w:t xml:space="preserve"> </w:t>
      </w:r>
      <w:r w:rsidR="000E382E" w:rsidRPr="00C87587">
        <w:rPr>
          <w:rFonts w:ascii="Arial" w:hAnsi="Arial" w:cs="Arial"/>
          <w:sz w:val="24"/>
          <w:szCs w:val="24"/>
        </w:rPr>
        <w:t xml:space="preserve">The relevant responsibilities as Accountable </w:t>
      </w:r>
      <w:r w:rsidR="00C667FD">
        <w:rPr>
          <w:rFonts w:ascii="Arial" w:hAnsi="Arial" w:cs="Arial"/>
          <w:sz w:val="24"/>
          <w:szCs w:val="24"/>
        </w:rPr>
        <w:t>O</w:t>
      </w:r>
      <w:r w:rsidR="000E382E" w:rsidRPr="00C87587">
        <w:rPr>
          <w:rFonts w:ascii="Arial" w:hAnsi="Arial" w:cs="Arial"/>
          <w:sz w:val="24"/>
          <w:szCs w:val="24"/>
        </w:rPr>
        <w:t xml:space="preserve">fficer are set out in the Memorandum to Accountable </w:t>
      </w:r>
      <w:r w:rsidR="00C667FD">
        <w:rPr>
          <w:rFonts w:ascii="Arial" w:hAnsi="Arial" w:cs="Arial"/>
          <w:sz w:val="24"/>
          <w:szCs w:val="24"/>
        </w:rPr>
        <w:t>O</w:t>
      </w:r>
      <w:r w:rsidR="000E382E" w:rsidRPr="00C87587">
        <w:rPr>
          <w:rFonts w:ascii="Arial" w:hAnsi="Arial" w:cs="Arial"/>
          <w:sz w:val="24"/>
          <w:szCs w:val="24"/>
        </w:rPr>
        <w:t>fficers of other Public Bodies issued by the Scottish Government and published in the Scottish Public Finance Manual. These include the propriety and regularity of the public finances for which the Account</w:t>
      </w:r>
      <w:r w:rsidR="005B2BE3">
        <w:rPr>
          <w:rFonts w:ascii="Arial" w:hAnsi="Arial" w:cs="Arial"/>
          <w:sz w:val="24"/>
          <w:szCs w:val="24"/>
        </w:rPr>
        <w:t>able</w:t>
      </w:r>
      <w:r w:rsidR="000E382E" w:rsidRPr="00C87587">
        <w:rPr>
          <w:rFonts w:ascii="Arial" w:hAnsi="Arial" w:cs="Arial"/>
          <w:sz w:val="24"/>
          <w:szCs w:val="24"/>
        </w:rPr>
        <w:t xml:space="preserve"> Officer is accountable, the keeping of proper records, and safeguarding the Commissioner’s assets. </w:t>
      </w:r>
    </w:p>
    <w:p w14:paraId="2BFE3471" w14:textId="77777777" w:rsidR="000E382E" w:rsidRPr="00C87587" w:rsidRDefault="000E382E" w:rsidP="009F1894">
      <w:pPr>
        <w:spacing w:after="0" w:line="240" w:lineRule="auto"/>
        <w:rPr>
          <w:rFonts w:ascii="Arial" w:hAnsi="Arial" w:cs="Arial"/>
          <w:sz w:val="24"/>
          <w:szCs w:val="24"/>
        </w:rPr>
      </w:pPr>
    </w:p>
    <w:p w14:paraId="522E9A62" w14:textId="77777777" w:rsidR="000E382E" w:rsidRPr="00C87587" w:rsidRDefault="000E382E" w:rsidP="009F1894">
      <w:pPr>
        <w:spacing w:after="0" w:line="240" w:lineRule="auto"/>
        <w:rPr>
          <w:rFonts w:ascii="Arial" w:hAnsi="Arial" w:cs="Arial"/>
          <w:sz w:val="24"/>
          <w:szCs w:val="24"/>
        </w:rPr>
      </w:pPr>
      <w:r w:rsidRPr="00C87587">
        <w:rPr>
          <w:rFonts w:ascii="Arial" w:hAnsi="Arial" w:cs="Arial"/>
          <w:sz w:val="24"/>
          <w:szCs w:val="24"/>
        </w:rPr>
        <w:t xml:space="preserve">As Accountable Officer, I can confirm that: </w:t>
      </w:r>
    </w:p>
    <w:p w14:paraId="60E57871" w14:textId="77777777" w:rsidR="00FD4AF8" w:rsidRPr="00C87587" w:rsidRDefault="00FD4AF8" w:rsidP="00FD4AF8">
      <w:pPr>
        <w:spacing w:after="0" w:line="240" w:lineRule="auto"/>
        <w:rPr>
          <w:rFonts w:ascii="Arial" w:hAnsi="Arial" w:cs="Arial"/>
          <w:sz w:val="24"/>
          <w:szCs w:val="24"/>
        </w:rPr>
      </w:pPr>
    </w:p>
    <w:p w14:paraId="5E4A74E5" w14:textId="77777777" w:rsidR="000E382E" w:rsidRPr="00C87587" w:rsidRDefault="000E382E" w:rsidP="00BB6C33">
      <w:pPr>
        <w:pStyle w:val="ListParagraph"/>
        <w:numPr>
          <w:ilvl w:val="0"/>
          <w:numId w:val="11"/>
        </w:numPr>
        <w:spacing w:after="0" w:line="240" w:lineRule="auto"/>
        <w:rPr>
          <w:rFonts w:ascii="Arial" w:hAnsi="Arial" w:cs="Arial"/>
          <w:sz w:val="24"/>
          <w:szCs w:val="24"/>
        </w:rPr>
      </w:pPr>
      <w:r w:rsidRPr="00C87587">
        <w:rPr>
          <w:rFonts w:ascii="Arial" w:hAnsi="Arial" w:cs="Arial"/>
          <w:sz w:val="24"/>
          <w:szCs w:val="24"/>
        </w:rPr>
        <w:t>as far as I am aware, there is no relevant audit information of which the Auditors are unaware</w:t>
      </w:r>
    </w:p>
    <w:p w14:paraId="697359F8" w14:textId="77777777" w:rsidR="008E0386" w:rsidRPr="00C87587" w:rsidRDefault="008E0386" w:rsidP="008E0386">
      <w:pPr>
        <w:pStyle w:val="ListParagraph"/>
        <w:spacing w:after="0" w:line="240" w:lineRule="auto"/>
        <w:ind w:left="426"/>
        <w:rPr>
          <w:rFonts w:ascii="Arial" w:hAnsi="Arial" w:cs="Arial"/>
          <w:sz w:val="24"/>
          <w:szCs w:val="24"/>
        </w:rPr>
      </w:pPr>
    </w:p>
    <w:p w14:paraId="094F64B3" w14:textId="77777777" w:rsidR="000E382E" w:rsidRPr="00C87587" w:rsidRDefault="000E382E" w:rsidP="00BB6C33">
      <w:pPr>
        <w:pStyle w:val="ListParagraph"/>
        <w:numPr>
          <w:ilvl w:val="0"/>
          <w:numId w:val="11"/>
        </w:numPr>
        <w:spacing w:after="0" w:line="240" w:lineRule="auto"/>
        <w:rPr>
          <w:rFonts w:ascii="Arial" w:hAnsi="Arial" w:cs="Arial"/>
          <w:sz w:val="24"/>
          <w:szCs w:val="24"/>
        </w:rPr>
      </w:pPr>
      <w:r w:rsidRPr="00C87587">
        <w:rPr>
          <w:rFonts w:ascii="Arial" w:hAnsi="Arial" w:cs="Arial"/>
          <w:sz w:val="24"/>
          <w:szCs w:val="24"/>
        </w:rPr>
        <w:t xml:space="preserve">I have taken all the steps that I ought to have taken to make myself aware of any relevant audit information and to establish that the auditors are aware of that information </w:t>
      </w:r>
    </w:p>
    <w:p w14:paraId="45D6E631" w14:textId="77777777" w:rsidR="008E0386" w:rsidRPr="00C87587" w:rsidRDefault="008E0386" w:rsidP="008E0386">
      <w:pPr>
        <w:pStyle w:val="ListParagraph"/>
        <w:spacing w:after="0" w:line="240" w:lineRule="auto"/>
        <w:ind w:left="426"/>
        <w:rPr>
          <w:rFonts w:ascii="Arial" w:hAnsi="Arial" w:cs="Arial"/>
          <w:sz w:val="24"/>
          <w:szCs w:val="24"/>
        </w:rPr>
      </w:pPr>
    </w:p>
    <w:p w14:paraId="6049C45C" w14:textId="77777777" w:rsidR="000E382E" w:rsidRPr="00C87587" w:rsidRDefault="000E382E" w:rsidP="00BB6C33">
      <w:pPr>
        <w:pStyle w:val="ListParagraph"/>
        <w:numPr>
          <w:ilvl w:val="0"/>
          <w:numId w:val="11"/>
        </w:numPr>
        <w:spacing w:after="0" w:line="240" w:lineRule="auto"/>
        <w:rPr>
          <w:rFonts w:ascii="Arial" w:hAnsi="Arial" w:cs="Arial"/>
          <w:sz w:val="24"/>
          <w:szCs w:val="24"/>
        </w:rPr>
      </w:pPr>
      <w:r w:rsidRPr="00C87587">
        <w:rPr>
          <w:rFonts w:ascii="Arial" w:hAnsi="Arial" w:cs="Arial"/>
          <w:sz w:val="24"/>
          <w:szCs w:val="24"/>
        </w:rPr>
        <w:t>the Annual</w:t>
      </w:r>
      <w:r w:rsidR="008E0386" w:rsidRPr="00C87587">
        <w:rPr>
          <w:rFonts w:ascii="Arial" w:hAnsi="Arial" w:cs="Arial"/>
          <w:sz w:val="24"/>
          <w:szCs w:val="24"/>
        </w:rPr>
        <w:t xml:space="preserve"> </w:t>
      </w:r>
      <w:r w:rsidRPr="00C87587">
        <w:rPr>
          <w:rFonts w:ascii="Arial" w:hAnsi="Arial" w:cs="Arial"/>
          <w:sz w:val="24"/>
          <w:szCs w:val="24"/>
        </w:rPr>
        <w:t>Re</w:t>
      </w:r>
      <w:r w:rsidR="008E0386" w:rsidRPr="00C87587">
        <w:rPr>
          <w:rFonts w:ascii="Arial" w:hAnsi="Arial" w:cs="Arial"/>
          <w:sz w:val="24"/>
          <w:szCs w:val="24"/>
        </w:rPr>
        <w:t>p</w:t>
      </w:r>
      <w:r w:rsidRPr="00C87587">
        <w:rPr>
          <w:rFonts w:ascii="Arial" w:hAnsi="Arial" w:cs="Arial"/>
          <w:sz w:val="24"/>
          <w:szCs w:val="24"/>
        </w:rPr>
        <w:t>ort and Accounts as a whole is fair, balanced and understandable</w:t>
      </w:r>
    </w:p>
    <w:p w14:paraId="08FEE01B" w14:textId="77777777" w:rsidR="008E0386" w:rsidRPr="00C87587" w:rsidRDefault="008E0386" w:rsidP="008E0386">
      <w:pPr>
        <w:pStyle w:val="ListParagraph"/>
        <w:spacing w:after="0" w:line="240" w:lineRule="auto"/>
        <w:ind w:left="426"/>
        <w:rPr>
          <w:rFonts w:ascii="Arial" w:hAnsi="Arial" w:cs="Arial"/>
          <w:sz w:val="24"/>
          <w:szCs w:val="24"/>
        </w:rPr>
      </w:pPr>
    </w:p>
    <w:p w14:paraId="34E827C1" w14:textId="77777777" w:rsidR="000E382E" w:rsidRPr="00C87587" w:rsidRDefault="000E382E" w:rsidP="00BB6C33">
      <w:pPr>
        <w:pStyle w:val="ListParagraph"/>
        <w:numPr>
          <w:ilvl w:val="0"/>
          <w:numId w:val="11"/>
        </w:numPr>
        <w:spacing w:after="0" w:line="240" w:lineRule="auto"/>
        <w:rPr>
          <w:rFonts w:ascii="Arial" w:hAnsi="Arial" w:cs="Arial"/>
          <w:sz w:val="24"/>
          <w:szCs w:val="24"/>
        </w:rPr>
      </w:pPr>
      <w:r w:rsidRPr="00C87587">
        <w:rPr>
          <w:rFonts w:ascii="Arial" w:hAnsi="Arial" w:cs="Arial"/>
          <w:sz w:val="24"/>
          <w:szCs w:val="24"/>
        </w:rPr>
        <w:t>I take personal responsibility for the Annual Report and Accounts and the judgements required for determining that they are fair, balanced and understandable.</w:t>
      </w:r>
    </w:p>
    <w:p w14:paraId="4949D694" w14:textId="77777777" w:rsidR="00C13C96" w:rsidRPr="00C87587" w:rsidRDefault="00C13C96" w:rsidP="009F1894">
      <w:pPr>
        <w:tabs>
          <w:tab w:val="left" w:pos="720"/>
        </w:tabs>
        <w:spacing w:after="0" w:line="240" w:lineRule="auto"/>
        <w:rPr>
          <w:rFonts w:ascii="Arial" w:hAnsi="Arial" w:cs="Arial"/>
          <w:b/>
          <w:caps/>
          <w:color w:val="00709E"/>
          <w:sz w:val="24"/>
          <w:szCs w:val="24"/>
        </w:rPr>
      </w:pPr>
    </w:p>
    <w:p w14:paraId="30B9BFD6" w14:textId="77777777" w:rsidR="000E382E" w:rsidRPr="00C87587" w:rsidRDefault="000E382E">
      <w:pPr>
        <w:rPr>
          <w:rFonts w:ascii="Arial" w:hAnsi="Arial" w:cs="Arial"/>
          <w:caps/>
          <w:color w:val="3A376A" w:themeColor="accent4" w:themeShade="80"/>
          <w:sz w:val="28"/>
          <w:szCs w:val="24"/>
        </w:rPr>
      </w:pPr>
      <w:r w:rsidRPr="00C87587">
        <w:rPr>
          <w:rFonts w:ascii="Arial" w:hAnsi="Arial" w:cs="Arial"/>
          <w:caps/>
          <w:color w:val="3A376A" w:themeColor="accent4" w:themeShade="80"/>
          <w:sz w:val="28"/>
          <w:szCs w:val="24"/>
        </w:rPr>
        <w:br w:type="page"/>
      </w:r>
    </w:p>
    <w:p w14:paraId="610146F0" w14:textId="35284ABA" w:rsidR="00C13C96" w:rsidRPr="007F356A" w:rsidRDefault="00C13C96" w:rsidP="009F1894">
      <w:pPr>
        <w:tabs>
          <w:tab w:val="left" w:pos="720"/>
        </w:tabs>
        <w:spacing w:after="0" w:line="240" w:lineRule="auto"/>
        <w:rPr>
          <w:rFonts w:ascii="Arial" w:hAnsi="Arial" w:cs="Arial"/>
          <w:caps/>
          <w:color w:val="57529E" w:themeColor="accent4" w:themeShade="BF"/>
          <w:sz w:val="28"/>
          <w:szCs w:val="24"/>
          <w:highlight w:val="yellow"/>
        </w:rPr>
      </w:pPr>
      <w:r w:rsidRPr="007F356A">
        <w:rPr>
          <w:rFonts w:ascii="Arial" w:hAnsi="Arial" w:cs="Arial"/>
          <w:caps/>
          <w:color w:val="57529E" w:themeColor="accent4" w:themeShade="BF"/>
          <w:sz w:val="28"/>
          <w:szCs w:val="24"/>
        </w:rPr>
        <w:lastRenderedPageBreak/>
        <w:t>GOVERNANCE STATEMENT</w:t>
      </w:r>
    </w:p>
    <w:p w14:paraId="090B48FF" w14:textId="77777777" w:rsidR="00C13C96" w:rsidRPr="00C87587" w:rsidRDefault="00C13C96" w:rsidP="008E0386">
      <w:pPr>
        <w:spacing w:after="0" w:line="240" w:lineRule="auto"/>
        <w:rPr>
          <w:rFonts w:ascii="Arial" w:hAnsi="Arial" w:cs="Arial"/>
          <w:sz w:val="24"/>
          <w:szCs w:val="24"/>
          <w:highlight w:val="yellow"/>
        </w:rPr>
      </w:pPr>
    </w:p>
    <w:p w14:paraId="10FC1005" w14:textId="77777777" w:rsidR="008E0386" w:rsidRPr="00A47A74" w:rsidRDefault="008E0386" w:rsidP="008E0386">
      <w:pPr>
        <w:spacing w:after="0" w:line="240" w:lineRule="auto"/>
        <w:rPr>
          <w:rFonts w:ascii="Arial" w:hAnsi="Arial" w:cs="Arial"/>
          <w:sz w:val="24"/>
          <w:szCs w:val="24"/>
        </w:rPr>
      </w:pPr>
      <w:r w:rsidRPr="00A47A74">
        <w:rPr>
          <w:rFonts w:ascii="Arial" w:hAnsi="Arial" w:cs="Arial"/>
          <w:sz w:val="24"/>
          <w:szCs w:val="24"/>
        </w:rPr>
        <w:t>The Commissioner, as Accountable Officer, is personally responsible for this governance statement which covers not only the accounting year to 31 March 20</w:t>
      </w:r>
      <w:r w:rsidR="00A47A74">
        <w:rPr>
          <w:rFonts w:ascii="Arial" w:hAnsi="Arial" w:cs="Arial"/>
          <w:sz w:val="24"/>
          <w:szCs w:val="24"/>
        </w:rPr>
        <w:t>20</w:t>
      </w:r>
      <w:r w:rsidRPr="00A47A74">
        <w:rPr>
          <w:rFonts w:ascii="Arial" w:hAnsi="Arial" w:cs="Arial"/>
          <w:sz w:val="24"/>
          <w:szCs w:val="24"/>
        </w:rPr>
        <w:t xml:space="preserve"> but extends to the date on which the accounts are signed. This statement aims to depict the internal control structure and resource management processes used during this period to support the achievement of organisational aims, objectives and statutory duties whilst safeguarding public funds and assets.</w:t>
      </w:r>
    </w:p>
    <w:p w14:paraId="30FF37D4" w14:textId="77777777" w:rsidR="008E0386" w:rsidRPr="00A47A74" w:rsidRDefault="008E0386" w:rsidP="008E0386">
      <w:pPr>
        <w:spacing w:after="0" w:line="240" w:lineRule="auto"/>
        <w:rPr>
          <w:rFonts w:ascii="Arial" w:hAnsi="Arial" w:cs="Arial"/>
          <w:sz w:val="24"/>
          <w:szCs w:val="24"/>
        </w:rPr>
      </w:pPr>
    </w:p>
    <w:p w14:paraId="4A0D99B4" w14:textId="77777777" w:rsidR="008E0386" w:rsidRPr="00A47A74" w:rsidRDefault="008E0386" w:rsidP="008E0386">
      <w:pPr>
        <w:spacing w:after="0" w:line="240" w:lineRule="auto"/>
        <w:rPr>
          <w:rFonts w:ascii="Arial" w:hAnsi="Arial" w:cs="Arial"/>
          <w:sz w:val="24"/>
          <w:szCs w:val="24"/>
        </w:rPr>
      </w:pPr>
      <w:r w:rsidRPr="00A47A74">
        <w:rPr>
          <w:rFonts w:ascii="Arial" w:hAnsi="Arial" w:cs="Arial"/>
          <w:sz w:val="24"/>
          <w:szCs w:val="24"/>
        </w:rPr>
        <w:t>This statement has been informed by:</w:t>
      </w:r>
    </w:p>
    <w:p w14:paraId="06CE787E" w14:textId="77777777" w:rsidR="008E0386" w:rsidRPr="00A40804" w:rsidRDefault="008E0386" w:rsidP="00BB6C33">
      <w:pPr>
        <w:pStyle w:val="ListParagraph"/>
        <w:numPr>
          <w:ilvl w:val="0"/>
          <w:numId w:val="3"/>
        </w:numPr>
        <w:spacing w:after="0" w:line="240" w:lineRule="auto"/>
        <w:rPr>
          <w:rFonts w:ascii="Arial" w:hAnsi="Arial" w:cs="Arial"/>
          <w:sz w:val="24"/>
          <w:szCs w:val="24"/>
        </w:rPr>
      </w:pPr>
      <w:r w:rsidRPr="00A40804">
        <w:rPr>
          <w:rFonts w:ascii="Arial" w:hAnsi="Arial" w:cs="Arial"/>
          <w:sz w:val="24"/>
          <w:szCs w:val="24"/>
        </w:rPr>
        <w:t>an in-depth internal review of governance and operational legacy arrangements which was instigated by the Commissioner in April 2019 and continues at this date,</w:t>
      </w:r>
    </w:p>
    <w:p w14:paraId="39F1350B" w14:textId="77777777" w:rsidR="008E0386" w:rsidRPr="00A40804" w:rsidRDefault="008E0386" w:rsidP="00BB6C33">
      <w:pPr>
        <w:pStyle w:val="ListParagraph"/>
        <w:numPr>
          <w:ilvl w:val="0"/>
          <w:numId w:val="3"/>
        </w:numPr>
        <w:spacing w:after="0" w:line="240" w:lineRule="auto"/>
        <w:contextualSpacing w:val="0"/>
        <w:rPr>
          <w:rFonts w:ascii="Arial" w:hAnsi="Arial" w:cs="Arial"/>
          <w:sz w:val="24"/>
          <w:szCs w:val="24"/>
        </w:rPr>
      </w:pPr>
      <w:r w:rsidRPr="00A40804">
        <w:rPr>
          <w:rFonts w:ascii="Arial" w:hAnsi="Arial" w:cs="Arial"/>
          <w:sz w:val="24"/>
          <w:szCs w:val="24"/>
        </w:rPr>
        <w:t xml:space="preserve">guidance </w:t>
      </w:r>
      <w:r w:rsidR="00F03684" w:rsidRPr="00A40804">
        <w:rPr>
          <w:rFonts w:ascii="Arial" w:hAnsi="Arial" w:cs="Arial"/>
          <w:sz w:val="24"/>
          <w:szCs w:val="24"/>
        </w:rPr>
        <w:t xml:space="preserve">during the reporting year </w:t>
      </w:r>
      <w:r w:rsidRPr="00A40804">
        <w:rPr>
          <w:rFonts w:ascii="Arial" w:hAnsi="Arial" w:cs="Arial"/>
          <w:sz w:val="24"/>
          <w:szCs w:val="24"/>
        </w:rPr>
        <w:t xml:space="preserve">from the </w:t>
      </w:r>
      <w:r w:rsidR="002B09FC" w:rsidRPr="00A40804">
        <w:rPr>
          <w:rFonts w:ascii="Arial" w:hAnsi="Arial" w:cs="Arial"/>
          <w:sz w:val="24"/>
          <w:szCs w:val="24"/>
        </w:rPr>
        <w:t xml:space="preserve">Advisory </w:t>
      </w:r>
      <w:r w:rsidRPr="00A40804">
        <w:rPr>
          <w:rFonts w:ascii="Arial" w:hAnsi="Arial" w:cs="Arial"/>
          <w:sz w:val="24"/>
          <w:szCs w:val="24"/>
        </w:rPr>
        <w:t>Audit Board (AAB),</w:t>
      </w:r>
    </w:p>
    <w:p w14:paraId="758CB478" w14:textId="77777777" w:rsidR="008E0386" w:rsidRPr="00A40804" w:rsidRDefault="008E0386" w:rsidP="00BB6C33">
      <w:pPr>
        <w:pStyle w:val="ListParagraph"/>
        <w:numPr>
          <w:ilvl w:val="0"/>
          <w:numId w:val="3"/>
        </w:numPr>
        <w:spacing w:after="0" w:line="240" w:lineRule="auto"/>
        <w:contextualSpacing w:val="0"/>
        <w:rPr>
          <w:rFonts w:ascii="Arial" w:hAnsi="Arial" w:cs="Arial"/>
          <w:sz w:val="24"/>
          <w:szCs w:val="24"/>
        </w:rPr>
      </w:pPr>
      <w:r w:rsidRPr="00A40804">
        <w:rPr>
          <w:rFonts w:ascii="Arial" w:hAnsi="Arial" w:cs="Arial"/>
          <w:sz w:val="24"/>
          <w:szCs w:val="24"/>
        </w:rPr>
        <w:t>external auditor’s opinion,</w:t>
      </w:r>
    </w:p>
    <w:p w14:paraId="31F458C1" w14:textId="77777777" w:rsidR="008E0386" w:rsidRPr="00A40804" w:rsidRDefault="008E0386" w:rsidP="00BB6C33">
      <w:pPr>
        <w:pStyle w:val="ListParagraph"/>
        <w:numPr>
          <w:ilvl w:val="0"/>
          <w:numId w:val="3"/>
        </w:numPr>
        <w:spacing w:after="0" w:line="240" w:lineRule="auto"/>
        <w:contextualSpacing w:val="0"/>
        <w:rPr>
          <w:rFonts w:ascii="Arial" w:hAnsi="Arial" w:cs="Arial"/>
          <w:sz w:val="24"/>
          <w:szCs w:val="24"/>
        </w:rPr>
      </w:pPr>
      <w:r w:rsidRPr="00A40804">
        <w:rPr>
          <w:rFonts w:ascii="Arial" w:hAnsi="Arial" w:cs="Arial"/>
          <w:sz w:val="24"/>
          <w:szCs w:val="24"/>
        </w:rPr>
        <w:t>feedback from the senior management team.</w:t>
      </w:r>
    </w:p>
    <w:p w14:paraId="05FDB304" w14:textId="77777777" w:rsidR="00C13C96" w:rsidRPr="00A40804" w:rsidRDefault="00C13C96" w:rsidP="008E0386">
      <w:pPr>
        <w:spacing w:after="0" w:line="240" w:lineRule="auto"/>
        <w:rPr>
          <w:rFonts w:ascii="Arial" w:hAnsi="Arial" w:cs="Arial"/>
          <w:b/>
          <w:sz w:val="24"/>
          <w:szCs w:val="24"/>
        </w:rPr>
      </w:pPr>
    </w:p>
    <w:p w14:paraId="70C95E31" w14:textId="77777777" w:rsidR="00C13C96" w:rsidRPr="00C87587" w:rsidRDefault="00C13C96"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Governance framework</w:t>
      </w:r>
      <w:r w:rsidR="0035149C" w:rsidRPr="00C87587">
        <w:rPr>
          <w:rFonts w:ascii="Arial" w:hAnsi="Arial" w:cs="Arial"/>
          <w:color w:val="57529E" w:themeColor="accent4" w:themeShade="BF"/>
          <w:sz w:val="24"/>
          <w:szCs w:val="24"/>
        </w:rPr>
        <w:t xml:space="preserve"> overview</w:t>
      </w:r>
    </w:p>
    <w:p w14:paraId="782F7169"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This report and accounts cover the year ended 31 March 20</w:t>
      </w:r>
      <w:r w:rsidR="00A47A74">
        <w:rPr>
          <w:rFonts w:ascii="Arial" w:hAnsi="Arial" w:cs="Arial"/>
          <w:sz w:val="24"/>
          <w:szCs w:val="24"/>
        </w:rPr>
        <w:t>20</w:t>
      </w:r>
      <w:r w:rsidRPr="00C87587">
        <w:rPr>
          <w:rFonts w:ascii="Arial" w:hAnsi="Arial" w:cs="Arial"/>
          <w:sz w:val="24"/>
          <w:szCs w:val="24"/>
        </w:rPr>
        <w:t xml:space="preserve">. </w:t>
      </w:r>
    </w:p>
    <w:p w14:paraId="4F1ED3D6" w14:textId="77777777" w:rsidR="008E0386" w:rsidRPr="00C87587" w:rsidRDefault="008E0386" w:rsidP="008E0386">
      <w:pPr>
        <w:spacing w:after="0" w:line="240" w:lineRule="auto"/>
        <w:rPr>
          <w:rFonts w:ascii="Arial" w:hAnsi="Arial" w:cs="Arial"/>
          <w:sz w:val="24"/>
          <w:szCs w:val="24"/>
        </w:rPr>
      </w:pPr>
    </w:p>
    <w:p w14:paraId="6CB19AF9"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 xml:space="preserve">Caroline Anderson was appointed Commissioner for Ethical Standards in Public Life in Scotland and Accountable Officer from 1 April 2019. </w:t>
      </w:r>
    </w:p>
    <w:p w14:paraId="74932150" w14:textId="77777777" w:rsidR="008E0386" w:rsidRPr="00C87587" w:rsidRDefault="008E0386" w:rsidP="008E0386">
      <w:pPr>
        <w:spacing w:after="0" w:line="240" w:lineRule="auto"/>
        <w:rPr>
          <w:rFonts w:ascii="Arial" w:hAnsi="Arial" w:cs="Arial"/>
          <w:sz w:val="24"/>
          <w:szCs w:val="24"/>
        </w:rPr>
      </w:pPr>
    </w:p>
    <w:p w14:paraId="4B71F8C4"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Given the independence of the Commissioner’s Office and its relatively small size, the scheme of controls inherited does not feature formal oversight structures such as governance boards and committees, which are commonplace in larger sponsored entities</w:t>
      </w:r>
      <w:r w:rsidR="00F30DC5" w:rsidRPr="00C87587">
        <w:rPr>
          <w:rFonts w:ascii="Arial" w:hAnsi="Arial" w:cs="Arial"/>
          <w:sz w:val="24"/>
          <w:szCs w:val="24"/>
        </w:rPr>
        <w:t xml:space="preserve"> and </w:t>
      </w:r>
      <w:r w:rsidRPr="00C87587">
        <w:rPr>
          <w:rFonts w:ascii="Arial" w:hAnsi="Arial" w:cs="Arial"/>
          <w:sz w:val="24"/>
          <w:szCs w:val="24"/>
        </w:rPr>
        <w:t>public authorities.</w:t>
      </w:r>
    </w:p>
    <w:p w14:paraId="6E615709" w14:textId="77777777" w:rsidR="008E0386" w:rsidRPr="00C87587" w:rsidRDefault="008E0386" w:rsidP="008E0386">
      <w:pPr>
        <w:spacing w:after="0" w:line="240" w:lineRule="auto"/>
        <w:rPr>
          <w:rFonts w:ascii="Arial" w:hAnsi="Arial" w:cs="Arial"/>
          <w:sz w:val="24"/>
          <w:szCs w:val="24"/>
        </w:rPr>
      </w:pPr>
    </w:p>
    <w:p w14:paraId="2754DA53"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Instead the Commissioner</w:t>
      </w:r>
      <w:r w:rsidR="0035149C" w:rsidRPr="00C87587">
        <w:rPr>
          <w:rFonts w:ascii="Arial" w:hAnsi="Arial" w:cs="Arial"/>
          <w:sz w:val="24"/>
          <w:szCs w:val="24"/>
        </w:rPr>
        <w:t>’</w:t>
      </w:r>
      <w:r w:rsidRPr="00C87587">
        <w:rPr>
          <w:rFonts w:ascii="Arial" w:hAnsi="Arial" w:cs="Arial"/>
          <w:sz w:val="24"/>
          <w:szCs w:val="24"/>
        </w:rPr>
        <w:t>s scheme of control historically relied on “in-house” features including:</w:t>
      </w:r>
    </w:p>
    <w:p w14:paraId="7D4864E9" w14:textId="77777777" w:rsidR="008E0386" w:rsidRPr="00C87587" w:rsidRDefault="008E0386" w:rsidP="00BB6C33">
      <w:pPr>
        <w:pStyle w:val="ListParagraph"/>
        <w:numPr>
          <w:ilvl w:val="0"/>
          <w:numId w:val="4"/>
        </w:numPr>
        <w:spacing w:after="0" w:line="240" w:lineRule="auto"/>
        <w:contextualSpacing w:val="0"/>
        <w:rPr>
          <w:rFonts w:ascii="Arial" w:hAnsi="Arial" w:cs="Arial"/>
          <w:sz w:val="24"/>
          <w:szCs w:val="24"/>
        </w:rPr>
      </w:pPr>
      <w:r w:rsidRPr="00C87587">
        <w:rPr>
          <w:rFonts w:ascii="Arial" w:hAnsi="Arial" w:cs="Arial"/>
          <w:sz w:val="24"/>
          <w:szCs w:val="24"/>
        </w:rPr>
        <w:t>The Commissioner’s role as Accountable Officer.</w:t>
      </w:r>
    </w:p>
    <w:p w14:paraId="5D5438C7" w14:textId="77777777" w:rsidR="008E0386" w:rsidRPr="00C87587" w:rsidRDefault="008E0386" w:rsidP="00BB6C33">
      <w:pPr>
        <w:pStyle w:val="ListParagraph"/>
        <w:numPr>
          <w:ilvl w:val="0"/>
          <w:numId w:val="4"/>
        </w:numPr>
        <w:spacing w:after="0" w:line="240" w:lineRule="auto"/>
        <w:contextualSpacing w:val="0"/>
        <w:rPr>
          <w:rFonts w:ascii="Arial" w:hAnsi="Arial" w:cs="Arial"/>
          <w:sz w:val="24"/>
          <w:szCs w:val="24"/>
        </w:rPr>
      </w:pPr>
      <w:r w:rsidRPr="00C87587">
        <w:rPr>
          <w:rFonts w:ascii="Arial" w:hAnsi="Arial" w:cs="Arial"/>
          <w:sz w:val="24"/>
          <w:szCs w:val="24"/>
        </w:rPr>
        <w:t>The Commissioner’s management team, individual members of which have delegated authority to make decisions as set out in the Commissioner’s scheme of delegation.</w:t>
      </w:r>
    </w:p>
    <w:p w14:paraId="03130722" w14:textId="519575E1" w:rsidR="008E0386" w:rsidRPr="00A40804" w:rsidRDefault="008E0386" w:rsidP="00BB6C33">
      <w:pPr>
        <w:pStyle w:val="ListParagraph"/>
        <w:numPr>
          <w:ilvl w:val="0"/>
          <w:numId w:val="4"/>
        </w:numPr>
        <w:spacing w:after="0" w:line="240" w:lineRule="auto"/>
        <w:contextualSpacing w:val="0"/>
        <w:rPr>
          <w:rFonts w:ascii="Arial" w:hAnsi="Arial" w:cs="Arial"/>
          <w:sz w:val="24"/>
          <w:szCs w:val="24"/>
        </w:rPr>
      </w:pPr>
      <w:r w:rsidRPr="00A40804">
        <w:rPr>
          <w:rFonts w:ascii="Arial" w:hAnsi="Arial" w:cs="Arial"/>
          <w:sz w:val="24"/>
          <w:szCs w:val="24"/>
        </w:rPr>
        <w:t>Bi-monthly meetings of this team, chaired by the Commissioner, at which strategic and operational issues were considered</w:t>
      </w:r>
      <w:r w:rsidR="006864E4">
        <w:rPr>
          <w:rFonts w:ascii="Arial" w:hAnsi="Arial" w:cs="Arial"/>
          <w:sz w:val="24"/>
          <w:szCs w:val="24"/>
        </w:rPr>
        <w:t>.</w:t>
      </w:r>
    </w:p>
    <w:p w14:paraId="0C0558DB" w14:textId="77777777" w:rsidR="008E0386" w:rsidRPr="00C87587" w:rsidRDefault="008E0386" w:rsidP="00BB6C33">
      <w:pPr>
        <w:pStyle w:val="ListParagraph"/>
        <w:numPr>
          <w:ilvl w:val="0"/>
          <w:numId w:val="4"/>
        </w:numPr>
        <w:spacing w:after="0" w:line="240" w:lineRule="auto"/>
        <w:contextualSpacing w:val="0"/>
        <w:rPr>
          <w:rFonts w:ascii="Arial" w:hAnsi="Arial" w:cs="Arial"/>
          <w:sz w:val="24"/>
          <w:szCs w:val="24"/>
        </w:rPr>
      </w:pPr>
      <w:r w:rsidRPr="00A40804">
        <w:rPr>
          <w:rFonts w:ascii="Arial" w:hAnsi="Arial" w:cs="Arial"/>
          <w:sz w:val="24"/>
          <w:szCs w:val="24"/>
        </w:rPr>
        <w:t xml:space="preserve">Frequent informal management team meetings handling </w:t>
      </w:r>
      <w:r w:rsidRPr="00C87587">
        <w:rPr>
          <w:rFonts w:ascii="Arial" w:hAnsi="Arial" w:cs="Arial"/>
          <w:sz w:val="24"/>
          <w:szCs w:val="24"/>
        </w:rPr>
        <w:t>operational matters on an ad-hoc basis.</w:t>
      </w:r>
    </w:p>
    <w:p w14:paraId="442E7133" w14:textId="77777777" w:rsidR="008E0386" w:rsidRPr="00C87587" w:rsidRDefault="008E0386" w:rsidP="00BB6C33">
      <w:pPr>
        <w:pStyle w:val="ListParagraph"/>
        <w:numPr>
          <w:ilvl w:val="0"/>
          <w:numId w:val="4"/>
        </w:numPr>
        <w:spacing w:after="0" w:line="240" w:lineRule="auto"/>
        <w:contextualSpacing w:val="0"/>
        <w:rPr>
          <w:rFonts w:ascii="Arial" w:hAnsi="Arial" w:cs="Arial"/>
          <w:sz w:val="24"/>
          <w:szCs w:val="24"/>
        </w:rPr>
      </w:pPr>
      <w:r w:rsidRPr="00C87587">
        <w:rPr>
          <w:rFonts w:ascii="Arial" w:hAnsi="Arial" w:cs="Arial"/>
          <w:sz w:val="24"/>
          <w:szCs w:val="24"/>
        </w:rPr>
        <w:t>A system of internal financial accountability which follows agreed administrative procedures and a structured system of delegation and accountability.</w:t>
      </w:r>
    </w:p>
    <w:p w14:paraId="44B97F5E" w14:textId="77777777" w:rsidR="008E0386" w:rsidRPr="00C87587" w:rsidRDefault="008E0386" w:rsidP="008E0386">
      <w:pPr>
        <w:pStyle w:val="ListParagraph"/>
        <w:spacing w:after="0" w:line="240" w:lineRule="auto"/>
        <w:ind w:left="0"/>
        <w:contextualSpacing w:val="0"/>
        <w:rPr>
          <w:rFonts w:ascii="Arial" w:hAnsi="Arial" w:cs="Arial"/>
          <w:sz w:val="24"/>
          <w:szCs w:val="24"/>
        </w:rPr>
      </w:pPr>
    </w:p>
    <w:p w14:paraId="1B581F81" w14:textId="77777777" w:rsidR="008E0386" w:rsidRPr="00C87587" w:rsidRDefault="008E0386" w:rsidP="008E0386">
      <w:pPr>
        <w:pStyle w:val="ListParagraph"/>
        <w:spacing w:after="0" w:line="240" w:lineRule="auto"/>
        <w:ind w:left="0"/>
        <w:contextualSpacing w:val="0"/>
        <w:rPr>
          <w:rFonts w:ascii="Arial" w:hAnsi="Arial" w:cs="Arial"/>
          <w:sz w:val="24"/>
          <w:szCs w:val="24"/>
        </w:rPr>
      </w:pPr>
      <w:r w:rsidRPr="00C87587">
        <w:rPr>
          <w:rFonts w:ascii="Arial" w:hAnsi="Arial" w:cs="Arial"/>
          <w:sz w:val="24"/>
          <w:szCs w:val="24"/>
        </w:rPr>
        <w:t xml:space="preserve">These “in-house” controls were supplemented by external scrutiny as follows: </w:t>
      </w:r>
    </w:p>
    <w:p w14:paraId="1EBD4FFD" w14:textId="77777777" w:rsidR="008E0386" w:rsidRPr="00C87587" w:rsidRDefault="008E0386" w:rsidP="00BB6C33">
      <w:pPr>
        <w:pStyle w:val="ListParagraph"/>
        <w:numPr>
          <w:ilvl w:val="0"/>
          <w:numId w:val="5"/>
        </w:numPr>
        <w:spacing w:after="0" w:line="240" w:lineRule="auto"/>
        <w:contextualSpacing w:val="0"/>
        <w:rPr>
          <w:rFonts w:ascii="Arial" w:hAnsi="Arial" w:cs="Arial"/>
          <w:sz w:val="24"/>
          <w:szCs w:val="24"/>
        </w:rPr>
      </w:pPr>
      <w:r w:rsidRPr="00C87587">
        <w:rPr>
          <w:rFonts w:ascii="Arial" w:hAnsi="Arial" w:cs="Arial"/>
          <w:sz w:val="24"/>
          <w:szCs w:val="24"/>
        </w:rPr>
        <w:t>External financial audit; The Commissioner</w:t>
      </w:r>
      <w:r w:rsidR="00075360">
        <w:rPr>
          <w:rFonts w:ascii="Arial" w:hAnsi="Arial" w:cs="Arial"/>
          <w:sz w:val="24"/>
          <w:szCs w:val="24"/>
        </w:rPr>
        <w:t>’</w:t>
      </w:r>
      <w:r w:rsidRPr="00C87587">
        <w:rPr>
          <w:rFonts w:ascii="Arial" w:hAnsi="Arial" w:cs="Arial"/>
          <w:sz w:val="24"/>
          <w:szCs w:val="24"/>
        </w:rPr>
        <w:t>s accounts for the year ended 31 March 20</w:t>
      </w:r>
      <w:r w:rsidR="00A47A74">
        <w:rPr>
          <w:rFonts w:ascii="Arial" w:hAnsi="Arial" w:cs="Arial"/>
          <w:sz w:val="24"/>
          <w:szCs w:val="24"/>
        </w:rPr>
        <w:t>20</w:t>
      </w:r>
      <w:r w:rsidRPr="00C87587">
        <w:rPr>
          <w:rFonts w:ascii="Arial" w:hAnsi="Arial" w:cs="Arial"/>
          <w:sz w:val="24"/>
          <w:szCs w:val="24"/>
        </w:rPr>
        <w:t xml:space="preserve"> were audited by independent auditors appointed by the Auditor General for Scotland in accordance with </w:t>
      </w:r>
      <w:r w:rsidR="00B9358A">
        <w:rPr>
          <w:rFonts w:ascii="Arial" w:hAnsi="Arial" w:cs="Arial"/>
          <w:sz w:val="24"/>
          <w:szCs w:val="24"/>
        </w:rPr>
        <w:t>section</w:t>
      </w:r>
      <w:r w:rsidR="00B9358A" w:rsidRPr="00C87587">
        <w:rPr>
          <w:rFonts w:ascii="Arial" w:hAnsi="Arial" w:cs="Arial"/>
          <w:sz w:val="24"/>
          <w:szCs w:val="24"/>
        </w:rPr>
        <w:t xml:space="preserve"> </w:t>
      </w:r>
      <w:r w:rsidR="008E06E4" w:rsidRPr="00C87587">
        <w:rPr>
          <w:rFonts w:ascii="Arial" w:hAnsi="Arial" w:cs="Arial"/>
          <w:sz w:val="24"/>
          <w:szCs w:val="24"/>
        </w:rPr>
        <w:t>22 of the Scottish Parliamentary Commissions and Commissioners etc. Act 2010</w:t>
      </w:r>
      <w:r w:rsidRPr="00C87587">
        <w:rPr>
          <w:rFonts w:ascii="Arial" w:hAnsi="Arial" w:cs="Arial"/>
          <w:sz w:val="24"/>
          <w:szCs w:val="24"/>
        </w:rPr>
        <w:t>. The Auditor General has appointed Deloitte LLP as the Commissioner’s auditor for the five</w:t>
      </w:r>
      <w:r w:rsidR="008E06E4" w:rsidRPr="00C87587">
        <w:rPr>
          <w:rFonts w:ascii="Arial" w:hAnsi="Arial" w:cs="Arial"/>
          <w:sz w:val="24"/>
          <w:szCs w:val="24"/>
        </w:rPr>
        <w:t>-</w:t>
      </w:r>
      <w:r w:rsidRPr="00C87587">
        <w:rPr>
          <w:rFonts w:ascii="Arial" w:hAnsi="Arial" w:cs="Arial"/>
          <w:sz w:val="24"/>
          <w:szCs w:val="24"/>
        </w:rPr>
        <w:t>year period from 2016/17 to 2020/21.</w:t>
      </w:r>
    </w:p>
    <w:p w14:paraId="5FB25242" w14:textId="77777777" w:rsidR="00464C3B" w:rsidRPr="00C87587" w:rsidRDefault="00464C3B">
      <w:pPr>
        <w:rPr>
          <w:rFonts w:ascii="Arial" w:eastAsia="Times New Roman" w:hAnsi="Arial" w:cs="Arial"/>
          <w:sz w:val="24"/>
          <w:szCs w:val="24"/>
          <w:lang w:eastAsia="en-GB"/>
        </w:rPr>
      </w:pPr>
      <w:r w:rsidRPr="00C87587">
        <w:rPr>
          <w:rFonts w:ascii="Arial" w:hAnsi="Arial" w:cs="Arial"/>
          <w:sz w:val="24"/>
          <w:szCs w:val="24"/>
        </w:rPr>
        <w:br w:type="page"/>
      </w:r>
    </w:p>
    <w:p w14:paraId="570A9467" w14:textId="77777777" w:rsidR="008E0386" w:rsidRPr="00A40804" w:rsidRDefault="002B09FC" w:rsidP="00BB6C33">
      <w:pPr>
        <w:pStyle w:val="ListParagraph"/>
        <w:numPr>
          <w:ilvl w:val="0"/>
          <w:numId w:val="5"/>
        </w:numPr>
        <w:spacing w:after="0" w:line="240" w:lineRule="auto"/>
        <w:contextualSpacing w:val="0"/>
        <w:rPr>
          <w:rFonts w:ascii="Arial" w:hAnsi="Arial" w:cs="Arial"/>
          <w:sz w:val="24"/>
          <w:szCs w:val="24"/>
        </w:rPr>
      </w:pPr>
      <w:r w:rsidRPr="00A40804">
        <w:rPr>
          <w:rFonts w:ascii="Arial" w:hAnsi="Arial" w:cs="Arial"/>
          <w:sz w:val="24"/>
          <w:szCs w:val="24"/>
        </w:rPr>
        <w:lastRenderedPageBreak/>
        <w:t xml:space="preserve">Advisory </w:t>
      </w:r>
      <w:r w:rsidR="008E0386" w:rsidRPr="00A40804">
        <w:rPr>
          <w:rFonts w:ascii="Arial" w:hAnsi="Arial" w:cs="Arial"/>
          <w:sz w:val="24"/>
          <w:szCs w:val="24"/>
        </w:rPr>
        <w:t xml:space="preserve">Audit Board (AAB); the </w:t>
      </w:r>
      <w:bookmarkStart w:id="8" w:name="_Hlk14367360"/>
      <w:r w:rsidR="008E0386" w:rsidRPr="00A40804">
        <w:rPr>
          <w:rFonts w:ascii="Arial" w:hAnsi="Arial" w:cs="Arial"/>
          <w:sz w:val="24"/>
          <w:szCs w:val="24"/>
        </w:rPr>
        <w:t xml:space="preserve">AAB, </w:t>
      </w:r>
      <w:bookmarkEnd w:id="8"/>
      <w:r w:rsidR="008E0386" w:rsidRPr="00A40804">
        <w:rPr>
          <w:rFonts w:ascii="Arial" w:hAnsi="Arial" w:cs="Arial"/>
          <w:sz w:val="24"/>
          <w:szCs w:val="24"/>
        </w:rPr>
        <w:t xml:space="preserve">whose members are drawn from the SPCB’s </w:t>
      </w:r>
      <w:r w:rsidRPr="00A40804">
        <w:rPr>
          <w:rFonts w:ascii="Arial" w:hAnsi="Arial" w:cs="Arial"/>
          <w:sz w:val="24"/>
          <w:szCs w:val="24"/>
        </w:rPr>
        <w:t xml:space="preserve">Advisory </w:t>
      </w:r>
      <w:r w:rsidR="008E0386" w:rsidRPr="00A40804">
        <w:rPr>
          <w:rFonts w:ascii="Arial" w:hAnsi="Arial" w:cs="Arial"/>
          <w:sz w:val="24"/>
          <w:szCs w:val="24"/>
        </w:rPr>
        <w:t>Audit Board, provide</w:t>
      </w:r>
      <w:r w:rsidR="00F03684" w:rsidRPr="00A40804">
        <w:rPr>
          <w:rFonts w:ascii="Arial" w:hAnsi="Arial" w:cs="Arial"/>
          <w:sz w:val="24"/>
          <w:szCs w:val="24"/>
        </w:rPr>
        <w:t>d</w:t>
      </w:r>
      <w:r w:rsidR="008E0386" w:rsidRPr="00A40804">
        <w:rPr>
          <w:rFonts w:ascii="Arial" w:hAnsi="Arial" w:cs="Arial"/>
          <w:sz w:val="24"/>
          <w:szCs w:val="24"/>
        </w:rPr>
        <w:t xml:space="preserve"> the Commissioner with advice on audit and financial issues on a purely discretionary basis.  In the year to 31 March 20</w:t>
      </w:r>
      <w:r w:rsidR="00F03684" w:rsidRPr="00A40804">
        <w:rPr>
          <w:rFonts w:ascii="Arial" w:hAnsi="Arial" w:cs="Arial"/>
          <w:sz w:val="24"/>
          <w:szCs w:val="24"/>
        </w:rPr>
        <w:t>20</w:t>
      </w:r>
      <w:r w:rsidR="008E0386" w:rsidRPr="00A40804">
        <w:rPr>
          <w:rFonts w:ascii="Arial" w:hAnsi="Arial" w:cs="Arial"/>
          <w:sz w:val="24"/>
          <w:szCs w:val="24"/>
        </w:rPr>
        <w:t xml:space="preserve"> the AAB met with the Commissioner on</w:t>
      </w:r>
      <w:r w:rsidR="00A40804">
        <w:rPr>
          <w:rFonts w:ascii="Arial" w:hAnsi="Arial" w:cs="Arial"/>
          <w:sz w:val="24"/>
          <w:szCs w:val="24"/>
        </w:rPr>
        <w:t xml:space="preserve"> three</w:t>
      </w:r>
      <w:r w:rsidR="00613CDE">
        <w:rPr>
          <w:rFonts w:ascii="Arial" w:hAnsi="Arial" w:cs="Arial"/>
          <w:sz w:val="24"/>
          <w:szCs w:val="24"/>
        </w:rPr>
        <w:t xml:space="preserve"> </w:t>
      </w:r>
      <w:r w:rsidR="008E0386" w:rsidRPr="00A40804">
        <w:rPr>
          <w:rFonts w:ascii="Arial" w:hAnsi="Arial" w:cs="Arial"/>
          <w:sz w:val="24"/>
          <w:szCs w:val="24"/>
        </w:rPr>
        <w:t>occasion</w:t>
      </w:r>
      <w:r w:rsidR="00F03684" w:rsidRPr="00A40804">
        <w:rPr>
          <w:rFonts w:ascii="Arial" w:hAnsi="Arial" w:cs="Arial"/>
          <w:sz w:val="24"/>
          <w:szCs w:val="24"/>
        </w:rPr>
        <w:t>s</w:t>
      </w:r>
      <w:r w:rsidR="008E0386" w:rsidRPr="00A40804">
        <w:rPr>
          <w:rFonts w:ascii="Arial" w:hAnsi="Arial" w:cs="Arial"/>
          <w:sz w:val="24"/>
          <w:szCs w:val="24"/>
        </w:rPr>
        <w:t>, providing guidance regarding the prior year accounts.</w:t>
      </w:r>
    </w:p>
    <w:p w14:paraId="4BEC18DF" w14:textId="77777777" w:rsidR="00C13C96" w:rsidRPr="00A40804" w:rsidRDefault="00C13C96" w:rsidP="008E0386">
      <w:pPr>
        <w:spacing w:after="0" w:line="240" w:lineRule="auto"/>
        <w:rPr>
          <w:rFonts w:ascii="Arial" w:hAnsi="Arial" w:cs="Arial"/>
          <w:b/>
          <w:sz w:val="24"/>
          <w:szCs w:val="24"/>
        </w:rPr>
      </w:pPr>
    </w:p>
    <w:p w14:paraId="3B82FA9A" w14:textId="77777777" w:rsidR="008E0386"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Governance enhancement going forward</w:t>
      </w:r>
    </w:p>
    <w:p w14:paraId="2AD4CCC0" w14:textId="77777777" w:rsidR="008E0386" w:rsidRPr="00A40804" w:rsidRDefault="004C5595" w:rsidP="008E0386">
      <w:pPr>
        <w:spacing w:after="0" w:line="240" w:lineRule="auto"/>
        <w:rPr>
          <w:rFonts w:ascii="Arial" w:hAnsi="Arial" w:cs="Arial"/>
          <w:sz w:val="24"/>
          <w:szCs w:val="24"/>
        </w:rPr>
      </w:pPr>
      <w:r w:rsidRPr="00A40804">
        <w:rPr>
          <w:rFonts w:ascii="Arial" w:hAnsi="Arial" w:cs="Arial"/>
          <w:sz w:val="24"/>
          <w:szCs w:val="24"/>
        </w:rPr>
        <w:t>T</w:t>
      </w:r>
      <w:r w:rsidR="008E0386" w:rsidRPr="00A40804">
        <w:rPr>
          <w:rFonts w:ascii="Arial" w:hAnsi="Arial" w:cs="Arial"/>
          <w:sz w:val="24"/>
          <w:szCs w:val="24"/>
        </w:rPr>
        <w:t>he governance framework will be supplemented by an internal audit function</w:t>
      </w:r>
      <w:r w:rsidR="00F03684" w:rsidRPr="00A40804">
        <w:rPr>
          <w:rFonts w:ascii="Arial" w:hAnsi="Arial" w:cs="Arial"/>
          <w:sz w:val="24"/>
          <w:szCs w:val="24"/>
        </w:rPr>
        <w:t>, plans for which have been delayed since the onset of the pandemic.</w:t>
      </w:r>
    </w:p>
    <w:p w14:paraId="40BF9D51" w14:textId="77777777" w:rsidR="008E06E4" w:rsidRPr="00A40804" w:rsidRDefault="008E06E4" w:rsidP="008E0386">
      <w:pPr>
        <w:spacing w:after="0" w:line="240" w:lineRule="auto"/>
        <w:rPr>
          <w:rFonts w:ascii="Arial" w:hAnsi="Arial" w:cs="Arial"/>
          <w:sz w:val="24"/>
          <w:szCs w:val="24"/>
        </w:rPr>
      </w:pPr>
    </w:p>
    <w:p w14:paraId="120315C7" w14:textId="1461D40C" w:rsidR="008E0386" w:rsidRPr="00A40804" w:rsidRDefault="008E0386" w:rsidP="008E0386">
      <w:pPr>
        <w:spacing w:after="0" w:line="240" w:lineRule="auto"/>
        <w:rPr>
          <w:rFonts w:ascii="Arial" w:hAnsi="Arial" w:cs="Arial"/>
          <w:sz w:val="24"/>
          <w:szCs w:val="24"/>
        </w:rPr>
      </w:pPr>
      <w:r w:rsidRPr="00A40804">
        <w:rPr>
          <w:rFonts w:ascii="Arial" w:hAnsi="Arial" w:cs="Arial"/>
          <w:sz w:val="24"/>
          <w:szCs w:val="24"/>
        </w:rPr>
        <w:t>The Commissioner has initiated liaison with the intention of entering a shared service agreement for provision of internal audit services. An internal audit programme providing comprehensive coverage of key risk areas is to be designed and implemented. Findings from this internal audit program</w:t>
      </w:r>
      <w:r w:rsidR="006864E4">
        <w:rPr>
          <w:rFonts w:ascii="Arial" w:hAnsi="Arial" w:cs="Arial"/>
          <w:sz w:val="24"/>
          <w:szCs w:val="24"/>
        </w:rPr>
        <w:t>me</w:t>
      </w:r>
      <w:r w:rsidRPr="00A40804">
        <w:rPr>
          <w:rFonts w:ascii="Arial" w:hAnsi="Arial" w:cs="Arial"/>
          <w:sz w:val="24"/>
          <w:szCs w:val="24"/>
        </w:rPr>
        <w:t xml:space="preserve"> will help inform assessment of the robustness and adequacy of the governance and internal control framework going forward.</w:t>
      </w:r>
    </w:p>
    <w:p w14:paraId="1B67359B" w14:textId="77777777" w:rsidR="008E0386" w:rsidRPr="00A40804" w:rsidRDefault="008E0386" w:rsidP="008E0386">
      <w:pPr>
        <w:spacing w:after="0" w:line="240" w:lineRule="auto"/>
        <w:rPr>
          <w:rFonts w:ascii="Arial" w:hAnsi="Arial" w:cs="Arial"/>
          <w:sz w:val="24"/>
          <w:szCs w:val="24"/>
        </w:rPr>
      </w:pPr>
    </w:p>
    <w:p w14:paraId="61804BA1" w14:textId="77777777" w:rsidR="002B09FC"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Key aspects of the g</w:t>
      </w:r>
      <w:r w:rsidR="008E0386" w:rsidRPr="00C87587">
        <w:rPr>
          <w:rFonts w:ascii="Arial" w:hAnsi="Arial" w:cs="Arial"/>
          <w:color w:val="57529E" w:themeColor="accent4" w:themeShade="BF"/>
          <w:sz w:val="24"/>
          <w:szCs w:val="24"/>
        </w:rPr>
        <w:t>overnance framework</w:t>
      </w:r>
    </w:p>
    <w:p w14:paraId="11E254E7" w14:textId="77777777" w:rsidR="008E0386" w:rsidRPr="00C87587" w:rsidRDefault="008E0386"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Financ</w:t>
      </w:r>
      <w:r w:rsidR="0035149C" w:rsidRPr="00C87587">
        <w:rPr>
          <w:rFonts w:ascii="Arial" w:hAnsi="Arial" w:cs="Arial"/>
          <w:color w:val="57529E" w:themeColor="accent4" w:themeShade="BF"/>
          <w:sz w:val="24"/>
          <w:szCs w:val="24"/>
        </w:rPr>
        <w:t>e</w:t>
      </w:r>
      <w:r w:rsidRPr="00C87587">
        <w:rPr>
          <w:rFonts w:ascii="Arial" w:hAnsi="Arial" w:cs="Arial"/>
          <w:color w:val="57529E" w:themeColor="accent4" w:themeShade="BF"/>
          <w:sz w:val="24"/>
          <w:szCs w:val="24"/>
        </w:rPr>
        <w:t xml:space="preserve"> </w:t>
      </w:r>
    </w:p>
    <w:p w14:paraId="32DFED99"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The Commissioner’s office is funded through the Scottish Parliament and, each year, submits an evidence-based budget bid for scrutiny and approval. The budget is based on the requirements of the strategic and annual business plans as well as projections of anticipated appointment activity and prior year performance. The budget is reviewed and approved by the Commissioner prior to submission to the Scottish Parliament to ensure that it demonstrates best value.</w:t>
      </w:r>
    </w:p>
    <w:p w14:paraId="53AACB97" w14:textId="77777777" w:rsidR="008E06E4" w:rsidRDefault="008E06E4" w:rsidP="008E0386">
      <w:pPr>
        <w:spacing w:after="0" w:line="240" w:lineRule="auto"/>
        <w:rPr>
          <w:rFonts w:ascii="Arial" w:hAnsi="Arial" w:cs="Arial"/>
          <w:sz w:val="24"/>
          <w:szCs w:val="24"/>
        </w:rPr>
      </w:pPr>
    </w:p>
    <w:p w14:paraId="5A5144DC" w14:textId="77777777" w:rsidR="00C15919" w:rsidRDefault="00C15919" w:rsidP="00C15919">
      <w:pPr>
        <w:spacing w:after="0" w:line="240" w:lineRule="auto"/>
        <w:rPr>
          <w:rFonts w:ascii="Arial" w:hAnsi="Arial" w:cs="Arial"/>
          <w:sz w:val="24"/>
          <w:szCs w:val="24"/>
        </w:rPr>
      </w:pPr>
      <w:r w:rsidRPr="00C87587">
        <w:rPr>
          <w:rFonts w:ascii="Arial" w:hAnsi="Arial" w:cs="Arial"/>
          <w:sz w:val="24"/>
          <w:szCs w:val="24"/>
        </w:rPr>
        <w:t>The Commissioner operates a scheme of delegation which outlines the type and level of authority delegated to specific staff members. These provide clear guidelines for the Commissioner’s financial management and are supported by a set of financial instructions.</w:t>
      </w:r>
    </w:p>
    <w:p w14:paraId="7ACB8010" w14:textId="77777777" w:rsidR="003C2F5A" w:rsidRDefault="003C2F5A" w:rsidP="00C15919">
      <w:pPr>
        <w:spacing w:after="0" w:line="240" w:lineRule="auto"/>
        <w:rPr>
          <w:rFonts w:ascii="Arial" w:hAnsi="Arial" w:cs="Arial"/>
          <w:sz w:val="24"/>
          <w:szCs w:val="24"/>
        </w:rPr>
      </w:pPr>
    </w:p>
    <w:p w14:paraId="6BFCE557" w14:textId="77777777" w:rsidR="003C2F5A" w:rsidRPr="00636549" w:rsidRDefault="003C2F5A" w:rsidP="00C15919">
      <w:pPr>
        <w:spacing w:after="0" w:line="240" w:lineRule="auto"/>
        <w:rPr>
          <w:rFonts w:ascii="Arial" w:hAnsi="Arial" w:cs="Arial"/>
          <w:color w:val="000000" w:themeColor="text1"/>
          <w:sz w:val="24"/>
          <w:szCs w:val="24"/>
        </w:rPr>
      </w:pPr>
      <w:r>
        <w:rPr>
          <w:rFonts w:ascii="Arial" w:hAnsi="Arial" w:cs="Arial"/>
          <w:sz w:val="24"/>
          <w:szCs w:val="24"/>
        </w:rPr>
        <w:t xml:space="preserve">Financial management controls were in place during the year for purposes of identifying and managing financial variances from budget. </w:t>
      </w:r>
      <w:r w:rsidRPr="00636549">
        <w:rPr>
          <w:rFonts w:ascii="Arial" w:hAnsi="Arial" w:cs="Arial"/>
          <w:color w:val="000000" w:themeColor="text1"/>
          <w:sz w:val="24"/>
          <w:szCs w:val="24"/>
        </w:rPr>
        <w:t xml:space="preserve">As part of the restructure, a </w:t>
      </w:r>
      <w:r w:rsidR="00636549">
        <w:rPr>
          <w:rFonts w:ascii="Arial" w:hAnsi="Arial" w:cs="Arial"/>
          <w:color w:val="000000" w:themeColor="text1"/>
          <w:sz w:val="24"/>
          <w:szCs w:val="24"/>
        </w:rPr>
        <w:t xml:space="preserve">further </w:t>
      </w:r>
      <w:r w:rsidRPr="00636549">
        <w:rPr>
          <w:rFonts w:ascii="Arial" w:hAnsi="Arial" w:cs="Arial"/>
          <w:color w:val="000000" w:themeColor="text1"/>
          <w:sz w:val="24"/>
          <w:szCs w:val="24"/>
        </w:rPr>
        <w:t xml:space="preserve">revision of the scheme of delegation </w:t>
      </w:r>
      <w:r w:rsidR="004C5595" w:rsidRPr="00636549">
        <w:rPr>
          <w:rFonts w:ascii="Arial" w:hAnsi="Arial" w:cs="Arial"/>
          <w:color w:val="000000" w:themeColor="text1"/>
          <w:sz w:val="24"/>
          <w:szCs w:val="24"/>
        </w:rPr>
        <w:t xml:space="preserve">is in progress to </w:t>
      </w:r>
      <w:r w:rsidRPr="00636549">
        <w:rPr>
          <w:rFonts w:ascii="Arial" w:hAnsi="Arial" w:cs="Arial"/>
          <w:color w:val="000000" w:themeColor="text1"/>
          <w:sz w:val="24"/>
          <w:szCs w:val="24"/>
        </w:rPr>
        <w:t>reflect the new staff complement, so ensuring clear guidelines for financial management going forward.</w:t>
      </w:r>
    </w:p>
    <w:p w14:paraId="5FF71A70" w14:textId="77777777" w:rsidR="00C15919" w:rsidRPr="00636549" w:rsidRDefault="00C15919" w:rsidP="008E0386">
      <w:pPr>
        <w:spacing w:after="0" w:line="240" w:lineRule="auto"/>
        <w:rPr>
          <w:rFonts w:ascii="Arial" w:hAnsi="Arial" w:cs="Arial"/>
          <w:color w:val="000000" w:themeColor="text1"/>
          <w:sz w:val="24"/>
          <w:szCs w:val="24"/>
        </w:rPr>
      </w:pPr>
    </w:p>
    <w:p w14:paraId="25BE20D1" w14:textId="77777777" w:rsidR="008E0386" w:rsidRPr="00636549" w:rsidRDefault="0035149C" w:rsidP="008E0386">
      <w:pPr>
        <w:spacing w:after="0" w:line="240" w:lineRule="auto"/>
        <w:rPr>
          <w:rFonts w:ascii="Arial" w:hAnsi="Arial" w:cs="Arial"/>
          <w:color w:val="57529E" w:themeColor="accent4" w:themeShade="BF"/>
          <w:sz w:val="24"/>
          <w:szCs w:val="24"/>
        </w:rPr>
      </w:pPr>
      <w:r w:rsidRPr="00636549">
        <w:rPr>
          <w:rFonts w:ascii="Arial" w:hAnsi="Arial" w:cs="Arial"/>
          <w:color w:val="57529E" w:themeColor="accent4" w:themeShade="BF"/>
          <w:sz w:val="24"/>
          <w:szCs w:val="24"/>
        </w:rPr>
        <w:t>Strategic and business planning</w:t>
      </w:r>
    </w:p>
    <w:p w14:paraId="09FDBB82" w14:textId="1AE80B89" w:rsidR="008E0386" w:rsidRPr="00636549" w:rsidRDefault="008E0386"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During 2019</w:t>
      </w:r>
      <w:r w:rsidR="00A274BC">
        <w:rPr>
          <w:rFonts w:ascii="Arial" w:hAnsi="Arial" w:cs="Arial"/>
          <w:color w:val="000000" w:themeColor="text1"/>
          <w:sz w:val="24"/>
          <w:szCs w:val="24"/>
        </w:rPr>
        <w:t>/20</w:t>
      </w:r>
      <w:r w:rsidRPr="00636549">
        <w:rPr>
          <w:rFonts w:ascii="Arial" w:hAnsi="Arial" w:cs="Arial"/>
          <w:color w:val="000000" w:themeColor="text1"/>
          <w:sz w:val="24"/>
          <w:szCs w:val="24"/>
        </w:rPr>
        <w:t>, the office worked to its Strategic Plan 2016 - 2020 supported by an annual business plan. The annual business plan outlined the objectives for the year. Both documents are published online and progress against the objectives is described in the Performance section of this document.</w:t>
      </w:r>
      <w:r w:rsidR="00D46070" w:rsidRPr="00636549">
        <w:rPr>
          <w:rFonts w:ascii="Arial" w:hAnsi="Arial" w:cs="Arial"/>
          <w:color w:val="000000" w:themeColor="text1"/>
          <w:sz w:val="24"/>
          <w:szCs w:val="24"/>
        </w:rPr>
        <w:t xml:space="preserve"> </w:t>
      </w:r>
      <w:r w:rsidR="00094686" w:rsidRPr="00636549">
        <w:rPr>
          <w:rFonts w:ascii="Arial" w:hAnsi="Arial" w:cs="Arial"/>
          <w:color w:val="000000" w:themeColor="text1"/>
          <w:sz w:val="24"/>
          <w:szCs w:val="24"/>
        </w:rPr>
        <w:t>A n</w:t>
      </w:r>
      <w:r w:rsidR="00D46070" w:rsidRPr="00636549">
        <w:rPr>
          <w:rFonts w:ascii="Arial" w:hAnsi="Arial" w:cs="Arial"/>
          <w:color w:val="000000" w:themeColor="text1"/>
          <w:sz w:val="24"/>
          <w:szCs w:val="24"/>
        </w:rPr>
        <w:t xml:space="preserve">ew Strategic </w:t>
      </w:r>
      <w:r w:rsidR="00094686" w:rsidRPr="00636549">
        <w:rPr>
          <w:rFonts w:ascii="Arial" w:hAnsi="Arial" w:cs="Arial"/>
          <w:color w:val="000000" w:themeColor="text1"/>
          <w:sz w:val="24"/>
          <w:szCs w:val="24"/>
        </w:rPr>
        <w:t>P</w:t>
      </w:r>
      <w:r w:rsidR="00D46070" w:rsidRPr="00636549">
        <w:rPr>
          <w:rFonts w:ascii="Arial" w:hAnsi="Arial" w:cs="Arial"/>
          <w:color w:val="000000" w:themeColor="text1"/>
          <w:sz w:val="24"/>
          <w:szCs w:val="24"/>
        </w:rPr>
        <w:t>lan for the 2020-2024 period w</w:t>
      </w:r>
      <w:r w:rsidR="00094686" w:rsidRPr="00636549">
        <w:rPr>
          <w:rFonts w:ascii="Arial" w:hAnsi="Arial" w:cs="Arial"/>
          <w:color w:val="000000" w:themeColor="text1"/>
          <w:sz w:val="24"/>
          <w:szCs w:val="24"/>
        </w:rPr>
        <w:t xml:space="preserve">as issued </w:t>
      </w:r>
      <w:r w:rsidR="00636549">
        <w:rPr>
          <w:rFonts w:ascii="Arial" w:hAnsi="Arial" w:cs="Arial"/>
          <w:color w:val="000000" w:themeColor="text1"/>
          <w:sz w:val="24"/>
          <w:szCs w:val="24"/>
        </w:rPr>
        <w:t>on 31 March 2020</w:t>
      </w:r>
      <w:r w:rsidR="00094686" w:rsidRPr="00636549">
        <w:rPr>
          <w:rFonts w:ascii="Arial" w:hAnsi="Arial" w:cs="Arial"/>
          <w:color w:val="000000" w:themeColor="text1"/>
          <w:sz w:val="24"/>
          <w:szCs w:val="24"/>
        </w:rPr>
        <w:t xml:space="preserve"> and will be supplemented by a business plan which reflects both </w:t>
      </w:r>
      <w:r w:rsidR="00D46070" w:rsidRPr="00636549">
        <w:rPr>
          <w:rFonts w:ascii="Arial" w:hAnsi="Arial" w:cs="Arial"/>
          <w:color w:val="000000" w:themeColor="text1"/>
          <w:sz w:val="24"/>
          <w:szCs w:val="24"/>
        </w:rPr>
        <w:t>the</w:t>
      </w:r>
      <w:r w:rsidR="006A759B" w:rsidRPr="00636549">
        <w:rPr>
          <w:rFonts w:ascii="Arial" w:hAnsi="Arial" w:cs="Arial"/>
          <w:color w:val="000000" w:themeColor="text1"/>
          <w:sz w:val="24"/>
          <w:szCs w:val="24"/>
        </w:rPr>
        <w:t xml:space="preserve"> </w:t>
      </w:r>
      <w:r w:rsidR="00F01D31" w:rsidRPr="00636549">
        <w:rPr>
          <w:rFonts w:ascii="Arial" w:hAnsi="Arial" w:cs="Arial"/>
          <w:color w:val="000000" w:themeColor="text1"/>
          <w:sz w:val="24"/>
          <w:szCs w:val="24"/>
        </w:rPr>
        <w:t xml:space="preserve">office </w:t>
      </w:r>
      <w:r w:rsidR="006A759B" w:rsidRPr="00636549">
        <w:rPr>
          <w:rFonts w:ascii="Arial" w:hAnsi="Arial" w:cs="Arial"/>
          <w:color w:val="000000" w:themeColor="text1"/>
          <w:sz w:val="24"/>
          <w:szCs w:val="24"/>
        </w:rPr>
        <w:t>restructur</w:t>
      </w:r>
      <w:r w:rsidR="00F01D31" w:rsidRPr="00636549">
        <w:rPr>
          <w:rFonts w:ascii="Arial" w:hAnsi="Arial" w:cs="Arial"/>
          <w:color w:val="000000" w:themeColor="text1"/>
          <w:sz w:val="24"/>
          <w:szCs w:val="24"/>
        </w:rPr>
        <w:t>e</w:t>
      </w:r>
      <w:r w:rsidR="00094686" w:rsidRPr="00636549">
        <w:rPr>
          <w:rFonts w:ascii="Arial" w:hAnsi="Arial" w:cs="Arial"/>
          <w:color w:val="000000" w:themeColor="text1"/>
          <w:sz w:val="24"/>
          <w:szCs w:val="24"/>
        </w:rPr>
        <w:t xml:space="preserve"> and altered working arrangements facilitating unbroken service throughout the past and any future lockdown. </w:t>
      </w:r>
    </w:p>
    <w:p w14:paraId="660F2BF0" w14:textId="77777777" w:rsidR="008E0386" w:rsidRPr="00636549" w:rsidRDefault="008E0386" w:rsidP="008E0386">
      <w:pPr>
        <w:spacing w:after="0" w:line="240" w:lineRule="auto"/>
        <w:rPr>
          <w:rFonts w:ascii="Arial" w:hAnsi="Arial" w:cs="Arial"/>
          <w:color w:val="000000" w:themeColor="text1"/>
          <w:sz w:val="24"/>
          <w:szCs w:val="24"/>
        </w:rPr>
      </w:pPr>
    </w:p>
    <w:p w14:paraId="6F157B7D" w14:textId="77777777" w:rsidR="008E0386" w:rsidRPr="00636549" w:rsidRDefault="008E0386" w:rsidP="00A40804">
      <w:pPr>
        <w:spacing w:after="0" w:line="240" w:lineRule="auto"/>
        <w:rPr>
          <w:rFonts w:ascii="Arial" w:hAnsi="Arial" w:cs="Arial"/>
          <w:caps/>
          <w:color w:val="57529E" w:themeColor="accent4" w:themeShade="BF"/>
          <w:sz w:val="24"/>
          <w:szCs w:val="24"/>
        </w:rPr>
      </w:pPr>
      <w:r w:rsidRPr="00636549">
        <w:rPr>
          <w:rFonts w:ascii="Arial" w:hAnsi="Arial" w:cs="Arial"/>
          <w:color w:val="57529E" w:themeColor="accent4" w:themeShade="BF"/>
          <w:sz w:val="24"/>
          <w:szCs w:val="24"/>
        </w:rPr>
        <w:t xml:space="preserve">Risk management </w:t>
      </w:r>
    </w:p>
    <w:p w14:paraId="262F5A6E" w14:textId="77777777" w:rsidR="008E0386" w:rsidRPr="00636549" w:rsidRDefault="006A759B" w:rsidP="00A40804">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 xml:space="preserve">A </w:t>
      </w:r>
      <w:r w:rsidR="008E0386" w:rsidRPr="00636549">
        <w:rPr>
          <w:rFonts w:ascii="Arial" w:hAnsi="Arial" w:cs="Arial"/>
          <w:color w:val="000000" w:themeColor="text1"/>
          <w:sz w:val="24"/>
          <w:szCs w:val="24"/>
        </w:rPr>
        <w:t xml:space="preserve">risk management policy and risk register were in place during the </w:t>
      </w:r>
      <w:r w:rsidR="00094686" w:rsidRPr="00636549">
        <w:rPr>
          <w:rFonts w:ascii="Arial" w:hAnsi="Arial" w:cs="Arial"/>
          <w:color w:val="000000" w:themeColor="text1"/>
          <w:sz w:val="24"/>
          <w:szCs w:val="24"/>
        </w:rPr>
        <w:t xml:space="preserve">previous </w:t>
      </w:r>
      <w:r w:rsidR="008E0386" w:rsidRPr="00636549">
        <w:rPr>
          <w:rFonts w:ascii="Arial" w:hAnsi="Arial" w:cs="Arial"/>
          <w:color w:val="000000" w:themeColor="text1"/>
          <w:sz w:val="24"/>
          <w:szCs w:val="24"/>
        </w:rPr>
        <w:t>year</w:t>
      </w:r>
      <w:r w:rsidR="001E521A" w:rsidRPr="00636549">
        <w:rPr>
          <w:rFonts w:ascii="Arial" w:hAnsi="Arial" w:cs="Arial"/>
          <w:color w:val="000000" w:themeColor="text1"/>
          <w:sz w:val="24"/>
          <w:szCs w:val="24"/>
        </w:rPr>
        <w:t>,</w:t>
      </w:r>
      <w:r w:rsidRPr="00636549">
        <w:rPr>
          <w:rFonts w:ascii="Arial" w:hAnsi="Arial" w:cs="Arial"/>
          <w:color w:val="000000" w:themeColor="text1"/>
          <w:sz w:val="24"/>
          <w:szCs w:val="24"/>
        </w:rPr>
        <w:t xml:space="preserve"> in addition to which the </w:t>
      </w:r>
      <w:r w:rsidR="003F3CB8" w:rsidRPr="00636549">
        <w:rPr>
          <w:rFonts w:ascii="Arial" w:hAnsi="Arial" w:cs="Arial"/>
          <w:color w:val="000000" w:themeColor="text1"/>
          <w:sz w:val="24"/>
          <w:szCs w:val="24"/>
        </w:rPr>
        <w:t xml:space="preserve">incoming Commissioner identified </w:t>
      </w:r>
      <w:r w:rsidRPr="00636549">
        <w:rPr>
          <w:rFonts w:ascii="Arial" w:hAnsi="Arial" w:cs="Arial"/>
          <w:color w:val="000000" w:themeColor="text1"/>
          <w:sz w:val="24"/>
          <w:szCs w:val="24"/>
        </w:rPr>
        <w:t>further key risks</w:t>
      </w:r>
      <w:r w:rsidR="001E521A" w:rsidRPr="00636549">
        <w:rPr>
          <w:rFonts w:ascii="Arial" w:hAnsi="Arial" w:cs="Arial"/>
          <w:color w:val="000000" w:themeColor="text1"/>
          <w:sz w:val="24"/>
          <w:szCs w:val="24"/>
        </w:rPr>
        <w:t xml:space="preserve"> at </w:t>
      </w:r>
      <w:r w:rsidR="00094686" w:rsidRPr="00636549">
        <w:rPr>
          <w:rFonts w:ascii="Arial" w:hAnsi="Arial" w:cs="Arial"/>
          <w:color w:val="000000" w:themeColor="text1"/>
          <w:sz w:val="24"/>
          <w:szCs w:val="24"/>
        </w:rPr>
        <w:t>1 April</w:t>
      </w:r>
      <w:r w:rsidR="001E521A" w:rsidRPr="00636549">
        <w:rPr>
          <w:rFonts w:ascii="Arial" w:hAnsi="Arial" w:cs="Arial"/>
          <w:color w:val="000000" w:themeColor="text1"/>
          <w:sz w:val="24"/>
          <w:szCs w:val="24"/>
        </w:rPr>
        <w:t xml:space="preserve"> 2019</w:t>
      </w:r>
      <w:r w:rsidRPr="00636549">
        <w:rPr>
          <w:rFonts w:ascii="Arial" w:hAnsi="Arial" w:cs="Arial"/>
          <w:color w:val="000000" w:themeColor="text1"/>
          <w:sz w:val="24"/>
          <w:szCs w:val="24"/>
        </w:rPr>
        <w:t xml:space="preserve"> as detailed below:</w:t>
      </w:r>
      <w:r w:rsidRPr="00636549" w:rsidDel="006A759B">
        <w:rPr>
          <w:rFonts w:ascii="Arial" w:hAnsi="Arial" w:cs="Arial"/>
          <w:color w:val="000000" w:themeColor="text1"/>
          <w:sz w:val="24"/>
          <w:szCs w:val="24"/>
        </w:rPr>
        <w:t xml:space="preserve"> </w:t>
      </w:r>
    </w:p>
    <w:p w14:paraId="01ACF6B8" w14:textId="77777777" w:rsidR="008E0386" w:rsidRPr="00636549" w:rsidRDefault="008E0386" w:rsidP="00BB6C33">
      <w:pPr>
        <w:pStyle w:val="ListParagraph"/>
        <w:numPr>
          <w:ilvl w:val="0"/>
          <w:numId w:val="6"/>
        </w:numPr>
        <w:spacing w:after="0" w:line="240" w:lineRule="auto"/>
        <w:contextualSpacing w:val="0"/>
        <w:rPr>
          <w:rFonts w:ascii="Arial" w:hAnsi="Arial" w:cs="Arial"/>
          <w:color w:val="000000" w:themeColor="text1"/>
          <w:sz w:val="24"/>
          <w:szCs w:val="24"/>
        </w:rPr>
      </w:pPr>
      <w:r w:rsidRPr="00636549">
        <w:rPr>
          <w:rFonts w:ascii="Arial" w:hAnsi="Arial" w:cs="Arial"/>
          <w:color w:val="000000" w:themeColor="text1"/>
          <w:sz w:val="24"/>
          <w:szCs w:val="24"/>
        </w:rPr>
        <w:t>A backlog of proposed breach investigation reports</w:t>
      </w:r>
      <w:r w:rsidR="006A759B" w:rsidRPr="00636549">
        <w:rPr>
          <w:rFonts w:ascii="Arial" w:hAnsi="Arial" w:cs="Arial"/>
          <w:color w:val="000000" w:themeColor="text1"/>
          <w:sz w:val="24"/>
          <w:szCs w:val="24"/>
        </w:rPr>
        <w:t xml:space="preserve"> regarding local councillor complaints</w:t>
      </w:r>
      <w:r w:rsidRPr="00636549">
        <w:rPr>
          <w:rFonts w:ascii="Arial" w:hAnsi="Arial" w:cs="Arial"/>
          <w:color w:val="000000" w:themeColor="text1"/>
          <w:sz w:val="24"/>
          <w:szCs w:val="24"/>
        </w:rPr>
        <w:t xml:space="preserve">, </w:t>
      </w:r>
      <w:r w:rsidR="00F30DC5" w:rsidRPr="00636549">
        <w:rPr>
          <w:rFonts w:ascii="Arial" w:hAnsi="Arial" w:cs="Arial"/>
          <w:color w:val="000000" w:themeColor="text1"/>
          <w:sz w:val="24"/>
          <w:szCs w:val="24"/>
        </w:rPr>
        <w:t>equal in number to that heard by the Standards Commission in an average year</w:t>
      </w:r>
      <w:r w:rsidRPr="00636549">
        <w:rPr>
          <w:rFonts w:ascii="Arial" w:hAnsi="Arial" w:cs="Arial"/>
          <w:color w:val="000000" w:themeColor="text1"/>
          <w:sz w:val="24"/>
          <w:szCs w:val="24"/>
        </w:rPr>
        <w:t>.</w:t>
      </w:r>
    </w:p>
    <w:p w14:paraId="6381B2A1" w14:textId="77777777" w:rsidR="008E0386" w:rsidRPr="00636549" w:rsidRDefault="008E0386" w:rsidP="00BB6C33">
      <w:pPr>
        <w:pStyle w:val="ListParagraph"/>
        <w:numPr>
          <w:ilvl w:val="0"/>
          <w:numId w:val="6"/>
        </w:numPr>
        <w:spacing w:after="0" w:line="240" w:lineRule="auto"/>
        <w:contextualSpacing w:val="0"/>
        <w:rPr>
          <w:rFonts w:ascii="Arial" w:hAnsi="Arial" w:cs="Arial"/>
          <w:color w:val="000000" w:themeColor="text1"/>
          <w:sz w:val="24"/>
          <w:szCs w:val="24"/>
        </w:rPr>
      </w:pPr>
      <w:r w:rsidRPr="00636549">
        <w:rPr>
          <w:rFonts w:ascii="Arial" w:hAnsi="Arial" w:cs="Arial"/>
          <w:color w:val="000000" w:themeColor="text1"/>
          <w:sz w:val="24"/>
          <w:szCs w:val="24"/>
        </w:rPr>
        <w:lastRenderedPageBreak/>
        <w:t>Post vacancy equivalent to 71% of onsite complaints handling staff, including the Senior Investigating Officer.</w:t>
      </w:r>
    </w:p>
    <w:p w14:paraId="01AEB6C4" w14:textId="77777777" w:rsidR="008E0386" w:rsidRPr="00636549" w:rsidRDefault="008E0386" w:rsidP="00BB6C33">
      <w:pPr>
        <w:pStyle w:val="ListParagraph"/>
        <w:numPr>
          <w:ilvl w:val="0"/>
          <w:numId w:val="6"/>
        </w:numPr>
        <w:spacing w:after="0" w:line="240" w:lineRule="auto"/>
        <w:contextualSpacing w:val="0"/>
        <w:rPr>
          <w:rFonts w:ascii="Arial" w:hAnsi="Arial" w:cs="Arial"/>
          <w:color w:val="000000" w:themeColor="text1"/>
          <w:sz w:val="24"/>
          <w:szCs w:val="24"/>
        </w:rPr>
      </w:pPr>
      <w:r w:rsidRPr="00636549">
        <w:rPr>
          <w:rFonts w:ascii="Arial" w:hAnsi="Arial" w:cs="Arial"/>
          <w:color w:val="000000" w:themeColor="text1"/>
          <w:sz w:val="24"/>
          <w:szCs w:val="24"/>
        </w:rPr>
        <w:t xml:space="preserve">Significant delay in deployment of a new </w:t>
      </w:r>
      <w:r w:rsidR="0035149C" w:rsidRPr="00636549">
        <w:rPr>
          <w:rFonts w:ascii="Arial" w:hAnsi="Arial" w:cs="Arial"/>
          <w:color w:val="000000" w:themeColor="text1"/>
          <w:sz w:val="24"/>
          <w:szCs w:val="24"/>
        </w:rPr>
        <w:t>c</w:t>
      </w:r>
      <w:r w:rsidRPr="00636549">
        <w:rPr>
          <w:rFonts w:ascii="Arial" w:hAnsi="Arial" w:cs="Arial"/>
          <w:color w:val="000000" w:themeColor="text1"/>
          <w:sz w:val="24"/>
          <w:szCs w:val="24"/>
        </w:rPr>
        <w:t xml:space="preserve">omplaints </w:t>
      </w:r>
      <w:r w:rsidR="0035149C" w:rsidRPr="00636549">
        <w:rPr>
          <w:rFonts w:ascii="Arial" w:hAnsi="Arial" w:cs="Arial"/>
          <w:color w:val="000000" w:themeColor="text1"/>
          <w:sz w:val="24"/>
          <w:szCs w:val="24"/>
        </w:rPr>
        <w:t>c</w:t>
      </w:r>
      <w:r w:rsidRPr="00636549">
        <w:rPr>
          <w:rFonts w:ascii="Arial" w:hAnsi="Arial" w:cs="Arial"/>
          <w:color w:val="000000" w:themeColor="text1"/>
          <w:sz w:val="24"/>
          <w:szCs w:val="24"/>
        </w:rPr>
        <w:t xml:space="preserve">ase </w:t>
      </w:r>
      <w:r w:rsidR="0035149C" w:rsidRPr="00636549">
        <w:rPr>
          <w:rFonts w:ascii="Arial" w:hAnsi="Arial" w:cs="Arial"/>
          <w:color w:val="000000" w:themeColor="text1"/>
          <w:sz w:val="24"/>
          <w:szCs w:val="24"/>
        </w:rPr>
        <w:t>m</w:t>
      </w:r>
      <w:r w:rsidRPr="00636549">
        <w:rPr>
          <w:rFonts w:ascii="Arial" w:hAnsi="Arial" w:cs="Arial"/>
          <w:color w:val="000000" w:themeColor="text1"/>
          <w:sz w:val="24"/>
          <w:szCs w:val="24"/>
        </w:rPr>
        <w:t xml:space="preserve">anagement </w:t>
      </w:r>
      <w:r w:rsidR="0035149C" w:rsidRPr="00636549">
        <w:rPr>
          <w:rFonts w:ascii="Arial" w:hAnsi="Arial" w:cs="Arial"/>
          <w:color w:val="000000" w:themeColor="text1"/>
          <w:sz w:val="24"/>
          <w:szCs w:val="24"/>
        </w:rPr>
        <w:t>s</w:t>
      </w:r>
      <w:r w:rsidRPr="00636549">
        <w:rPr>
          <w:rFonts w:ascii="Arial" w:hAnsi="Arial" w:cs="Arial"/>
          <w:color w:val="000000" w:themeColor="text1"/>
          <w:sz w:val="24"/>
          <w:szCs w:val="24"/>
        </w:rPr>
        <w:t>ystem, with consequent diversion of the residual on-site staff.</w:t>
      </w:r>
    </w:p>
    <w:p w14:paraId="26A63361" w14:textId="77777777" w:rsidR="008E0386" w:rsidRPr="00636549" w:rsidRDefault="00B9358A" w:rsidP="00BB6C33">
      <w:pPr>
        <w:pStyle w:val="ListParagraph"/>
        <w:numPr>
          <w:ilvl w:val="0"/>
          <w:numId w:val="6"/>
        </w:numPr>
        <w:spacing w:after="0" w:line="240" w:lineRule="auto"/>
        <w:contextualSpacing w:val="0"/>
        <w:rPr>
          <w:rFonts w:ascii="Arial" w:hAnsi="Arial" w:cs="Arial"/>
          <w:color w:val="000000" w:themeColor="text1"/>
          <w:sz w:val="24"/>
          <w:szCs w:val="24"/>
        </w:rPr>
      </w:pPr>
      <w:r w:rsidRPr="00636549">
        <w:rPr>
          <w:rFonts w:ascii="Arial" w:hAnsi="Arial" w:cs="Arial"/>
          <w:color w:val="000000" w:themeColor="text1"/>
          <w:sz w:val="24"/>
          <w:szCs w:val="24"/>
        </w:rPr>
        <w:t>The p</w:t>
      </w:r>
      <w:r w:rsidR="008E0386" w:rsidRPr="00636549">
        <w:rPr>
          <w:rFonts w:ascii="Arial" w:hAnsi="Arial" w:cs="Arial"/>
          <w:color w:val="000000" w:themeColor="text1"/>
          <w:sz w:val="24"/>
          <w:szCs w:val="24"/>
        </w:rPr>
        <w:t>rocess</w:t>
      </w:r>
      <w:r w:rsidRPr="00636549">
        <w:rPr>
          <w:rFonts w:ascii="Arial" w:hAnsi="Arial" w:cs="Arial"/>
          <w:color w:val="000000" w:themeColor="text1"/>
          <w:sz w:val="24"/>
          <w:szCs w:val="24"/>
        </w:rPr>
        <w:t>es</w:t>
      </w:r>
      <w:r w:rsidR="008E0386" w:rsidRPr="00636549">
        <w:rPr>
          <w:rFonts w:ascii="Arial" w:hAnsi="Arial" w:cs="Arial"/>
          <w:color w:val="000000" w:themeColor="text1"/>
          <w:sz w:val="24"/>
          <w:szCs w:val="24"/>
        </w:rPr>
        <w:t xml:space="preserve"> and procedure</w:t>
      </w:r>
      <w:r w:rsidRPr="00636549">
        <w:rPr>
          <w:rFonts w:ascii="Arial" w:hAnsi="Arial" w:cs="Arial"/>
          <w:color w:val="000000" w:themeColor="text1"/>
          <w:sz w:val="24"/>
          <w:szCs w:val="24"/>
        </w:rPr>
        <w:t>s</w:t>
      </w:r>
      <w:r w:rsidR="008E0386" w:rsidRPr="00636549">
        <w:rPr>
          <w:rFonts w:ascii="Arial" w:hAnsi="Arial" w:cs="Arial"/>
          <w:color w:val="000000" w:themeColor="text1"/>
          <w:sz w:val="24"/>
          <w:szCs w:val="24"/>
        </w:rPr>
        <w:t xml:space="preserve"> for </w:t>
      </w:r>
      <w:r w:rsidR="0035149C" w:rsidRPr="00636549">
        <w:rPr>
          <w:rFonts w:ascii="Arial" w:hAnsi="Arial" w:cs="Arial"/>
          <w:color w:val="000000" w:themeColor="text1"/>
          <w:sz w:val="24"/>
          <w:szCs w:val="24"/>
        </w:rPr>
        <w:t>c</w:t>
      </w:r>
      <w:r w:rsidR="008E0386" w:rsidRPr="00636549">
        <w:rPr>
          <w:rFonts w:ascii="Arial" w:hAnsi="Arial" w:cs="Arial"/>
          <w:color w:val="000000" w:themeColor="text1"/>
          <w:sz w:val="24"/>
          <w:szCs w:val="24"/>
        </w:rPr>
        <w:t>omplaints handling requir</w:t>
      </w:r>
      <w:r w:rsidR="006A759B" w:rsidRPr="00636549">
        <w:rPr>
          <w:rFonts w:ascii="Arial" w:hAnsi="Arial" w:cs="Arial"/>
          <w:color w:val="000000" w:themeColor="text1"/>
          <w:sz w:val="24"/>
          <w:szCs w:val="24"/>
        </w:rPr>
        <w:t>ed</w:t>
      </w:r>
      <w:r w:rsidR="008E0386" w:rsidRPr="00636549">
        <w:rPr>
          <w:rFonts w:ascii="Arial" w:hAnsi="Arial" w:cs="Arial"/>
          <w:color w:val="000000" w:themeColor="text1"/>
          <w:sz w:val="24"/>
          <w:szCs w:val="24"/>
        </w:rPr>
        <w:t xml:space="preserve"> review and modernisation, including remodelling of the associated staff complement</w:t>
      </w:r>
      <w:r w:rsidR="008E06E4" w:rsidRPr="00636549">
        <w:rPr>
          <w:rFonts w:ascii="Arial" w:hAnsi="Arial" w:cs="Arial"/>
          <w:color w:val="000000" w:themeColor="text1"/>
          <w:sz w:val="24"/>
          <w:szCs w:val="24"/>
        </w:rPr>
        <w:t>.</w:t>
      </w:r>
    </w:p>
    <w:p w14:paraId="510DD03B" w14:textId="77777777" w:rsidR="008E06E4" w:rsidRPr="00636549" w:rsidRDefault="008E06E4" w:rsidP="008E0386">
      <w:pPr>
        <w:spacing w:after="0" w:line="240" w:lineRule="auto"/>
        <w:rPr>
          <w:rFonts w:ascii="Arial" w:hAnsi="Arial" w:cs="Arial"/>
          <w:color w:val="000000" w:themeColor="text1"/>
          <w:sz w:val="24"/>
          <w:szCs w:val="24"/>
        </w:rPr>
      </w:pPr>
    </w:p>
    <w:p w14:paraId="19FA368F" w14:textId="77777777" w:rsidR="004D3AB1" w:rsidRPr="00636549" w:rsidRDefault="003F3CB8"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The</w:t>
      </w:r>
      <w:r w:rsidR="006A759B" w:rsidRPr="00636549">
        <w:rPr>
          <w:rFonts w:ascii="Arial" w:hAnsi="Arial" w:cs="Arial"/>
          <w:color w:val="000000" w:themeColor="text1"/>
          <w:sz w:val="24"/>
          <w:szCs w:val="24"/>
        </w:rPr>
        <w:t xml:space="preserve"> above issues were </w:t>
      </w:r>
      <w:r w:rsidRPr="00636549">
        <w:rPr>
          <w:rFonts w:ascii="Arial" w:hAnsi="Arial" w:cs="Arial"/>
          <w:color w:val="000000" w:themeColor="text1"/>
          <w:sz w:val="24"/>
          <w:szCs w:val="24"/>
        </w:rPr>
        <w:t xml:space="preserve">addressed </w:t>
      </w:r>
      <w:r w:rsidR="006A759B" w:rsidRPr="00636549">
        <w:rPr>
          <w:rFonts w:ascii="Arial" w:hAnsi="Arial" w:cs="Arial"/>
          <w:color w:val="000000" w:themeColor="text1"/>
          <w:sz w:val="24"/>
          <w:szCs w:val="24"/>
        </w:rPr>
        <w:t xml:space="preserve">by </w:t>
      </w:r>
      <w:r w:rsidR="001E521A" w:rsidRPr="00636549">
        <w:rPr>
          <w:rFonts w:ascii="Arial" w:hAnsi="Arial" w:cs="Arial"/>
          <w:color w:val="000000" w:themeColor="text1"/>
          <w:sz w:val="24"/>
          <w:szCs w:val="24"/>
        </w:rPr>
        <w:t xml:space="preserve">the incoming Commissioner through </w:t>
      </w:r>
      <w:r w:rsidRPr="00636549">
        <w:rPr>
          <w:rFonts w:ascii="Arial" w:hAnsi="Arial" w:cs="Arial"/>
          <w:color w:val="000000" w:themeColor="text1"/>
          <w:sz w:val="24"/>
          <w:szCs w:val="24"/>
        </w:rPr>
        <w:t xml:space="preserve">restructuring </w:t>
      </w:r>
      <w:r w:rsidR="006A759B" w:rsidRPr="00636549">
        <w:rPr>
          <w:rFonts w:ascii="Arial" w:hAnsi="Arial" w:cs="Arial"/>
          <w:color w:val="000000" w:themeColor="text1"/>
          <w:sz w:val="24"/>
          <w:szCs w:val="24"/>
        </w:rPr>
        <w:t xml:space="preserve">of the complaints management function </w:t>
      </w:r>
      <w:r w:rsidRPr="00636549">
        <w:rPr>
          <w:rFonts w:ascii="Arial" w:hAnsi="Arial" w:cs="Arial"/>
          <w:color w:val="000000" w:themeColor="text1"/>
          <w:sz w:val="24"/>
          <w:szCs w:val="24"/>
        </w:rPr>
        <w:t>and</w:t>
      </w:r>
      <w:r w:rsidR="001E521A" w:rsidRPr="00636549">
        <w:rPr>
          <w:rFonts w:ascii="Arial" w:hAnsi="Arial" w:cs="Arial"/>
          <w:color w:val="000000" w:themeColor="text1"/>
          <w:sz w:val="24"/>
          <w:szCs w:val="24"/>
        </w:rPr>
        <w:t xml:space="preserve"> </w:t>
      </w:r>
      <w:r w:rsidR="00094686" w:rsidRPr="00636549">
        <w:rPr>
          <w:rFonts w:ascii="Arial" w:hAnsi="Arial" w:cs="Arial"/>
          <w:color w:val="000000" w:themeColor="text1"/>
          <w:sz w:val="24"/>
          <w:szCs w:val="24"/>
        </w:rPr>
        <w:t xml:space="preserve">by embedding dynamic risk management as a </w:t>
      </w:r>
      <w:r w:rsidR="00BE34AD" w:rsidRPr="00636549">
        <w:rPr>
          <w:rFonts w:ascii="Arial" w:hAnsi="Arial" w:cs="Arial"/>
          <w:color w:val="000000" w:themeColor="text1"/>
          <w:sz w:val="24"/>
          <w:szCs w:val="24"/>
        </w:rPr>
        <w:t>presiding</w:t>
      </w:r>
      <w:r w:rsidR="00094686" w:rsidRPr="00636549">
        <w:rPr>
          <w:rFonts w:ascii="Arial" w:hAnsi="Arial" w:cs="Arial"/>
          <w:color w:val="000000" w:themeColor="text1"/>
          <w:sz w:val="24"/>
          <w:szCs w:val="24"/>
        </w:rPr>
        <w:t xml:space="preserve"> factor in daily and periodic operational and strategic decision making.</w:t>
      </w:r>
      <w:r w:rsidR="00BE34AD" w:rsidRPr="00636549">
        <w:rPr>
          <w:rFonts w:ascii="Arial" w:hAnsi="Arial" w:cs="Arial"/>
          <w:color w:val="000000" w:themeColor="text1"/>
          <w:sz w:val="24"/>
          <w:szCs w:val="24"/>
        </w:rPr>
        <w:t xml:space="preserve"> </w:t>
      </w:r>
    </w:p>
    <w:p w14:paraId="2F0BDE99" w14:textId="77777777" w:rsidR="004D3AB1" w:rsidRPr="00636549" w:rsidRDefault="004D3AB1" w:rsidP="008E0386">
      <w:pPr>
        <w:spacing w:after="0" w:line="240" w:lineRule="auto"/>
        <w:rPr>
          <w:rFonts w:ascii="Arial" w:hAnsi="Arial" w:cs="Arial"/>
          <w:color w:val="000000" w:themeColor="text1"/>
          <w:sz w:val="24"/>
          <w:szCs w:val="24"/>
        </w:rPr>
      </w:pPr>
    </w:p>
    <w:p w14:paraId="75675478" w14:textId="77777777" w:rsidR="003F3CB8" w:rsidRPr="00636549" w:rsidRDefault="00BE34AD" w:rsidP="008E0386">
      <w:pPr>
        <w:spacing w:after="0" w:line="240" w:lineRule="auto"/>
        <w:rPr>
          <w:rFonts w:ascii="Arial" w:hAnsi="Arial" w:cs="Arial"/>
          <w:color w:val="000000" w:themeColor="text1"/>
          <w:sz w:val="24"/>
          <w:szCs w:val="24"/>
        </w:rPr>
      </w:pPr>
      <w:r w:rsidRPr="00636549">
        <w:rPr>
          <w:rFonts w:ascii="Arial" w:hAnsi="Arial" w:cs="Arial"/>
          <w:b/>
          <w:color w:val="000000" w:themeColor="text1"/>
          <w:sz w:val="24"/>
          <w:szCs w:val="24"/>
        </w:rPr>
        <w:t>The Commissioner considers “Tone at the Top” to be the key driver of risk management in every organisation, large or small, as identified by prevailing studies into world-wide regulatory failure</w:t>
      </w:r>
      <w:r w:rsidRPr="00636549">
        <w:rPr>
          <w:rFonts w:ascii="Arial" w:hAnsi="Arial" w:cs="Arial"/>
          <w:color w:val="000000" w:themeColor="text1"/>
          <w:sz w:val="24"/>
          <w:szCs w:val="24"/>
        </w:rPr>
        <w:t>.</w:t>
      </w:r>
    </w:p>
    <w:p w14:paraId="182064F9" w14:textId="77777777" w:rsidR="008E06E4" w:rsidRPr="00636549" w:rsidRDefault="008E06E4" w:rsidP="008E0386">
      <w:pPr>
        <w:spacing w:after="0" w:line="240" w:lineRule="auto"/>
        <w:rPr>
          <w:rFonts w:ascii="Arial" w:hAnsi="Arial" w:cs="Arial"/>
          <w:caps/>
          <w:color w:val="000000" w:themeColor="text1"/>
          <w:sz w:val="24"/>
          <w:szCs w:val="24"/>
        </w:rPr>
      </w:pPr>
    </w:p>
    <w:p w14:paraId="2DCE7528" w14:textId="77777777" w:rsidR="008E0386" w:rsidRPr="00636549" w:rsidRDefault="0035149C"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Overall assessment of e</w:t>
      </w:r>
      <w:r w:rsidR="008E0386" w:rsidRPr="00636549">
        <w:rPr>
          <w:rFonts w:ascii="Arial" w:hAnsi="Arial" w:cs="Arial"/>
          <w:color w:val="000000" w:themeColor="text1"/>
          <w:sz w:val="24"/>
          <w:szCs w:val="24"/>
        </w:rPr>
        <w:t>ffectiveness of governance arrangements</w:t>
      </w:r>
    </w:p>
    <w:p w14:paraId="64714B0F" w14:textId="77777777" w:rsidR="008E0386" w:rsidRPr="00636549" w:rsidRDefault="00094686"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By embedding risk management as a key focus within the decision-making process, future risks</w:t>
      </w:r>
      <w:r w:rsidR="00BE34AD" w:rsidRPr="00636549">
        <w:rPr>
          <w:rFonts w:ascii="Arial" w:hAnsi="Arial" w:cs="Arial"/>
          <w:color w:val="000000" w:themeColor="text1"/>
          <w:sz w:val="24"/>
          <w:szCs w:val="24"/>
        </w:rPr>
        <w:t xml:space="preserve"> are anticipated well in advance,</w:t>
      </w:r>
      <w:r w:rsidR="008E0386" w:rsidRPr="00636549">
        <w:rPr>
          <w:rFonts w:ascii="Arial" w:hAnsi="Arial" w:cs="Arial"/>
          <w:color w:val="000000" w:themeColor="text1"/>
          <w:sz w:val="24"/>
          <w:szCs w:val="24"/>
        </w:rPr>
        <w:t xml:space="preserve"> </w:t>
      </w:r>
      <w:r w:rsidR="006C4402" w:rsidRPr="00636549">
        <w:rPr>
          <w:rFonts w:ascii="Arial" w:hAnsi="Arial" w:cs="Arial"/>
          <w:color w:val="000000" w:themeColor="text1"/>
          <w:sz w:val="24"/>
          <w:szCs w:val="24"/>
        </w:rPr>
        <w:t xml:space="preserve">comprehensively </w:t>
      </w:r>
      <w:r w:rsidR="008E0386" w:rsidRPr="00636549">
        <w:rPr>
          <w:rFonts w:ascii="Arial" w:hAnsi="Arial" w:cs="Arial"/>
          <w:color w:val="000000" w:themeColor="text1"/>
          <w:sz w:val="24"/>
          <w:szCs w:val="24"/>
        </w:rPr>
        <w:t>identif</w:t>
      </w:r>
      <w:r w:rsidR="006C4402" w:rsidRPr="00636549">
        <w:rPr>
          <w:rFonts w:ascii="Arial" w:hAnsi="Arial" w:cs="Arial"/>
          <w:color w:val="000000" w:themeColor="text1"/>
          <w:sz w:val="24"/>
          <w:szCs w:val="24"/>
        </w:rPr>
        <w:t>ied</w:t>
      </w:r>
      <w:r w:rsidR="008E0386" w:rsidRPr="00636549">
        <w:rPr>
          <w:rFonts w:ascii="Arial" w:hAnsi="Arial" w:cs="Arial"/>
          <w:color w:val="000000" w:themeColor="text1"/>
          <w:sz w:val="24"/>
          <w:szCs w:val="24"/>
        </w:rPr>
        <w:t>, assess</w:t>
      </w:r>
      <w:r w:rsidR="006C4402" w:rsidRPr="00636549">
        <w:rPr>
          <w:rFonts w:ascii="Arial" w:hAnsi="Arial" w:cs="Arial"/>
          <w:color w:val="000000" w:themeColor="text1"/>
          <w:sz w:val="24"/>
          <w:szCs w:val="24"/>
        </w:rPr>
        <w:t>ed</w:t>
      </w:r>
      <w:r w:rsidR="008E0386" w:rsidRPr="00636549">
        <w:rPr>
          <w:rFonts w:ascii="Arial" w:hAnsi="Arial" w:cs="Arial"/>
          <w:color w:val="000000" w:themeColor="text1"/>
          <w:sz w:val="24"/>
          <w:szCs w:val="24"/>
        </w:rPr>
        <w:t xml:space="preserve"> and mitigate</w:t>
      </w:r>
      <w:r w:rsidR="006C4402" w:rsidRPr="00636549">
        <w:rPr>
          <w:rFonts w:ascii="Arial" w:hAnsi="Arial" w:cs="Arial"/>
          <w:color w:val="000000" w:themeColor="text1"/>
          <w:sz w:val="24"/>
          <w:szCs w:val="24"/>
        </w:rPr>
        <w:t>d</w:t>
      </w:r>
      <w:r w:rsidR="001E521A" w:rsidRPr="00636549">
        <w:rPr>
          <w:rFonts w:ascii="Arial" w:hAnsi="Arial" w:cs="Arial"/>
          <w:color w:val="000000" w:themeColor="text1"/>
          <w:sz w:val="24"/>
          <w:szCs w:val="24"/>
        </w:rPr>
        <w:t>.</w:t>
      </w:r>
      <w:r w:rsidR="006C4402" w:rsidRPr="00636549">
        <w:rPr>
          <w:rFonts w:ascii="Arial" w:hAnsi="Arial" w:cs="Arial"/>
          <w:color w:val="000000" w:themeColor="text1"/>
          <w:sz w:val="24"/>
          <w:szCs w:val="24"/>
        </w:rPr>
        <w:t xml:space="preserve"> </w:t>
      </w:r>
      <w:r w:rsidR="00D90FD2" w:rsidRPr="00636549">
        <w:rPr>
          <w:rFonts w:ascii="Arial" w:hAnsi="Arial" w:cs="Arial"/>
          <w:color w:val="000000" w:themeColor="text1"/>
          <w:sz w:val="24"/>
          <w:szCs w:val="24"/>
        </w:rPr>
        <w:t xml:space="preserve">The overall enhanced governance approach already in operation will </w:t>
      </w:r>
      <w:r w:rsidR="00BE34AD" w:rsidRPr="00636549">
        <w:rPr>
          <w:rFonts w:ascii="Arial" w:hAnsi="Arial" w:cs="Arial"/>
          <w:color w:val="000000" w:themeColor="text1"/>
          <w:sz w:val="24"/>
          <w:szCs w:val="24"/>
        </w:rPr>
        <w:t xml:space="preserve">also </w:t>
      </w:r>
      <w:r w:rsidR="00D66D92" w:rsidRPr="00636549">
        <w:rPr>
          <w:rFonts w:ascii="Arial" w:hAnsi="Arial" w:cs="Arial"/>
          <w:color w:val="000000" w:themeColor="text1"/>
          <w:sz w:val="24"/>
          <w:szCs w:val="24"/>
        </w:rPr>
        <w:t xml:space="preserve">further </w:t>
      </w:r>
      <w:r w:rsidR="00D90FD2" w:rsidRPr="00636549">
        <w:rPr>
          <w:rFonts w:ascii="Arial" w:hAnsi="Arial" w:cs="Arial"/>
          <w:color w:val="000000" w:themeColor="text1"/>
          <w:sz w:val="24"/>
          <w:szCs w:val="24"/>
        </w:rPr>
        <w:t>strengthen risk management going forward</w:t>
      </w:r>
      <w:r w:rsidR="00B64EC5" w:rsidRPr="00636549">
        <w:rPr>
          <w:rFonts w:ascii="Arial" w:hAnsi="Arial" w:cs="Arial"/>
          <w:color w:val="000000" w:themeColor="text1"/>
          <w:sz w:val="24"/>
          <w:szCs w:val="24"/>
        </w:rPr>
        <w:t>.</w:t>
      </w:r>
    </w:p>
    <w:p w14:paraId="69595BE2" w14:textId="77777777" w:rsidR="008E06E4" w:rsidRPr="00636549" w:rsidRDefault="008E06E4" w:rsidP="008E0386">
      <w:pPr>
        <w:spacing w:after="0" w:line="240" w:lineRule="auto"/>
        <w:rPr>
          <w:rFonts w:ascii="Arial" w:hAnsi="Arial" w:cs="Arial"/>
          <w:color w:val="000000" w:themeColor="text1"/>
          <w:sz w:val="24"/>
          <w:szCs w:val="24"/>
        </w:rPr>
      </w:pPr>
    </w:p>
    <w:p w14:paraId="2426DA59" w14:textId="77777777" w:rsidR="00292ABD" w:rsidRPr="00636549" w:rsidRDefault="008E0386"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 xml:space="preserve">The internal control systems </w:t>
      </w:r>
      <w:r w:rsidR="00D90FD2" w:rsidRPr="00636549">
        <w:rPr>
          <w:rFonts w:ascii="Arial" w:hAnsi="Arial" w:cs="Arial"/>
          <w:color w:val="000000" w:themeColor="text1"/>
          <w:sz w:val="24"/>
          <w:szCs w:val="24"/>
        </w:rPr>
        <w:t xml:space="preserve">previously </w:t>
      </w:r>
      <w:r w:rsidRPr="00636549">
        <w:rPr>
          <w:rFonts w:ascii="Arial" w:hAnsi="Arial" w:cs="Arial"/>
          <w:color w:val="000000" w:themeColor="text1"/>
          <w:sz w:val="24"/>
          <w:szCs w:val="24"/>
        </w:rPr>
        <w:t>featured gaps and weaknesses, most notably</w:t>
      </w:r>
      <w:r w:rsidR="00292ABD" w:rsidRPr="00636549">
        <w:rPr>
          <w:rFonts w:ascii="Arial" w:hAnsi="Arial" w:cs="Arial"/>
          <w:color w:val="000000" w:themeColor="text1"/>
          <w:sz w:val="24"/>
          <w:szCs w:val="24"/>
        </w:rPr>
        <w:t>:</w:t>
      </w:r>
    </w:p>
    <w:p w14:paraId="01935BBB" w14:textId="77777777" w:rsidR="00292ABD" w:rsidRPr="00636549" w:rsidRDefault="00D90FD2" w:rsidP="00BB6C33">
      <w:pPr>
        <w:pStyle w:val="ListParagraph"/>
        <w:numPr>
          <w:ilvl w:val="0"/>
          <w:numId w:val="18"/>
        </w:num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 xml:space="preserve">An </w:t>
      </w:r>
      <w:r w:rsidR="00B9358A" w:rsidRPr="00636549">
        <w:rPr>
          <w:rFonts w:ascii="Arial" w:hAnsi="Arial" w:cs="Arial"/>
          <w:color w:val="000000" w:themeColor="text1"/>
          <w:sz w:val="24"/>
          <w:szCs w:val="24"/>
        </w:rPr>
        <w:t xml:space="preserve">incomplete audit trail </w:t>
      </w:r>
      <w:r w:rsidRPr="00636549">
        <w:rPr>
          <w:rFonts w:ascii="Arial" w:hAnsi="Arial" w:cs="Arial"/>
          <w:color w:val="000000" w:themeColor="text1"/>
          <w:sz w:val="24"/>
          <w:szCs w:val="24"/>
        </w:rPr>
        <w:t xml:space="preserve">existed </w:t>
      </w:r>
      <w:r w:rsidR="00B9358A" w:rsidRPr="00636549">
        <w:rPr>
          <w:rFonts w:ascii="Arial" w:hAnsi="Arial" w:cs="Arial"/>
          <w:color w:val="000000" w:themeColor="text1"/>
          <w:sz w:val="24"/>
          <w:szCs w:val="24"/>
        </w:rPr>
        <w:t>in relation</w:t>
      </w:r>
      <w:r w:rsidR="00F01D31" w:rsidRPr="00636549">
        <w:rPr>
          <w:rFonts w:ascii="Arial" w:hAnsi="Arial" w:cs="Arial"/>
          <w:color w:val="000000" w:themeColor="text1"/>
          <w:sz w:val="24"/>
          <w:szCs w:val="24"/>
        </w:rPr>
        <w:t xml:space="preserve"> to </w:t>
      </w:r>
      <w:r w:rsidR="008C25C6" w:rsidRPr="00636549">
        <w:rPr>
          <w:rFonts w:ascii="Arial" w:hAnsi="Arial" w:cs="Arial"/>
          <w:color w:val="000000" w:themeColor="text1"/>
          <w:sz w:val="24"/>
          <w:szCs w:val="24"/>
        </w:rPr>
        <w:t>certain</w:t>
      </w:r>
      <w:r w:rsidR="00F01D31" w:rsidRPr="00636549">
        <w:rPr>
          <w:rFonts w:ascii="Arial" w:hAnsi="Arial" w:cs="Arial"/>
          <w:color w:val="000000" w:themeColor="text1"/>
          <w:sz w:val="24"/>
          <w:szCs w:val="24"/>
        </w:rPr>
        <w:t xml:space="preserve"> records in the </w:t>
      </w:r>
      <w:r w:rsidR="00B9358A" w:rsidRPr="00636549">
        <w:rPr>
          <w:rFonts w:ascii="Arial" w:hAnsi="Arial" w:cs="Arial"/>
          <w:color w:val="000000" w:themeColor="text1"/>
          <w:sz w:val="24"/>
          <w:szCs w:val="24"/>
        </w:rPr>
        <w:t>complaints-handling function of the office.</w:t>
      </w:r>
    </w:p>
    <w:p w14:paraId="0D32CEC8" w14:textId="77777777" w:rsidR="0034724F" w:rsidRPr="00636549" w:rsidRDefault="00D66D92" w:rsidP="00BB6C33">
      <w:pPr>
        <w:pStyle w:val="ListParagraph"/>
        <w:numPr>
          <w:ilvl w:val="0"/>
          <w:numId w:val="18"/>
        </w:num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W</w:t>
      </w:r>
      <w:r w:rsidR="00B9358A" w:rsidRPr="00636549">
        <w:rPr>
          <w:rFonts w:ascii="Arial" w:hAnsi="Arial" w:cs="Arial"/>
          <w:color w:val="000000" w:themeColor="text1"/>
          <w:sz w:val="24"/>
          <w:szCs w:val="24"/>
        </w:rPr>
        <w:t xml:space="preserve">orking practices </w:t>
      </w:r>
      <w:r w:rsidRPr="00636549">
        <w:rPr>
          <w:rFonts w:ascii="Arial" w:hAnsi="Arial" w:cs="Arial"/>
          <w:color w:val="000000" w:themeColor="text1"/>
          <w:sz w:val="24"/>
          <w:szCs w:val="24"/>
        </w:rPr>
        <w:t>regarding</w:t>
      </w:r>
      <w:r w:rsidR="004C7FD0" w:rsidRPr="00636549">
        <w:rPr>
          <w:rFonts w:ascii="Arial" w:hAnsi="Arial" w:cs="Arial"/>
          <w:color w:val="000000" w:themeColor="text1"/>
          <w:sz w:val="24"/>
          <w:szCs w:val="24"/>
        </w:rPr>
        <w:t xml:space="preserve"> </w:t>
      </w:r>
      <w:r w:rsidR="0034724F" w:rsidRPr="00636549">
        <w:rPr>
          <w:rFonts w:ascii="Arial" w:hAnsi="Arial" w:cs="Arial"/>
          <w:color w:val="000000" w:themeColor="text1"/>
          <w:sz w:val="24"/>
          <w:szCs w:val="24"/>
        </w:rPr>
        <w:t xml:space="preserve">the </w:t>
      </w:r>
      <w:r w:rsidR="008E0386" w:rsidRPr="00636549">
        <w:rPr>
          <w:rFonts w:ascii="Arial" w:hAnsi="Arial" w:cs="Arial"/>
          <w:color w:val="000000" w:themeColor="text1"/>
          <w:sz w:val="24"/>
          <w:szCs w:val="24"/>
        </w:rPr>
        <w:t>management</w:t>
      </w:r>
      <w:r w:rsidR="0034724F" w:rsidRPr="00636549">
        <w:rPr>
          <w:rFonts w:ascii="Arial" w:hAnsi="Arial" w:cs="Arial"/>
          <w:color w:val="000000" w:themeColor="text1"/>
          <w:sz w:val="24"/>
          <w:szCs w:val="24"/>
        </w:rPr>
        <w:t xml:space="preserve"> and</w:t>
      </w:r>
      <w:r w:rsidR="00F30DC5" w:rsidRPr="00636549">
        <w:rPr>
          <w:rFonts w:ascii="Arial" w:hAnsi="Arial" w:cs="Arial"/>
          <w:color w:val="000000" w:themeColor="text1"/>
          <w:sz w:val="24"/>
          <w:szCs w:val="24"/>
        </w:rPr>
        <w:t xml:space="preserve"> supervision</w:t>
      </w:r>
      <w:r w:rsidR="008E0386" w:rsidRPr="00636549">
        <w:rPr>
          <w:rFonts w:ascii="Arial" w:hAnsi="Arial" w:cs="Arial"/>
          <w:color w:val="000000" w:themeColor="text1"/>
          <w:sz w:val="24"/>
          <w:szCs w:val="24"/>
        </w:rPr>
        <w:t xml:space="preserve"> </w:t>
      </w:r>
      <w:r w:rsidR="0034724F" w:rsidRPr="00636549">
        <w:rPr>
          <w:rFonts w:ascii="Arial" w:hAnsi="Arial" w:cs="Arial"/>
          <w:color w:val="000000" w:themeColor="text1"/>
          <w:sz w:val="24"/>
          <w:szCs w:val="24"/>
        </w:rPr>
        <w:t>of staff, including the review and limitation of actual working hours</w:t>
      </w:r>
      <w:r w:rsidR="00D90FD2" w:rsidRPr="00636549">
        <w:rPr>
          <w:rFonts w:ascii="Arial" w:hAnsi="Arial" w:cs="Arial"/>
          <w:color w:val="000000" w:themeColor="text1"/>
          <w:sz w:val="24"/>
          <w:szCs w:val="24"/>
        </w:rPr>
        <w:t>, gave rise to control weakness in this specific area</w:t>
      </w:r>
      <w:r w:rsidR="0034724F" w:rsidRPr="00636549">
        <w:rPr>
          <w:rFonts w:ascii="Arial" w:hAnsi="Arial" w:cs="Arial"/>
          <w:color w:val="000000" w:themeColor="text1"/>
          <w:sz w:val="24"/>
          <w:szCs w:val="24"/>
        </w:rPr>
        <w:t>.</w:t>
      </w:r>
      <w:r w:rsidR="00F30DC5" w:rsidRPr="00636549">
        <w:rPr>
          <w:rFonts w:ascii="Arial" w:hAnsi="Arial" w:cs="Arial"/>
          <w:color w:val="000000" w:themeColor="text1"/>
          <w:sz w:val="24"/>
          <w:szCs w:val="24"/>
        </w:rPr>
        <w:t xml:space="preserve"> </w:t>
      </w:r>
    </w:p>
    <w:p w14:paraId="71338AD2" w14:textId="77777777" w:rsidR="00BF107E" w:rsidRPr="00636549" w:rsidRDefault="00BF107E" w:rsidP="008E0386">
      <w:pPr>
        <w:spacing w:after="0" w:line="240" w:lineRule="auto"/>
        <w:rPr>
          <w:rFonts w:ascii="Arial" w:hAnsi="Arial" w:cs="Arial"/>
          <w:color w:val="000000" w:themeColor="text1"/>
          <w:sz w:val="24"/>
          <w:szCs w:val="24"/>
        </w:rPr>
      </w:pPr>
    </w:p>
    <w:p w14:paraId="6161A085" w14:textId="77777777" w:rsidR="008E0386" w:rsidRPr="00636549" w:rsidRDefault="00F30DC5"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These</w:t>
      </w:r>
      <w:r w:rsidR="00D66D92" w:rsidRPr="00636549">
        <w:rPr>
          <w:rFonts w:ascii="Arial" w:hAnsi="Arial" w:cs="Arial"/>
          <w:color w:val="000000" w:themeColor="text1"/>
          <w:sz w:val="24"/>
          <w:szCs w:val="24"/>
        </w:rPr>
        <w:t xml:space="preserve"> internal control</w:t>
      </w:r>
      <w:r w:rsidRPr="00636549">
        <w:rPr>
          <w:rFonts w:ascii="Arial" w:hAnsi="Arial" w:cs="Arial"/>
          <w:color w:val="000000" w:themeColor="text1"/>
          <w:sz w:val="24"/>
          <w:szCs w:val="24"/>
        </w:rPr>
        <w:t xml:space="preserve"> issues </w:t>
      </w:r>
      <w:r w:rsidR="00BE34AD" w:rsidRPr="00636549">
        <w:rPr>
          <w:rFonts w:ascii="Arial" w:hAnsi="Arial" w:cs="Arial"/>
          <w:color w:val="000000" w:themeColor="text1"/>
          <w:sz w:val="24"/>
          <w:szCs w:val="24"/>
        </w:rPr>
        <w:t xml:space="preserve">were </w:t>
      </w:r>
      <w:r w:rsidRPr="00636549">
        <w:rPr>
          <w:rFonts w:ascii="Arial" w:hAnsi="Arial" w:cs="Arial"/>
          <w:color w:val="000000" w:themeColor="text1"/>
          <w:sz w:val="24"/>
          <w:szCs w:val="24"/>
        </w:rPr>
        <w:t xml:space="preserve">addressed </w:t>
      </w:r>
      <w:r w:rsidR="00D90FD2" w:rsidRPr="00636549">
        <w:rPr>
          <w:rFonts w:ascii="Arial" w:hAnsi="Arial" w:cs="Arial"/>
          <w:color w:val="000000" w:themeColor="text1"/>
          <w:sz w:val="24"/>
          <w:szCs w:val="24"/>
        </w:rPr>
        <w:t xml:space="preserve">and resolved </w:t>
      </w:r>
      <w:r w:rsidRPr="00636549">
        <w:rPr>
          <w:rFonts w:ascii="Arial" w:hAnsi="Arial" w:cs="Arial"/>
          <w:color w:val="000000" w:themeColor="text1"/>
          <w:sz w:val="24"/>
          <w:szCs w:val="24"/>
        </w:rPr>
        <w:t xml:space="preserve">by the </w:t>
      </w:r>
      <w:r w:rsidR="00BE34AD" w:rsidRPr="00636549">
        <w:rPr>
          <w:rFonts w:ascii="Arial" w:hAnsi="Arial" w:cs="Arial"/>
          <w:color w:val="000000" w:themeColor="text1"/>
          <w:sz w:val="24"/>
          <w:szCs w:val="24"/>
        </w:rPr>
        <w:t xml:space="preserve">initial phase of the </w:t>
      </w:r>
      <w:r w:rsidR="008E0386" w:rsidRPr="00636549">
        <w:rPr>
          <w:rFonts w:ascii="Arial" w:hAnsi="Arial" w:cs="Arial"/>
          <w:color w:val="000000" w:themeColor="text1"/>
          <w:sz w:val="24"/>
          <w:szCs w:val="24"/>
        </w:rPr>
        <w:t>restructure.</w:t>
      </w:r>
    </w:p>
    <w:p w14:paraId="79580B12" w14:textId="77777777" w:rsidR="008E0386" w:rsidRPr="00636549" w:rsidRDefault="008E0386" w:rsidP="008E0386">
      <w:pPr>
        <w:spacing w:after="0" w:line="240" w:lineRule="auto"/>
        <w:rPr>
          <w:rFonts w:ascii="Arial" w:hAnsi="Arial" w:cs="Arial"/>
          <w:color w:val="000000" w:themeColor="text1"/>
          <w:sz w:val="24"/>
          <w:szCs w:val="24"/>
        </w:rPr>
      </w:pPr>
    </w:p>
    <w:p w14:paraId="41AD9BF0" w14:textId="77777777" w:rsidR="008E0386" w:rsidRPr="00636549" w:rsidRDefault="008E0386" w:rsidP="008E0386">
      <w:pPr>
        <w:spacing w:after="0" w:line="240" w:lineRule="auto"/>
        <w:rPr>
          <w:rFonts w:ascii="Arial" w:hAnsi="Arial" w:cs="Arial"/>
          <w:color w:val="000000" w:themeColor="text1"/>
          <w:sz w:val="24"/>
          <w:szCs w:val="24"/>
        </w:rPr>
      </w:pPr>
      <w:r w:rsidRPr="00636549">
        <w:rPr>
          <w:rFonts w:ascii="Arial" w:hAnsi="Arial" w:cs="Arial"/>
          <w:color w:val="000000" w:themeColor="text1"/>
          <w:sz w:val="24"/>
          <w:szCs w:val="24"/>
        </w:rPr>
        <w:t xml:space="preserve">I was appointed as Commissioner and Accountable Officer as at 1 April 2019. As such, I have </w:t>
      </w:r>
      <w:r w:rsidR="00F30DC5" w:rsidRPr="00636549">
        <w:rPr>
          <w:rFonts w:ascii="Arial" w:hAnsi="Arial" w:cs="Arial"/>
          <w:color w:val="000000" w:themeColor="text1"/>
          <w:sz w:val="24"/>
          <w:szCs w:val="24"/>
        </w:rPr>
        <w:t>considered</w:t>
      </w:r>
      <w:r w:rsidRPr="00636549">
        <w:rPr>
          <w:rFonts w:ascii="Arial" w:hAnsi="Arial" w:cs="Arial"/>
          <w:color w:val="000000" w:themeColor="text1"/>
          <w:sz w:val="24"/>
          <w:szCs w:val="24"/>
        </w:rPr>
        <w:t xml:space="preserve"> the systems of internal control, risk management and governance as outlined in this statement, and my assessment is </w:t>
      </w:r>
      <w:r w:rsidR="00D90FD2" w:rsidRPr="00636549">
        <w:rPr>
          <w:rFonts w:ascii="Arial" w:hAnsi="Arial" w:cs="Arial"/>
          <w:color w:val="000000" w:themeColor="text1"/>
          <w:sz w:val="24"/>
          <w:szCs w:val="24"/>
        </w:rPr>
        <w:t xml:space="preserve">one of </w:t>
      </w:r>
      <w:r w:rsidRPr="00636549">
        <w:rPr>
          <w:rFonts w:ascii="Arial" w:hAnsi="Arial" w:cs="Arial"/>
          <w:color w:val="000000" w:themeColor="text1"/>
          <w:sz w:val="24"/>
          <w:szCs w:val="24"/>
        </w:rPr>
        <w:t>moderate assurance</w:t>
      </w:r>
      <w:r w:rsidR="00BE34AD" w:rsidRPr="00636549">
        <w:rPr>
          <w:rFonts w:ascii="Arial" w:hAnsi="Arial" w:cs="Arial"/>
          <w:color w:val="000000" w:themeColor="text1"/>
          <w:sz w:val="24"/>
          <w:szCs w:val="24"/>
        </w:rPr>
        <w:t xml:space="preserve"> during the early months of the year, moving to full assurance thereafter</w:t>
      </w:r>
      <w:r w:rsidR="00D90FD2" w:rsidRPr="00636549">
        <w:rPr>
          <w:rFonts w:ascii="Arial" w:hAnsi="Arial" w:cs="Arial"/>
          <w:color w:val="000000" w:themeColor="text1"/>
          <w:sz w:val="24"/>
          <w:szCs w:val="24"/>
        </w:rPr>
        <w:t>.</w:t>
      </w:r>
    </w:p>
    <w:p w14:paraId="3C441D54" w14:textId="77777777" w:rsidR="00C13C96" w:rsidRPr="00636549" w:rsidRDefault="00C13C96" w:rsidP="008E0386">
      <w:pPr>
        <w:spacing w:after="0" w:line="240" w:lineRule="auto"/>
        <w:rPr>
          <w:rFonts w:ascii="Arial" w:hAnsi="Arial" w:cs="Arial"/>
          <w:color w:val="000000" w:themeColor="text1"/>
          <w:sz w:val="24"/>
          <w:szCs w:val="24"/>
        </w:rPr>
      </w:pPr>
    </w:p>
    <w:p w14:paraId="1C2602E0" w14:textId="77777777" w:rsidR="00C13C96" w:rsidRPr="00C87587" w:rsidRDefault="00C13C96"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Authorisation</w:t>
      </w:r>
    </w:p>
    <w:p w14:paraId="7948F94E" w14:textId="77777777" w:rsidR="00C13C96" w:rsidRPr="00C87587" w:rsidRDefault="00C13C96" w:rsidP="009F1894">
      <w:pPr>
        <w:spacing w:after="0" w:line="240" w:lineRule="auto"/>
        <w:rPr>
          <w:rFonts w:ascii="Arial" w:hAnsi="Arial" w:cs="Arial"/>
          <w:sz w:val="24"/>
          <w:szCs w:val="24"/>
        </w:rPr>
      </w:pPr>
    </w:p>
    <w:p w14:paraId="5F4565A8" w14:textId="0DA532F0" w:rsidR="00D3481C" w:rsidRPr="00C87587" w:rsidRDefault="009A4C11" w:rsidP="009F1894">
      <w:pPr>
        <w:spacing w:after="0" w:line="240" w:lineRule="auto"/>
        <w:rPr>
          <w:rFonts w:ascii="Arial" w:hAnsi="Arial" w:cs="Arial"/>
          <w:sz w:val="24"/>
          <w:szCs w:val="24"/>
        </w:rPr>
      </w:pPr>
      <w:r>
        <w:rPr>
          <w:noProof/>
        </w:rPr>
        <w:drawing>
          <wp:inline distT="0" distB="0" distL="0" distR="0" wp14:anchorId="0676AA85" wp14:editId="117851BD">
            <wp:extent cx="1314450" cy="62299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347906" cy="638852"/>
                    </a:xfrm>
                    <a:prstGeom prst="rect">
                      <a:avLst/>
                    </a:prstGeom>
                  </pic:spPr>
                </pic:pic>
              </a:graphicData>
            </a:graphic>
          </wp:inline>
        </w:drawing>
      </w:r>
    </w:p>
    <w:p w14:paraId="7A96FC20" w14:textId="77777777" w:rsidR="00127393" w:rsidRPr="00C87587" w:rsidRDefault="00127393" w:rsidP="009F1894">
      <w:pPr>
        <w:spacing w:after="0" w:line="240" w:lineRule="auto"/>
        <w:rPr>
          <w:rFonts w:ascii="Arial" w:hAnsi="Arial" w:cs="Arial"/>
          <w:sz w:val="24"/>
          <w:szCs w:val="24"/>
        </w:rPr>
      </w:pPr>
    </w:p>
    <w:p w14:paraId="0D5356EE" w14:textId="77777777" w:rsidR="00C13C96" w:rsidRPr="00C87587" w:rsidRDefault="00127393" w:rsidP="009F1894">
      <w:pPr>
        <w:spacing w:after="0" w:line="240" w:lineRule="auto"/>
        <w:rPr>
          <w:rFonts w:ascii="Arial" w:hAnsi="Arial" w:cs="Arial"/>
          <w:sz w:val="24"/>
          <w:szCs w:val="24"/>
        </w:rPr>
      </w:pPr>
      <w:r w:rsidRPr="00C87587">
        <w:rPr>
          <w:rFonts w:ascii="Arial" w:hAnsi="Arial" w:cs="Arial"/>
          <w:sz w:val="24"/>
          <w:szCs w:val="24"/>
        </w:rPr>
        <w:t>Caroline Anderson FCA</w:t>
      </w:r>
    </w:p>
    <w:p w14:paraId="513AB350" w14:textId="70B8DD66" w:rsidR="00C13C96" w:rsidRPr="00080F46" w:rsidRDefault="00127393" w:rsidP="009F1894">
      <w:pPr>
        <w:spacing w:after="0" w:line="240" w:lineRule="auto"/>
        <w:rPr>
          <w:rFonts w:ascii="Arial" w:hAnsi="Arial" w:cs="Arial"/>
          <w:sz w:val="24"/>
          <w:szCs w:val="24"/>
        </w:rPr>
      </w:pPr>
      <w:r w:rsidRPr="00C87587">
        <w:rPr>
          <w:rFonts w:ascii="Arial" w:hAnsi="Arial" w:cs="Arial"/>
          <w:sz w:val="24"/>
          <w:szCs w:val="24"/>
        </w:rPr>
        <w:t>E</w:t>
      </w:r>
      <w:r w:rsidR="00C13C96" w:rsidRPr="00C87587">
        <w:rPr>
          <w:rFonts w:ascii="Arial" w:hAnsi="Arial" w:cs="Arial"/>
          <w:sz w:val="24"/>
          <w:szCs w:val="24"/>
        </w:rPr>
        <w:t>thical Standards</w:t>
      </w:r>
      <w:r w:rsidRPr="00C87587">
        <w:rPr>
          <w:rFonts w:ascii="Arial" w:hAnsi="Arial" w:cs="Arial"/>
          <w:sz w:val="24"/>
          <w:szCs w:val="24"/>
        </w:rPr>
        <w:t xml:space="preserve"> 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Pr>
          <w:rFonts w:ascii="Arial" w:hAnsi="Arial" w:cs="Arial"/>
          <w:sz w:val="24"/>
          <w:szCs w:val="24"/>
        </w:rPr>
        <w:t>Date</w:t>
      </w:r>
      <w:r w:rsidR="00B61B3D" w:rsidRPr="00080F46">
        <w:rPr>
          <w:rFonts w:ascii="Arial" w:hAnsi="Arial" w:cs="Arial"/>
          <w:sz w:val="24"/>
          <w:szCs w:val="24"/>
        </w:rPr>
        <w:t xml:space="preserve">: </w:t>
      </w:r>
      <w:r w:rsidR="006864E4">
        <w:rPr>
          <w:rFonts w:ascii="Arial" w:hAnsi="Arial" w:cs="Arial"/>
          <w:sz w:val="24"/>
          <w:szCs w:val="24"/>
        </w:rPr>
        <w:t>7</w:t>
      </w:r>
      <w:r w:rsidR="00080F46" w:rsidRPr="00080F46">
        <w:rPr>
          <w:rFonts w:ascii="Arial" w:hAnsi="Arial" w:cs="Arial"/>
          <w:sz w:val="24"/>
          <w:szCs w:val="24"/>
        </w:rPr>
        <w:t xml:space="preserve"> October</w:t>
      </w:r>
      <w:r w:rsidR="00A47A74" w:rsidRPr="00080F46">
        <w:rPr>
          <w:rFonts w:ascii="Arial" w:hAnsi="Arial" w:cs="Arial"/>
          <w:sz w:val="24"/>
          <w:szCs w:val="24"/>
        </w:rPr>
        <w:t xml:space="preserve"> 2020</w:t>
      </w:r>
    </w:p>
    <w:p w14:paraId="53FDEF82" w14:textId="77777777" w:rsidR="00C13C96" w:rsidRPr="00C87587" w:rsidRDefault="00C13C96" w:rsidP="00127393">
      <w:pPr>
        <w:spacing w:after="0" w:line="240" w:lineRule="auto"/>
        <w:rPr>
          <w:rFonts w:ascii="Arial" w:hAnsi="Arial" w:cs="Arial"/>
          <w:b/>
          <w:sz w:val="24"/>
          <w:szCs w:val="24"/>
        </w:rPr>
      </w:pPr>
    </w:p>
    <w:p w14:paraId="4FDA3A33" w14:textId="77777777" w:rsidR="005E305F" w:rsidRPr="00C87587" w:rsidRDefault="005E305F">
      <w:pPr>
        <w:rPr>
          <w:rFonts w:ascii="Arial" w:hAnsi="Arial" w:cs="Arial"/>
          <w:caps/>
          <w:color w:val="323E48"/>
          <w:sz w:val="32"/>
          <w:szCs w:val="24"/>
        </w:rPr>
      </w:pPr>
      <w:r w:rsidRPr="00C87587">
        <w:rPr>
          <w:rFonts w:ascii="Arial" w:hAnsi="Arial" w:cs="Arial"/>
          <w:caps/>
          <w:color w:val="323E48"/>
          <w:sz w:val="32"/>
          <w:szCs w:val="24"/>
        </w:rPr>
        <w:br w:type="page"/>
      </w:r>
    </w:p>
    <w:p w14:paraId="01F7868E" w14:textId="77777777" w:rsidR="00127393" w:rsidRPr="00C87587" w:rsidRDefault="00127393" w:rsidP="00127393">
      <w:pPr>
        <w:spacing w:after="0" w:line="240" w:lineRule="auto"/>
        <w:rPr>
          <w:rFonts w:ascii="Arial" w:hAnsi="Arial" w:cs="Arial"/>
          <w:caps/>
          <w:color w:val="323E48"/>
          <w:sz w:val="32"/>
          <w:szCs w:val="24"/>
        </w:rPr>
      </w:pPr>
      <w:r w:rsidRPr="00C87587">
        <w:rPr>
          <w:rFonts w:ascii="Arial" w:hAnsi="Arial" w:cs="Arial"/>
          <w:caps/>
          <w:color w:val="323E48"/>
          <w:sz w:val="32"/>
          <w:szCs w:val="24"/>
        </w:rPr>
        <w:lastRenderedPageBreak/>
        <w:t>Remuneration and staff REPORTS</w:t>
      </w:r>
    </w:p>
    <w:p w14:paraId="0FF1A8C4" w14:textId="62EDC5B2" w:rsidR="00127393" w:rsidRPr="00C87587" w:rsidRDefault="00127393" w:rsidP="00127393">
      <w:pPr>
        <w:spacing w:after="0" w:line="240" w:lineRule="auto"/>
        <w:rPr>
          <w:rFonts w:ascii="Arial" w:hAnsi="Arial" w:cs="Arial"/>
          <w:bCs/>
          <w:sz w:val="18"/>
          <w:szCs w:val="18"/>
        </w:rPr>
      </w:pPr>
      <w:r w:rsidRPr="00C87587">
        <w:rPr>
          <w:rFonts w:ascii="Arial" w:hAnsi="Arial" w:cs="Arial"/>
          <w:bCs/>
          <w:sz w:val="18"/>
          <w:szCs w:val="18"/>
        </w:rPr>
        <w:t>The information in this section covering salary</w:t>
      </w:r>
      <w:r w:rsidR="003B1FA3">
        <w:rPr>
          <w:rFonts w:ascii="Arial" w:hAnsi="Arial" w:cs="Arial"/>
          <w:bCs/>
          <w:sz w:val="18"/>
          <w:szCs w:val="18"/>
        </w:rPr>
        <w:t xml:space="preserve">, </w:t>
      </w:r>
      <w:r w:rsidRPr="00C87587">
        <w:rPr>
          <w:rFonts w:ascii="Arial" w:hAnsi="Arial" w:cs="Arial"/>
          <w:bCs/>
          <w:sz w:val="18"/>
          <w:szCs w:val="18"/>
        </w:rPr>
        <w:t>pension entitlements</w:t>
      </w:r>
      <w:r w:rsidR="003B1FA3">
        <w:rPr>
          <w:rFonts w:ascii="Arial" w:hAnsi="Arial" w:cs="Arial"/>
          <w:bCs/>
          <w:sz w:val="18"/>
          <w:szCs w:val="18"/>
        </w:rPr>
        <w:t xml:space="preserve">, </w:t>
      </w:r>
      <w:r w:rsidR="00A274BC">
        <w:rPr>
          <w:rFonts w:ascii="Arial" w:hAnsi="Arial" w:cs="Arial"/>
          <w:bCs/>
          <w:sz w:val="18"/>
          <w:szCs w:val="18"/>
        </w:rPr>
        <w:t xml:space="preserve">fair </w:t>
      </w:r>
      <w:r w:rsidR="003B1FA3">
        <w:rPr>
          <w:rFonts w:ascii="Arial" w:hAnsi="Arial" w:cs="Arial"/>
          <w:bCs/>
          <w:sz w:val="18"/>
          <w:szCs w:val="18"/>
        </w:rPr>
        <w:t>pay disclosure and</w:t>
      </w:r>
      <w:r w:rsidRPr="00C87587">
        <w:rPr>
          <w:rFonts w:ascii="Arial" w:hAnsi="Arial" w:cs="Arial"/>
          <w:bCs/>
          <w:sz w:val="18"/>
          <w:szCs w:val="18"/>
        </w:rPr>
        <w:t xml:space="preserve"> analysis of staff numbers and costs is subject to audit.</w:t>
      </w:r>
    </w:p>
    <w:p w14:paraId="44E41D01" w14:textId="77777777" w:rsidR="00127393" w:rsidRPr="00C87587" w:rsidRDefault="00127393" w:rsidP="00127393">
      <w:pPr>
        <w:spacing w:after="0" w:line="240" w:lineRule="auto"/>
        <w:rPr>
          <w:rFonts w:ascii="Arial" w:hAnsi="Arial" w:cs="Arial"/>
          <w:b/>
          <w:color w:val="00709E"/>
          <w:sz w:val="24"/>
          <w:szCs w:val="24"/>
        </w:rPr>
      </w:pPr>
    </w:p>
    <w:p w14:paraId="7E3989E0" w14:textId="77777777" w:rsidR="00127393" w:rsidRPr="00C87587" w:rsidRDefault="00127393" w:rsidP="00127393">
      <w:pPr>
        <w:spacing w:after="0" w:line="240" w:lineRule="auto"/>
        <w:rPr>
          <w:rFonts w:ascii="Arial" w:hAnsi="Arial" w:cs="Arial"/>
          <w:color w:val="57529E" w:themeColor="accent4" w:themeShade="BF"/>
          <w:sz w:val="28"/>
          <w:szCs w:val="24"/>
        </w:rPr>
      </w:pPr>
      <w:r w:rsidRPr="00C87587">
        <w:rPr>
          <w:rFonts w:ascii="Arial" w:hAnsi="Arial" w:cs="Arial"/>
          <w:color w:val="57529E" w:themeColor="accent4" w:themeShade="BF"/>
          <w:sz w:val="28"/>
          <w:szCs w:val="24"/>
        </w:rPr>
        <w:t>REMUNERATION REPORT</w:t>
      </w:r>
    </w:p>
    <w:p w14:paraId="006B4067" w14:textId="77777777" w:rsidR="00127393" w:rsidRPr="00C87587" w:rsidRDefault="00127393" w:rsidP="00127393">
      <w:pPr>
        <w:spacing w:after="0" w:line="240" w:lineRule="auto"/>
        <w:rPr>
          <w:rFonts w:ascii="Arial" w:hAnsi="Arial" w:cs="Arial"/>
          <w:sz w:val="24"/>
          <w:szCs w:val="24"/>
        </w:rPr>
      </w:pPr>
    </w:p>
    <w:p w14:paraId="2D9263CB"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Commissioner for Ethical Standards in Public Life in Scotland is appointed by the SPCB with the agreement of the Scottish Parliament. The Commissioner’s remuneration is set by the SPCB.  </w:t>
      </w:r>
    </w:p>
    <w:p w14:paraId="640B3B50" w14:textId="77777777" w:rsidR="00127393" w:rsidRDefault="00127393" w:rsidP="00127393">
      <w:pPr>
        <w:spacing w:after="0" w:line="240" w:lineRule="auto"/>
        <w:rPr>
          <w:rFonts w:ascii="Arial" w:hAnsi="Arial" w:cs="Arial"/>
          <w:sz w:val="24"/>
          <w:szCs w:val="24"/>
        </w:rPr>
      </w:pPr>
    </w:p>
    <w:p w14:paraId="1DEF45DE" w14:textId="77777777" w:rsidR="00127393" w:rsidRPr="00C87587" w:rsidRDefault="00A47A74" w:rsidP="00127393">
      <w:pPr>
        <w:spacing w:after="0" w:line="240" w:lineRule="auto"/>
        <w:rPr>
          <w:rFonts w:ascii="Arial" w:hAnsi="Arial" w:cs="Arial"/>
          <w:sz w:val="24"/>
          <w:szCs w:val="24"/>
        </w:rPr>
      </w:pPr>
      <w:r>
        <w:rPr>
          <w:rFonts w:ascii="Arial" w:hAnsi="Arial" w:cs="Arial"/>
          <w:sz w:val="24"/>
          <w:szCs w:val="24"/>
        </w:rPr>
        <w:t>Caroline Anderson</w:t>
      </w:r>
      <w:r w:rsidRPr="00C87587">
        <w:rPr>
          <w:rFonts w:ascii="Arial" w:hAnsi="Arial" w:cs="Arial"/>
          <w:sz w:val="24"/>
          <w:szCs w:val="24"/>
        </w:rPr>
        <w:t xml:space="preserve"> was appointed Commissioner with effect from 1 April 201</w:t>
      </w:r>
      <w:r>
        <w:rPr>
          <w:rFonts w:ascii="Arial" w:hAnsi="Arial" w:cs="Arial"/>
          <w:sz w:val="24"/>
          <w:szCs w:val="24"/>
        </w:rPr>
        <w:t>9</w:t>
      </w:r>
      <w:r w:rsidRPr="00C87587">
        <w:rPr>
          <w:rFonts w:ascii="Arial" w:hAnsi="Arial" w:cs="Arial"/>
          <w:sz w:val="24"/>
          <w:szCs w:val="24"/>
        </w:rPr>
        <w:t xml:space="preserve"> for a period of five years.</w:t>
      </w:r>
      <w:r>
        <w:rPr>
          <w:rFonts w:ascii="Arial" w:hAnsi="Arial" w:cs="Arial"/>
          <w:sz w:val="24"/>
          <w:szCs w:val="24"/>
        </w:rPr>
        <w:t xml:space="preserve"> </w:t>
      </w:r>
      <w:r w:rsidR="00C625FD">
        <w:rPr>
          <w:rFonts w:ascii="Arial" w:hAnsi="Arial" w:cs="Arial"/>
          <w:sz w:val="24"/>
          <w:szCs w:val="24"/>
        </w:rPr>
        <w:t>F</w:t>
      </w:r>
      <w:r w:rsidR="00C625FD" w:rsidRPr="00C87587">
        <w:rPr>
          <w:rFonts w:ascii="Arial" w:hAnsi="Arial" w:cs="Arial"/>
          <w:sz w:val="24"/>
          <w:szCs w:val="24"/>
        </w:rPr>
        <w:t xml:space="preserve">rom 1 April 2014 </w:t>
      </w:r>
      <w:r w:rsidR="00C625FD">
        <w:rPr>
          <w:rFonts w:ascii="Arial" w:hAnsi="Arial" w:cs="Arial"/>
          <w:sz w:val="24"/>
          <w:szCs w:val="24"/>
        </w:rPr>
        <w:t>until</w:t>
      </w:r>
      <w:r w:rsidR="00C625FD" w:rsidRPr="00C87587">
        <w:rPr>
          <w:rFonts w:ascii="Arial" w:hAnsi="Arial" w:cs="Arial"/>
          <w:sz w:val="24"/>
          <w:szCs w:val="24"/>
        </w:rPr>
        <w:t xml:space="preserve"> 31 March 2019</w:t>
      </w:r>
      <w:r w:rsidR="00C625FD">
        <w:rPr>
          <w:rFonts w:ascii="Arial" w:hAnsi="Arial" w:cs="Arial"/>
          <w:sz w:val="24"/>
          <w:szCs w:val="24"/>
        </w:rPr>
        <w:t xml:space="preserve">, </w:t>
      </w:r>
      <w:r w:rsidR="00127393" w:rsidRPr="00C87587">
        <w:rPr>
          <w:rFonts w:ascii="Arial" w:hAnsi="Arial" w:cs="Arial"/>
          <w:sz w:val="24"/>
          <w:szCs w:val="24"/>
        </w:rPr>
        <w:t>Bill Thomson was appointed Commissioner</w:t>
      </w:r>
      <w:r w:rsidR="00C625FD">
        <w:rPr>
          <w:rFonts w:ascii="Arial" w:hAnsi="Arial" w:cs="Arial"/>
          <w:sz w:val="24"/>
          <w:szCs w:val="24"/>
        </w:rPr>
        <w:t>.</w:t>
      </w:r>
    </w:p>
    <w:p w14:paraId="7F5810B0" w14:textId="77777777" w:rsidR="00127393" w:rsidRPr="00C87587" w:rsidRDefault="00127393" w:rsidP="00127393">
      <w:pPr>
        <w:spacing w:after="0" w:line="240" w:lineRule="auto"/>
        <w:rPr>
          <w:rFonts w:ascii="Arial" w:hAnsi="Arial" w:cs="Arial"/>
          <w:sz w:val="24"/>
          <w:szCs w:val="24"/>
        </w:rPr>
      </w:pPr>
    </w:p>
    <w:p w14:paraId="7085353B" w14:textId="56C6273D"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During the </w:t>
      </w:r>
      <w:r w:rsidR="00417FE6">
        <w:rPr>
          <w:rFonts w:ascii="Arial" w:hAnsi="Arial" w:cs="Arial"/>
          <w:sz w:val="24"/>
          <w:szCs w:val="24"/>
        </w:rPr>
        <w:t>year</w:t>
      </w:r>
      <w:r w:rsidR="00417FE6" w:rsidRPr="00C87587">
        <w:rPr>
          <w:rFonts w:ascii="Arial" w:hAnsi="Arial" w:cs="Arial"/>
          <w:sz w:val="24"/>
          <w:szCs w:val="24"/>
        </w:rPr>
        <w:t xml:space="preserve"> </w:t>
      </w:r>
      <w:r w:rsidRPr="00C87587">
        <w:rPr>
          <w:rFonts w:ascii="Arial" w:hAnsi="Arial" w:cs="Arial"/>
          <w:sz w:val="24"/>
          <w:szCs w:val="24"/>
        </w:rPr>
        <w:t>1 April 201</w:t>
      </w:r>
      <w:r w:rsidR="00C625FD">
        <w:rPr>
          <w:rFonts w:ascii="Arial" w:hAnsi="Arial" w:cs="Arial"/>
          <w:sz w:val="24"/>
          <w:szCs w:val="24"/>
        </w:rPr>
        <w:t>9</w:t>
      </w:r>
      <w:r w:rsidRPr="00C87587">
        <w:rPr>
          <w:rFonts w:ascii="Arial" w:hAnsi="Arial" w:cs="Arial"/>
          <w:sz w:val="24"/>
          <w:szCs w:val="24"/>
        </w:rPr>
        <w:t xml:space="preserve"> to 31 March 20</w:t>
      </w:r>
      <w:r w:rsidR="00C625FD">
        <w:rPr>
          <w:rFonts w:ascii="Arial" w:hAnsi="Arial" w:cs="Arial"/>
          <w:sz w:val="24"/>
          <w:szCs w:val="24"/>
        </w:rPr>
        <w:t>20</w:t>
      </w:r>
      <w:r w:rsidRPr="00C87587">
        <w:rPr>
          <w:rFonts w:ascii="Arial" w:hAnsi="Arial" w:cs="Arial"/>
          <w:sz w:val="24"/>
          <w:szCs w:val="24"/>
        </w:rPr>
        <w:t xml:space="preserve"> the Commissioner was employed on a full-time basis and drew a single salary. The Commissioner’s salary and pension entitlements are set out in the table below.</w:t>
      </w:r>
    </w:p>
    <w:p w14:paraId="41581E08" w14:textId="77777777" w:rsidR="00127393" w:rsidRPr="00C87587" w:rsidRDefault="00127393" w:rsidP="00127393">
      <w:pPr>
        <w:spacing w:after="0" w:line="240" w:lineRule="auto"/>
        <w:rPr>
          <w:rFonts w:ascii="Arial" w:hAnsi="Arial" w:cs="Arial"/>
          <w:sz w:val="24"/>
          <w:szCs w:val="24"/>
        </w:rPr>
      </w:pPr>
    </w:p>
    <w:p w14:paraId="6C84EDA6"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bCs/>
          <w:color w:val="57529E" w:themeColor="accent4" w:themeShade="BF"/>
          <w:sz w:val="24"/>
          <w:szCs w:val="24"/>
        </w:rPr>
        <w:t>Single total figure of remuneration</w:t>
      </w:r>
    </w:p>
    <w:p w14:paraId="429DE3DA" w14:textId="77777777" w:rsidR="00554259" w:rsidRDefault="00554259" w:rsidP="00554259">
      <w:pPr>
        <w:spacing w:after="0" w:line="240" w:lineRule="auto"/>
        <w:rPr>
          <w:rFonts w:ascii="Arial" w:hAnsi="Arial" w:cs="Arial"/>
          <w:bCs/>
          <w:sz w:val="16"/>
          <w:szCs w:val="24"/>
        </w:rPr>
      </w:pPr>
    </w:p>
    <w:p w14:paraId="3E3B076D" w14:textId="5CC28940"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Figure 2</w:t>
      </w:r>
      <w:r w:rsidR="001D59F3">
        <w:rPr>
          <w:rFonts w:ascii="Arial" w:hAnsi="Arial" w:cs="Arial"/>
          <w:bCs/>
          <w:sz w:val="16"/>
          <w:szCs w:val="24"/>
        </w:rPr>
        <w:t>9</w:t>
      </w:r>
    </w:p>
    <w:tbl>
      <w:tblPr>
        <w:tblStyle w:val="TableGrid"/>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1418"/>
        <w:gridCol w:w="1418"/>
        <w:gridCol w:w="1418"/>
        <w:gridCol w:w="1418"/>
      </w:tblGrid>
      <w:tr w:rsidR="00EA02BF" w:rsidRPr="00C87587" w14:paraId="4D2CE8E0" w14:textId="77777777" w:rsidTr="00912776">
        <w:trPr>
          <w:trHeight w:val="340"/>
          <w:jc w:val="center"/>
        </w:trPr>
        <w:tc>
          <w:tcPr>
            <w:tcW w:w="1418" w:type="dxa"/>
            <w:shd w:val="clear" w:color="auto" w:fill="E6E6F2" w:themeFill="accent4" w:themeFillTint="33"/>
          </w:tcPr>
          <w:p w14:paraId="7998A348" w14:textId="77777777" w:rsidR="00EA02BF" w:rsidRPr="00C87587" w:rsidRDefault="00EA02BF" w:rsidP="005626E4">
            <w:pPr>
              <w:pStyle w:val="Default"/>
              <w:rPr>
                <w:rFonts w:ascii="Arial" w:hAnsi="Arial" w:cs="Arial"/>
                <w:color w:val="auto"/>
                <w:sz w:val="22"/>
              </w:rPr>
            </w:pPr>
          </w:p>
        </w:tc>
        <w:tc>
          <w:tcPr>
            <w:tcW w:w="1418" w:type="dxa"/>
            <w:shd w:val="clear" w:color="auto" w:fill="E6E6F2" w:themeFill="accent4" w:themeFillTint="33"/>
          </w:tcPr>
          <w:p w14:paraId="6FBCF452" w14:textId="77777777"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Salary</w:t>
            </w:r>
          </w:p>
        </w:tc>
        <w:tc>
          <w:tcPr>
            <w:tcW w:w="1418" w:type="dxa"/>
            <w:shd w:val="clear" w:color="auto" w:fill="E6E6F2" w:themeFill="accent4" w:themeFillTint="33"/>
          </w:tcPr>
          <w:p w14:paraId="3EF5CEAC" w14:textId="77777777"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Pension benefits</w:t>
            </w:r>
          </w:p>
        </w:tc>
        <w:tc>
          <w:tcPr>
            <w:tcW w:w="1418" w:type="dxa"/>
            <w:shd w:val="clear" w:color="auto" w:fill="E6E6F2" w:themeFill="accent4" w:themeFillTint="33"/>
          </w:tcPr>
          <w:p w14:paraId="77067113" w14:textId="77777777"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Total</w:t>
            </w:r>
          </w:p>
        </w:tc>
      </w:tr>
      <w:tr w:rsidR="00EA02BF" w:rsidRPr="00C87587" w14:paraId="010A7B8B" w14:textId="77777777" w:rsidTr="00912776">
        <w:trPr>
          <w:jc w:val="center"/>
        </w:trPr>
        <w:tc>
          <w:tcPr>
            <w:tcW w:w="1418" w:type="dxa"/>
            <w:shd w:val="clear" w:color="auto" w:fill="E6E6F2" w:themeFill="accent4" w:themeFillTint="33"/>
            <w:vAlign w:val="center"/>
          </w:tcPr>
          <w:p w14:paraId="4EEEC6B2" w14:textId="77777777" w:rsidR="00EA02BF" w:rsidRPr="00C87587" w:rsidRDefault="00EA02BF" w:rsidP="005626E4">
            <w:pPr>
              <w:pStyle w:val="Default"/>
              <w:rPr>
                <w:rFonts w:ascii="Arial" w:hAnsi="Arial" w:cs="Arial"/>
                <w:color w:val="auto"/>
                <w:sz w:val="16"/>
              </w:rPr>
            </w:pPr>
          </w:p>
        </w:tc>
        <w:tc>
          <w:tcPr>
            <w:tcW w:w="1418" w:type="dxa"/>
            <w:shd w:val="clear" w:color="auto" w:fill="E6E6F2" w:themeFill="accent4" w:themeFillTint="33"/>
            <w:vAlign w:val="center"/>
          </w:tcPr>
          <w:p w14:paraId="39497507" w14:textId="77777777"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c>
          <w:tcPr>
            <w:tcW w:w="1418" w:type="dxa"/>
            <w:shd w:val="clear" w:color="auto" w:fill="E6E6F2" w:themeFill="accent4" w:themeFillTint="33"/>
            <w:vAlign w:val="center"/>
          </w:tcPr>
          <w:p w14:paraId="521B69A1" w14:textId="77777777"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c>
          <w:tcPr>
            <w:tcW w:w="1418" w:type="dxa"/>
            <w:shd w:val="clear" w:color="auto" w:fill="E6E6F2" w:themeFill="accent4" w:themeFillTint="33"/>
            <w:vAlign w:val="center"/>
          </w:tcPr>
          <w:p w14:paraId="00B02866" w14:textId="77777777"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r>
      <w:tr w:rsidR="00EA02BF" w:rsidRPr="00C87587" w14:paraId="4386B615" w14:textId="77777777" w:rsidTr="00912776">
        <w:trPr>
          <w:trHeight w:val="340"/>
          <w:jc w:val="center"/>
        </w:trPr>
        <w:tc>
          <w:tcPr>
            <w:tcW w:w="1418" w:type="dxa"/>
            <w:vAlign w:val="center"/>
          </w:tcPr>
          <w:p w14:paraId="0A32369A" w14:textId="77777777" w:rsidR="00EA02BF" w:rsidRPr="00C87587" w:rsidRDefault="00EA02BF" w:rsidP="005626E4">
            <w:pPr>
              <w:pStyle w:val="Default"/>
              <w:rPr>
                <w:rFonts w:ascii="Arial" w:hAnsi="Arial" w:cs="Arial"/>
                <w:color w:val="auto"/>
                <w:sz w:val="22"/>
              </w:rPr>
            </w:pPr>
            <w:r w:rsidRPr="00C87587">
              <w:rPr>
                <w:rFonts w:ascii="Arial" w:hAnsi="Arial" w:cs="Arial"/>
                <w:color w:val="auto"/>
                <w:sz w:val="22"/>
              </w:rPr>
              <w:t>201</w:t>
            </w:r>
            <w:r w:rsidR="00C625FD">
              <w:rPr>
                <w:rFonts w:ascii="Arial" w:hAnsi="Arial" w:cs="Arial"/>
                <w:color w:val="auto"/>
                <w:sz w:val="22"/>
              </w:rPr>
              <w:t>9/20</w:t>
            </w:r>
          </w:p>
        </w:tc>
        <w:tc>
          <w:tcPr>
            <w:tcW w:w="1418" w:type="dxa"/>
            <w:vAlign w:val="center"/>
          </w:tcPr>
          <w:p w14:paraId="43656C46" w14:textId="77777777" w:rsidR="00EA02BF" w:rsidRPr="00C87587" w:rsidRDefault="00C625FD" w:rsidP="005626E4">
            <w:pPr>
              <w:pStyle w:val="Default"/>
              <w:jc w:val="right"/>
              <w:rPr>
                <w:rFonts w:ascii="Arial" w:hAnsi="Arial" w:cs="Arial"/>
                <w:color w:val="auto"/>
                <w:sz w:val="22"/>
              </w:rPr>
            </w:pPr>
            <w:r>
              <w:rPr>
                <w:rFonts w:ascii="Arial" w:hAnsi="Arial" w:cs="Arial"/>
                <w:color w:val="auto"/>
                <w:sz w:val="22"/>
              </w:rPr>
              <w:t>75-79</w:t>
            </w:r>
          </w:p>
        </w:tc>
        <w:tc>
          <w:tcPr>
            <w:tcW w:w="1418" w:type="dxa"/>
            <w:vAlign w:val="center"/>
          </w:tcPr>
          <w:p w14:paraId="24F79F15" w14:textId="77777777" w:rsidR="00EA02BF" w:rsidRPr="00C87587" w:rsidRDefault="00C625FD" w:rsidP="005626E4">
            <w:pPr>
              <w:pStyle w:val="Default"/>
              <w:jc w:val="right"/>
              <w:rPr>
                <w:rFonts w:ascii="Arial" w:hAnsi="Arial" w:cs="Arial"/>
                <w:color w:val="auto"/>
                <w:sz w:val="22"/>
              </w:rPr>
            </w:pPr>
            <w:r>
              <w:rPr>
                <w:rFonts w:ascii="Arial" w:hAnsi="Arial" w:cs="Arial"/>
                <w:color w:val="auto"/>
                <w:sz w:val="22"/>
              </w:rPr>
              <w:t>21*</w:t>
            </w:r>
          </w:p>
        </w:tc>
        <w:tc>
          <w:tcPr>
            <w:tcW w:w="1418" w:type="dxa"/>
            <w:vAlign w:val="center"/>
          </w:tcPr>
          <w:p w14:paraId="4A9EA758" w14:textId="77777777" w:rsidR="00EA02BF" w:rsidRPr="00C87587" w:rsidRDefault="00C625FD" w:rsidP="005626E4">
            <w:pPr>
              <w:pStyle w:val="Default"/>
              <w:jc w:val="right"/>
              <w:rPr>
                <w:rFonts w:ascii="Arial" w:hAnsi="Arial" w:cs="Arial"/>
                <w:color w:val="auto"/>
                <w:sz w:val="22"/>
              </w:rPr>
            </w:pPr>
            <w:r>
              <w:rPr>
                <w:rFonts w:ascii="Arial" w:hAnsi="Arial" w:cs="Arial"/>
                <w:color w:val="auto"/>
                <w:sz w:val="22"/>
              </w:rPr>
              <w:t>95-99</w:t>
            </w:r>
          </w:p>
        </w:tc>
      </w:tr>
      <w:tr w:rsidR="00EA02BF" w:rsidRPr="00C87587" w14:paraId="1055CE0E" w14:textId="77777777" w:rsidTr="00912776">
        <w:trPr>
          <w:trHeight w:val="340"/>
          <w:jc w:val="center"/>
        </w:trPr>
        <w:tc>
          <w:tcPr>
            <w:tcW w:w="1418" w:type="dxa"/>
            <w:vAlign w:val="center"/>
          </w:tcPr>
          <w:p w14:paraId="220418AD" w14:textId="77777777" w:rsidR="00EA02BF" w:rsidRPr="00C87587" w:rsidRDefault="00C625FD" w:rsidP="005626E4">
            <w:pPr>
              <w:pStyle w:val="Default"/>
              <w:rPr>
                <w:rFonts w:ascii="Arial" w:hAnsi="Arial" w:cs="Arial"/>
                <w:color w:val="auto"/>
                <w:sz w:val="22"/>
              </w:rPr>
            </w:pPr>
            <w:r>
              <w:rPr>
                <w:rFonts w:ascii="Arial" w:hAnsi="Arial" w:cs="Arial"/>
                <w:color w:val="auto"/>
                <w:sz w:val="22"/>
              </w:rPr>
              <w:t>2018/19</w:t>
            </w:r>
          </w:p>
        </w:tc>
        <w:tc>
          <w:tcPr>
            <w:tcW w:w="1418" w:type="dxa"/>
            <w:vAlign w:val="center"/>
          </w:tcPr>
          <w:p w14:paraId="12335E8C" w14:textId="77777777" w:rsidR="00EA02BF" w:rsidRPr="00C87587" w:rsidRDefault="00EA02BF" w:rsidP="00F3336C">
            <w:pPr>
              <w:pStyle w:val="Default"/>
              <w:jc w:val="right"/>
              <w:rPr>
                <w:rFonts w:ascii="Arial" w:hAnsi="Arial" w:cs="Arial"/>
                <w:color w:val="auto"/>
                <w:sz w:val="22"/>
              </w:rPr>
            </w:pPr>
            <w:r w:rsidRPr="00C87587">
              <w:rPr>
                <w:rFonts w:ascii="Arial" w:hAnsi="Arial" w:cs="Arial"/>
                <w:color w:val="auto"/>
                <w:sz w:val="22"/>
              </w:rPr>
              <w:t>75-79</w:t>
            </w:r>
          </w:p>
        </w:tc>
        <w:tc>
          <w:tcPr>
            <w:tcW w:w="1418" w:type="dxa"/>
            <w:vAlign w:val="center"/>
          </w:tcPr>
          <w:p w14:paraId="57BECF17" w14:textId="77777777"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19*</w:t>
            </w:r>
          </w:p>
        </w:tc>
        <w:tc>
          <w:tcPr>
            <w:tcW w:w="1418" w:type="dxa"/>
            <w:vAlign w:val="center"/>
          </w:tcPr>
          <w:p w14:paraId="4E1B81F7" w14:textId="77777777"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95-99</w:t>
            </w:r>
          </w:p>
        </w:tc>
      </w:tr>
    </w:tbl>
    <w:p w14:paraId="46CEA316" w14:textId="77777777" w:rsidR="00253A78" w:rsidRPr="00C87587" w:rsidRDefault="00253A78" w:rsidP="00253A78">
      <w:pPr>
        <w:pStyle w:val="FootnoteText"/>
        <w:jc w:val="center"/>
        <w:rPr>
          <w:rFonts w:ascii="Arial" w:hAnsi="Arial" w:cs="Arial"/>
          <w:sz w:val="16"/>
          <w:szCs w:val="24"/>
        </w:rPr>
      </w:pPr>
      <w:r w:rsidRPr="00C87587">
        <w:rPr>
          <w:rFonts w:ascii="Arial" w:hAnsi="Arial" w:cs="Arial"/>
          <w:sz w:val="16"/>
          <w:szCs w:val="24"/>
          <w:vertAlign w:val="superscript"/>
        </w:rPr>
        <w:t>*</w:t>
      </w:r>
      <w:r w:rsidRPr="00C87587">
        <w:rPr>
          <w:rFonts w:ascii="Arial" w:hAnsi="Arial" w:cs="Arial"/>
          <w:sz w:val="16"/>
          <w:szCs w:val="24"/>
        </w:rPr>
        <w:t xml:space="preserve"> The value of contributions made by the employer to the Commissioner’s personal pension scheme.</w:t>
      </w:r>
    </w:p>
    <w:p w14:paraId="00535F15" w14:textId="77777777" w:rsidR="00253A78" w:rsidRPr="00C87587" w:rsidRDefault="00253A78" w:rsidP="00127393">
      <w:pPr>
        <w:spacing w:after="0" w:line="240" w:lineRule="auto"/>
        <w:rPr>
          <w:rFonts w:ascii="Arial" w:hAnsi="Arial" w:cs="Arial"/>
          <w:sz w:val="24"/>
          <w:szCs w:val="24"/>
        </w:rPr>
      </w:pPr>
    </w:p>
    <w:p w14:paraId="1973652C" w14:textId="77777777" w:rsidR="00EA02BF"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‘Salary’ category covers both pensionable and non-pensionable amounts. It includes gross salary and, if awarded, overtime, recruitment and retention allowances, taxable allowances and any ex-gratia payments. It does not include employer National Insurance or pension contributions. </w:t>
      </w:r>
    </w:p>
    <w:p w14:paraId="7AFD19D5" w14:textId="77777777" w:rsidR="00127393" w:rsidRPr="00C87587" w:rsidRDefault="00127393" w:rsidP="00127393">
      <w:pPr>
        <w:spacing w:after="0" w:line="240" w:lineRule="auto"/>
        <w:rPr>
          <w:rFonts w:ascii="Arial" w:hAnsi="Arial" w:cs="Arial"/>
          <w:sz w:val="24"/>
          <w:szCs w:val="24"/>
        </w:rPr>
      </w:pPr>
    </w:p>
    <w:p w14:paraId="5AD4E836" w14:textId="77777777" w:rsidR="00EA02BF" w:rsidRPr="00C87587" w:rsidRDefault="00EA02BF" w:rsidP="00127393">
      <w:pPr>
        <w:spacing w:after="0" w:line="240" w:lineRule="auto"/>
        <w:rPr>
          <w:rFonts w:ascii="Arial" w:hAnsi="Arial" w:cs="Arial"/>
          <w:sz w:val="24"/>
          <w:szCs w:val="24"/>
        </w:rPr>
      </w:pPr>
      <w:r>
        <w:rPr>
          <w:rFonts w:ascii="Arial" w:hAnsi="Arial" w:cs="Arial"/>
          <w:sz w:val="24"/>
          <w:szCs w:val="24"/>
        </w:rPr>
        <w:t>There were no benefits in kind or bonus payments paid in 20</w:t>
      </w:r>
      <w:r w:rsidR="00C625FD">
        <w:rPr>
          <w:rFonts w:ascii="Arial" w:hAnsi="Arial" w:cs="Arial"/>
          <w:sz w:val="24"/>
          <w:szCs w:val="24"/>
        </w:rPr>
        <w:t>1</w:t>
      </w:r>
      <w:r>
        <w:rPr>
          <w:rFonts w:ascii="Arial" w:hAnsi="Arial" w:cs="Arial"/>
          <w:sz w:val="24"/>
          <w:szCs w:val="24"/>
        </w:rPr>
        <w:t>9</w:t>
      </w:r>
      <w:r w:rsidR="00C625FD">
        <w:rPr>
          <w:rFonts w:ascii="Arial" w:hAnsi="Arial" w:cs="Arial"/>
          <w:sz w:val="24"/>
          <w:szCs w:val="24"/>
        </w:rPr>
        <w:t>/20</w:t>
      </w:r>
      <w:r>
        <w:rPr>
          <w:rFonts w:ascii="Arial" w:hAnsi="Arial" w:cs="Arial"/>
          <w:sz w:val="24"/>
          <w:szCs w:val="24"/>
        </w:rPr>
        <w:t xml:space="preserve"> or 2018</w:t>
      </w:r>
      <w:r w:rsidR="00C625FD">
        <w:rPr>
          <w:rFonts w:ascii="Arial" w:hAnsi="Arial" w:cs="Arial"/>
          <w:sz w:val="24"/>
          <w:szCs w:val="24"/>
        </w:rPr>
        <w:t>/19</w:t>
      </w:r>
      <w:r>
        <w:rPr>
          <w:rFonts w:ascii="Arial" w:hAnsi="Arial" w:cs="Arial"/>
          <w:sz w:val="24"/>
          <w:szCs w:val="24"/>
        </w:rPr>
        <w:t>.</w:t>
      </w:r>
    </w:p>
    <w:p w14:paraId="34DD37F5" w14:textId="77777777" w:rsidR="00127393" w:rsidRPr="00C87587" w:rsidRDefault="00127393" w:rsidP="00127393">
      <w:pPr>
        <w:spacing w:after="0" w:line="240" w:lineRule="auto"/>
        <w:rPr>
          <w:rFonts w:ascii="Arial" w:hAnsi="Arial" w:cs="Arial"/>
          <w:b/>
          <w:color w:val="00709E"/>
          <w:sz w:val="24"/>
          <w:szCs w:val="24"/>
        </w:rPr>
      </w:pPr>
    </w:p>
    <w:p w14:paraId="25B891C4"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Pension arrangements</w:t>
      </w:r>
    </w:p>
    <w:p w14:paraId="34BCC4ED"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The Commissioner’s post is pensionable. Under the terms of h</w:t>
      </w:r>
      <w:r w:rsidR="00C625FD">
        <w:rPr>
          <w:rFonts w:ascii="Arial" w:hAnsi="Arial" w:cs="Arial"/>
          <w:sz w:val="24"/>
          <w:szCs w:val="24"/>
        </w:rPr>
        <w:t>er</w:t>
      </w:r>
      <w:r w:rsidRPr="00C87587">
        <w:rPr>
          <w:rFonts w:ascii="Arial" w:hAnsi="Arial" w:cs="Arial"/>
          <w:sz w:val="24"/>
          <w:szCs w:val="24"/>
        </w:rPr>
        <w:t xml:space="preserve"> appointment</w:t>
      </w:r>
      <w:r w:rsidR="00C625FD">
        <w:rPr>
          <w:rFonts w:ascii="Arial" w:hAnsi="Arial" w:cs="Arial"/>
          <w:sz w:val="24"/>
          <w:szCs w:val="24"/>
        </w:rPr>
        <w:t xml:space="preserve">, </w:t>
      </w:r>
      <w:r w:rsidRPr="00C87587">
        <w:rPr>
          <w:rFonts w:ascii="Arial" w:hAnsi="Arial" w:cs="Arial"/>
          <w:sz w:val="24"/>
          <w:szCs w:val="24"/>
        </w:rPr>
        <w:t>arrangements c</w:t>
      </w:r>
      <w:r w:rsidR="00253A78" w:rsidRPr="00C87587">
        <w:rPr>
          <w:rFonts w:ascii="Arial" w:hAnsi="Arial" w:cs="Arial"/>
          <w:sz w:val="24"/>
          <w:szCs w:val="24"/>
        </w:rPr>
        <w:t>ould</w:t>
      </w:r>
      <w:r w:rsidRPr="00C87587">
        <w:rPr>
          <w:rFonts w:ascii="Arial" w:hAnsi="Arial" w:cs="Arial"/>
          <w:sz w:val="24"/>
          <w:szCs w:val="24"/>
        </w:rPr>
        <w:t xml:space="preserve"> be made for the Commissioner to join either the Civil Service Pension Schemes or for the equivalent pension contributions at the rate set by the Cabinet Office for the Civil Service Pension Schemes, to be paid into an approved scheme of the Commissioner’s choice.</w:t>
      </w:r>
    </w:p>
    <w:p w14:paraId="48DB7ED4" w14:textId="77777777" w:rsidR="00127393" w:rsidRPr="00C87587" w:rsidRDefault="00127393" w:rsidP="00127393">
      <w:pPr>
        <w:spacing w:after="0" w:line="240" w:lineRule="auto"/>
        <w:rPr>
          <w:rFonts w:ascii="Arial" w:hAnsi="Arial" w:cs="Arial"/>
          <w:sz w:val="24"/>
          <w:szCs w:val="24"/>
        </w:rPr>
      </w:pPr>
    </w:p>
    <w:p w14:paraId="279D76D7" w14:textId="30A1FB52"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The Commissioner</w:t>
      </w:r>
      <w:r w:rsidR="00A959C8">
        <w:rPr>
          <w:rFonts w:ascii="Arial" w:hAnsi="Arial" w:cs="Arial"/>
          <w:sz w:val="24"/>
          <w:szCs w:val="24"/>
        </w:rPr>
        <w:t>’s application</w:t>
      </w:r>
      <w:r w:rsidR="00613CDE">
        <w:rPr>
          <w:rFonts w:ascii="Arial" w:hAnsi="Arial" w:cs="Arial"/>
          <w:sz w:val="24"/>
          <w:szCs w:val="24"/>
        </w:rPr>
        <w:t xml:space="preserve"> to </w:t>
      </w:r>
      <w:r w:rsidRPr="00C87587">
        <w:rPr>
          <w:rFonts w:ascii="Arial" w:hAnsi="Arial" w:cs="Arial"/>
          <w:sz w:val="24"/>
          <w:szCs w:val="24"/>
        </w:rPr>
        <w:t>join the Civil Service Pension Schemes</w:t>
      </w:r>
      <w:r w:rsidR="00613CDE">
        <w:rPr>
          <w:rFonts w:ascii="Arial" w:hAnsi="Arial" w:cs="Arial"/>
          <w:sz w:val="24"/>
          <w:szCs w:val="24"/>
        </w:rPr>
        <w:t xml:space="preserve"> </w:t>
      </w:r>
      <w:r w:rsidR="00A959C8">
        <w:rPr>
          <w:rFonts w:ascii="Arial" w:hAnsi="Arial" w:cs="Arial"/>
          <w:sz w:val="24"/>
          <w:szCs w:val="24"/>
        </w:rPr>
        <w:t xml:space="preserve">is currently pending. </w:t>
      </w:r>
      <w:r w:rsidRPr="00C87587">
        <w:rPr>
          <w:rFonts w:ascii="Arial" w:hAnsi="Arial" w:cs="Arial"/>
          <w:sz w:val="24"/>
          <w:szCs w:val="24"/>
        </w:rPr>
        <w:t>The employer contribution rate for 201</w:t>
      </w:r>
      <w:r w:rsidR="00253A78" w:rsidRPr="00C87587">
        <w:rPr>
          <w:rFonts w:ascii="Arial" w:hAnsi="Arial" w:cs="Arial"/>
          <w:sz w:val="24"/>
          <w:szCs w:val="24"/>
        </w:rPr>
        <w:t>9</w:t>
      </w:r>
      <w:r w:rsidR="00C625FD">
        <w:rPr>
          <w:rFonts w:ascii="Arial" w:hAnsi="Arial" w:cs="Arial"/>
          <w:sz w:val="24"/>
          <w:szCs w:val="24"/>
        </w:rPr>
        <w:t>/20</w:t>
      </w:r>
      <w:r w:rsidRPr="00C87587">
        <w:rPr>
          <w:rFonts w:ascii="Arial" w:hAnsi="Arial" w:cs="Arial"/>
          <w:sz w:val="24"/>
          <w:szCs w:val="24"/>
        </w:rPr>
        <w:t xml:space="preserve"> was 2</w:t>
      </w:r>
      <w:r w:rsidR="00C625FD">
        <w:rPr>
          <w:rFonts w:ascii="Arial" w:hAnsi="Arial" w:cs="Arial"/>
          <w:sz w:val="24"/>
          <w:szCs w:val="24"/>
        </w:rPr>
        <w:t>7.9</w:t>
      </w:r>
      <w:r w:rsidRPr="00C87587">
        <w:rPr>
          <w:rFonts w:ascii="Arial" w:hAnsi="Arial" w:cs="Arial"/>
          <w:sz w:val="24"/>
          <w:szCs w:val="24"/>
        </w:rPr>
        <w:t>% and contributions of £</w:t>
      </w:r>
      <w:r w:rsidR="00C625FD">
        <w:rPr>
          <w:rFonts w:ascii="Arial" w:hAnsi="Arial" w:cs="Arial"/>
          <w:sz w:val="24"/>
          <w:szCs w:val="24"/>
        </w:rPr>
        <w:t>20,777</w:t>
      </w:r>
      <w:r w:rsidRPr="00C87587">
        <w:rPr>
          <w:rFonts w:ascii="Arial" w:hAnsi="Arial" w:cs="Arial"/>
          <w:sz w:val="24"/>
          <w:szCs w:val="24"/>
        </w:rPr>
        <w:t xml:space="preserve"> </w:t>
      </w:r>
      <w:r w:rsidR="00C625FD">
        <w:rPr>
          <w:rFonts w:ascii="Arial" w:hAnsi="Arial" w:cs="Arial"/>
          <w:sz w:val="24"/>
          <w:szCs w:val="24"/>
        </w:rPr>
        <w:t>will be</w:t>
      </w:r>
      <w:r w:rsidRPr="00C87587">
        <w:rPr>
          <w:rFonts w:ascii="Arial" w:hAnsi="Arial" w:cs="Arial"/>
          <w:sz w:val="24"/>
          <w:szCs w:val="24"/>
        </w:rPr>
        <w:t xml:space="preserve"> made for 201</w:t>
      </w:r>
      <w:r w:rsidR="00253A78" w:rsidRPr="00C87587">
        <w:rPr>
          <w:rFonts w:ascii="Arial" w:hAnsi="Arial" w:cs="Arial"/>
          <w:sz w:val="24"/>
          <w:szCs w:val="24"/>
        </w:rPr>
        <w:t>9</w:t>
      </w:r>
      <w:r w:rsidR="00C625FD">
        <w:rPr>
          <w:rFonts w:ascii="Arial" w:hAnsi="Arial" w:cs="Arial"/>
          <w:sz w:val="24"/>
          <w:szCs w:val="24"/>
        </w:rPr>
        <w:t>/20</w:t>
      </w:r>
      <w:r w:rsidRPr="00C87587">
        <w:rPr>
          <w:rFonts w:ascii="Arial" w:hAnsi="Arial" w:cs="Arial"/>
          <w:sz w:val="24"/>
          <w:szCs w:val="24"/>
        </w:rPr>
        <w:t xml:space="preserve"> (20</w:t>
      </w:r>
      <w:r w:rsidR="00C625FD">
        <w:rPr>
          <w:rFonts w:ascii="Arial" w:hAnsi="Arial" w:cs="Arial"/>
          <w:sz w:val="24"/>
          <w:szCs w:val="24"/>
        </w:rPr>
        <w:t>1</w:t>
      </w:r>
      <w:r w:rsidR="00253A78" w:rsidRPr="00C87587">
        <w:rPr>
          <w:rFonts w:ascii="Arial" w:hAnsi="Arial" w:cs="Arial"/>
          <w:sz w:val="24"/>
          <w:szCs w:val="24"/>
        </w:rPr>
        <w:t>8</w:t>
      </w:r>
      <w:r w:rsidR="00C625FD">
        <w:rPr>
          <w:rFonts w:ascii="Arial" w:hAnsi="Arial" w:cs="Arial"/>
          <w:sz w:val="24"/>
          <w:szCs w:val="24"/>
        </w:rPr>
        <w:t>/19</w:t>
      </w:r>
      <w:r w:rsidR="00253A78" w:rsidRPr="00C87587">
        <w:rPr>
          <w:rFonts w:ascii="Arial" w:hAnsi="Arial" w:cs="Arial"/>
          <w:sz w:val="24"/>
          <w:szCs w:val="24"/>
        </w:rPr>
        <w:t>:</w:t>
      </w:r>
      <w:r w:rsidRPr="00C87587">
        <w:rPr>
          <w:rFonts w:ascii="Arial" w:hAnsi="Arial" w:cs="Arial"/>
          <w:sz w:val="24"/>
          <w:szCs w:val="24"/>
        </w:rPr>
        <w:t xml:space="preserve"> £</w:t>
      </w:r>
      <w:r w:rsidR="00253A78" w:rsidRPr="00C87587">
        <w:rPr>
          <w:rFonts w:ascii="Arial" w:hAnsi="Arial" w:cs="Arial"/>
          <w:sz w:val="24"/>
          <w:szCs w:val="24"/>
        </w:rPr>
        <w:t>18</w:t>
      </w:r>
      <w:r w:rsidRPr="00C87587">
        <w:rPr>
          <w:rFonts w:ascii="Arial" w:hAnsi="Arial" w:cs="Arial"/>
          <w:sz w:val="24"/>
          <w:szCs w:val="24"/>
        </w:rPr>
        <w:t>,</w:t>
      </w:r>
      <w:r w:rsidR="00C625FD">
        <w:rPr>
          <w:rFonts w:ascii="Arial" w:hAnsi="Arial" w:cs="Arial"/>
          <w:sz w:val="24"/>
          <w:szCs w:val="24"/>
        </w:rPr>
        <w:t>984</w:t>
      </w:r>
      <w:r w:rsidRPr="00C87587">
        <w:rPr>
          <w:rFonts w:ascii="Arial" w:hAnsi="Arial" w:cs="Arial"/>
          <w:sz w:val="24"/>
          <w:szCs w:val="24"/>
        </w:rPr>
        <w:t xml:space="preserve">). </w:t>
      </w:r>
    </w:p>
    <w:p w14:paraId="5EE4D831"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aps/>
          <w:sz w:val="24"/>
          <w:szCs w:val="24"/>
        </w:rPr>
        <w:br w:type="page"/>
      </w:r>
      <w:r w:rsidRPr="00C87587">
        <w:rPr>
          <w:rFonts w:ascii="Arial" w:hAnsi="Arial" w:cs="Arial"/>
          <w:color w:val="57529E" w:themeColor="accent4" w:themeShade="BF"/>
          <w:sz w:val="24"/>
          <w:szCs w:val="24"/>
        </w:rPr>
        <w:lastRenderedPageBreak/>
        <w:t>Remuneration Ratio</w:t>
      </w:r>
    </w:p>
    <w:p w14:paraId="0C46B196" w14:textId="60D0C2FD" w:rsidR="00127393" w:rsidRPr="00C87587" w:rsidRDefault="00127393" w:rsidP="00127393">
      <w:pPr>
        <w:spacing w:after="0" w:line="240" w:lineRule="auto"/>
        <w:rPr>
          <w:rFonts w:ascii="Arial" w:hAnsi="Arial" w:cs="Arial"/>
          <w:color w:val="221E1F"/>
          <w:sz w:val="24"/>
          <w:szCs w:val="24"/>
        </w:rPr>
      </w:pPr>
      <w:r w:rsidRPr="00C87587">
        <w:rPr>
          <w:rFonts w:ascii="Arial" w:hAnsi="Arial" w:cs="Arial"/>
          <w:color w:val="221E1F"/>
          <w:sz w:val="24"/>
          <w:szCs w:val="24"/>
        </w:rPr>
        <w:t xml:space="preserve">Public sector bodies are required to disclose the relationship between the remuneration of the highest paid director in the organisation and the median remuneration of the organisation’s workforce. Total remuneration includes salary, non-consolidated performance-related pay, benefits in kind as well as any severance payments. It does not include employer pension contributions or the cash equivalent transfer value of pensions. </w:t>
      </w:r>
      <w:r w:rsidRPr="00C87587">
        <w:rPr>
          <w:rFonts w:ascii="Arial" w:eastAsia="Calibri" w:hAnsi="Arial" w:cs="Arial"/>
          <w:color w:val="000000"/>
          <w:sz w:val="24"/>
          <w:szCs w:val="24"/>
        </w:rPr>
        <w:t>It is based on annualised, full-time equivalent remuneration of all staff (including temporary and agency staff) as at the reporting date.</w:t>
      </w:r>
    </w:p>
    <w:p w14:paraId="0F177C8B" w14:textId="77777777" w:rsidR="00127393" w:rsidRPr="00C87587" w:rsidRDefault="00127393" w:rsidP="00127393">
      <w:pPr>
        <w:spacing w:after="0" w:line="240" w:lineRule="auto"/>
        <w:rPr>
          <w:rFonts w:ascii="Arial" w:hAnsi="Arial" w:cs="Arial"/>
          <w:color w:val="221E1F"/>
          <w:sz w:val="24"/>
          <w:szCs w:val="24"/>
        </w:rPr>
      </w:pPr>
    </w:p>
    <w:p w14:paraId="1311AB0E" w14:textId="77777777" w:rsidR="00F33E67"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Staff members annualised, full-time equivalent remuneration fell in bands ranging from </w:t>
      </w:r>
    </w:p>
    <w:p w14:paraId="27DBE14C"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£20-£24,999 to £</w:t>
      </w:r>
      <w:r w:rsidR="007B30DD">
        <w:rPr>
          <w:rFonts w:ascii="Arial" w:hAnsi="Arial" w:cs="Arial"/>
          <w:sz w:val="24"/>
          <w:szCs w:val="24"/>
        </w:rPr>
        <w:t>75-79,</w:t>
      </w:r>
      <w:r w:rsidRPr="00C87587">
        <w:rPr>
          <w:rFonts w:ascii="Arial" w:hAnsi="Arial" w:cs="Arial"/>
          <w:sz w:val="24"/>
          <w:szCs w:val="24"/>
        </w:rPr>
        <w:t>999. The banded remuneration of the highest paid director (the Commissioner) in 201</w:t>
      </w:r>
      <w:r w:rsidR="00253A78" w:rsidRPr="00C87587">
        <w:rPr>
          <w:rFonts w:ascii="Arial" w:hAnsi="Arial" w:cs="Arial"/>
          <w:sz w:val="24"/>
          <w:szCs w:val="24"/>
        </w:rPr>
        <w:t>9</w:t>
      </w:r>
      <w:r w:rsidR="00243F7F">
        <w:rPr>
          <w:rFonts w:ascii="Arial" w:hAnsi="Arial" w:cs="Arial"/>
          <w:sz w:val="24"/>
          <w:szCs w:val="24"/>
        </w:rPr>
        <w:t>/20</w:t>
      </w:r>
      <w:r w:rsidRPr="00C87587">
        <w:rPr>
          <w:rFonts w:ascii="Arial" w:hAnsi="Arial" w:cs="Arial"/>
          <w:sz w:val="24"/>
          <w:szCs w:val="24"/>
        </w:rPr>
        <w:t xml:space="preserve"> was £</w:t>
      </w:r>
      <w:r w:rsidR="00F3336C" w:rsidRPr="00C87587">
        <w:rPr>
          <w:rFonts w:ascii="Arial" w:hAnsi="Arial" w:cs="Arial"/>
          <w:sz w:val="24"/>
          <w:szCs w:val="24"/>
        </w:rPr>
        <w:t>75</w:t>
      </w:r>
      <w:r w:rsidRPr="00C87587">
        <w:rPr>
          <w:rFonts w:ascii="Arial" w:hAnsi="Arial" w:cs="Arial"/>
          <w:sz w:val="24"/>
          <w:szCs w:val="24"/>
        </w:rPr>
        <w:t>-</w:t>
      </w:r>
      <w:r w:rsidR="00F3336C" w:rsidRPr="00C87587">
        <w:rPr>
          <w:rFonts w:ascii="Arial" w:hAnsi="Arial" w:cs="Arial"/>
          <w:sz w:val="24"/>
          <w:szCs w:val="24"/>
        </w:rPr>
        <w:t>79</w:t>
      </w:r>
      <w:r w:rsidRPr="00C87587">
        <w:rPr>
          <w:rFonts w:ascii="Arial" w:hAnsi="Arial" w:cs="Arial"/>
          <w:sz w:val="24"/>
          <w:szCs w:val="24"/>
        </w:rPr>
        <w:t>,999 (201</w:t>
      </w:r>
      <w:r w:rsidR="00253A78" w:rsidRPr="00C87587">
        <w:rPr>
          <w:rFonts w:ascii="Arial" w:hAnsi="Arial" w:cs="Arial"/>
          <w:sz w:val="24"/>
          <w:szCs w:val="24"/>
        </w:rPr>
        <w:t>8</w:t>
      </w:r>
      <w:r w:rsidR="00243F7F">
        <w:rPr>
          <w:rFonts w:ascii="Arial" w:hAnsi="Arial" w:cs="Arial"/>
          <w:sz w:val="24"/>
          <w:szCs w:val="24"/>
        </w:rPr>
        <w:t>/19</w:t>
      </w:r>
      <w:r w:rsidRPr="00C87587">
        <w:rPr>
          <w:rFonts w:ascii="Arial" w:hAnsi="Arial" w:cs="Arial"/>
          <w:sz w:val="24"/>
          <w:szCs w:val="24"/>
        </w:rPr>
        <w:t xml:space="preserve">: £75-79,999). This was </w:t>
      </w:r>
      <w:r w:rsidR="00243F7F">
        <w:rPr>
          <w:rFonts w:ascii="Arial" w:hAnsi="Arial" w:cs="Arial"/>
          <w:sz w:val="24"/>
          <w:szCs w:val="24"/>
        </w:rPr>
        <w:t>2.</w:t>
      </w:r>
      <w:r w:rsidR="007B30DD">
        <w:rPr>
          <w:rFonts w:ascii="Arial" w:hAnsi="Arial" w:cs="Arial"/>
          <w:sz w:val="24"/>
          <w:szCs w:val="24"/>
        </w:rPr>
        <w:t>24</w:t>
      </w:r>
      <w:r w:rsidRPr="00C87587">
        <w:rPr>
          <w:rFonts w:ascii="Arial" w:hAnsi="Arial" w:cs="Arial"/>
          <w:sz w:val="24"/>
          <w:szCs w:val="24"/>
        </w:rPr>
        <w:t xml:space="preserve"> times (201</w:t>
      </w:r>
      <w:r w:rsidR="00253A78" w:rsidRPr="00C87587">
        <w:rPr>
          <w:rFonts w:ascii="Arial" w:hAnsi="Arial" w:cs="Arial"/>
          <w:sz w:val="24"/>
          <w:szCs w:val="24"/>
        </w:rPr>
        <w:t>8</w:t>
      </w:r>
      <w:r w:rsidR="00243F7F">
        <w:rPr>
          <w:rFonts w:ascii="Arial" w:hAnsi="Arial" w:cs="Arial"/>
          <w:sz w:val="24"/>
          <w:szCs w:val="24"/>
        </w:rPr>
        <w:t>/19</w:t>
      </w:r>
      <w:r w:rsidRPr="00C87587">
        <w:rPr>
          <w:rFonts w:ascii="Arial" w:hAnsi="Arial" w:cs="Arial"/>
          <w:sz w:val="24"/>
          <w:szCs w:val="24"/>
        </w:rPr>
        <w:t>: 1.</w:t>
      </w:r>
      <w:r w:rsidR="00243F7F">
        <w:rPr>
          <w:rFonts w:ascii="Arial" w:hAnsi="Arial" w:cs="Arial"/>
          <w:sz w:val="24"/>
          <w:szCs w:val="24"/>
        </w:rPr>
        <w:t>47</w:t>
      </w:r>
      <w:r w:rsidRPr="00C87587">
        <w:rPr>
          <w:rFonts w:ascii="Arial" w:hAnsi="Arial" w:cs="Arial"/>
          <w:sz w:val="24"/>
          <w:szCs w:val="24"/>
        </w:rPr>
        <w:t>) the median remuneration of the workforce, which was £</w:t>
      </w:r>
      <w:r w:rsidR="00243F7F">
        <w:rPr>
          <w:rFonts w:ascii="Arial" w:hAnsi="Arial" w:cs="Arial"/>
          <w:sz w:val="24"/>
          <w:szCs w:val="24"/>
        </w:rPr>
        <w:t>34,549</w:t>
      </w:r>
      <w:r w:rsidRPr="00C87587">
        <w:rPr>
          <w:rFonts w:ascii="Arial" w:hAnsi="Arial" w:cs="Arial"/>
          <w:sz w:val="24"/>
          <w:szCs w:val="24"/>
        </w:rPr>
        <w:t xml:space="preserve"> (201</w:t>
      </w:r>
      <w:r w:rsidR="0055157D" w:rsidRPr="00C87587">
        <w:rPr>
          <w:rFonts w:ascii="Arial" w:hAnsi="Arial" w:cs="Arial"/>
          <w:sz w:val="24"/>
          <w:szCs w:val="24"/>
        </w:rPr>
        <w:t>8</w:t>
      </w:r>
      <w:r w:rsidR="00243F7F">
        <w:rPr>
          <w:rFonts w:ascii="Arial" w:hAnsi="Arial" w:cs="Arial"/>
          <w:sz w:val="24"/>
          <w:szCs w:val="24"/>
        </w:rPr>
        <w:t>/19</w:t>
      </w:r>
      <w:r w:rsidRPr="00C87587">
        <w:rPr>
          <w:rFonts w:ascii="Arial" w:hAnsi="Arial" w:cs="Arial"/>
          <w:sz w:val="24"/>
          <w:szCs w:val="24"/>
        </w:rPr>
        <w:t>: £</w:t>
      </w:r>
      <w:r w:rsidR="00243F7F">
        <w:rPr>
          <w:rFonts w:ascii="Arial" w:hAnsi="Arial" w:cs="Arial"/>
          <w:sz w:val="24"/>
          <w:szCs w:val="24"/>
        </w:rPr>
        <w:t>52</w:t>
      </w:r>
      <w:r w:rsidR="0055157D" w:rsidRPr="00C87587">
        <w:rPr>
          <w:rFonts w:ascii="Arial" w:hAnsi="Arial" w:cs="Arial"/>
          <w:sz w:val="24"/>
          <w:szCs w:val="24"/>
        </w:rPr>
        <w:t>,</w:t>
      </w:r>
      <w:r w:rsidR="00243F7F">
        <w:rPr>
          <w:rFonts w:ascii="Arial" w:hAnsi="Arial" w:cs="Arial"/>
          <w:sz w:val="24"/>
          <w:szCs w:val="24"/>
        </w:rPr>
        <w:t>679</w:t>
      </w:r>
      <w:r w:rsidRPr="00C87587">
        <w:rPr>
          <w:rFonts w:ascii="Arial" w:hAnsi="Arial" w:cs="Arial"/>
          <w:sz w:val="24"/>
          <w:szCs w:val="24"/>
        </w:rPr>
        <w:t xml:space="preserve">). </w:t>
      </w:r>
    </w:p>
    <w:p w14:paraId="395EF6B4" w14:textId="77777777" w:rsidR="00127393" w:rsidRPr="00C87587" w:rsidRDefault="00127393" w:rsidP="00127393">
      <w:pPr>
        <w:spacing w:after="0" w:line="240" w:lineRule="auto"/>
        <w:rPr>
          <w:rFonts w:ascii="Arial" w:hAnsi="Arial" w:cs="Arial"/>
          <w:sz w:val="24"/>
          <w:szCs w:val="24"/>
        </w:rPr>
      </w:pPr>
    </w:p>
    <w:p w14:paraId="0B2B25EB" w14:textId="77777777" w:rsidR="00127393" w:rsidRPr="00C87587" w:rsidRDefault="00127393" w:rsidP="00127393">
      <w:pPr>
        <w:pStyle w:val="Default"/>
        <w:rPr>
          <w:rFonts w:ascii="Arial" w:hAnsi="Arial" w:cs="Arial"/>
        </w:rPr>
      </w:pPr>
      <w:r w:rsidRPr="00C87587">
        <w:rPr>
          <w:rFonts w:ascii="Arial" w:hAnsi="Arial" w:cs="Arial"/>
          <w:color w:val="auto"/>
        </w:rPr>
        <w:t>In 201</w:t>
      </w:r>
      <w:r w:rsidR="00243F7F">
        <w:rPr>
          <w:rFonts w:ascii="Arial" w:hAnsi="Arial" w:cs="Arial"/>
          <w:color w:val="auto"/>
        </w:rPr>
        <w:t>9/20</w:t>
      </w:r>
      <w:r w:rsidRPr="00C87587">
        <w:rPr>
          <w:rFonts w:ascii="Arial" w:hAnsi="Arial" w:cs="Arial"/>
          <w:color w:val="auto"/>
        </w:rPr>
        <w:t>, no employees (201</w:t>
      </w:r>
      <w:r w:rsidR="0055157D" w:rsidRPr="00C87587">
        <w:rPr>
          <w:rFonts w:ascii="Arial" w:hAnsi="Arial" w:cs="Arial"/>
          <w:color w:val="auto"/>
        </w:rPr>
        <w:t>8</w:t>
      </w:r>
      <w:r w:rsidR="00243F7F">
        <w:rPr>
          <w:rFonts w:ascii="Arial" w:hAnsi="Arial" w:cs="Arial"/>
          <w:color w:val="auto"/>
        </w:rPr>
        <w:t>/19</w:t>
      </w:r>
      <w:r w:rsidRPr="00C87587">
        <w:rPr>
          <w:rFonts w:ascii="Arial" w:hAnsi="Arial" w:cs="Arial"/>
          <w:color w:val="auto"/>
        </w:rPr>
        <w:t>: Nil) received remuneration</w:t>
      </w:r>
      <w:r w:rsidRPr="00C87587">
        <w:rPr>
          <w:rFonts w:ascii="Arial" w:hAnsi="Arial" w:cs="Arial"/>
          <w:color w:val="221E1F"/>
        </w:rPr>
        <w:t xml:space="preserve"> in excess of the Commissioner.</w:t>
      </w:r>
    </w:p>
    <w:p w14:paraId="115A69A3" w14:textId="77777777" w:rsidR="00554259" w:rsidRDefault="00554259" w:rsidP="00127393">
      <w:pPr>
        <w:spacing w:after="0" w:line="240" w:lineRule="auto"/>
        <w:rPr>
          <w:rFonts w:ascii="Arial" w:hAnsi="Arial" w:cs="Arial"/>
          <w:bCs/>
          <w:sz w:val="16"/>
          <w:szCs w:val="24"/>
        </w:rPr>
      </w:pPr>
    </w:p>
    <w:p w14:paraId="54934DB5" w14:textId="1381D4E3"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 xml:space="preserve">Figure </w:t>
      </w:r>
      <w:r w:rsidR="001D59F3">
        <w:rPr>
          <w:rFonts w:ascii="Arial" w:hAnsi="Arial" w:cs="Arial"/>
          <w:bCs/>
          <w:sz w:val="16"/>
          <w:szCs w:val="24"/>
        </w:rPr>
        <w:t>30</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5195"/>
        <w:gridCol w:w="1247"/>
        <w:gridCol w:w="1247"/>
      </w:tblGrid>
      <w:tr w:rsidR="00F33E67" w:rsidRPr="00C87587" w14:paraId="59746FAF" w14:textId="77777777" w:rsidTr="00C5531D">
        <w:trPr>
          <w:trHeight w:val="340"/>
          <w:jc w:val="center"/>
        </w:trPr>
        <w:tc>
          <w:tcPr>
            <w:tcW w:w="5195" w:type="dxa"/>
            <w:shd w:val="clear" w:color="auto" w:fill="E6E6F2" w:themeFill="accent4" w:themeFillTint="33"/>
            <w:vAlign w:val="center"/>
          </w:tcPr>
          <w:p w14:paraId="3218FB23" w14:textId="77777777" w:rsidR="00F33E67" w:rsidRPr="00C87587" w:rsidRDefault="00F33E67" w:rsidP="00127393">
            <w:pPr>
              <w:spacing w:after="0" w:line="240" w:lineRule="auto"/>
              <w:rPr>
                <w:rFonts w:ascii="Arial" w:hAnsi="Arial" w:cs="Arial"/>
                <w:sz w:val="24"/>
                <w:szCs w:val="24"/>
              </w:rPr>
            </w:pPr>
          </w:p>
        </w:tc>
        <w:tc>
          <w:tcPr>
            <w:tcW w:w="1247" w:type="dxa"/>
            <w:shd w:val="clear" w:color="auto" w:fill="E6E6F2" w:themeFill="accent4" w:themeFillTint="33"/>
            <w:vAlign w:val="center"/>
          </w:tcPr>
          <w:p w14:paraId="03673427" w14:textId="77777777" w:rsidR="00F33E67" w:rsidRPr="00C87587" w:rsidRDefault="00243F7F" w:rsidP="00127393">
            <w:pPr>
              <w:spacing w:after="0" w:line="240" w:lineRule="auto"/>
              <w:jc w:val="right"/>
              <w:rPr>
                <w:rFonts w:ascii="Arial" w:hAnsi="Arial" w:cs="Arial"/>
                <w:sz w:val="24"/>
                <w:szCs w:val="24"/>
              </w:rPr>
            </w:pPr>
            <w:r>
              <w:rPr>
                <w:rFonts w:ascii="Arial" w:hAnsi="Arial" w:cs="Arial"/>
                <w:sz w:val="24"/>
                <w:szCs w:val="24"/>
              </w:rPr>
              <w:t>2019/20</w:t>
            </w:r>
          </w:p>
        </w:tc>
        <w:tc>
          <w:tcPr>
            <w:tcW w:w="1247" w:type="dxa"/>
            <w:shd w:val="clear" w:color="auto" w:fill="E6E6F2" w:themeFill="accent4" w:themeFillTint="33"/>
            <w:vAlign w:val="center"/>
          </w:tcPr>
          <w:p w14:paraId="294865C1" w14:textId="77777777" w:rsidR="00F33E67" w:rsidRPr="00C87587" w:rsidRDefault="00243F7F" w:rsidP="00127393">
            <w:pPr>
              <w:spacing w:after="0" w:line="240" w:lineRule="auto"/>
              <w:jc w:val="right"/>
              <w:rPr>
                <w:rFonts w:ascii="Arial" w:hAnsi="Arial" w:cs="Arial"/>
                <w:sz w:val="24"/>
                <w:szCs w:val="24"/>
              </w:rPr>
            </w:pPr>
            <w:r>
              <w:rPr>
                <w:rFonts w:ascii="Arial" w:hAnsi="Arial" w:cs="Arial"/>
                <w:sz w:val="24"/>
                <w:szCs w:val="24"/>
              </w:rPr>
              <w:t>2018/19</w:t>
            </w:r>
          </w:p>
        </w:tc>
      </w:tr>
      <w:tr w:rsidR="00F33E67" w:rsidRPr="00243F7F" w14:paraId="14A1EAF9" w14:textId="77777777" w:rsidTr="00C5531D">
        <w:trPr>
          <w:trHeight w:val="340"/>
          <w:jc w:val="center"/>
        </w:trPr>
        <w:tc>
          <w:tcPr>
            <w:tcW w:w="5195" w:type="dxa"/>
            <w:shd w:val="clear" w:color="auto" w:fill="auto"/>
            <w:vAlign w:val="center"/>
          </w:tcPr>
          <w:p w14:paraId="62ED6CDB" w14:textId="77777777" w:rsidR="00F33E67" w:rsidRPr="00243F7F" w:rsidRDefault="00F33E67" w:rsidP="00127393">
            <w:pPr>
              <w:spacing w:after="0" w:line="240" w:lineRule="auto"/>
              <w:rPr>
                <w:rFonts w:ascii="Arial" w:hAnsi="Arial" w:cs="Arial"/>
                <w:sz w:val="24"/>
                <w:szCs w:val="24"/>
              </w:rPr>
            </w:pPr>
            <w:r w:rsidRPr="00243F7F">
              <w:rPr>
                <w:rFonts w:ascii="Arial" w:hAnsi="Arial" w:cs="Arial"/>
                <w:sz w:val="24"/>
                <w:szCs w:val="24"/>
              </w:rPr>
              <w:t xml:space="preserve">Band of highest earner’s total </w:t>
            </w:r>
          </w:p>
          <w:p w14:paraId="4975F70F" w14:textId="77777777" w:rsidR="00F33E67" w:rsidRPr="00243F7F" w:rsidRDefault="00F33E67" w:rsidP="00127393">
            <w:pPr>
              <w:spacing w:after="0" w:line="240" w:lineRule="auto"/>
              <w:rPr>
                <w:rFonts w:ascii="Arial" w:hAnsi="Arial" w:cs="Arial"/>
                <w:sz w:val="24"/>
                <w:szCs w:val="24"/>
              </w:rPr>
            </w:pPr>
            <w:r w:rsidRPr="00243F7F">
              <w:rPr>
                <w:rFonts w:ascii="Arial" w:hAnsi="Arial" w:cs="Arial"/>
                <w:sz w:val="24"/>
                <w:szCs w:val="24"/>
              </w:rPr>
              <w:t>remuneration (£,000</w:t>
            </w:r>
            <w:r w:rsidR="00C5531D" w:rsidRPr="00243F7F">
              <w:rPr>
                <w:rFonts w:ascii="Arial" w:hAnsi="Arial" w:cs="Arial"/>
                <w:sz w:val="24"/>
                <w:szCs w:val="24"/>
              </w:rPr>
              <w:t>s</w:t>
            </w:r>
            <w:r w:rsidRPr="00243F7F">
              <w:rPr>
                <w:rFonts w:ascii="Arial" w:hAnsi="Arial" w:cs="Arial"/>
                <w:sz w:val="24"/>
                <w:szCs w:val="24"/>
              </w:rPr>
              <w:t>)</w:t>
            </w:r>
          </w:p>
        </w:tc>
        <w:tc>
          <w:tcPr>
            <w:tcW w:w="1247" w:type="dxa"/>
            <w:vAlign w:val="center"/>
          </w:tcPr>
          <w:p w14:paraId="4D93CAB2" w14:textId="77777777" w:rsidR="00F33E67" w:rsidRPr="00243F7F" w:rsidRDefault="00F33E67" w:rsidP="00127393">
            <w:pPr>
              <w:spacing w:after="0" w:line="240" w:lineRule="auto"/>
              <w:jc w:val="right"/>
              <w:rPr>
                <w:rFonts w:ascii="Arial" w:hAnsi="Arial" w:cs="Arial"/>
                <w:sz w:val="24"/>
                <w:szCs w:val="24"/>
              </w:rPr>
            </w:pPr>
            <w:r w:rsidRPr="00243F7F">
              <w:rPr>
                <w:rFonts w:ascii="Arial" w:hAnsi="Arial" w:cs="Arial"/>
                <w:sz w:val="24"/>
                <w:szCs w:val="24"/>
              </w:rPr>
              <w:t>75-79</w:t>
            </w:r>
          </w:p>
        </w:tc>
        <w:tc>
          <w:tcPr>
            <w:tcW w:w="1247" w:type="dxa"/>
            <w:vAlign w:val="center"/>
          </w:tcPr>
          <w:p w14:paraId="39D3FD1C" w14:textId="77777777" w:rsidR="00F33E67" w:rsidRPr="00243F7F" w:rsidRDefault="00F33E67" w:rsidP="00127393">
            <w:pPr>
              <w:spacing w:after="0" w:line="240" w:lineRule="auto"/>
              <w:jc w:val="right"/>
              <w:rPr>
                <w:rFonts w:ascii="Arial" w:hAnsi="Arial" w:cs="Arial"/>
                <w:sz w:val="24"/>
                <w:szCs w:val="24"/>
              </w:rPr>
            </w:pPr>
            <w:r w:rsidRPr="00243F7F">
              <w:rPr>
                <w:rFonts w:ascii="Arial" w:hAnsi="Arial" w:cs="Arial"/>
                <w:sz w:val="24"/>
                <w:szCs w:val="24"/>
              </w:rPr>
              <w:t>75-79</w:t>
            </w:r>
          </w:p>
        </w:tc>
      </w:tr>
      <w:tr w:rsidR="00C5531D" w:rsidRPr="00243F7F" w14:paraId="590B1A67" w14:textId="77777777" w:rsidTr="00C5531D">
        <w:trPr>
          <w:trHeight w:val="340"/>
          <w:jc w:val="center"/>
        </w:trPr>
        <w:tc>
          <w:tcPr>
            <w:tcW w:w="5195" w:type="dxa"/>
            <w:tcBorders>
              <w:bottom w:val="single" w:sz="4" w:space="0" w:color="57529E" w:themeColor="accent4" w:themeShade="BF"/>
            </w:tcBorders>
            <w:shd w:val="clear" w:color="auto" w:fill="auto"/>
            <w:vAlign w:val="center"/>
          </w:tcPr>
          <w:p w14:paraId="22C01718" w14:textId="77777777" w:rsidR="00C5531D" w:rsidRPr="00243F7F" w:rsidRDefault="00C5531D" w:rsidP="00127393">
            <w:pPr>
              <w:spacing w:after="0" w:line="240" w:lineRule="auto"/>
              <w:rPr>
                <w:rFonts w:ascii="Arial" w:hAnsi="Arial" w:cs="Arial"/>
                <w:sz w:val="24"/>
                <w:szCs w:val="24"/>
              </w:rPr>
            </w:pPr>
            <w:r w:rsidRPr="00243F7F">
              <w:rPr>
                <w:rFonts w:ascii="Arial" w:hAnsi="Arial" w:cs="Arial"/>
                <w:color w:val="221E1F"/>
                <w:sz w:val="24"/>
                <w:szCs w:val="24"/>
              </w:rPr>
              <w:t xml:space="preserve">Staff </w:t>
            </w:r>
            <w:r w:rsidRPr="00243F7F">
              <w:rPr>
                <w:rFonts w:ascii="Arial" w:hAnsi="Arial" w:cs="Arial"/>
                <w:sz w:val="24"/>
                <w:szCs w:val="24"/>
              </w:rPr>
              <w:t xml:space="preserve">members annualised, full-time equivalent remuneration (£,000s) fell in bands ranging from </w:t>
            </w:r>
          </w:p>
        </w:tc>
        <w:tc>
          <w:tcPr>
            <w:tcW w:w="1247" w:type="dxa"/>
            <w:tcBorders>
              <w:bottom w:val="single" w:sz="4" w:space="0" w:color="57529E" w:themeColor="accent4" w:themeShade="BF"/>
            </w:tcBorders>
            <w:vAlign w:val="center"/>
          </w:tcPr>
          <w:p w14:paraId="3E42B5E2" w14:textId="77777777" w:rsidR="00C5531D" w:rsidRPr="00243F7F" w:rsidRDefault="00C5531D" w:rsidP="00C5531D">
            <w:pPr>
              <w:spacing w:after="0" w:line="240" w:lineRule="auto"/>
              <w:jc w:val="right"/>
              <w:rPr>
                <w:rFonts w:ascii="Arial" w:hAnsi="Arial" w:cs="Arial"/>
                <w:sz w:val="24"/>
                <w:szCs w:val="24"/>
              </w:rPr>
            </w:pPr>
            <w:r w:rsidRPr="00243F7F">
              <w:rPr>
                <w:rFonts w:ascii="Arial" w:hAnsi="Arial" w:cs="Arial"/>
                <w:sz w:val="24"/>
                <w:szCs w:val="24"/>
              </w:rPr>
              <w:t>20-24</w:t>
            </w:r>
          </w:p>
          <w:p w14:paraId="2048617E" w14:textId="77777777" w:rsidR="00C5531D" w:rsidRPr="00243F7F" w:rsidRDefault="00C5531D" w:rsidP="00C5531D">
            <w:pPr>
              <w:spacing w:after="0" w:line="240" w:lineRule="auto"/>
              <w:jc w:val="right"/>
              <w:rPr>
                <w:rFonts w:ascii="Arial" w:hAnsi="Arial" w:cs="Arial"/>
                <w:sz w:val="24"/>
                <w:szCs w:val="24"/>
              </w:rPr>
            </w:pPr>
            <w:r w:rsidRPr="00243F7F">
              <w:rPr>
                <w:rFonts w:ascii="Arial" w:hAnsi="Arial" w:cs="Arial"/>
                <w:sz w:val="24"/>
                <w:szCs w:val="24"/>
              </w:rPr>
              <w:t xml:space="preserve">to </w:t>
            </w:r>
          </w:p>
          <w:p w14:paraId="13D0CFB4" w14:textId="77777777" w:rsidR="00C5531D" w:rsidRPr="00243F7F" w:rsidRDefault="00704E91" w:rsidP="00C5531D">
            <w:pPr>
              <w:spacing w:after="0" w:line="240" w:lineRule="auto"/>
              <w:jc w:val="right"/>
              <w:rPr>
                <w:rFonts w:ascii="Arial" w:hAnsi="Arial" w:cs="Arial"/>
                <w:sz w:val="24"/>
                <w:szCs w:val="24"/>
              </w:rPr>
            </w:pPr>
            <w:r>
              <w:rPr>
                <w:rFonts w:ascii="Arial" w:hAnsi="Arial" w:cs="Arial"/>
                <w:sz w:val="24"/>
                <w:szCs w:val="24"/>
              </w:rPr>
              <w:t>75-79</w:t>
            </w:r>
          </w:p>
        </w:tc>
        <w:tc>
          <w:tcPr>
            <w:tcW w:w="1247" w:type="dxa"/>
            <w:tcBorders>
              <w:bottom w:val="single" w:sz="4" w:space="0" w:color="57529E" w:themeColor="accent4" w:themeShade="BF"/>
            </w:tcBorders>
            <w:vAlign w:val="center"/>
          </w:tcPr>
          <w:p w14:paraId="4CBCF752" w14:textId="77777777" w:rsidR="00C5531D" w:rsidRPr="00243F7F" w:rsidRDefault="00C5531D" w:rsidP="00C5531D">
            <w:pPr>
              <w:spacing w:after="0" w:line="240" w:lineRule="auto"/>
              <w:jc w:val="right"/>
              <w:rPr>
                <w:rFonts w:ascii="Arial" w:hAnsi="Arial" w:cs="Arial"/>
                <w:sz w:val="24"/>
                <w:szCs w:val="24"/>
              </w:rPr>
            </w:pPr>
            <w:r w:rsidRPr="00243F7F">
              <w:rPr>
                <w:rFonts w:ascii="Arial" w:hAnsi="Arial" w:cs="Arial"/>
                <w:sz w:val="24"/>
                <w:szCs w:val="24"/>
              </w:rPr>
              <w:t>20-24</w:t>
            </w:r>
          </w:p>
          <w:p w14:paraId="0868D0D8" w14:textId="77777777" w:rsidR="00C5531D" w:rsidRPr="00243F7F" w:rsidRDefault="00C5531D" w:rsidP="00C5531D">
            <w:pPr>
              <w:spacing w:after="0" w:line="240" w:lineRule="auto"/>
              <w:jc w:val="right"/>
              <w:rPr>
                <w:rFonts w:ascii="Arial" w:hAnsi="Arial" w:cs="Arial"/>
                <w:sz w:val="24"/>
                <w:szCs w:val="24"/>
              </w:rPr>
            </w:pPr>
            <w:r w:rsidRPr="00243F7F">
              <w:rPr>
                <w:rFonts w:ascii="Arial" w:hAnsi="Arial" w:cs="Arial"/>
                <w:sz w:val="24"/>
                <w:szCs w:val="24"/>
              </w:rPr>
              <w:t xml:space="preserve">to </w:t>
            </w:r>
          </w:p>
          <w:p w14:paraId="3820AFF5" w14:textId="77777777" w:rsidR="00C5531D" w:rsidRPr="00243F7F" w:rsidRDefault="00704E91" w:rsidP="00C5531D">
            <w:pPr>
              <w:spacing w:after="0" w:line="240" w:lineRule="auto"/>
              <w:jc w:val="right"/>
              <w:rPr>
                <w:rFonts w:ascii="Arial" w:hAnsi="Arial" w:cs="Arial"/>
                <w:sz w:val="24"/>
                <w:szCs w:val="24"/>
              </w:rPr>
            </w:pPr>
            <w:r>
              <w:rPr>
                <w:rFonts w:ascii="Arial" w:hAnsi="Arial" w:cs="Arial"/>
                <w:sz w:val="24"/>
                <w:szCs w:val="24"/>
              </w:rPr>
              <w:t>75-79</w:t>
            </w:r>
          </w:p>
        </w:tc>
      </w:tr>
      <w:tr w:rsidR="00F33E67" w:rsidRPr="00243F7F" w14:paraId="31AE798D" w14:textId="77777777" w:rsidTr="00C5531D">
        <w:trPr>
          <w:trHeight w:val="340"/>
          <w:jc w:val="center"/>
        </w:trPr>
        <w:tc>
          <w:tcPr>
            <w:tcW w:w="5195" w:type="dxa"/>
            <w:tcBorders>
              <w:bottom w:val="single" w:sz="4" w:space="0" w:color="57529E" w:themeColor="accent4" w:themeShade="BF"/>
            </w:tcBorders>
            <w:shd w:val="clear" w:color="auto" w:fill="auto"/>
            <w:vAlign w:val="center"/>
          </w:tcPr>
          <w:p w14:paraId="1A00B770" w14:textId="77777777" w:rsidR="00F33E67" w:rsidRPr="00243F7F" w:rsidRDefault="00F33E67" w:rsidP="00127393">
            <w:pPr>
              <w:spacing w:after="0" w:line="240" w:lineRule="auto"/>
              <w:rPr>
                <w:rFonts w:ascii="Arial" w:hAnsi="Arial" w:cs="Arial"/>
                <w:sz w:val="24"/>
                <w:szCs w:val="24"/>
              </w:rPr>
            </w:pPr>
            <w:r w:rsidRPr="00243F7F">
              <w:rPr>
                <w:rFonts w:ascii="Arial" w:hAnsi="Arial" w:cs="Arial"/>
                <w:sz w:val="24"/>
                <w:szCs w:val="24"/>
              </w:rPr>
              <w:t>Median total remuneration</w:t>
            </w:r>
          </w:p>
        </w:tc>
        <w:tc>
          <w:tcPr>
            <w:tcW w:w="1247" w:type="dxa"/>
            <w:tcBorders>
              <w:bottom w:val="single" w:sz="4" w:space="0" w:color="57529E" w:themeColor="accent4" w:themeShade="BF"/>
            </w:tcBorders>
            <w:vAlign w:val="center"/>
          </w:tcPr>
          <w:p w14:paraId="288A0B3F" w14:textId="77777777" w:rsidR="00F33E67" w:rsidRPr="00243F7F" w:rsidRDefault="00243F7F" w:rsidP="00127393">
            <w:pPr>
              <w:spacing w:after="0" w:line="240" w:lineRule="auto"/>
              <w:jc w:val="right"/>
              <w:rPr>
                <w:rFonts w:ascii="Arial" w:hAnsi="Arial" w:cs="Arial"/>
                <w:sz w:val="24"/>
                <w:szCs w:val="24"/>
              </w:rPr>
            </w:pPr>
            <w:r w:rsidRPr="00243F7F">
              <w:rPr>
                <w:rFonts w:ascii="Arial" w:hAnsi="Arial" w:cs="Arial"/>
                <w:sz w:val="24"/>
                <w:szCs w:val="24"/>
              </w:rPr>
              <w:t>34,549</w:t>
            </w:r>
          </w:p>
        </w:tc>
        <w:tc>
          <w:tcPr>
            <w:tcW w:w="1247" w:type="dxa"/>
            <w:tcBorders>
              <w:bottom w:val="single" w:sz="4" w:space="0" w:color="57529E" w:themeColor="accent4" w:themeShade="BF"/>
            </w:tcBorders>
            <w:vAlign w:val="center"/>
          </w:tcPr>
          <w:p w14:paraId="52DE3545" w14:textId="77777777" w:rsidR="00F33E67" w:rsidRPr="00243F7F" w:rsidRDefault="00243F7F" w:rsidP="00127393">
            <w:pPr>
              <w:spacing w:after="0" w:line="240" w:lineRule="auto"/>
              <w:jc w:val="right"/>
              <w:rPr>
                <w:rFonts w:ascii="Arial" w:hAnsi="Arial" w:cs="Arial"/>
                <w:sz w:val="24"/>
                <w:szCs w:val="24"/>
              </w:rPr>
            </w:pPr>
            <w:r w:rsidRPr="00243F7F">
              <w:rPr>
                <w:rFonts w:ascii="Arial" w:hAnsi="Arial" w:cs="Arial"/>
                <w:sz w:val="24"/>
                <w:szCs w:val="24"/>
              </w:rPr>
              <w:t>52,679</w:t>
            </w:r>
          </w:p>
        </w:tc>
      </w:tr>
      <w:tr w:rsidR="00F33E67" w:rsidRPr="00C87587" w14:paraId="74A974BD" w14:textId="77777777" w:rsidTr="00C5531D">
        <w:trPr>
          <w:trHeight w:val="340"/>
          <w:jc w:val="center"/>
        </w:trPr>
        <w:tc>
          <w:tcPr>
            <w:tcW w:w="5195" w:type="dxa"/>
            <w:shd w:val="clear" w:color="auto" w:fill="E6E6F2" w:themeFill="accent4" w:themeFillTint="33"/>
            <w:vAlign w:val="center"/>
          </w:tcPr>
          <w:p w14:paraId="0D79D5C4" w14:textId="77777777" w:rsidR="00F33E67" w:rsidRPr="00C87587" w:rsidRDefault="00F33E67" w:rsidP="00127393">
            <w:pPr>
              <w:spacing w:after="0" w:line="240" w:lineRule="auto"/>
              <w:rPr>
                <w:rFonts w:ascii="Arial" w:hAnsi="Arial" w:cs="Arial"/>
                <w:b/>
                <w:sz w:val="24"/>
                <w:szCs w:val="24"/>
              </w:rPr>
            </w:pPr>
            <w:r w:rsidRPr="00C87587">
              <w:rPr>
                <w:rFonts w:ascii="Arial" w:hAnsi="Arial" w:cs="Arial"/>
                <w:b/>
                <w:sz w:val="24"/>
                <w:szCs w:val="24"/>
              </w:rPr>
              <w:t>Ratio</w:t>
            </w:r>
          </w:p>
        </w:tc>
        <w:tc>
          <w:tcPr>
            <w:tcW w:w="1247" w:type="dxa"/>
            <w:shd w:val="clear" w:color="auto" w:fill="E6E6F2" w:themeFill="accent4" w:themeFillTint="33"/>
            <w:vAlign w:val="center"/>
          </w:tcPr>
          <w:p w14:paraId="160A74E1" w14:textId="77777777" w:rsidR="00F33E67" w:rsidRPr="00C87587" w:rsidRDefault="00243F7F" w:rsidP="00127393">
            <w:pPr>
              <w:spacing w:after="0" w:line="240" w:lineRule="auto"/>
              <w:jc w:val="right"/>
              <w:rPr>
                <w:rFonts w:ascii="Arial" w:hAnsi="Arial" w:cs="Arial"/>
                <w:sz w:val="24"/>
                <w:szCs w:val="24"/>
              </w:rPr>
            </w:pPr>
            <w:r>
              <w:rPr>
                <w:rFonts w:ascii="Arial" w:hAnsi="Arial" w:cs="Arial"/>
                <w:sz w:val="24"/>
                <w:szCs w:val="24"/>
              </w:rPr>
              <w:t>2.</w:t>
            </w:r>
            <w:r w:rsidR="00704E91">
              <w:rPr>
                <w:rFonts w:ascii="Arial" w:hAnsi="Arial" w:cs="Arial"/>
                <w:sz w:val="24"/>
                <w:szCs w:val="24"/>
              </w:rPr>
              <w:t>24</w:t>
            </w:r>
          </w:p>
        </w:tc>
        <w:tc>
          <w:tcPr>
            <w:tcW w:w="1247" w:type="dxa"/>
            <w:shd w:val="clear" w:color="auto" w:fill="E6E6F2" w:themeFill="accent4" w:themeFillTint="33"/>
            <w:vAlign w:val="center"/>
          </w:tcPr>
          <w:p w14:paraId="2A32A9D1" w14:textId="77777777" w:rsidR="00F33E67" w:rsidRPr="00C87587" w:rsidRDefault="00243F7F" w:rsidP="00127393">
            <w:pPr>
              <w:spacing w:after="0" w:line="240" w:lineRule="auto"/>
              <w:jc w:val="right"/>
              <w:rPr>
                <w:rFonts w:ascii="Arial" w:hAnsi="Arial" w:cs="Arial"/>
                <w:sz w:val="24"/>
                <w:szCs w:val="24"/>
              </w:rPr>
            </w:pPr>
            <w:r>
              <w:rPr>
                <w:rFonts w:ascii="Arial" w:hAnsi="Arial" w:cs="Arial"/>
                <w:sz w:val="24"/>
                <w:szCs w:val="24"/>
              </w:rPr>
              <w:t>1.47</w:t>
            </w:r>
          </w:p>
        </w:tc>
      </w:tr>
    </w:tbl>
    <w:p w14:paraId="23F0713F" w14:textId="77777777" w:rsidR="00127393" w:rsidRPr="00C87587" w:rsidRDefault="00127393" w:rsidP="00127393">
      <w:pPr>
        <w:spacing w:after="0" w:line="240" w:lineRule="auto"/>
        <w:rPr>
          <w:rFonts w:ascii="Arial" w:hAnsi="Arial" w:cs="Arial"/>
          <w:b/>
          <w:sz w:val="24"/>
          <w:szCs w:val="24"/>
        </w:rPr>
      </w:pPr>
    </w:p>
    <w:p w14:paraId="5A3537A8" w14:textId="77777777" w:rsidR="00127393" w:rsidRPr="00C87587" w:rsidRDefault="00127393" w:rsidP="00127393">
      <w:pPr>
        <w:spacing w:after="0" w:line="240" w:lineRule="auto"/>
        <w:rPr>
          <w:rFonts w:ascii="Arial" w:hAnsi="Arial" w:cs="Arial"/>
          <w:sz w:val="24"/>
          <w:szCs w:val="24"/>
        </w:rPr>
      </w:pPr>
    </w:p>
    <w:p w14:paraId="46A50398" w14:textId="77777777" w:rsidR="00F33E67" w:rsidRPr="00C87587" w:rsidRDefault="00F33E67">
      <w:pPr>
        <w:rPr>
          <w:rFonts w:ascii="Arial" w:hAnsi="Arial" w:cs="Arial"/>
          <w:caps/>
          <w:color w:val="57529E" w:themeColor="accent4" w:themeShade="BF"/>
          <w:sz w:val="28"/>
          <w:szCs w:val="24"/>
        </w:rPr>
      </w:pPr>
      <w:r w:rsidRPr="00C87587">
        <w:rPr>
          <w:rFonts w:ascii="Arial" w:hAnsi="Arial" w:cs="Arial"/>
          <w:caps/>
          <w:color w:val="57529E" w:themeColor="accent4" w:themeShade="BF"/>
          <w:sz w:val="28"/>
          <w:szCs w:val="24"/>
        </w:rPr>
        <w:br w:type="page"/>
      </w:r>
    </w:p>
    <w:p w14:paraId="4387B6B6" w14:textId="77777777" w:rsidR="00127393" w:rsidRPr="00C87587" w:rsidRDefault="00127393" w:rsidP="00127393">
      <w:pPr>
        <w:spacing w:after="0" w:line="240" w:lineRule="auto"/>
        <w:rPr>
          <w:rFonts w:ascii="Arial" w:hAnsi="Arial" w:cs="Arial"/>
          <w:caps/>
          <w:color w:val="57529E" w:themeColor="accent4" w:themeShade="BF"/>
          <w:sz w:val="28"/>
          <w:szCs w:val="24"/>
        </w:rPr>
      </w:pPr>
      <w:r w:rsidRPr="00C87587">
        <w:rPr>
          <w:rFonts w:ascii="Arial" w:hAnsi="Arial" w:cs="Arial"/>
          <w:caps/>
          <w:color w:val="57529E" w:themeColor="accent4" w:themeShade="BF"/>
          <w:sz w:val="28"/>
          <w:szCs w:val="24"/>
        </w:rPr>
        <w:lastRenderedPageBreak/>
        <w:t>Staff report</w:t>
      </w:r>
    </w:p>
    <w:p w14:paraId="48792B73" w14:textId="77777777" w:rsidR="00127393" w:rsidRPr="00C87587" w:rsidRDefault="00127393" w:rsidP="00127393">
      <w:pPr>
        <w:spacing w:after="0" w:line="240" w:lineRule="auto"/>
        <w:rPr>
          <w:rFonts w:ascii="Arial" w:hAnsi="Arial" w:cs="Arial"/>
          <w:sz w:val="24"/>
          <w:szCs w:val="24"/>
        </w:rPr>
      </w:pPr>
    </w:p>
    <w:p w14:paraId="6B84B19E" w14:textId="77777777"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Employee numbers and gender breakdown</w:t>
      </w:r>
      <w:r w:rsidR="00127393" w:rsidRPr="00C87587">
        <w:rPr>
          <w:rFonts w:ascii="Arial" w:hAnsi="Arial" w:cs="Arial"/>
          <w:color w:val="57529E" w:themeColor="accent4" w:themeShade="BF"/>
          <w:sz w:val="24"/>
          <w:szCs w:val="24"/>
        </w:rPr>
        <w:t xml:space="preserve"> </w:t>
      </w:r>
    </w:p>
    <w:p w14:paraId="5C9EE83E" w14:textId="3AB91B33" w:rsidR="00127393" w:rsidRPr="00C87587" w:rsidRDefault="00127393" w:rsidP="00127393">
      <w:pPr>
        <w:spacing w:after="0" w:line="240" w:lineRule="auto"/>
        <w:rPr>
          <w:rFonts w:ascii="Arial" w:hAnsi="Arial" w:cs="Arial"/>
          <w:color w:val="FF0000"/>
          <w:sz w:val="24"/>
          <w:szCs w:val="24"/>
          <w:highlight w:val="yellow"/>
        </w:rPr>
      </w:pPr>
      <w:r w:rsidRPr="00C87587">
        <w:rPr>
          <w:rFonts w:ascii="Arial" w:hAnsi="Arial" w:cs="Arial"/>
          <w:sz w:val="24"/>
          <w:szCs w:val="24"/>
        </w:rPr>
        <w:t xml:space="preserve">The average number of full time equivalent (FTE) persons employed by the Commissioner during the </w:t>
      </w:r>
      <w:r w:rsidR="00417FE6">
        <w:rPr>
          <w:rFonts w:ascii="Arial" w:hAnsi="Arial" w:cs="Arial"/>
          <w:sz w:val="24"/>
          <w:szCs w:val="24"/>
        </w:rPr>
        <w:t>year</w:t>
      </w:r>
      <w:r w:rsidR="00417FE6" w:rsidRPr="00C87587">
        <w:rPr>
          <w:rFonts w:ascii="Arial" w:hAnsi="Arial" w:cs="Arial"/>
          <w:sz w:val="24"/>
          <w:szCs w:val="24"/>
        </w:rPr>
        <w:t xml:space="preserve"> </w:t>
      </w:r>
      <w:r w:rsidRPr="00C87587">
        <w:rPr>
          <w:rFonts w:ascii="Arial" w:hAnsi="Arial" w:cs="Arial"/>
          <w:sz w:val="24"/>
          <w:szCs w:val="24"/>
        </w:rPr>
        <w:t>was as follows:</w:t>
      </w:r>
    </w:p>
    <w:p w14:paraId="57407773" w14:textId="77777777" w:rsidR="00554259" w:rsidRDefault="00554259" w:rsidP="00127393">
      <w:pPr>
        <w:spacing w:after="0" w:line="240" w:lineRule="auto"/>
        <w:rPr>
          <w:rFonts w:ascii="Arial" w:hAnsi="Arial" w:cs="Arial"/>
          <w:bCs/>
          <w:sz w:val="16"/>
          <w:szCs w:val="24"/>
        </w:rPr>
      </w:pPr>
    </w:p>
    <w:p w14:paraId="5F336A51" w14:textId="75801A90"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Figure 3</w:t>
      </w:r>
      <w:r w:rsidR="001D59F3">
        <w:rPr>
          <w:rFonts w:ascii="Arial" w:hAnsi="Arial" w:cs="Arial"/>
          <w:bCs/>
          <w:sz w:val="16"/>
          <w:szCs w:val="24"/>
        </w:rPr>
        <w:t>1</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4056"/>
        <w:gridCol w:w="1247"/>
        <w:gridCol w:w="1247"/>
      </w:tblGrid>
      <w:tr w:rsidR="00F33E67" w:rsidRPr="00C87587" w14:paraId="12E94155" w14:textId="77777777" w:rsidTr="00912776">
        <w:trPr>
          <w:trHeight w:val="340"/>
          <w:jc w:val="center"/>
        </w:trPr>
        <w:tc>
          <w:tcPr>
            <w:tcW w:w="4056" w:type="dxa"/>
            <w:shd w:val="clear" w:color="auto" w:fill="E6E6F2" w:themeFill="accent4" w:themeFillTint="33"/>
            <w:vAlign w:val="center"/>
          </w:tcPr>
          <w:p w14:paraId="528282B6" w14:textId="77777777" w:rsidR="00F33E67" w:rsidRPr="00C87587" w:rsidRDefault="00F33E67" w:rsidP="005626E4">
            <w:pPr>
              <w:spacing w:after="0" w:line="240" w:lineRule="auto"/>
              <w:rPr>
                <w:rFonts w:ascii="Arial" w:hAnsi="Arial" w:cs="Arial"/>
                <w:sz w:val="24"/>
                <w:szCs w:val="24"/>
              </w:rPr>
            </w:pPr>
          </w:p>
        </w:tc>
        <w:tc>
          <w:tcPr>
            <w:tcW w:w="1247" w:type="dxa"/>
            <w:shd w:val="clear" w:color="auto" w:fill="E6E6F2" w:themeFill="accent4" w:themeFillTint="33"/>
            <w:vAlign w:val="center"/>
          </w:tcPr>
          <w:p w14:paraId="73DD5F6C"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2019/20</w:t>
            </w:r>
          </w:p>
        </w:tc>
        <w:tc>
          <w:tcPr>
            <w:tcW w:w="1247" w:type="dxa"/>
            <w:shd w:val="clear" w:color="auto" w:fill="E6E6F2" w:themeFill="accent4" w:themeFillTint="33"/>
            <w:vAlign w:val="center"/>
          </w:tcPr>
          <w:p w14:paraId="0EA2B43D"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2018/19</w:t>
            </w:r>
          </w:p>
        </w:tc>
      </w:tr>
      <w:tr w:rsidR="00F33E67" w:rsidRPr="00C87587" w14:paraId="6D5C83D0" w14:textId="77777777" w:rsidTr="00912776">
        <w:trPr>
          <w:jc w:val="center"/>
        </w:trPr>
        <w:tc>
          <w:tcPr>
            <w:tcW w:w="4056" w:type="dxa"/>
            <w:shd w:val="clear" w:color="auto" w:fill="E6E6F2" w:themeFill="accent4" w:themeFillTint="33"/>
            <w:vAlign w:val="center"/>
          </w:tcPr>
          <w:p w14:paraId="197C2410" w14:textId="77777777" w:rsidR="00F33E67" w:rsidRPr="00C87587" w:rsidRDefault="00F33E67" w:rsidP="005626E4">
            <w:pPr>
              <w:spacing w:after="0" w:line="240" w:lineRule="auto"/>
              <w:rPr>
                <w:rFonts w:ascii="Arial" w:hAnsi="Arial" w:cs="Arial"/>
                <w:sz w:val="16"/>
                <w:szCs w:val="24"/>
              </w:rPr>
            </w:pPr>
          </w:p>
        </w:tc>
        <w:tc>
          <w:tcPr>
            <w:tcW w:w="1247" w:type="dxa"/>
            <w:shd w:val="clear" w:color="auto" w:fill="E6E6F2" w:themeFill="accent4" w:themeFillTint="33"/>
            <w:vAlign w:val="center"/>
          </w:tcPr>
          <w:p w14:paraId="4A80268B"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FTE</w:t>
            </w:r>
          </w:p>
        </w:tc>
        <w:tc>
          <w:tcPr>
            <w:tcW w:w="1247" w:type="dxa"/>
            <w:shd w:val="clear" w:color="auto" w:fill="E6E6F2" w:themeFill="accent4" w:themeFillTint="33"/>
            <w:vAlign w:val="center"/>
          </w:tcPr>
          <w:p w14:paraId="31538D32"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FTE</w:t>
            </w:r>
          </w:p>
        </w:tc>
      </w:tr>
      <w:tr w:rsidR="00F33E67" w:rsidRPr="00C87587" w14:paraId="2DD6DA81" w14:textId="77777777" w:rsidTr="00912776">
        <w:trPr>
          <w:trHeight w:val="340"/>
          <w:jc w:val="center"/>
        </w:trPr>
        <w:tc>
          <w:tcPr>
            <w:tcW w:w="4056" w:type="dxa"/>
            <w:shd w:val="clear" w:color="auto" w:fill="auto"/>
            <w:vAlign w:val="center"/>
          </w:tcPr>
          <w:p w14:paraId="1139BBCD"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w:t>
            </w:r>
          </w:p>
        </w:tc>
        <w:tc>
          <w:tcPr>
            <w:tcW w:w="1247" w:type="dxa"/>
            <w:vAlign w:val="center"/>
          </w:tcPr>
          <w:p w14:paraId="6EE6570D"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1.0</w:t>
            </w:r>
          </w:p>
        </w:tc>
        <w:tc>
          <w:tcPr>
            <w:tcW w:w="1247" w:type="dxa"/>
            <w:vAlign w:val="center"/>
          </w:tcPr>
          <w:p w14:paraId="15A674AD"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1.0</w:t>
            </w:r>
          </w:p>
        </w:tc>
      </w:tr>
      <w:tr w:rsidR="00F33E67" w:rsidRPr="00C87587" w14:paraId="1B8100AF" w14:textId="77777777" w:rsidTr="00912776">
        <w:trPr>
          <w:trHeight w:val="340"/>
          <w:jc w:val="center"/>
        </w:trPr>
        <w:tc>
          <w:tcPr>
            <w:tcW w:w="4056" w:type="dxa"/>
            <w:tcBorders>
              <w:bottom w:val="single" w:sz="4" w:space="0" w:color="57529E" w:themeColor="accent4" w:themeShade="BF"/>
            </w:tcBorders>
            <w:shd w:val="clear" w:color="auto" w:fill="auto"/>
            <w:vAlign w:val="center"/>
          </w:tcPr>
          <w:p w14:paraId="26894F8C"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Employees</w:t>
            </w:r>
          </w:p>
        </w:tc>
        <w:tc>
          <w:tcPr>
            <w:tcW w:w="1247" w:type="dxa"/>
            <w:tcBorders>
              <w:bottom w:val="single" w:sz="4" w:space="0" w:color="57529E" w:themeColor="accent4" w:themeShade="BF"/>
            </w:tcBorders>
            <w:vAlign w:val="center"/>
          </w:tcPr>
          <w:p w14:paraId="7CBD68AD"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8.7</w:t>
            </w:r>
          </w:p>
        </w:tc>
        <w:tc>
          <w:tcPr>
            <w:tcW w:w="1247" w:type="dxa"/>
            <w:tcBorders>
              <w:bottom w:val="single" w:sz="4" w:space="0" w:color="57529E" w:themeColor="accent4" w:themeShade="BF"/>
            </w:tcBorders>
            <w:vAlign w:val="center"/>
          </w:tcPr>
          <w:p w14:paraId="0965A53E"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6.6</w:t>
            </w:r>
          </w:p>
        </w:tc>
      </w:tr>
      <w:tr w:rsidR="00F33E67" w:rsidRPr="00C87587" w14:paraId="7106F8C7" w14:textId="77777777" w:rsidTr="00912776">
        <w:trPr>
          <w:trHeight w:val="340"/>
          <w:jc w:val="center"/>
        </w:trPr>
        <w:tc>
          <w:tcPr>
            <w:tcW w:w="4056" w:type="dxa"/>
            <w:shd w:val="clear" w:color="auto" w:fill="E6E6F2" w:themeFill="accent4" w:themeFillTint="33"/>
            <w:vAlign w:val="center"/>
          </w:tcPr>
          <w:p w14:paraId="3F040627" w14:textId="77777777" w:rsidR="00F33E67" w:rsidRPr="00C87587" w:rsidRDefault="00F33E67" w:rsidP="005626E4">
            <w:pPr>
              <w:spacing w:after="0" w:line="240" w:lineRule="auto"/>
              <w:rPr>
                <w:rFonts w:ascii="Arial" w:hAnsi="Arial" w:cs="Arial"/>
                <w:b/>
                <w:sz w:val="24"/>
                <w:szCs w:val="24"/>
              </w:rPr>
            </w:pPr>
          </w:p>
        </w:tc>
        <w:tc>
          <w:tcPr>
            <w:tcW w:w="1247" w:type="dxa"/>
            <w:shd w:val="clear" w:color="auto" w:fill="E6E6F2" w:themeFill="accent4" w:themeFillTint="33"/>
            <w:vAlign w:val="center"/>
          </w:tcPr>
          <w:p w14:paraId="186CD213"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9.7</w:t>
            </w:r>
          </w:p>
        </w:tc>
        <w:tc>
          <w:tcPr>
            <w:tcW w:w="1247" w:type="dxa"/>
            <w:shd w:val="clear" w:color="auto" w:fill="E6E6F2" w:themeFill="accent4" w:themeFillTint="33"/>
            <w:vAlign w:val="center"/>
          </w:tcPr>
          <w:p w14:paraId="21C3D675"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7.6</w:t>
            </w:r>
          </w:p>
        </w:tc>
      </w:tr>
    </w:tbl>
    <w:p w14:paraId="3382E5ED" w14:textId="77777777" w:rsidR="00933921" w:rsidRPr="00C87587" w:rsidRDefault="00933921" w:rsidP="00933921">
      <w:pPr>
        <w:spacing w:after="0" w:line="240" w:lineRule="auto"/>
        <w:rPr>
          <w:rFonts w:ascii="Arial" w:hAnsi="Arial" w:cs="Arial"/>
          <w:b/>
          <w:sz w:val="24"/>
          <w:szCs w:val="24"/>
        </w:rPr>
      </w:pPr>
    </w:p>
    <w:p w14:paraId="3FBB83D9"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As at 31 March, the Commissioner’s office employed:</w:t>
      </w:r>
    </w:p>
    <w:p w14:paraId="17BDF201" w14:textId="77777777" w:rsidR="00554259" w:rsidRDefault="00554259" w:rsidP="00127393">
      <w:pPr>
        <w:spacing w:after="0" w:line="240" w:lineRule="auto"/>
        <w:rPr>
          <w:rFonts w:ascii="Arial" w:hAnsi="Arial" w:cs="Arial"/>
          <w:bCs/>
          <w:sz w:val="16"/>
          <w:szCs w:val="24"/>
        </w:rPr>
      </w:pPr>
    </w:p>
    <w:p w14:paraId="6CF9BF7E" w14:textId="4E88041E"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Figure 3</w:t>
      </w:r>
      <w:r w:rsidR="001D59F3">
        <w:rPr>
          <w:rFonts w:ascii="Arial" w:hAnsi="Arial" w:cs="Arial"/>
          <w:bCs/>
          <w:sz w:val="16"/>
          <w:szCs w:val="24"/>
        </w:rPr>
        <w:t>2</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2322"/>
        <w:gridCol w:w="1021"/>
        <w:gridCol w:w="1021"/>
        <w:gridCol w:w="1021"/>
        <w:gridCol w:w="1021"/>
      </w:tblGrid>
      <w:tr w:rsidR="00F33E67" w:rsidRPr="00C87587" w14:paraId="23F7E6D3" w14:textId="77777777" w:rsidTr="00F33E67">
        <w:trPr>
          <w:trHeight w:val="340"/>
          <w:jc w:val="center"/>
        </w:trPr>
        <w:tc>
          <w:tcPr>
            <w:tcW w:w="2322" w:type="dxa"/>
            <w:shd w:val="clear" w:color="auto" w:fill="E6E6F2" w:themeFill="accent4" w:themeFillTint="33"/>
            <w:vAlign w:val="center"/>
          </w:tcPr>
          <w:p w14:paraId="44342847" w14:textId="77777777" w:rsidR="00F33E67" w:rsidRPr="00C87587" w:rsidRDefault="00F33E67" w:rsidP="005626E4">
            <w:pPr>
              <w:spacing w:after="0" w:line="240" w:lineRule="auto"/>
              <w:rPr>
                <w:rFonts w:ascii="Arial" w:hAnsi="Arial" w:cs="Arial"/>
                <w:sz w:val="24"/>
                <w:szCs w:val="24"/>
              </w:rPr>
            </w:pPr>
          </w:p>
        </w:tc>
        <w:tc>
          <w:tcPr>
            <w:tcW w:w="2042" w:type="dxa"/>
            <w:gridSpan w:val="2"/>
            <w:shd w:val="clear" w:color="auto" w:fill="E6E6F2" w:themeFill="accent4" w:themeFillTint="33"/>
            <w:vAlign w:val="center"/>
          </w:tcPr>
          <w:p w14:paraId="1FFA0E07" w14:textId="77777777" w:rsidR="00F33E67" w:rsidRPr="00C87587" w:rsidRDefault="00243F7F" w:rsidP="00933921">
            <w:pPr>
              <w:spacing w:after="0" w:line="240" w:lineRule="auto"/>
              <w:jc w:val="center"/>
              <w:rPr>
                <w:rFonts w:ascii="Arial" w:hAnsi="Arial" w:cs="Arial"/>
                <w:sz w:val="24"/>
                <w:szCs w:val="24"/>
              </w:rPr>
            </w:pPr>
            <w:r>
              <w:rPr>
                <w:rFonts w:ascii="Arial" w:hAnsi="Arial" w:cs="Arial"/>
                <w:sz w:val="24"/>
                <w:szCs w:val="24"/>
              </w:rPr>
              <w:t>2020</w:t>
            </w:r>
          </w:p>
        </w:tc>
        <w:tc>
          <w:tcPr>
            <w:tcW w:w="2042" w:type="dxa"/>
            <w:gridSpan w:val="2"/>
            <w:shd w:val="clear" w:color="auto" w:fill="E6E6F2" w:themeFill="accent4" w:themeFillTint="33"/>
            <w:vAlign w:val="center"/>
          </w:tcPr>
          <w:p w14:paraId="56F8DB0A" w14:textId="77777777" w:rsidR="00F33E67" w:rsidRPr="00C87587" w:rsidRDefault="00243F7F" w:rsidP="00933921">
            <w:pPr>
              <w:spacing w:after="0" w:line="240" w:lineRule="auto"/>
              <w:jc w:val="center"/>
              <w:rPr>
                <w:rFonts w:ascii="Arial" w:hAnsi="Arial" w:cs="Arial"/>
                <w:sz w:val="24"/>
                <w:szCs w:val="24"/>
              </w:rPr>
            </w:pPr>
            <w:r>
              <w:rPr>
                <w:rFonts w:ascii="Arial" w:hAnsi="Arial" w:cs="Arial"/>
                <w:sz w:val="24"/>
                <w:szCs w:val="24"/>
              </w:rPr>
              <w:t>2019</w:t>
            </w:r>
          </w:p>
        </w:tc>
      </w:tr>
      <w:tr w:rsidR="00F33E67" w:rsidRPr="00C87587" w14:paraId="2C9242C2" w14:textId="77777777" w:rsidTr="00912776">
        <w:trPr>
          <w:jc w:val="center"/>
        </w:trPr>
        <w:tc>
          <w:tcPr>
            <w:tcW w:w="2322" w:type="dxa"/>
            <w:shd w:val="clear" w:color="auto" w:fill="E6E6F2" w:themeFill="accent4" w:themeFillTint="33"/>
            <w:vAlign w:val="center"/>
          </w:tcPr>
          <w:p w14:paraId="785EFE79" w14:textId="77777777" w:rsidR="00F33E67" w:rsidRPr="00C87587" w:rsidRDefault="00F33E67" w:rsidP="005626E4">
            <w:pPr>
              <w:spacing w:after="0" w:line="240" w:lineRule="auto"/>
              <w:rPr>
                <w:rFonts w:ascii="Arial" w:hAnsi="Arial" w:cs="Arial"/>
                <w:sz w:val="16"/>
                <w:szCs w:val="24"/>
              </w:rPr>
            </w:pPr>
          </w:p>
        </w:tc>
        <w:tc>
          <w:tcPr>
            <w:tcW w:w="1021" w:type="dxa"/>
            <w:shd w:val="clear" w:color="auto" w:fill="E6E6F2" w:themeFill="accent4" w:themeFillTint="33"/>
            <w:vAlign w:val="center"/>
          </w:tcPr>
          <w:p w14:paraId="6F554F48"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Female</w:t>
            </w:r>
          </w:p>
        </w:tc>
        <w:tc>
          <w:tcPr>
            <w:tcW w:w="1021" w:type="dxa"/>
            <w:shd w:val="clear" w:color="auto" w:fill="E6E6F2" w:themeFill="accent4" w:themeFillTint="33"/>
            <w:vAlign w:val="center"/>
          </w:tcPr>
          <w:p w14:paraId="36CF6994"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Male</w:t>
            </w:r>
          </w:p>
        </w:tc>
        <w:tc>
          <w:tcPr>
            <w:tcW w:w="1021" w:type="dxa"/>
            <w:shd w:val="clear" w:color="auto" w:fill="E6E6F2" w:themeFill="accent4" w:themeFillTint="33"/>
            <w:vAlign w:val="center"/>
          </w:tcPr>
          <w:p w14:paraId="4E12264F"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Female</w:t>
            </w:r>
          </w:p>
        </w:tc>
        <w:tc>
          <w:tcPr>
            <w:tcW w:w="1021" w:type="dxa"/>
            <w:shd w:val="clear" w:color="auto" w:fill="E6E6F2" w:themeFill="accent4" w:themeFillTint="33"/>
            <w:vAlign w:val="center"/>
          </w:tcPr>
          <w:p w14:paraId="295492D8"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Male</w:t>
            </w:r>
          </w:p>
        </w:tc>
      </w:tr>
      <w:tr w:rsidR="00F33E67" w:rsidRPr="00C87587" w14:paraId="63F42F52" w14:textId="77777777" w:rsidTr="00912776">
        <w:trPr>
          <w:trHeight w:val="340"/>
          <w:jc w:val="center"/>
        </w:trPr>
        <w:tc>
          <w:tcPr>
            <w:tcW w:w="2322" w:type="dxa"/>
            <w:shd w:val="clear" w:color="auto" w:fill="auto"/>
            <w:vAlign w:val="center"/>
          </w:tcPr>
          <w:p w14:paraId="0217E199"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w:t>
            </w:r>
          </w:p>
        </w:tc>
        <w:tc>
          <w:tcPr>
            <w:tcW w:w="1021" w:type="dxa"/>
            <w:vAlign w:val="center"/>
          </w:tcPr>
          <w:p w14:paraId="69366B3E"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1</w:t>
            </w:r>
          </w:p>
        </w:tc>
        <w:tc>
          <w:tcPr>
            <w:tcW w:w="1021" w:type="dxa"/>
            <w:vAlign w:val="center"/>
          </w:tcPr>
          <w:p w14:paraId="67BD205C"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w:t>
            </w:r>
          </w:p>
        </w:tc>
        <w:tc>
          <w:tcPr>
            <w:tcW w:w="1021" w:type="dxa"/>
            <w:vAlign w:val="center"/>
          </w:tcPr>
          <w:p w14:paraId="5D8F5D69"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5FFF65E0"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w:t>
            </w:r>
          </w:p>
        </w:tc>
      </w:tr>
      <w:tr w:rsidR="00F33E67" w:rsidRPr="00C87587" w14:paraId="5D8E1D30" w14:textId="77777777" w:rsidTr="00912776">
        <w:trPr>
          <w:trHeight w:val="340"/>
          <w:jc w:val="center"/>
        </w:trPr>
        <w:tc>
          <w:tcPr>
            <w:tcW w:w="2322" w:type="dxa"/>
            <w:shd w:val="clear" w:color="auto" w:fill="auto"/>
            <w:vAlign w:val="center"/>
          </w:tcPr>
          <w:p w14:paraId="29C83AAD"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Senior Managers*</w:t>
            </w:r>
          </w:p>
        </w:tc>
        <w:tc>
          <w:tcPr>
            <w:tcW w:w="1021" w:type="dxa"/>
            <w:vAlign w:val="center"/>
          </w:tcPr>
          <w:p w14:paraId="017FC92E"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1E55A462"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568FFFB2"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6D512890"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r>
      <w:tr w:rsidR="00F33E67" w:rsidRPr="00C87587" w14:paraId="08771C4B" w14:textId="77777777" w:rsidTr="00912776">
        <w:trPr>
          <w:trHeight w:val="340"/>
          <w:jc w:val="center"/>
        </w:trPr>
        <w:tc>
          <w:tcPr>
            <w:tcW w:w="2322" w:type="dxa"/>
            <w:shd w:val="clear" w:color="auto" w:fill="auto"/>
            <w:vAlign w:val="center"/>
          </w:tcPr>
          <w:p w14:paraId="3002A476"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Employees</w:t>
            </w:r>
          </w:p>
        </w:tc>
        <w:tc>
          <w:tcPr>
            <w:tcW w:w="1021" w:type="dxa"/>
            <w:vAlign w:val="center"/>
          </w:tcPr>
          <w:p w14:paraId="706C1D87"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8</w:t>
            </w:r>
          </w:p>
        </w:tc>
        <w:tc>
          <w:tcPr>
            <w:tcW w:w="1021" w:type="dxa"/>
            <w:vAlign w:val="center"/>
          </w:tcPr>
          <w:p w14:paraId="7EB5BC00"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3</w:t>
            </w:r>
          </w:p>
        </w:tc>
        <w:tc>
          <w:tcPr>
            <w:tcW w:w="1021" w:type="dxa"/>
            <w:vAlign w:val="center"/>
          </w:tcPr>
          <w:p w14:paraId="1CFA44DD"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5</w:t>
            </w:r>
          </w:p>
        </w:tc>
        <w:tc>
          <w:tcPr>
            <w:tcW w:w="1021" w:type="dxa"/>
            <w:vAlign w:val="center"/>
          </w:tcPr>
          <w:p w14:paraId="48308550"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6</w:t>
            </w:r>
          </w:p>
        </w:tc>
      </w:tr>
      <w:tr w:rsidR="00F33E67" w:rsidRPr="00C87587" w14:paraId="079AAFC2" w14:textId="77777777" w:rsidTr="00912776">
        <w:trPr>
          <w:trHeight w:val="340"/>
          <w:jc w:val="center"/>
        </w:trPr>
        <w:tc>
          <w:tcPr>
            <w:tcW w:w="2322" w:type="dxa"/>
            <w:shd w:val="clear" w:color="auto" w:fill="E6E6F2" w:themeFill="accent4" w:themeFillTint="33"/>
            <w:vAlign w:val="center"/>
          </w:tcPr>
          <w:p w14:paraId="5C850EA2" w14:textId="77777777" w:rsidR="00F33E67" w:rsidRPr="00C87587" w:rsidRDefault="00F33E67" w:rsidP="005626E4">
            <w:pPr>
              <w:spacing w:after="0" w:line="240" w:lineRule="auto"/>
              <w:rPr>
                <w:rFonts w:ascii="Arial" w:hAnsi="Arial" w:cs="Arial"/>
                <w:b/>
                <w:sz w:val="24"/>
                <w:szCs w:val="24"/>
              </w:rPr>
            </w:pPr>
            <w:r w:rsidRPr="00C87587">
              <w:rPr>
                <w:rFonts w:ascii="Arial" w:hAnsi="Arial" w:cs="Arial"/>
                <w:b/>
                <w:sz w:val="24"/>
                <w:szCs w:val="24"/>
              </w:rPr>
              <w:t>Totals</w:t>
            </w:r>
          </w:p>
        </w:tc>
        <w:tc>
          <w:tcPr>
            <w:tcW w:w="1021" w:type="dxa"/>
            <w:shd w:val="clear" w:color="auto" w:fill="E6E6F2" w:themeFill="accent4" w:themeFillTint="33"/>
            <w:vAlign w:val="center"/>
          </w:tcPr>
          <w:p w14:paraId="778F4F30"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9</w:t>
            </w:r>
          </w:p>
        </w:tc>
        <w:tc>
          <w:tcPr>
            <w:tcW w:w="1021" w:type="dxa"/>
            <w:shd w:val="clear" w:color="auto" w:fill="E6E6F2" w:themeFill="accent4" w:themeFillTint="33"/>
            <w:vAlign w:val="center"/>
          </w:tcPr>
          <w:p w14:paraId="4FDDEBAF"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3</w:t>
            </w:r>
          </w:p>
        </w:tc>
        <w:tc>
          <w:tcPr>
            <w:tcW w:w="1021" w:type="dxa"/>
            <w:shd w:val="clear" w:color="auto" w:fill="E6E6F2" w:themeFill="accent4" w:themeFillTint="33"/>
            <w:vAlign w:val="center"/>
          </w:tcPr>
          <w:p w14:paraId="0FA76D2C"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5</w:t>
            </w:r>
          </w:p>
        </w:tc>
        <w:tc>
          <w:tcPr>
            <w:tcW w:w="1021" w:type="dxa"/>
            <w:shd w:val="clear" w:color="auto" w:fill="E6E6F2" w:themeFill="accent4" w:themeFillTint="33"/>
            <w:vAlign w:val="center"/>
          </w:tcPr>
          <w:p w14:paraId="2513E73C"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7</w:t>
            </w:r>
          </w:p>
        </w:tc>
      </w:tr>
    </w:tbl>
    <w:p w14:paraId="5455597A" w14:textId="77777777" w:rsidR="00127393" w:rsidRPr="00C87587" w:rsidRDefault="00127393" w:rsidP="00127393">
      <w:pPr>
        <w:spacing w:after="0" w:line="240" w:lineRule="auto"/>
        <w:jc w:val="center"/>
        <w:rPr>
          <w:rFonts w:ascii="Arial" w:hAnsi="Arial" w:cs="Arial"/>
          <w:sz w:val="16"/>
          <w:szCs w:val="24"/>
        </w:rPr>
      </w:pPr>
      <w:r w:rsidRPr="00C87587">
        <w:rPr>
          <w:rFonts w:ascii="Arial" w:hAnsi="Arial" w:cs="Arial"/>
          <w:sz w:val="16"/>
          <w:szCs w:val="24"/>
          <w:vertAlign w:val="superscript"/>
        </w:rPr>
        <w:t>*</w:t>
      </w:r>
      <w:r w:rsidRPr="00C87587">
        <w:rPr>
          <w:rFonts w:ascii="Arial" w:hAnsi="Arial" w:cs="Arial"/>
          <w:sz w:val="16"/>
          <w:szCs w:val="24"/>
        </w:rPr>
        <w:t xml:space="preserve"> A senior manager is defined as being the equivalent of a member of the Senior Civil Service.</w:t>
      </w:r>
    </w:p>
    <w:p w14:paraId="69567968" w14:textId="77777777" w:rsidR="00127393" w:rsidRPr="00C87587" w:rsidRDefault="00127393" w:rsidP="00127393">
      <w:pPr>
        <w:spacing w:after="0" w:line="240" w:lineRule="auto"/>
        <w:rPr>
          <w:rFonts w:ascii="Arial" w:hAnsi="Arial" w:cs="Arial"/>
          <w:sz w:val="16"/>
          <w:szCs w:val="24"/>
        </w:rPr>
      </w:pPr>
    </w:p>
    <w:p w14:paraId="357C6DB0" w14:textId="77777777" w:rsidR="00127393" w:rsidRPr="008847C5" w:rsidRDefault="00F33E67" w:rsidP="00127393">
      <w:pPr>
        <w:spacing w:after="0" w:line="240" w:lineRule="auto"/>
        <w:rPr>
          <w:rFonts w:ascii="Arial" w:hAnsi="Arial" w:cs="Arial"/>
          <w:color w:val="57529E" w:themeColor="accent4" w:themeShade="BF"/>
          <w:sz w:val="24"/>
          <w:szCs w:val="24"/>
        </w:rPr>
      </w:pPr>
      <w:r w:rsidRPr="008847C5">
        <w:rPr>
          <w:rFonts w:ascii="Arial" w:hAnsi="Arial" w:cs="Arial"/>
          <w:color w:val="57529E" w:themeColor="accent4" w:themeShade="BF"/>
          <w:sz w:val="24"/>
          <w:szCs w:val="24"/>
        </w:rPr>
        <w:t>Average sickness absence</w:t>
      </w:r>
    </w:p>
    <w:p w14:paraId="0188C9CA"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The average sickness absence per person was as follows:</w:t>
      </w:r>
    </w:p>
    <w:p w14:paraId="77B1FD7B" w14:textId="77777777" w:rsidR="00554259" w:rsidRDefault="00554259" w:rsidP="00127393">
      <w:pPr>
        <w:spacing w:after="0" w:line="240" w:lineRule="auto"/>
        <w:rPr>
          <w:rFonts w:ascii="Arial" w:hAnsi="Arial" w:cs="Arial"/>
          <w:bCs/>
          <w:sz w:val="16"/>
          <w:szCs w:val="24"/>
        </w:rPr>
      </w:pPr>
    </w:p>
    <w:p w14:paraId="0256533F" w14:textId="5312CBD6"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Figure 3</w:t>
      </w:r>
      <w:r w:rsidR="001D59F3">
        <w:rPr>
          <w:rFonts w:ascii="Arial" w:hAnsi="Arial" w:cs="Arial"/>
          <w:bCs/>
          <w:sz w:val="16"/>
          <w:szCs w:val="24"/>
        </w:rPr>
        <w:t>3</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4056"/>
        <w:gridCol w:w="1247"/>
        <w:gridCol w:w="1247"/>
      </w:tblGrid>
      <w:tr w:rsidR="00F33E67" w:rsidRPr="00C87587" w14:paraId="63C142DE" w14:textId="77777777" w:rsidTr="00912776">
        <w:trPr>
          <w:trHeight w:val="340"/>
          <w:jc w:val="center"/>
        </w:trPr>
        <w:tc>
          <w:tcPr>
            <w:tcW w:w="4056" w:type="dxa"/>
            <w:shd w:val="clear" w:color="auto" w:fill="E6E6F2" w:themeFill="accent4" w:themeFillTint="33"/>
            <w:vAlign w:val="center"/>
          </w:tcPr>
          <w:p w14:paraId="44C444C5" w14:textId="77777777" w:rsidR="00F33E67" w:rsidRPr="00C87587" w:rsidRDefault="00F33E67" w:rsidP="005626E4">
            <w:pPr>
              <w:spacing w:after="0" w:line="240" w:lineRule="auto"/>
              <w:rPr>
                <w:rFonts w:ascii="Arial" w:hAnsi="Arial" w:cs="Arial"/>
                <w:sz w:val="24"/>
                <w:szCs w:val="24"/>
              </w:rPr>
            </w:pPr>
          </w:p>
        </w:tc>
        <w:tc>
          <w:tcPr>
            <w:tcW w:w="1247" w:type="dxa"/>
            <w:shd w:val="clear" w:color="auto" w:fill="E6E6F2" w:themeFill="accent4" w:themeFillTint="33"/>
            <w:vAlign w:val="center"/>
          </w:tcPr>
          <w:p w14:paraId="388F0BD7"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2019/20</w:t>
            </w:r>
          </w:p>
        </w:tc>
        <w:tc>
          <w:tcPr>
            <w:tcW w:w="1247" w:type="dxa"/>
            <w:shd w:val="clear" w:color="auto" w:fill="E6E6F2" w:themeFill="accent4" w:themeFillTint="33"/>
            <w:vAlign w:val="center"/>
          </w:tcPr>
          <w:p w14:paraId="62C61284"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2018/19</w:t>
            </w:r>
          </w:p>
        </w:tc>
      </w:tr>
      <w:tr w:rsidR="00F33E67" w:rsidRPr="00C87587" w14:paraId="2A0ADA15" w14:textId="77777777" w:rsidTr="00912776">
        <w:trPr>
          <w:jc w:val="center"/>
        </w:trPr>
        <w:tc>
          <w:tcPr>
            <w:tcW w:w="4056" w:type="dxa"/>
            <w:shd w:val="clear" w:color="auto" w:fill="E6E6F2" w:themeFill="accent4" w:themeFillTint="33"/>
            <w:vAlign w:val="center"/>
          </w:tcPr>
          <w:p w14:paraId="082F3497" w14:textId="77777777" w:rsidR="00F33E67" w:rsidRPr="00C87587" w:rsidRDefault="00F33E67" w:rsidP="005626E4">
            <w:pPr>
              <w:spacing w:after="0" w:line="240" w:lineRule="auto"/>
              <w:rPr>
                <w:rFonts w:ascii="Arial" w:hAnsi="Arial" w:cs="Arial"/>
                <w:sz w:val="16"/>
                <w:szCs w:val="24"/>
              </w:rPr>
            </w:pPr>
          </w:p>
        </w:tc>
        <w:tc>
          <w:tcPr>
            <w:tcW w:w="1247" w:type="dxa"/>
            <w:shd w:val="clear" w:color="auto" w:fill="E6E6F2" w:themeFill="accent4" w:themeFillTint="33"/>
            <w:vAlign w:val="center"/>
          </w:tcPr>
          <w:p w14:paraId="16013496"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Days</w:t>
            </w:r>
          </w:p>
        </w:tc>
        <w:tc>
          <w:tcPr>
            <w:tcW w:w="1247" w:type="dxa"/>
            <w:shd w:val="clear" w:color="auto" w:fill="E6E6F2" w:themeFill="accent4" w:themeFillTint="33"/>
            <w:vAlign w:val="center"/>
          </w:tcPr>
          <w:p w14:paraId="474B2D04" w14:textId="77777777"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Days</w:t>
            </w:r>
          </w:p>
        </w:tc>
      </w:tr>
      <w:tr w:rsidR="00F33E67" w:rsidRPr="00C87587" w14:paraId="45D4F0C5" w14:textId="77777777" w:rsidTr="00912776">
        <w:trPr>
          <w:trHeight w:val="340"/>
          <w:jc w:val="center"/>
        </w:trPr>
        <w:tc>
          <w:tcPr>
            <w:tcW w:w="4056" w:type="dxa"/>
            <w:shd w:val="clear" w:color="auto" w:fill="auto"/>
            <w:vAlign w:val="center"/>
          </w:tcPr>
          <w:p w14:paraId="7D5D131E"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 and employees</w:t>
            </w:r>
          </w:p>
        </w:tc>
        <w:tc>
          <w:tcPr>
            <w:tcW w:w="1247" w:type="dxa"/>
            <w:vAlign w:val="center"/>
          </w:tcPr>
          <w:p w14:paraId="76B36EA4"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9.4</w:t>
            </w:r>
          </w:p>
        </w:tc>
        <w:tc>
          <w:tcPr>
            <w:tcW w:w="1247" w:type="dxa"/>
            <w:vAlign w:val="center"/>
          </w:tcPr>
          <w:p w14:paraId="5CA87673" w14:textId="77777777" w:rsidR="00F33E67" w:rsidRPr="00C87587" w:rsidRDefault="00243F7F" w:rsidP="005626E4">
            <w:pPr>
              <w:spacing w:after="0" w:line="240" w:lineRule="auto"/>
              <w:jc w:val="right"/>
              <w:rPr>
                <w:rFonts w:ascii="Arial" w:hAnsi="Arial" w:cs="Arial"/>
                <w:sz w:val="24"/>
                <w:szCs w:val="24"/>
              </w:rPr>
            </w:pPr>
            <w:r>
              <w:rPr>
                <w:rFonts w:ascii="Arial" w:hAnsi="Arial" w:cs="Arial"/>
                <w:sz w:val="24"/>
                <w:szCs w:val="24"/>
              </w:rPr>
              <w:t>2.0</w:t>
            </w:r>
          </w:p>
        </w:tc>
      </w:tr>
    </w:tbl>
    <w:p w14:paraId="15258AFD" w14:textId="77777777" w:rsidR="005626E4" w:rsidRPr="00243F7F" w:rsidRDefault="005626E4" w:rsidP="005626E4">
      <w:pPr>
        <w:spacing w:after="0" w:line="240" w:lineRule="auto"/>
        <w:rPr>
          <w:rFonts w:ascii="Arial" w:hAnsi="Arial" w:cs="Arial"/>
          <w:b/>
          <w:sz w:val="28"/>
          <w:szCs w:val="24"/>
        </w:rPr>
      </w:pPr>
    </w:p>
    <w:p w14:paraId="5C51C215" w14:textId="77777777" w:rsidR="00243F7F" w:rsidRPr="00243F7F" w:rsidRDefault="00243F7F" w:rsidP="005626E4">
      <w:pPr>
        <w:spacing w:after="0" w:line="240" w:lineRule="auto"/>
        <w:rPr>
          <w:rFonts w:ascii="Arial" w:hAnsi="Arial" w:cs="Arial"/>
          <w:b/>
          <w:sz w:val="28"/>
          <w:szCs w:val="24"/>
        </w:rPr>
      </w:pPr>
      <w:r w:rsidRPr="00243F7F">
        <w:rPr>
          <w:rFonts w:ascii="Arial" w:hAnsi="Arial" w:cs="Arial"/>
          <w:sz w:val="24"/>
        </w:rPr>
        <w:t>The average rose sharply this year due to a small number of periods of unusually lengthy sickness absence.</w:t>
      </w:r>
    </w:p>
    <w:p w14:paraId="478F85FB" w14:textId="77777777" w:rsidR="00243F7F" w:rsidRPr="00243F7F" w:rsidRDefault="00243F7F" w:rsidP="005626E4">
      <w:pPr>
        <w:spacing w:after="0" w:line="240" w:lineRule="auto"/>
        <w:rPr>
          <w:rFonts w:ascii="Arial" w:hAnsi="Arial" w:cs="Arial"/>
          <w:b/>
          <w:sz w:val="28"/>
          <w:szCs w:val="24"/>
        </w:rPr>
      </w:pPr>
    </w:p>
    <w:p w14:paraId="0F33F083" w14:textId="31781C5A" w:rsidR="008847C5" w:rsidRPr="008847C5" w:rsidRDefault="008847C5" w:rsidP="00127393">
      <w:pPr>
        <w:spacing w:after="0" w:line="240" w:lineRule="auto"/>
        <w:rPr>
          <w:rFonts w:ascii="Arial" w:hAnsi="Arial" w:cs="Arial"/>
          <w:color w:val="57529E" w:themeColor="accent4" w:themeShade="BF"/>
          <w:sz w:val="24"/>
          <w:szCs w:val="24"/>
        </w:rPr>
      </w:pPr>
      <w:r w:rsidRPr="008847C5">
        <w:rPr>
          <w:rFonts w:ascii="Arial" w:hAnsi="Arial" w:cs="Arial"/>
          <w:color w:val="57529E" w:themeColor="accent4" w:themeShade="BF"/>
          <w:sz w:val="24"/>
          <w:szCs w:val="24"/>
        </w:rPr>
        <w:t>Staff policies for disabled persons</w:t>
      </w:r>
    </w:p>
    <w:p w14:paraId="144D5205" w14:textId="2A31631C" w:rsidR="00D6413B" w:rsidRPr="00475DB9" w:rsidRDefault="0081165F" w:rsidP="00127393">
      <w:pPr>
        <w:spacing w:after="0" w:line="240" w:lineRule="auto"/>
        <w:rPr>
          <w:rFonts w:ascii="Arial" w:hAnsi="Arial" w:cs="Arial"/>
          <w:sz w:val="24"/>
          <w:szCs w:val="24"/>
        </w:rPr>
      </w:pPr>
      <w:r w:rsidRPr="00475DB9">
        <w:rPr>
          <w:rFonts w:ascii="Arial" w:hAnsi="Arial" w:cs="Arial"/>
          <w:sz w:val="24"/>
          <w:szCs w:val="24"/>
        </w:rPr>
        <w:t>The Commissioner</w:t>
      </w:r>
      <w:r w:rsidR="008847C5" w:rsidRPr="00475DB9">
        <w:rPr>
          <w:rFonts w:ascii="Arial" w:hAnsi="Arial" w:cs="Arial"/>
          <w:sz w:val="24"/>
          <w:szCs w:val="24"/>
        </w:rPr>
        <w:t xml:space="preserve"> is committed to providing a fair and inclusive workplace free from discrimination, that promotes equality of opportunity for all. As part of standard recruitment practice, applications are encouraged from </w:t>
      </w:r>
      <w:r w:rsidRPr="00475DB9">
        <w:rPr>
          <w:rFonts w:ascii="Arial" w:hAnsi="Arial" w:cs="Arial"/>
          <w:sz w:val="24"/>
          <w:szCs w:val="24"/>
        </w:rPr>
        <w:t xml:space="preserve">all people with protected characteristics including </w:t>
      </w:r>
      <w:r w:rsidR="008847C5" w:rsidRPr="00475DB9">
        <w:rPr>
          <w:rFonts w:ascii="Arial" w:hAnsi="Arial" w:cs="Arial"/>
          <w:sz w:val="24"/>
          <w:szCs w:val="24"/>
        </w:rPr>
        <w:t xml:space="preserve">those with disabilities. </w:t>
      </w:r>
    </w:p>
    <w:p w14:paraId="237A0A57" w14:textId="77777777" w:rsidR="00D6413B" w:rsidRPr="00475DB9" w:rsidRDefault="00D6413B" w:rsidP="00127393">
      <w:pPr>
        <w:spacing w:after="0" w:line="240" w:lineRule="auto"/>
        <w:rPr>
          <w:rFonts w:ascii="Arial" w:hAnsi="Arial" w:cs="Arial"/>
          <w:sz w:val="24"/>
          <w:szCs w:val="24"/>
        </w:rPr>
      </w:pPr>
    </w:p>
    <w:p w14:paraId="33C1CB3A" w14:textId="608D8D6A" w:rsidR="00D6413B" w:rsidRPr="00475DB9" w:rsidRDefault="00475DB9" w:rsidP="00127393">
      <w:pPr>
        <w:spacing w:after="0" w:line="240" w:lineRule="auto"/>
        <w:rPr>
          <w:rFonts w:ascii="Arial" w:hAnsi="Arial" w:cs="Arial"/>
          <w:sz w:val="24"/>
          <w:szCs w:val="24"/>
        </w:rPr>
      </w:pPr>
      <w:r w:rsidRPr="00475DB9">
        <w:rPr>
          <w:rFonts w:ascii="Arial" w:hAnsi="Arial" w:cs="Arial"/>
          <w:sz w:val="24"/>
          <w:szCs w:val="24"/>
        </w:rPr>
        <w:t>The Commissioner</w:t>
      </w:r>
      <w:r w:rsidR="008847C5" w:rsidRPr="00475DB9">
        <w:rPr>
          <w:rFonts w:ascii="Arial" w:hAnsi="Arial" w:cs="Arial"/>
          <w:sz w:val="24"/>
          <w:szCs w:val="24"/>
        </w:rPr>
        <w:t xml:space="preserve"> is committed to recognising and valuing what everyone has to offer. This includes a commitment to improving our policies and practices on disability. We are aware of our equality duties under the Equality Act 2010. In our policy development and our decision making we consider the implications for staff who are protected under the Equality Act. </w:t>
      </w:r>
    </w:p>
    <w:p w14:paraId="5EEA42FD" w14:textId="77777777" w:rsidR="00475DB9" w:rsidRPr="00475DB9" w:rsidRDefault="00475DB9" w:rsidP="00127393">
      <w:pPr>
        <w:spacing w:after="0" w:line="240" w:lineRule="auto"/>
        <w:rPr>
          <w:rFonts w:ascii="Arial" w:hAnsi="Arial" w:cs="Arial"/>
          <w:sz w:val="24"/>
          <w:szCs w:val="24"/>
        </w:rPr>
      </w:pPr>
    </w:p>
    <w:p w14:paraId="44CC8F4E" w14:textId="7C304FB7" w:rsidR="008847C5" w:rsidRPr="00475DB9" w:rsidRDefault="008847C5" w:rsidP="00127393">
      <w:pPr>
        <w:spacing w:after="0" w:line="240" w:lineRule="auto"/>
        <w:rPr>
          <w:rFonts w:ascii="Arial" w:hAnsi="Arial" w:cs="Arial"/>
          <w:sz w:val="24"/>
          <w:szCs w:val="24"/>
        </w:rPr>
      </w:pPr>
      <w:r w:rsidRPr="00E2375B">
        <w:rPr>
          <w:rFonts w:ascii="Arial" w:hAnsi="Arial" w:cs="Arial"/>
          <w:sz w:val="24"/>
          <w:szCs w:val="24"/>
        </w:rPr>
        <w:t>T</w:t>
      </w:r>
      <w:r w:rsidRPr="0035494B">
        <w:rPr>
          <w:rFonts w:ascii="Arial" w:hAnsi="Arial" w:cs="Arial"/>
          <w:sz w:val="24"/>
          <w:szCs w:val="24"/>
        </w:rPr>
        <w:t xml:space="preserve">his year we have had a greater focus on mental health and well-being, with the development of policies and practices to support all staff, but in particular those with mental health issues. </w:t>
      </w:r>
    </w:p>
    <w:p w14:paraId="23960A1A" w14:textId="77777777" w:rsidR="00D6413B" w:rsidRDefault="00D6413B" w:rsidP="00127393">
      <w:pPr>
        <w:spacing w:after="0" w:line="240" w:lineRule="auto"/>
        <w:rPr>
          <w:rFonts w:ascii="Arial" w:hAnsi="Arial" w:cs="Arial"/>
          <w:color w:val="57529E" w:themeColor="accent4" w:themeShade="BF"/>
          <w:sz w:val="24"/>
          <w:szCs w:val="24"/>
        </w:rPr>
      </w:pPr>
    </w:p>
    <w:p w14:paraId="6813CCAB" w14:textId="3B50BE01" w:rsidR="00127393" w:rsidRPr="00C87587" w:rsidRDefault="00F33E67" w:rsidP="00127393">
      <w:pPr>
        <w:spacing w:after="0" w:line="240" w:lineRule="auto"/>
        <w:rPr>
          <w:rFonts w:ascii="Arial" w:hAnsi="Arial" w:cs="Arial"/>
          <w:color w:val="57529E" w:themeColor="accent4" w:themeShade="BF"/>
          <w:sz w:val="24"/>
          <w:szCs w:val="24"/>
        </w:rPr>
      </w:pPr>
      <w:bookmarkStart w:id="9" w:name="_Hlk49347654"/>
      <w:r w:rsidRPr="00C87587">
        <w:rPr>
          <w:rFonts w:ascii="Arial" w:hAnsi="Arial" w:cs="Arial"/>
          <w:color w:val="57529E" w:themeColor="accent4" w:themeShade="BF"/>
          <w:sz w:val="24"/>
          <w:szCs w:val="24"/>
        </w:rPr>
        <w:t>Employee costs</w:t>
      </w:r>
    </w:p>
    <w:bookmarkEnd w:id="9"/>
    <w:p w14:paraId="5A9F97D5" w14:textId="77777777" w:rsidR="00554259" w:rsidRDefault="00554259" w:rsidP="00127393">
      <w:pPr>
        <w:spacing w:after="0" w:line="240" w:lineRule="auto"/>
        <w:rPr>
          <w:rFonts w:ascii="Arial" w:hAnsi="Arial" w:cs="Arial"/>
          <w:bCs/>
          <w:sz w:val="16"/>
          <w:szCs w:val="24"/>
        </w:rPr>
      </w:pPr>
    </w:p>
    <w:p w14:paraId="3790ACCF" w14:textId="1322C1E3" w:rsidR="00127393" w:rsidRPr="00554259" w:rsidRDefault="00554259" w:rsidP="00127393">
      <w:pPr>
        <w:spacing w:after="0" w:line="240" w:lineRule="auto"/>
        <w:rPr>
          <w:rFonts w:ascii="Arial" w:hAnsi="Arial" w:cs="Arial"/>
          <w:bCs/>
          <w:sz w:val="16"/>
          <w:szCs w:val="24"/>
        </w:rPr>
      </w:pPr>
      <w:r>
        <w:rPr>
          <w:rFonts w:ascii="Arial" w:hAnsi="Arial" w:cs="Arial"/>
          <w:bCs/>
          <w:sz w:val="16"/>
          <w:szCs w:val="24"/>
        </w:rPr>
        <w:t>Figure 3</w:t>
      </w:r>
      <w:r w:rsidR="001D59F3">
        <w:rPr>
          <w:rFonts w:ascii="Arial" w:hAnsi="Arial" w:cs="Arial"/>
          <w:bCs/>
          <w:sz w:val="16"/>
          <w:szCs w:val="24"/>
        </w:rPr>
        <w:t>4</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2552"/>
        <w:gridCol w:w="1017"/>
        <w:gridCol w:w="1239"/>
        <w:gridCol w:w="1017"/>
        <w:gridCol w:w="1017"/>
        <w:gridCol w:w="1239"/>
        <w:gridCol w:w="1078"/>
      </w:tblGrid>
      <w:tr w:rsidR="00C5531D" w:rsidRPr="00C87587" w14:paraId="6A6AFA68" w14:textId="77777777" w:rsidTr="00394044">
        <w:trPr>
          <w:trHeight w:val="340"/>
          <w:jc w:val="center"/>
        </w:trPr>
        <w:tc>
          <w:tcPr>
            <w:tcW w:w="2552" w:type="dxa"/>
            <w:shd w:val="clear" w:color="auto" w:fill="E6E6F2" w:themeFill="accent4" w:themeFillTint="33"/>
            <w:vAlign w:val="center"/>
          </w:tcPr>
          <w:p w14:paraId="4442404A" w14:textId="77777777" w:rsidR="00C5531D" w:rsidRPr="00C87587" w:rsidRDefault="00C5531D" w:rsidP="005626E4">
            <w:pPr>
              <w:spacing w:after="0" w:line="240" w:lineRule="auto"/>
              <w:rPr>
                <w:rFonts w:ascii="Arial" w:hAnsi="Arial" w:cs="Arial"/>
                <w:sz w:val="24"/>
                <w:szCs w:val="24"/>
              </w:rPr>
            </w:pPr>
          </w:p>
        </w:tc>
        <w:tc>
          <w:tcPr>
            <w:tcW w:w="3273" w:type="dxa"/>
            <w:gridSpan w:val="3"/>
            <w:shd w:val="clear" w:color="auto" w:fill="E6E6F2" w:themeFill="accent4" w:themeFillTint="33"/>
            <w:vAlign w:val="center"/>
          </w:tcPr>
          <w:p w14:paraId="3CA92E79" w14:textId="77777777" w:rsidR="00C5531D" w:rsidRPr="00C87587" w:rsidRDefault="00243F7F" w:rsidP="00751919">
            <w:pPr>
              <w:spacing w:after="0" w:line="240" w:lineRule="auto"/>
              <w:jc w:val="center"/>
              <w:rPr>
                <w:rFonts w:ascii="Arial" w:hAnsi="Arial" w:cs="Arial"/>
                <w:sz w:val="24"/>
                <w:szCs w:val="24"/>
              </w:rPr>
            </w:pPr>
            <w:r>
              <w:rPr>
                <w:rFonts w:ascii="Arial" w:hAnsi="Arial" w:cs="Arial"/>
                <w:sz w:val="24"/>
                <w:szCs w:val="24"/>
              </w:rPr>
              <w:t>2019/20</w:t>
            </w:r>
          </w:p>
        </w:tc>
        <w:tc>
          <w:tcPr>
            <w:tcW w:w="3334" w:type="dxa"/>
            <w:gridSpan w:val="3"/>
            <w:shd w:val="clear" w:color="auto" w:fill="E6E6F2" w:themeFill="accent4" w:themeFillTint="33"/>
            <w:vAlign w:val="center"/>
          </w:tcPr>
          <w:p w14:paraId="4168BEC2" w14:textId="77777777" w:rsidR="00C5531D" w:rsidRPr="00C87587" w:rsidRDefault="00243F7F" w:rsidP="00C5531D">
            <w:pPr>
              <w:spacing w:after="0" w:line="240" w:lineRule="auto"/>
              <w:jc w:val="center"/>
              <w:rPr>
                <w:rFonts w:ascii="Arial" w:hAnsi="Arial" w:cs="Arial"/>
                <w:sz w:val="24"/>
                <w:szCs w:val="24"/>
              </w:rPr>
            </w:pPr>
            <w:r>
              <w:rPr>
                <w:rFonts w:ascii="Arial" w:hAnsi="Arial" w:cs="Arial"/>
                <w:sz w:val="24"/>
                <w:szCs w:val="24"/>
              </w:rPr>
              <w:t>2018/19</w:t>
            </w:r>
          </w:p>
        </w:tc>
      </w:tr>
      <w:tr w:rsidR="00C5531D" w:rsidRPr="00C87587" w14:paraId="6C1B7387" w14:textId="77777777" w:rsidTr="00394044">
        <w:trPr>
          <w:jc w:val="center"/>
        </w:trPr>
        <w:tc>
          <w:tcPr>
            <w:tcW w:w="2552" w:type="dxa"/>
            <w:shd w:val="clear" w:color="auto" w:fill="E6E6F2" w:themeFill="accent4" w:themeFillTint="33"/>
            <w:vAlign w:val="center"/>
          </w:tcPr>
          <w:p w14:paraId="25155122" w14:textId="77777777" w:rsidR="00C5531D" w:rsidRPr="00C87587" w:rsidRDefault="00C5531D" w:rsidP="00C5531D">
            <w:pPr>
              <w:spacing w:after="0" w:line="240" w:lineRule="auto"/>
              <w:rPr>
                <w:rFonts w:ascii="Arial" w:hAnsi="Arial" w:cs="Arial"/>
                <w:sz w:val="16"/>
                <w:szCs w:val="24"/>
              </w:rPr>
            </w:pPr>
          </w:p>
        </w:tc>
        <w:tc>
          <w:tcPr>
            <w:tcW w:w="1017" w:type="dxa"/>
            <w:shd w:val="clear" w:color="auto" w:fill="E6E6F2" w:themeFill="accent4" w:themeFillTint="33"/>
            <w:vAlign w:val="center"/>
          </w:tcPr>
          <w:p w14:paraId="3DD647AA"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Total</w:t>
            </w:r>
          </w:p>
        </w:tc>
        <w:tc>
          <w:tcPr>
            <w:tcW w:w="1239" w:type="dxa"/>
            <w:shd w:val="clear" w:color="auto" w:fill="E6E6F2" w:themeFill="accent4" w:themeFillTint="33"/>
            <w:vAlign w:val="center"/>
          </w:tcPr>
          <w:p w14:paraId="60881514"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Commissioner</w:t>
            </w:r>
          </w:p>
        </w:tc>
        <w:tc>
          <w:tcPr>
            <w:tcW w:w="1017" w:type="dxa"/>
            <w:shd w:val="clear" w:color="auto" w:fill="E6E6F2" w:themeFill="accent4" w:themeFillTint="33"/>
            <w:vAlign w:val="center"/>
          </w:tcPr>
          <w:p w14:paraId="5F9D95AD"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Employees</w:t>
            </w:r>
          </w:p>
        </w:tc>
        <w:tc>
          <w:tcPr>
            <w:tcW w:w="1017" w:type="dxa"/>
            <w:shd w:val="clear" w:color="auto" w:fill="E6E6F2" w:themeFill="accent4" w:themeFillTint="33"/>
            <w:vAlign w:val="center"/>
          </w:tcPr>
          <w:p w14:paraId="3B83FFE4"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Total</w:t>
            </w:r>
          </w:p>
        </w:tc>
        <w:tc>
          <w:tcPr>
            <w:tcW w:w="1239" w:type="dxa"/>
            <w:shd w:val="clear" w:color="auto" w:fill="E6E6F2" w:themeFill="accent4" w:themeFillTint="33"/>
            <w:vAlign w:val="center"/>
          </w:tcPr>
          <w:p w14:paraId="51FC92D6"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Commissioner</w:t>
            </w:r>
          </w:p>
        </w:tc>
        <w:tc>
          <w:tcPr>
            <w:tcW w:w="1078" w:type="dxa"/>
            <w:shd w:val="clear" w:color="auto" w:fill="E6E6F2" w:themeFill="accent4" w:themeFillTint="33"/>
            <w:vAlign w:val="center"/>
          </w:tcPr>
          <w:p w14:paraId="619A00BE"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Employees</w:t>
            </w:r>
          </w:p>
        </w:tc>
      </w:tr>
      <w:tr w:rsidR="00C5531D" w:rsidRPr="00C87587" w14:paraId="47C07C7B" w14:textId="77777777" w:rsidTr="00394044">
        <w:trPr>
          <w:jc w:val="center"/>
        </w:trPr>
        <w:tc>
          <w:tcPr>
            <w:tcW w:w="2552" w:type="dxa"/>
            <w:shd w:val="clear" w:color="auto" w:fill="E6E6F2" w:themeFill="accent4" w:themeFillTint="33"/>
            <w:vAlign w:val="center"/>
          </w:tcPr>
          <w:p w14:paraId="742C0191" w14:textId="77777777" w:rsidR="00C5531D" w:rsidRPr="00C87587" w:rsidRDefault="00C5531D" w:rsidP="00C5531D">
            <w:pPr>
              <w:spacing w:after="0" w:line="240" w:lineRule="auto"/>
              <w:rPr>
                <w:rFonts w:ascii="Arial" w:hAnsi="Arial" w:cs="Arial"/>
                <w:sz w:val="16"/>
                <w:szCs w:val="24"/>
              </w:rPr>
            </w:pPr>
          </w:p>
        </w:tc>
        <w:tc>
          <w:tcPr>
            <w:tcW w:w="1017" w:type="dxa"/>
            <w:shd w:val="clear" w:color="auto" w:fill="E6E6F2" w:themeFill="accent4" w:themeFillTint="33"/>
            <w:vAlign w:val="center"/>
          </w:tcPr>
          <w:p w14:paraId="57451DDF"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239" w:type="dxa"/>
            <w:shd w:val="clear" w:color="auto" w:fill="E6E6F2" w:themeFill="accent4" w:themeFillTint="33"/>
            <w:vAlign w:val="center"/>
          </w:tcPr>
          <w:p w14:paraId="1197DA24"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017" w:type="dxa"/>
            <w:shd w:val="clear" w:color="auto" w:fill="E6E6F2" w:themeFill="accent4" w:themeFillTint="33"/>
            <w:vAlign w:val="center"/>
          </w:tcPr>
          <w:p w14:paraId="099860A9"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017" w:type="dxa"/>
            <w:shd w:val="clear" w:color="auto" w:fill="E6E6F2" w:themeFill="accent4" w:themeFillTint="33"/>
            <w:vAlign w:val="center"/>
          </w:tcPr>
          <w:p w14:paraId="35C0F51C"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239" w:type="dxa"/>
            <w:shd w:val="clear" w:color="auto" w:fill="E6E6F2" w:themeFill="accent4" w:themeFillTint="33"/>
            <w:vAlign w:val="center"/>
          </w:tcPr>
          <w:p w14:paraId="4687F21D"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078" w:type="dxa"/>
            <w:shd w:val="clear" w:color="auto" w:fill="E6E6F2" w:themeFill="accent4" w:themeFillTint="33"/>
            <w:vAlign w:val="center"/>
          </w:tcPr>
          <w:p w14:paraId="68600C30" w14:textId="7777777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r>
      <w:tr w:rsidR="00C5531D" w:rsidRPr="00C87587" w14:paraId="5490A8DC" w14:textId="77777777" w:rsidTr="00394044">
        <w:trPr>
          <w:trHeight w:val="340"/>
          <w:jc w:val="center"/>
        </w:trPr>
        <w:tc>
          <w:tcPr>
            <w:tcW w:w="2552" w:type="dxa"/>
            <w:shd w:val="clear" w:color="auto" w:fill="auto"/>
            <w:vAlign w:val="center"/>
          </w:tcPr>
          <w:p w14:paraId="3E745BDE" w14:textId="77777777"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Salaries</w:t>
            </w:r>
          </w:p>
        </w:tc>
        <w:tc>
          <w:tcPr>
            <w:tcW w:w="1017" w:type="dxa"/>
            <w:vAlign w:val="center"/>
          </w:tcPr>
          <w:p w14:paraId="10F51DAE" w14:textId="530F5465" w:rsidR="00C5531D" w:rsidRPr="00C87587" w:rsidRDefault="0083602D" w:rsidP="005626E4">
            <w:pPr>
              <w:spacing w:after="0" w:line="240" w:lineRule="auto"/>
              <w:jc w:val="right"/>
              <w:rPr>
                <w:rFonts w:ascii="Arial" w:hAnsi="Arial" w:cs="Arial"/>
                <w:sz w:val="24"/>
                <w:szCs w:val="24"/>
              </w:rPr>
            </w:pPr>
            <w:r>
              <w:rPr>
                <w:rFonts w:ascii="Arial" w:hAnsi="Arial" w:cs="Arial"/>
                <w:sz w:val="24"/>
                <w:szCs w:val="24"/>
              </w:rPr>
              <w:t>484</w:t>
            </w:r>
          </w:p>
        </w:tc>
        <w:tc>
          <w:tcPr>
            <w:tcW w:w="1239" w:type="dxa"/>
            <w:vAlign w:val="center"/>
          </w:tcPr>
          <w:p w14:paraId="2680615F" w14:textId="77777777" w:rsidR="00C5531D" w:rsidRPr="00C87587" w:rsidRDefault="00243F7F" w:rsidP="00F3336C">
            <w:pPr>
              <w:spacing w:after="0" w:line="240" w:lineRule="auto"/>
              <w:jc w:val="right"/>
              <w:rPr>
                <w:rFonts w:ascii="Arial" w:hAnsi="Arial" w:cs="Arial"/>
                <w:sz w:val="24"/>
                <w:szCs w:val="24"/>
              </w:rPr>
            </w:pPr>
            <w:r>
              <w:rPr>
                <w:rFonts w:ascii="Arial" w:hAnsi="Arial" w:cs="Arial"/>
                <w:sz w:val="24"/>
                <w:szCs w:val="24"/>
              </w:rPr>
              <w:t>76</w:t>
            </w:r>
          </w:p>
        </w:tc>
        <w:tc>
          <w:tcPr>
            <w:tcW w:w="1017" w:type="dxa"/>
            <w:vAlign w:val="center"/>
          </w:tcPr>
          <w:p w14:paraId="26244617" w14:textId="0E25876D" w:rsidR="00C5531D" w:rsidRPr="00C87587" w:rsidRDefault="0083602D" w:rsidP="005626E4">
            <w:pPr>
              <w:spacing w:after="0" w:line="240" w:lineRule="auto"/>
              <w:jc w:val="right"/>
              <w:rPr>
                <w:rFonts w:ascii="Arial" w:hAnsi="Arial" w:cs="Arial"/>
                <w:sz w:val="24"/>
                <w:szCs w:val="24"/>
              </w:rPr>
            </w:pPr>
            <w:r>
              <w:rPr>
                <w:rFonts w:ascii="Arial" w:hAnsi="Arial" w:cs="Arial"/>
                <w:sz w:val="24"/>
                <w:szCs w:val="24"/>
              </w:rPr>
              <w:t>408</w:t>
            </w:r>
          </w:p>
        </w:tc>
        <w:tc>
          <w:tcPr>
            <w:tcW w:w="1017" w:type="dxa"/>
            <w:vAlign w:val="center"/>
          </w:tcPr>
          <w:p w14:paraId="58A1AC42" w14:textId="4FF0ED98" w:rsidR="00C5531D" w:rsidRPr="00C87587" w:rsidRDefault="0083602D" w:rsidP="005626E4">
            <w:pPr>
              <w:spacing w:after="0" w:line="240" w:lineRule="auto"/>
              <w:jc w:val="right"/>
              <w:rPr>
                <w:rFonts w:ascii="Arial" w:hAnsi="Arial" w:cs="Arial"/>
                <w:sz w:val="24"/>
                <w:szCs w:val="24"/>
              </w:rPr>
            </w:pPr>
            <w:r>
              <w:rPr>
                <w:rFonts w:ascii="Arial" w:hAnsi="Arial" w:cs="Arial"/>
                <w:sz w:val="24"/>
                <w:szCs w:val="24"/>
              </w:rPr>
              <w:t>472</w:t>
            </w:r>
          </w:p>
        </w:tc>
        <w:tc>
          <w:tcPr>
            <w:tcW w:w="1239" w:type="dxa"/>
            <w:vAlign w:val="center"/>
          </w:tcPr>
          <w:p w14:paraId="4D5A39E4"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80</w:t>
            </w:r>
          </w:p>
        </w:tc>
        <w:tc>
          <w:tcPr>
            <w:tcW w:w="1078" w:type="dxa"/>
            <w:vAlign w:val="center"/>
          </w:tcPr>
          <w:p w14:paraId="196BB879" w14:textId="3A765BAD" w:rsidR="00C5531D" w:rsidRPr="00C87587" w:rsidRDefault="0083602D" w:rsidP="005626E4">
            <w:pPr>
              <w:spacing w:after="0" w:line="240" w:lineRule="auto"/>
              <w:jc w:val="right"/>
              <w:rPr>
                <w:rFonts w:ascii="Arial" w:hAnsi="Arial" w:cs="Arial"/>
                <w:sz w:val="24"/>
                <w:szCs w:val="24"/>
              </w:rPr>
            </w:pPr>
            <w:r>
              <w:rPr>
                <w:rFonts w:ascii="Arial" w:hAnsi="Arial" w:cs="Arial"/>
                <w:sz w:val="24"/>
                <w:szCs w:val="24"/>
              </w:rPr>
              <w:t>392</w:t>
            </w:r>
          </w:p>
        </w:tc>
      </w:tr>
      <w:tr w:rsidR="00C5531D" w:rsidRPr="00C87587" w14:paraId="1DD1BD91" w14:textId="77777777" w:rsidTr="00394044">
        <w:trPr>
          <w:trHeight w:val="340"/>
          <w:jc w:val="center"/>
        </w:trPr>
        <w:tc>
          <w:tcPr>
            <w:tcW w:w="2552" w:type="dxa"/>
            <w:shd w:val="clear" w:color="auto" w:fill="auto"/>
            <w:vAlign w:val="center"/>
          </w:tcPr>
          <w:p w14:paraId="4CAAF4E2" w14:textId="77777777"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Social security costs</w:t>
            </w:r>
          </w:p>
        </w:tc>
        <w:tc>
          <w:tcPr>
            <w:tcW w:w="1017" w:type="dxa"/>
            <w:vAlign w:val="center"/>
          </w:tcPr>
          <w:p w14:paraId="558170B2"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42</w:t>
            </w:r>
          </w:p>
        </w:tc>
        <w:tc>
          <w:tcPr>
            <w:tcW w:w="1239" w:type="dxa"/>
            <w:vAlign w:val="center"/>
          </w:tcPr>
          <w:p w14:paraId="61CD3A66"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9</w:t>
            </w:r>
          </w:p>
        </w:tc>
        <w:tc>
          <w:tcPr>
            <w:tcW w:w="1017" w:type="dxa"/>
            <w:vAlign w:val="center"/>
          </w:tcPr>
          <w:p w14:paraId="19463DD0"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33</w:t>
            </w:r>
          </w:p>
        </w:tc>
        <w:tc>
          <w:tcPr>
            <w:tcW w:w="1017" w:type="dxa"/>
            <w:vAlign w:val="center"/>
          </w:tcPr>
          <w:p w14:paraId="36BE1779"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47</w:t>
            </w:r>
          </w:p>
        </w:tc>
        <w:tc>
          <w:tcPr>
            <w:tcW w:w="1239" w:type="dxa"/>
            <w:vAlign w:val="center"/>
          </w:tcPr>
          <w:p w14:paraId="35975EAA"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10</w:t>
            </w:r>
          </w:p>
        </w:tc>
        <w:tc>
          <w:tcPr>
            <w:tcW w:w="1078" w:type="dxa"/>
            <w:vAlign w:val="center"/>
          </w:tcPr>
          <w:p w14:paraId="0B177435"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37</w:t>
            </w:r>
          </w:p>
        </w:tc>
      </w:tr>
      <w:tr w:rsidR="00C5531D" w:rsidRPr="00C87587" w14:paraId="7200D65D" w14:textId="77777777" w:rsidTr="00394044">
        <w:trPr>
          <w:trHeight w:val="340"/>
          <w:jc w:val="center"/>
        </w:trPr>
        <w:tc>
          <w:tcPr>
            <w:tcW w:w="2552" w:type="dxa"/>
            <w:tcBorders>
              <w:bottom w:val="single" w:sz="4" w:space="0" w:color="57529E" w:themeColor="accent4" w:themeShade="BF"/>
            </w:tcBorders>
            <w:shd w:val="clear" w:color="auto" w:fill="auto"/>
            <w:vAlign w:val="center"/>
          </w:tcPr>
          <w:p w14:paraId="126232E1" w14:textId="77777777"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Pension costs</w:t>
            </w:r>
          </w:p>
        </w:tc>
        <w:tc>
          <w:tcPr>
            <w:tcW w:w="1017" w:type="dxa"/>
            <w:tcBorders>
              <w:bottom w:val="single" w:sz="4" w:space="0" w:color="57529E" w:themeColor="accent4" w:themeShade="BF"/>
            </w:tcBorders>
            <w:vAlign w:val="center"/>
          </w:tcPr>
          <w:p w14:paraId="5C4694FD"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108</w:t>
            </w:r>
          </w:p>
        </w:tc>
        <w:tc>
          <w:tcPr>
            <w:tcW w:w="1239" w:type="dxa"/>
            <w:tcBorders>
              <w:bottom w:val="single" w:sz="4" w:space="0" w:color="57529E" w:themeColor="accent4" w:themeShade="BF"/>
            </w:tcBorders>
            <w:vAlign w:val="center"/>
          </w:tcPr>
          <w:p w14:paraId="1ACE910B"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21</w:t>
            </w:r>
          </w:p>
        </w:tc>
        <w:tc>
          <w:tcPr>
            <w:tcW w:w="1017" w:type="dxa"/>
            <w:tcBorders>
              <w:bottom w:val="single" w:sz="4" w:space="0" w:color="57529E" w:themeColor="accent4" w:themeShade="BF"/>
            </w:tcBorders>
            <w:vAlign w:val="center"/>
          </w:tcPr>
          <w:p w14:paraId="019F1264"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87</w:t>
            </w:r>
          </w:p>
        </w:tc>
        <w:tc>
          <w:tcPr>
            <w:tcW w:w="1017" w:type="dxa"/>
            <w:tcBorders>
              <w:bottom w:val="single" w:sz="4" w:space="0" w:color="57529E" w:themeColor="accent4" w:themeShade="BF"/>
            </w:tcBorders>
            <w:vAlign w:val="center"/>
          </w:tcPr>
          <w:p w14:paraId="4E912D11"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97</w:t>
            </w:r>
          </w:p>
        </w:tc>
        <w:tc>
          <w:tcPr>
            <w:tcW w:w="1239" w:type="dxa"/>
            <w:tcBorders>
              <w:bottom w:val="single" w:sz="4" w:space="0" w:color="57529E" w:themeColor="accent4" w:themeShade="BF"/>
            </w:tcBorders>
            <w:vAlign w:val="center"/>
          </w:tcPr>
          <w:p w14:paraId="327ABB7F"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19</w:t>
            </w:r>
          </w:p>
        </w:tc>
        <w:tc>
          <w:tcPr>
            <w:tcW w:w="1078" w:type="dxa"/>
            <w:tcBorders>
              <w:bottom w:val="single" w:sz="4" w:space="0" w:color="57529E" w:themeColor="accent4" w:themeShade="BF"/>
            </w:tcBorders>
            <w:vAlign w:val="center"/>
          </w:tcPr>
          <w:p w14:paraId="2977BFAB"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78</w:t>
            </w:r>
          </w:p>
        </w:tc>
      </w:tr>
      <w:tr w:rsidR="00C5531D" w:rsidRPr="00C87587" w14:paraId="0CC5CD3D" w14:textId="77777777" w:rsidTr="00394044">
        <w:trPr>
          <w:trHeight w:val="340"/>
          <w:jc w:val="center"/>
        </w:trPr>
        <w:tc>
          <w:tcPr>
            <w:tcW w:w="2552" w:type="dxa"/>
            <w:tcBorders>
              <w:top w:val="single" w:sz="4" w:space="0" w:color="auto"/>
            </w:tcBorders>
            <w:shd w:val="clear" w:color="auto" w:fill="E6E6F2" w:themeFill="accent4" w:themeFillTint="33"/>
            <w:vAlign w:val="center"/>
          </w:tcPr>
          <w:p w14:paraId="252CA66C" w14:textId="77777777" w:rsidR="00C5531D" w:rsidRPr="00C87587" w:rsidRDefault="00C5531D" w:rsidP="005626E4">
            <w:pPr>
              <w:spacing w:after="0" w:line="240" w:lineRule="auto"/>
              <w:rPr>
                <w:rFonts w:ascii="Arial" w:hAnsi="Arial" w:cs="Arial"/>
                <w:b/>
                <w:sz w:val="24"/>
                <w:szCs w:val="24"/>
              </w:rPr>
            </w:pPr>
          </w:p>
        </w:tc>
        <w:tc>
          <w:tcPr>
            <w:tcW w:w="1017" w:type="dxa"/>
            <w:shd w:val="clear" w:color="auto" w:fill="E6E6F2" w:themeFill="accent4" w:themeFillTint="33"/>
            <w:vAlign w:val="center"/>
          </w:tcPr>
          <w:p w14:paraId="3CF941CB" w14:textId="4FE96509" w:rsidR="00C5531D" w:rsidRPr="00C87587" w:rsidRDefault="00BA49E5" w:rsidP="005626E4">
            <w:pPr>
              <w:spacing w:after="0" w:line="240" w:lineRule="auto"/>
              <w:jc w:val="right"/>
              <w:rPr>
                <w:rFonts w:ascii="Arial" w:hAnsi="Arial" w:cs="Arial"/>
                <w:sz w:val="24"/>
                <w:szCs w:val="24"/>
              </w:rPr>
            </w:pPr>
            <w:r>
              <w:rPr>
                <w:rFonts w:ascii="Arial" w:hAnsi="Arial" w:cs="Arial"/>
                <w:sz w:val="24"/>
                <w:szCs w:val="24"/>
              </w:rPr>
              <w:t>634</w:t>
            </w:r>
          </w:p>
        </w:tc>
        <w:tc>
          <w:tcPr>
            <w:tcW w:w="1239" w:type="dxa"/>
            <w:shd w:val="clear" w:color="auto" w:fill="E6E6F2" w:themeFill="accent4" w:themeFillTint="33"/>
            <w:vAlign w:val="center"/>
          </w:tcPr>
          <w:p w14:paraId="415DEA4E"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106</w:t>
            </w:r>
          </w:p>
        </w:tc>
        <w:tc>
          <w:tcPr>
            <w:tcW w:w="1017" w:type="dxa"/>
            <w:shd w:val="clear" w:color="auto" w:fill="E6E6F2" w:themeFill="accent4" w:themeFillTint="33"/>
            <w:vAlign w:val="center"/>
          </w:tcPr>
          <w:p w14:paraId="4AF278D8" w14:textId="47D5F0B2" w:rsidR="00C5531D" w:rsidRPr="00C87587" w:rsidRDefault="00BA49E5" w:rsidP="005626E4">
            <w:pPr>
              <w:spacing w:after="0" w:line="240" w:lineRule="auto"/>
              <w:jc w:val="right"/>
              <w:rPr>
                <w:rFonts w:ascii="Arial" w:hAnsi="Arial" w:cs="Arial"/>
                <w:sz w:val="24"/>
                <w:szCs w:val="24"/>
              </w:rPr>
            </w:pPr>
            <w:r>
              <w:rPr>
                <w:rFonts w:ascii="Arial" w:hAnsi="Arial" w:cs="Arial"/>
                <w:sz w:val="24"/>
                <w:szCs w:val="24"/>
              </w:rPr>
              <w:t>528</w:t>
            </w:r>
          </w:p>
        </w:tc>
        <w:tc>
          <w:tcPr>
            <w:tcW w:w="1017" w:type="dxa"/>
            <w:shd w:val="clear" w:color="auto" w:fill="E6E6F2" w:themeFill="accent4" w:themeFillTint="33"/>
            <w:vAlign w:val="center"/>
          </w:tcPr>
          <w:p w14:paraId="5312CD62" w14:textId="793D9F12"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616</w:t>
            </w:r>
          </w:p>
        </w:tc>
        <w:tc>
          <w:tcPr>
            <w:tcW w:w="1239" w:type="dxa"/>
            <w:shd w:val="clear" w:color="auto" w:fill="E6E6F2" w:themeFill="accent4" w:themeFillTint="33"/>
            <w:vAlign w:val="center"/>
          </w:tcPr>
          <w:p w14:paraId="135E1D6B" w14:textId="77777777"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109</w:t>
            </w:r>
          </w:p>
        </w:tc>
        <w:tc>
          <w:tcPr>
            <w:tcW w:w="1078" w:type="dxa"/>
            <w:shd w:val="clear" w:color="auto" w:fill="E6E6F2" w:themeFill="accent4" w:themeFillTint="33"/>
            <w:vAlign w:val="center"/>
          </w:tcPr>
          <w:p w14:paraId="1C9B4C2B" w14:textId="545C6FE6" w:rsidR="00C5531D" w:rsidRPr="00C87587" w:rsidRDefault="00243F7F" w:rsidP="005626E4">
            <w:pPr>
              <w:spacing w:after="0" w:line="240" w:lineRule="auto"/>
              <w:jc w:val="right"/>
              <w:rPr>
                <w:rFonts w:ascii="Arial" w:hAnsi="Arial" w:cs="Arial"/>
                <w:sz w:val="24"/>
                <w:szCs w:val="24"/>
              </w:rPr>
            </w:pPr>
            <w:r>
              <w:rPr>
                <w:rFonts w:ascii="Arial" w:hAnsi="Arial" w:cs="Arial"/>
                <w:sz w:val="24"/>
                <w:szCs w:val="24"/>
              </w:rPr>
              <w:t>507</w:t>
            </w:r>
          </w:p>
        </w:tc>
      </w:tr>
    </w:tbl>
    <w:p w14:paraId="1B5F58CE" w14:textId="77777777" w:rsidR="005626E4" w:rsidRPr="00C87587" w:rsidRDefault="005626E4" w:rsidP="00127393">
      <w:pPr>
        <w:spacing w:after="0" w:line="240" w:lineRule="auto"/>
        <w:rPr>
          <w:rFonts w:ascii="Arial" w:hAnsi="Arial" w:cs="Arial"/>
          <w:sz w:val="24"/>
          <w:szCs w:val="24"/>
        </w:rPr>
      </w:pPr>
    </w:p>
    <w:p w14:paraId="33DEA0CB" w14:textId="3380662D" w:rsidR="009E1659" w:rsidRDefault="00127393" w:rsidP="00127393">
      <w:pPr>
        <w:spacing w:after="0" w:line="240" w:lineRule="auto"/>
        <w:rPr>
          <w:rFonts w:ascii="Arial" w:hAnsi="Arial" w:cs="Arial"/>
          <w:sz w:val="24"/>
          <w:szCs w:val="24"/>
        </w:rPr>
      </w:pPr>
      <w:r w:rsidRPr="00C87587">
        <w:rPr>
          <w:rFonts w:ascii="Arial" w:hAnsi="Arial" w:cs="Arial"/>
          <w:sz w:val="24"/>
          <w:szCs w:val="24"/>
        </w:rPr>
        <w:t>Salaries include a provision covering the value of outstanding leave (the leave accrual)</w:t>
      </w:r>
      <w:r w:rsidR="0083602D">
        <w:rPr>
          <w:rFonts w:ascii="Arial" w:hAnsi="Arial" w:cs="Arial"/>
          <w:sz w:val="24"/>
          <w:szCs w:val="24"/>
        </w:rPr>
        <w:t xml:space="preserve"> and the cost of any exit packages</w:t>
      </w:r>
      <w:r w:rsidRPr="00C87587">
        <w:rPr>
          <w:rFonts w:ascii="Arial" w:hAnsi="Arial" w:cs="Arial"/>
          <w:sz w:val="24"/>
          <w:szCs w:val="24"/>
        </w:rPr>
        <w:t>.</w:t>
      </w:r>
      <w:r w:rsidR="009E1659">
        <w:rPr>
          <w:rFonts w:ascii="Arial" w:hAnsi="Arial" w:cs="Arial"/>
          <w:sz w:val="24"/>
          <w:szCs w:val="24"/>
        </w:rPr>
        <w:t xml:space="preserve"> </w:t>
      </w:r>
    </w:p>
    <w:p w14:paraId="7ECB49EF" w14:textId="2BB7F0E9" w:rsidR="009E1659" w:rsidRPr="00DC6C79" w:rsidRDefault="009E1659" w:rsidP="00127393">
      <w:pPr>
        <w:spacing w:after="0" w:line="240" w:lineRule="auto"/>
        <w:rPr>
          <w:rFonts w:ascii="Arial" w:hAnsi="Arial" w:cs="Arial"/>
          <w:sz w:val="24"/>
          <w:szCs w:val="24"/>
        </w:rPr>
      </w:pPr>
    </w:p>
    <w:p w14:paraId="57E04CE2" w14:textId="2E79AA20" w:rsidR="00127393" w:rsidRPr="00DC6C79" w:rsidRDefault="00DC6C79" w:rsidP="00DC6C79">
      <w:pPr>
        <w:pStyle w:val="FootnoteText"/>
        <w:rPr>
          <w:rFonts w:ascii="Arial" w:hAnsi="Arial" w:cs="Arial"/>
          <w:sz w:val="24"/>
          <w:szCs w:val="24"/>
        </w:rPr>
      </w:pPr>
      <w:bookmarkStart w:id="10" w:name="_Hlk49347670"/>
      <w:r>
        <w:rPr>
          <w:rFonts w:ascii="Arial" w:hAnsi="Arial" w:cs="Arial"/>
          <w:sz w:val="24"/>
          <w:szCs w:val="24"/>
        </w:rPr>
        <w:t xml:space="preserve">As a result of the restructure, a number of </w:t>
      </w:r>
      <w:r w:rsidRPr="00DC6C79">
        <w:rPr>
          <w:rFonts w:ascii="Arial" w:hAnsi="Arial" w:cs="Arial"/>
          <w:sz w:val="24"/>
          <w:szCs w:val="24"/>
        </w:rPr>
        <w:t>staff members</w:t>
      </w:r>
      <w:r w:rsidR="00634F8C" w:rsidRPr="00DC6C79">
        <w:rPr>
          <w:rFonts w:ascii="Arial" w:hAnsi="Arial" w:cs="Arial"/>
          <w:sz w:val="24"/>
          <w:szCs w:val="24"/>
        </w:rPr>
        <w:t xml:space="preserve"> left under </w:t>
      </w:r>
      <w:r w:rsidRPr="00DC6C79">
        <w:rPr>
          <w:rFonts w:ascii="Arial" w:hAnsi="Arial" w:cs="Arial"/>
          <w:sz w:val="24"/>
          <w:szCs w:val="24"/>
        </w:rPr>
        <w:t xml:space="preserve">voluntary </w:t>
      </w:r>
      <w:r w:rsidR="00634F8C" w:rsidRPr="00DC6C79">
        <w:rPr>
          <w:rFonts w:ascii="Arial" w:hAnsi="Arial" w:cs="Arial"/>
          <w:sz w:val="24"/>
          <w:szCs w:val="24"/>
        </w:rPr>
        <w:t xml:space="preserve">severance terms </w:t>
      </w:r>
      <w:r>
        <w:rPr>
          <w:rFonts w:ascii="Arial" w:hAnsi="Arial" w:cs="Arial"/>
          <w:sz w:val="24"/>
          <w:szCs w:val="24"/>
        </w:rPr>
        <w:t xml:space="preserve">during </w:t>
      </w:r>
      <w:r w:rsidRPr="00DC6C79">
        <w:rPr>
          <w:rFonts w:ascii="Arial" w:hAnsi="Arial" w:cs="Arial"/>
          <w:sz w:val="24"/>
          <w:szCs w:val="24"/>
        </w:rPr>
        <w:t xml:space="preserve">the </w:t>
      </w:r>
      <w:r>
        <w:rPr>
          <w:rFonts w:ascii="Arial" w:hAnsi="Arial" w:cs="Arial"/>
          <w:sz w:val="24"/>
          <w:szCs w:val="24"/>
        </w:rPr>
        <w:t xml:space="preserve">reporting </w:t>
      </w:r>
      <w:r w:rsidRPr="00DC6C79">
        <w:rPr>
          <w:rFonts w:ascii="Arial" w:hAnsi="Arial" w:cs="Arial"/>
          <w:sz w:val="24"/>
          <w:szCs w:val="24"/>
        </w:rPr>
        <w:t xml:space="preserve">year. </w:t>
      </w:r>
    </w:p>
    <w:bookmarkEnd w:id="10"/>
    <w:p w14:paraId="52F26C11" w14:textId="37051EE5" w:rsidR="00127393" w:rsidRDefault="00127393" w:rsidP="00127393">
      <w:pPr>
        <w:spacing w:after="0" w:line="240" w:lineRule="auto"/>
        <w:rPr>
          <w:rFonts w:ascii="Arial" w:hAnsi="Arial" w:cs="Arial"/>
          <w:sz w:val="24"/>
          <w:szCs w:val="24"/>
        </w:rPr>
      </w:pPr>
    </w:p>
    <w:p w14:paraId="567E1FEF" w14:textId="5B780A3F" w:rsidR="00394044" w:rsidRPr="00554259" w:rsidRDefault="00394044" w:rsidP="00394044">
      <w:pPr>
        <w:spacing w:after="0" w:line="240" w:lineRule="auto"/>
        <w:rPr>
          <w:rFonts w:ascii="Arial" w:hAnsi="Arial" w:cs="Arial"/>
          <w:bCs/>
          <w:sz w:val="16"/>
          <w:szCs w:val="24"/>
        </w:rPr>
      </w:pPr>
      <w:r>
        <w:rPr>
          <w:rFonts w:ascii="Arial" w:hAnsi="Arial" w:cs="Arial"/>
          <w:bCs/>
          <w:sz w:val="16"/>
          <w:szCs w:val="24"/>
        </w:rPr>
        <w:t>Figure 35</w:t>
      </w: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3397"/>
        <w:gridCol w:w="1276"/>
        <w:gridCol w:w="1418"/>
        <w:gridCol w:w="1417"/>
      </w:tblGrid>
      <w:tr w:rsidR="0083602D" w:rsidRPr="00C87587" w14:paraId="485C953C" w14:textId="77777777" w:rsidTr="00394044">
        <w:trPr>
          <w:trHeight w:val="340"/>
          <w:jc w:val="center"/>
        </w:trPr>
        <w:tc>
          <w:tcPr>
            <w:tcW w:w="3397" w:type="dxa"/>
            <w:shd w:val="clear" w:color="auto" w:fill="E6E6F2" w:themeFill="accent4" w:themeFillTint="33"/>
            <w:vAlign w:val="center"/>
          </w:tcPr>
          <w:p w14:paraId="18CDB121" w14:textId="6CA8ED59" w:rsidR="0083602D" w:rsidRPr="00C87587" w:rsidRDefault="0083602D" w:rsidP="00025B3C">
            <w:pPr>
              <w:spacing w:after="0" w:line="240" w:lineRule="auto"/>
              <w:rPr>
                <w:rFonts w:ascii="Arial" w:hAnsi="Arial" w:cs="Arial"/>
                <w:sz w:val="24"/>
                <w:szCs w:val="24"/>
              </w:rPr>
            </w:pPr>
            <w:r>
              <w:rPr>
                <w:rFonts w:ascii="Arial" w:hAnsi="Arial" w:cs="Arial"/>
                <w:sz w:val="24"/>
                <w:szCs w:val="24"/>
              </w:rPr>
              <w:t>Exit Packages</w:t>
            </w:r>
          </w:p>
        </w:tc>
        <w:tc>
          <w:tcPr>
            <w:tcW w:w="4111" w:type="dxa"/>
            <w:gridSpan w:val="3"/>
            <w:shd w:val="clear" w:color="auto" w:fill="E6E6F2" w:themeFill="accent4" w:themeFillTint="33"/>
            <w:vAlign w:val="center"/>
          </w:tcPr>
          <w:p w14:paraId="2610FD7B" w14:textId="08B396B2" w:rsidR="0083602D" w:rsidRPr="00C87587" w:rsidRDefault="0083602D" w:rsidP="00025B3C">
            <w:pPr>
              <w:spacing w:after="0" w:line="240" w:lineRule="auto"/>
              <w:jc w:val="center"/>
              <w:rPr>
                <w:rFonts w:ascii="Arial" w:hAnsi="Arial" w:cs="Arial"/>
                <w:sz w:val="24"/>
                <w:szCs w:val="24"/>
              </w:rPr>
            </w:pPr>
            <w:r>
              <w:rPr>
                <w:rFonts w:ascii="Arial" w:hAnsi="Arial" w:cs="Arial"/>
                <w:sz w:val="24"/>
                <w:szCs w:val="24"/>
              </w:rPr>
              <w:t>2019/20</w:t>
            </w:r>
          </w:p>
        </w:tc>
      </w:tr>
      <w:tr w:rsidR="00E93826" w:rsidRPr="00C87587" w14:paraId="003EFC67" w14:textId="77777777" w:rsidTr="00394044">
        <w:trPr>
          <w:jc w:val="center"/>
        </w:trPr>
        <w:tc>
          <w:tcPr>
            <w:tcW w:w="3397" w:type="dxa"/>
            <w:shd w:val="clear" w:color="auto" w:fill="E6E6F2" w:themeFill="accent4" w:themeFillTint="33"/>
            <w:vAlign w:val="center"/>
          </w:tcPr>
          <w:p w14:paraId="06BDB531" w14:textId="3128161D" w:rsidR="00E93826" w:rsidRPr="00C87587" w:rsidRDefault="00E93826" w:rsidP="00025B3C">
            <w:pPr>
              <w:spacing w:after="0" w:line="240" w:lineRule="auto"/>
              <w:rPr>
                <w:rFonts w:ascii="Arial" w:hAnsi="Arial" w:cs="Arial"/>
                <w:sz w:val="16"/>
                <w:szCs w:val="24"/>
              </w:rPr>
            </w:pPr>
            <w:r>
              <w:rPr>
                <w:rFonts w:ascii="Arial" w:hAnsi="Arial" w:cs="Arial"/>
                <w:sz w:val="16"/>
                <w:szCs w:val="24"/>
              </w:rPr>
              <w:t>Exit Package Cost Band</w:t>
            </w:r>
          </w:p>
        </w:tc>
        <w:tc>
          <w:tcPr>
            <w:tcW w:w="1276" w:type="dxa"/>
            <w:shd w:val="clear" w:color="auto" w:fill="E6E6F2" w:themeFill="accent4" w:themeFillTint="33"/>
            <w:vAlign w:val="center"/>
          </w:tcPr>
          <w:p w14:paraId="36DCD498" w14:textId="1C02B0F9" w:rsidR="00E93826" w:rsidRPr="00C87587" w:rsidRDefault="00E93826" w:rsidP="00025B3C">
            <w:pPr>
              <w:spacing w:after="0" w:line="240" w:lineRule="auto"/>
              <w:jc w:val="right"/>
              <w:rPr>
                <w:rFonts w:ascii="Arial" w:hAnsi="Arial" w:cs="Arial"/>
                <w:sz w:val="16"/>
                <w:szCs w:val="24"/>
              </w:rPr>
            </w:pPr>
            <w:r>
              <w:rPr>
                <w:rFonts w:ascii="Arial" w:hAnsi="Arial" w:cs="Arial"/>
                <w:sz w:val="16"/>
                <w:szCs w:val="24"/>
              </w:rPr>
              <w:t xml:space="preserve">Number of </w:t>
            </w:r>
            <w:r w:rsidR="0083602D">
              <w:rPr>
                <w:rFonts w:ascii="Arial" w:hAnsi="Arial" w:cs="Arial"/>
                <w:sz w:val="16"/>
                <w:szCs w:val="24"/>
              </w:rPr>
              <w:t>c</w:t>
            </w:r>
            <w:r>
              <w:rPr>
                <w:rFonts w:ascii="Arial" w:hAnsi="Arial" w:cs="Arial"/>
                <w:sz w:val="16"/>
                <w:szCs w:val="24"/>
              </w:rPr>
              <w:t>ompu</w:t>
            </w:r>
            <w:r w:rsidR="0083602D">
              <w:rPr>
                <w:rFonts w:ascii="Arial" w:hAnsi="Arial" w:cs="Arial"/>
                <w:sz w:val="16"/>
                <w:szCs w:val="24"/>
              </w:rPr>
              <w:t>l</w:t>
            </w:r>
            <w:r>
              <w:rPr>
                <w:rFonts w:ascii="Arial" w:hAnsi="Arial" w:cs="Arial"/>
                <w:sz w:val="16"/>
                <w:szCs w:val="24"/>
              </w:rPr>
              <w:t>sory</w:t>
            </w:r>
            <w:r w:rsidR="0083602D">
              <w:rPr>
                <w:rFonts w:ascii="Arial" w:hAnsi="Arial" w:cs="Arial"/>
                <w:sz w:val="16"/>
                <w:szCs w:val="24"/>
              </w:rPr>
              <w:t xml:space="preserve"> redundancies</w:t>
            </w:r>
          </w:p>
        </w:tc>
        <w:tc>
          <w:tcPr>
            <w:tcW w:w="1418" w:type="dxa"/>
            <w:shd w:val="clear" w:color="auto" w:fill="E6E6F2" w:themeFill="accent4" w:themeFillTint="33"/>
            <w:vAlign w:val="center"/>
          </w:tcPr>
          <w:p w14:paraId="50D4A31C" w14:textId="03BDB819" w:rsidR="00E93826" w:rsidRPr="00C87587" w:rsidRDefault="00E93826" w:rsidP="00025B3C">
            <w:pPr>
              <w:spacing w:after="0" w:line="240" w:lineRule="auto"/>
              <w:jc w:val="right"/>
              <w:rPr>
                <w:rFonts w:ascii="Arial" w:hAnsi="Arial" w:cs="Arial"/>
                <w:sz w:val="16"/>
                <w:szCs w:val="24"/>
              </w:rPr>
            </w:pPr>
            <w:r>
              <w:rPr>
                <w:rFonts w:ascii="Arial" w:hAnsi="Arial" w:cs="Arial"/>
                <w:sz w:val="16"/>
                <w:szCs w:val="24"/>
              </w:rPr>
              <w:t>Number of other departures agreed</w:t>
            </w:r>
          </w:p>
        </w:tc>
        <w:tc>
          <w:tcPr>
            <w:tcW w:w="1417" w:type="dxa"/>
            <w:shd w:val="clear" w:color="auto" w:fill="E6E6F2" w:themeFill="accent4" w:themeFillTint="33"/>
            <w:vAlign w:val="center"/>
          </w:tcPr>
          <w:p w14:paraId="0882457D" w14:textId="2E4C1461" w:rsidR="00E93826" w:rsidRPr="00C87587" w:rsidRDefault="00E93826" w:rsidP="00025B3C">
            <w:pPr>
              <w:spacing w:after="0" w:line="240" w:lineRule="auto"/>
              <w:jc w:val="right"/>
              <w:rPr>
                <w:rFonts w:ascii="Arial" w:hAnsi="Arial" w:cs="Arial"/>
                <w:sz w:val="16"/>
                <w:szCs w:val="24"/>
              </w:rPr>
            </w:pPr>
            <w:r>
              <w:rPr>
                <w:rFonts w:ascii="Arial" w:hAnsi="Arial" w:cs="Arial"/>
                <w:sz w:val="16"/>
                <w:szCs w:val="24"/>
              </w:rPr>
              <w:t>Total number of exit packages by cost band</w:t>
            </w:r>
          </w:p>
        </w:tc>
      </w:tr>
      <w:tr w:rsidR="00E93826" w:rsidRPr="00394044" w14:paraId="2C35AF9D" w14:textId="77777777" w:rsidTr="00394044">
        <w:trPr>
          <w:trHeight w:val="340"/>
          <w:jc w:val="center"/>
        </w:trPr>
        <w:tc>
          <w:tcPr>
            <w:tcW w:w="3397" w:type="dxa"/>
            <w:shd w:val="clear" w:color="auto" w:fill="auto"/>
            <w:vAlign w:val="center"/>
          </w:tcPr>
          <w:p w14:paraId="0B65B292" w14:textId="1B8693E4" w:rsidR="00E93826" w:rsidRPr="00394044" w:rsidRDefault="00E93826" w:rsidP="00025B3C">
            <w:pPr>
              <w:spacing w:after="0" w:line="240" w:lineRule="auto"/>
              <w:rPr>
                <w:rFonts w:ascii="Arial" w:hAnsi="Arial" w:cs="Arial"/>
                <w:szCs w:val="24"/>
              </w:rPr>
            </w:pPr>
            <w:r w:rsidRPr="00394044">
              <w:rPr>
                <w:rFonts w:ascii="Arial" w:hAnsi="Arial" w:cs="Arial"/>
                <w:szCs w:val="24"/>
              </w:rPr>
              <w:t>&lt;£10,000</w:t>
            </w:r>
          </w:p>
        </w:tc>
        <w:tc>
          <w:tcPr>
            <w:tcW w:w="1276" w:type="dxa"/>
            <w:vAlign w:val="center"/>
          </w:tcPr>
          <w:p w14:paraId="57803287" w14:textId="14E444EF" w:rsidR="00E93826" w:rsidRPr="00394044" w:rsidRDefault="00E93826" w:rsidP="00025B3C">
            <w:pPr>
              <w:spacing w:after="0" w:line="240" w:lineRule="auto"/>
              <w:jc w:val="right"/>
              <w:rPr>
                <w:rFonts w:ascii="Arial" w:hAnsi="Arial" w:cs="Arial"/>
                <w:szCs w:val="24"/>
              </w:rPr>
            </w:pPr>
          </w:p>
        </w:tc>
        <w:tc>
          <w:tcPr>
            <w:tcW w:w="1418" w:type="dxa"/>
            <w:vAlign w:val="center"/>
          </w:tcPr>
          <w:p w14:paraId="6C1F42B1" w14:textId="6332013B" w:rsidR="00E93826" w:rsidRPr="00394044" w:rsidRDefault="0083602D" w:rsidP="00025B3C">
            <w:pPr>
              <w:spacing w:after="0" w:line="240" w:lineRule="auto"/>
              <w:jc w:val="right"/>
              <w:rPr>
                <w:rFonts w:ascii="Arial" w:hAnsi="Arial" w:cs="Arial"/>
                <w:szCs w:val="24"/>
              </w:rPr>
            </w:pPr>
            <w:r w:rsidRPr="00394044">
              <w:rPr>
                <w:rFonts w:ascii="Arial" w:hAnsi="Arial" w:cs="Arial"/>
                <w:szCs w:val="24"/>
              </w:rPr>
              <w:t>(1)</w:t>
            </w:r>
          </w:p>
        </w:tc>
        <w:tc>
          <w:tcPr>
            <w:tcW w:w="1417" w:type="dxa"/>
            <w:vAlign w:val="center"/>
          </w:tcPr>
          <w:p w14:paraId="064E732B" w14:textId="0412F337" w:rsidR="00E93826" w:rsidRPr="00394044" w:rsidRDefault="0083602D" w:rsidP="00025B3C">
            <w:pPr>
              <w:spacing w:after="0" w:line="240" w:lineRule="auto"/>
              <w:jc w:val="right"/>
              <w:rPr>
                <w:rFonts w:ascii="Arial" w:hAnsi="Arial" w:cs="Arial"/>
                <w:szCs w:val="24"/>
              </w:rPr>
            </w:pPr>
            <w:r w:rsidRPr="00394044">
              <w:rPr>
                <w:rFonts w:ascii="Arial" w:hAnsi="Arial" w:cs="Arial"/>
                <w:szCs w:val="24"/>
              </w:rPr>
              <w:t>(1)</w:t>
            </w:r>
          </w:p>
        </w:tc>
      </w:tr>
      <w:tr w:rsidR="00E93826" w:rsidRPr="00394044" w14:paraId="125DD7E0" w14:textId="77777777" w:rsidTr="00394044">
        <w:trPr>
          <w:trHeight w:val="340"/>
          <w:jc w:val="center"/>
        </w:trPr>
        <w:tc>
          <w:tcPr>
            <w:tcW w:w="3397" w:type="dxa"/>
            <w:shd w:val="clear" w:color="auto" w:fill="auto"/>
            <w:vAlign w:val="center"/>
          </w:tcPr>
          <w:p w14:paraId="229EDA53" w14:textId="302D4890" w:rsidR="00E93826" w:rsidRPr="00394044" w:rsidRDefault="00E93826" w:rsidP="00025B3C">
            <w:pPr>
              <w:spacing w:after="0" w:line="240" w:lineRule="auto"/>
              <w:rPr>
                <w:rFonts w:ascii="Arial" w:hAnsi="Arial" w:cs="Arial"/>
                <w:szCs w:val="24"/>
              </w:rPr>
            </w:pPr>
            <w:r w:rsidRPr="00394044">
              <w:rPr>
                <w:rFonts w:ascii="Arial" w:hAnsi="Arial" w:cs="Arial"/>
                <w:szCs w:val="24"/>
              </w:rPr>
              <w:t>£10,000 - £25,000</w:t>
            </w:r>
          </w:p>
        </w:tc>
        <w:tc>
          <w:tcPr>
            <w:tcW w:w="1276" w:type="dxa"/>
            <w:vAlign w:val="center"/>
          </w:tcPr>
          <w:p w14:paraId="432A7626" w14:textId="54459A6C" w:rsidR="00E93826" w:rsidRPr="00394044" w:rsidRDefault="00E93826" w:rsidP="00025B3C">
            <w:pPr>
              <w:spacing w:after="0" w:line="240" w:lineRule="auto"/>
              <w:jc w:val="right"/>
              <w:rPr>
                <w:rFonts w:ascii="Arial" w:hAnsi="Arial" w:cs="Arial"/>
                <w:szCs w:val="24"/>
              </w:rPr>
            </w:pPr>
          </w:p>
        </w:tc>
        <w:tc>
          <w:tcPr>
            <w:tcW w:w="1418" w:type="dxa"/>
            <w:vAlign w:val="center"/>
          </w:tcPr>
          <w:p w14:paraId="4F035B08" w14:textId="3818D043" w:rsidR="00E93826" w:rsidRPr="00394044" w:rsidRDefault="00E93826" w:rsidP="00025B3C">
            <w:pPr>
              <w:spacing w:after="0" w:line="240" w:lineRule="auto"/>
              <w:jc w:val="right"/>
              <w:rPr>
                <w:rFonts w:ascii="Arial" w:hAnsi="Arial" w:cs="Arial"/>
                <w:szCs w:val="24"/>
              </w:rPr>
            </w:pPr>
            <w:r w:rsidRPr="00394044">
              <w:rPr>
                <w:rFonts w:ascii="Arial" w:hAnsi="Arial" w:cs="Arial"/>
                <w:szCs w:val="24"/>
              </w:rPr>
              <w:t>4</w:t>
            </w:r>
          </w:p>
        </w:tc>
        <w:tc>
          <w:tcPr>
            <w:tcW w:w="1417" w:type="dxa"/>
            <w:vAlign w:val="center"/>
          </w:tcPr>
          <w:p w14:paraId="4EC829D5" w14:textId="66BD8992" w:rsidR="00E93826" w:rsidRPr="00394044" w:rsidRDefault="00E93826" w:rsidP="00025B3C">
            <w:pPr>
              <w:spacing w:after="0" w:line="240" w:lineRule="auto"/>
              <w:jc w:val="right"/>
              <w:rPr>
                <w:rFonts w:ascii="Arial" w:hAnsi="Arial" w:cs="Arial"/>
                <w:szCs w:val="24"/>
              </w:rPr>
            </w:pPr>
            <w:r w:rsidRPr="00394044">
              <w:rPr>
                <w:rFonts w:ascii="Arial" w:hAnsi="Arial" w:cs="Arial"/>
                <w:szCs w:val="24"/>
              </w:rPr>
              <w:t>4</w:t>
            </w:r>
          </w:p>
        </w:tc>
      </w:tr>
      <w:tr w:rsidR="00E93826" w:rsidRPr="00394044" w14:paraId="786BFDD1" w14:textId="77777777" w:rsidTr="00394044">
        <w:trPr>
          <w:trHeight w:val="340"/>
          <w:jc w:val="center"/>
        </w:trPr>
        <w:tc>
          <w:tcPr>
            <w:tcW w:w="3397" w:type="dxa"/>
            <w:tcBorders>
              <w:bottom w:val="single" w:sz="4" w:space="0" w:color="57529E" w:themeColor="accent4" w:themeShade="BF"/>
            </w:tcBorders>
            <w:shd w:val="clear" w:color="auto" w:fill="auto"/>
            <w:vAlign w:val="center"/>
          </w:tcPr>
          <w:p w14:paraId="352F7522" w14:textId="355FBEF9" w:rsidR="00E93826" w:rsidRPr="00394044" w:rsidRDefault="00E93826" w:rsidP="00025B3C">
            <w:pPr>
              <w:spacing w:after="0" w:line="240" w:lineRule="auto"/>
              <w:rPr>
                <w:rFonts w:ascii="Arial" w:hAnsi="Arial" w:cs="Arial"/>
                <w:szCs w:val="24"/>
              </w:rPr>
            </w:pPr>
            <w:r w:rsidRPr="00394044">
              <w:rPr>
                <w:rFonts w:ascii="Arial" w:hAnsi="Arial" w:cs="Arial"/>
                <w:szCs w:val="24"/>
              </w:rPr>
              <w:t>£25,000 - £50,000</w:t>
            </w:r>
          </w:p>
        </w:tc>
        <w:tc>
          <w:tcPr>
            <w:tcW w:w="1276" w:type="dxa"/>
            <w:tcBorders>
              <w:bottom w:val="single" w:sz="4" w:space="0" w:color="57529E" w:themeColor="accent4" w:themeShade="BF"/>
            </w:tcBorders>
            <w:vAlign w:val="center"/>
          </w:tcPr>
          <w:p w14:paraId="78AD5B23" w14:textId="2AA706EA" w:rsidR="00E93826" w:rsidRPr="00394044" w:rsidRDefault="00E93826" w:rsidP="00025B3C">
            <w:pPr>
              <w:spacing w:after="0" w:line="240" w:lineRule="auto"/>
              <w:jc w:val="right"/>
              <w:rPr>
                <w:rFonts w:ascii="Arial" w:hAnsi="Arial" w:cs="Arial"/>
                <w:szCs w:val="24"/>
              </w:rPr>
            </w:pPr>
          </w:p>
        </w:tc>
        <w:tc>
          <w:tcPr>
            <w:tcW w:w="1418" w:type="dxa"/>
            <w:tcBorders>
              <w:bottom w:val="single" w:sz="4" w:space="0" w:color="57529E" w:themeColor="accent4" w:themeShade="BF"/>
            </w:tcBorders>
            <w:vAlign w:val="center"/>
          </w:tcPr>
          <w:p w14:paraId="2D8E39FD" w14:textId="64C106CA" w:rsidR="00E93826" w:rsidRPr="00394044" w:rsidRDefault="00E93826" w:rsidP="00025B3C">
            <w:pPr>
              <w:spacing w:after="0" w:line="240" w:lineRule="auto"/>
              <w:jc w:val="right"/>
              <w:rPr>
                <w:rFonts w:ascii="Arial" w:hAnsi="Arial" w:cs="Arial"/>
                <w:szCs w:val="24"/>
              </w:rPr>
            </w:pPr>
          </w:p>
        </w:tc>
        <w:tc>
          <w:tcPr>
            <w:tcW w:w="1417" w:type="dxa"/>
            <w:tcBorders>
              <w:bottom w:val="single" w:sz="4" w:space="0" w:color="57529E" w:themeColor="accent4" w:themeShade="BF"/>
            </w:tcBorders>
            <w:vAlign w:val="center"/>
          </w:tcPr>
          <w:p w14:paraId="44536485" w14:textId="5C2E4DAC" w:rsidR="00E93826" w:rsidRPr="00394044" w:rsidRDefault="00E93826" w:rsidP="00025B3C">
            <w:pPr>
              <w:spacing w:after="0" w:line="240" w:lineRule="auto"/>
              <w:jc w:val="right"/>
              <w:rPr>
                <w:rFonts w:ascii="Arial" w:hAnsi="Arial" w:cs="Arial"/>
                <w:szCs w:val="24"/>
              </w:rPr>
            </w:pPr>
          </w:p>
        </w:tc>
      </w:tr>
      <w:tr w:rsidR="0083602D" w:rsidRPr="00394044" w14:paraId="1DB80947" w14:textId="77777777" w:rsidTr="00394044">
        <w:trPr>
          <w:trHeight w:val="340"/>
          <w:jc w:val="center"/>
        </w:trPr>
        <w:tc>
          <w:tcPr>
            <w:tcW w:w="3397" w:type="dxa"/>
            <w:tcBorders>
              <w:bottom w:val="single" w:sz="4" w:space="0" w:color="57529E" w:themeColor="accent4" w:themeShade="BF"/>
            </w:tcBorders>
            <w:shd w:val="clear" w:color="auto" w:fill="auto"/>
            <w:vAlign w:val="center"/>
          </w:tcPr>
          <w:p w14:paraId="571C3B01" w14:textId="28859692" w:rsidR="0083602D" w:rsidRPr="00394044" w:rsidRDefault="0083602D" w:rsidP="00025B3C">
            <w:pPr>
              <w:spacing w:after="0" w:line="240" w:lineRule="auto"/>
              <w:rPr>
                <w:rFonts w:ascii="Arial" w:hAnsi="Arial" w:cs="Arial"/>
                <w:szCs w:val="24"/>
              </w:rPr>
            </w:pPr>
            <w:r w:rsidRPr="00394044">
              <w:rPr>
                <w:rFonts w:ascii="Arial" w:hAnsi="Arial" w:cs="Arial"/>
                <w:szCs w:val="24"/>
              </w:rPr>
              <w:t>£50,000 - £100,000</w:t>
            </w:r>
          </w:p>
        </w:tc>
        <w:tc>
          <w:tcPr>
            <w:tcW w:w="1276" w:type="dxa"/>
            <w:tcBorders>
              <w:bottom w:val="single" w:sz="4" w:space="0" w:color="57529E" w:themeColor="accent4" w:themeShade="BF"/>
            </w:tcBorders>
            <w:vAlign w:val="center"/>
          </w:tcPr>
          <w:p w14:paraId="71107BA3" w14:textId="77777777" w:rsidR="0083602D" w:rsidRPr="00394044" w:rsidRDefault="0083602D" w:rsidP="00025B3C">
            <w:pPr>
              <w:spacing w:after="0" w:line="240" w:lineRule="auto"/>
              <w:jc w:val="right"/>
              <w:rPr>
                <w:rFonts w:ascii="Arial" w:hAnsi="Arial" w:cs="Arial"/>
                <w:szCs w:val="24"/>
              </w:rPr>
            </w:pPr>
          </w:p>
        </w:tc>
        <w:tc>
          <w:tcPr>
            <w:tcW w:w="1418" w:type="dxa"/>
            <w:tcBorders>
              <w:bottom w:val="single" w:sz="4" w:space="0" w:color="57529E" w:themeColor="accent4" w:themeShade="BF"/>
            </w:tcBorders>
            <w:vAlign w:val="center"/>
          </w:tcPr>
          <w:p w14:paraId="20641A19" w14:textId="77777777" w:rsidR="0083602D" w:rsidRPr="00394044" w:rsidRDefault="0083602D" w:rsidP="00025B3C">
            <w:pPr>
              <w:spacing w:after="0" w:line="240" w:lineRule="auto"/>
              <w:jc w:val="right"/>
              <w:rPr>
                <w:rFonts w:ascii="Arial" w:hAnsi="Arial" w:cs="Arial"/>
                <w:szCs w:val="24"/>
              </w:rPr>
            </w:pPr>
          </w:p>
        </w:tc>
        <w:tc>
          <w:tcPr>
            <w:tcW w:w="1417" w:type="dxa"/>
            <w:tcBorders>
              <w:bottom w:val="single" w:sz="4" w:space="0" w:color="57529E" w:themeColor="accent4" w:themeShade="BF"/>
            </w:tcBorders>
            <w:vAlign w:val="center"/>
          </w:tcPr>
          <w:p w14:paraId="3B49EA8D" w14:textId="77777777" w:rsidR="0083602D" w:rsidRPr="00394044" w:rsidRDefault="0083602D" w:rsidP="00025B3C">
            <w:pPr>
              <w:spacing w:after="0" w:line="240" w:lineRule="auto"/>
              <w:jc w:val="right"/>
              <w:rPr>
                <w:rFonts w:ascii="Arial" w:hAnsi="Arial" w:cs="Arial"/>
                <w:szCs w:val="24"/>
              </w:rPr>
            </w:pPr>
          </w:p>
        </w:tc>
      </w:tr>
      <w:tr w:rsidR="0083602D" w:rsidRPr="00394044" w14:paraId="11FE505C" w14:textId="77777777" w:rsidTr="00394044">
        <w:trPr>
          <w:trHeight w:val="340"/>
          <w:jc w:val="center"/>
        </w:trPr>
        <w:tc>
          <w:tcPr>
            <w:tcW w:w="3397" w:type="dxa"/>
            <w:tcBorders>
              <w:bottom w:val="single" w:sz="4" w:space="0" w:color="57529E" w:themeColor="accent4" w:themeShade="BF"/>
            </w:tcBorders>
            <w:shd w:val="clear" w:color="auto" w:fill="auto"/>
            <w:vAlign w:val="center"/>
          </w:tcPr>
          <w:p w14:paraId="3E974CE0" w14:textId="41CF8F93" w:rsidR="0083602D" w:rsidRPr="00394044" w:rsidRDefault="0083602D" w:rsidP="00025B3C">
            <w:pPr>
              <w:spacing w:after="0" w:line="240" w:lineRule="auto"/>
              <w:rPr>
                <w:rFonts w:ascii="Arial" w:hAnsi="Arial" w:cs="Arial"/>
                <w:szCs w:val="24"/>
              </w:rPr>
            </w:pPr>
            <w:r w:rsidRPr="00394044">
              <w:rPr>
                <w:rFonts w:ascii="Arial" w:hAnsi="Arial" w:cs="Arial"/>
                <w:szCs w:val="24"/>
              </w:rPr>
              <w:t>£100,000 - £150,000</w:t>
            </w:r>
          </w:p>
        </w:tc>
        <w:tc>
          <w:tcPr>
            <w:tcW w:w="1276" w:type="dxa"/>
            <w:tcBorders>
              <w:bottom w:val="single" w:sz="4" w:space="0" w:color="57529E" w:themeColor="accent4" w:themeShade="BF"/>
            </w:tcBorders>
            <w:vAlign w:val="center"/>
          </w:tcPr>
          <w:p w14:paraId="4D6CFE99" w14:textId="77777777" w:rsidR="0083602D" w:rsidRPr="00394044" w:rsidRDefault="0083602D" w:rsidP="00025B3C">
            <w:pPr>
              <w:spacing w:after="0" w:line="240" w:lineRule="auto"/>
              <w:jc w:val="right"/>
              <w:rPr>
                <w:rFonts w:ascii="Arial" w:hAnsi="Arial" w:cs="Arial"/>
                <w:szCs w:val="24"/>
              </w:rPr>
            </w:pPr>
          </w:p>
        </w:tc>
        <w:tc>
          <w:tcPr>
            <w:tcW w:w="1418" w:type="dxa"/>
            <w:tcBorders>
              <w:bottom w:val="single" w:sz="4" w:space="0" w:color="57529E" w:themeColor="accent4" w:themeShade="BF"/>
            </w:tcBorders>
            <w:vAlign w:val="center"/>
          </w:tcPr>
          <w:p w14:paraId="69700986" w14:textId="77777777" w:rsidR="0083602D" w:rsidRPr="00394044" w:rsidRDefault="0083602D" w:rsidP="00025B3C">
            <w:pPr>
              <w:spacing w:after="0" w:line="240" w:lineRule="auto"/>
              <w:jc w:val="right"/>
              <w:rPr>
                <w:rFonts w:ascii="Arial" w:hAnsi="Arial" w:cs="Arial"/>
                <w:szCs w:val="24"/>
              </w:rPr>
            </w:pPr>
          </w:p>
        </w:tc>
        <w:tc>
          <w:tcPr>
            <w:tcW w:w="1417" w:type="dxa"/>
            <w:tcBorders>
              <w:bottom w:val="single" w:sz="4" w:space="0" w:color="57529E" w:themeColor="accent4" w:themeShade="BF"/>
            </w:tcBorders>
            <w:vAlign w:val="center"/>
          </w:tcPr>
          <w:p w14:paraId="0A2A40A3" w14:textId="77777777" w:rsidR="0083602D" w:rsidRPr="00394044" w:rsidRDefault="0083602D" w:rsidP="00025B3C">
            <w:pPr>
              <w:spacing w:after="0" w:line="240" w:lineRule="auto"/>
              <w:jc w:val="right"/>
              <w:rPr>
                <w:rFonts w:ascii="Arial" w:hAnsi="Arial" w:cs="Arial"/>
                <w:szCs w:val="24"/>
              </w:rPr>
            </w:pPr>
          </w:p>
        </w:tc>
      </w:tr>
      <w:tr w:rsidR="0083602D" w:rsidRPr="00394044" w14:paraId="0A53E79E" w14:textId="77777777" w:rsidTr="00394044">
        <w:trPr>
          <w:trHeight w:val="340"/>
          <w:jc w:val="center"/>
        </w:trPr>
        <w:tc>
          <w:tcPr>
            <w:tcW w:w="3397" w:type="dxa"/>
            <w:tcBorders>
              <w:bottom w:val="single" w:sz="4" w:space="0" w:color="57529E" w:themeColor="accent4" w:themeShade="BF"/>
            </w:tcBorders>
            <w:shd w:val="clear" w:color="auto" w:fill="auto"/>
            <w:vAlign w:val="center"/>
          </w:tcPr>
          <w:p w14:paraId="3E3A07AE" w14:textId="15799C2B" w:rsidR="0083602D" w:rsidRPr="00394044" w:rsidRDefault="0083602D" w:rsidP="00025B3C">
            <w:pPr>
              <w:spacing w:after="0" w:line="240" w:lineRule="auto"/>
              <w:rPr>
                <w:rFonts w:ascii="Arial" w:hAnsi="Arial" w:cs="Arial"/>
                <w:szCs w:val="24"/>
              </w:rPr>
            </w:pPr>
            <w:r w:rsidRPr="00394044">
              <w:rPr>
                <w:rFonts w:ascii="Arial" w:hAnsi="Arial" w:cs="Arial"/>
                <w:szCs w:val="24"/>
              </w:rPr>
              <w:t>£150,000 - £200,000</w:t>
            </w:r>
          </w:p>
        </w:tc>
        <w:tc>
          <w:tcPr>
            <w:tcW w:w="1276" w:type="dxa"/>
            <w:tcBorders>
              <w:bottom w:val="single" w:sz="4" w:space="0" w:color="57529E" w:themeColor="accent4" w:themeShade="BF"/>
            </w:tcBorders>
            <w:vAlign w:val="center"/>
          </w:tcPr>
          <w:p w14:paraId="53457C65" w14:textId="77777777" w:rsidR="0083602D" w:rsidRPr="00394044" w:rsidRDefault="0083602D" w:rsidP="00025B3C">
            <w:pPr>
              <w:spacing w:after="0" w:line="240" w:lineRule="auto"/>
              <w:jc w:val="right"/>
              <w:rPr>
                <w:rFonts w:ascii="Arial" w:hAnsi="Arial" w:cs="Arial"/>
                <w:szCs w:val="24"/>
              </w:rPr>
            </w:pPr>
          </w:p>
        </w:tc>
        <w:tc>
          <w:tcPr>
            <w:tcW w:w="1418" w:type="dxa"/>
            <w:tcBorders>
              <w:bottom w:val="single" w:sz="4" w:space="0" w:color="57529E" w:themeColor="accent4" w:themeShade="BF"/>
            </w:tcBorders>
            <w:vAlign w:val="center"/>
          </w:tcPr>
          <w:p w14:paraId="2BC214E5" w14:textId="77777777" w:rsidR="0083602D" w:rsidRPr="00394044" w:rsidRDefault="0083602D" w:rsidP="00025B3C">
            <w:pPr>
              <w:spacing w:after="0" w:line="240" w:lineRule="auto"/>
              <w:jc w:val="right"/>
              <w:rPr>
                <w:rFonts w:ascii="Arial" w:hAnsi="Arial" w:cs="Arial"/>
                <w:szCs w:val="24"/>
              </w:rPr>
            </w:pPr>
          </w:p>
        </w:tc>
        <w:tc>
          <w:tcPr>
            <w:tcW w:w="1417" w:type="dxa"/>
            <w:tcBorders>
              <w:bottom w:val="single" w:sz="4" w:space="0" w:color="57529E" w:themeColor="accent4" w:themeShade="BF"/>
            </w:tcBorders>
            <w:vAlign w:val="center"/>
          </w:tcPr>
          <w:p w14:paraId="4FA865BD" w14:textId="77777777" w:rsidR="0083602D" w:rsidRPr="00394044" w:rsidRDefault="0083602D" w:rsidP="00025B3C">
            <w:pPr>
              <w:spacing w:after="0" w:line="240" w:lineRule="auto"/>
              <w:jc w:val="right"/>
              <w:rPr>
                <w:rFonts w:ascii="Arial" w:hAnsi="Arial" w:cs="Arial"/>
                <w:szCs w:val="24"/>
              </w:rPr>
            </w:pPr>
          </w:p>
        </w:tc>
      </w:tr>
      <w:tr w:rsidR="00394044" w:rsidRPr="00394044" w14:paraId="28407507" w14:textId="77777777" w:rsidTr="00394044">
        <w:trPr>
          <w:trHeight w:val="340"/>
          <w:jc w:val="center"/>
        </w:trPr>
        <w:tc>
          <w:tcPr>
            <w:tcW w:w="3397" w:type="dxa"/>
            <w:tcBorders>
              <w:top w:val="single" w:sz="4" w:space="0" w:color="57529E" w:themeColor="accent4" w:themeShade="BF"/>
              <w:bottom w:val="single" w:sz="4" w:space="0" w:color="57529E" w:themeColor="accent4" w:themeShade="BF"/>
            </w:tcBorders>
            <w:shd w:val="clear" w:color="auto" w:fill="E6E6F2" w:themeFill="accent4" w:themeFillTint="33"/>
            <w:vAlign w:val="center"/>
          </w:tcPr>
          <w:p w14:paraId="3C8D4848" w14:textId="30D08124" w:rsidR="00E93826" w:rsidRPr="00394044" w:rsidRDefault="0083602D" w:rsidP="00025B3C">
            <w:pPr>
              <w:spacing w:after="0" w:line="240" w:lineRule="auto"/>
              <w:rPr>
                <w:rFonts w:ascii="Arial" w:hAnsi="Arial" w:cs="Arial"/>
                <w:b/>
                <w:sz w:val="24"/>
                <w:szCs w:val="24"/>
              </w:rPr>
            </w:pPr>
            <w:r w:rsidRPr="00394044">
              <w:rPr>
                <w:rFonts w:ascii="Arial" w:hAnsi="Arial" w:cs="Arial"/>
                <w:b/>
                <w:sz w:val="24"/>
                <w:szCs w:val="24"/>
              </w:rPr>
              <w:t>Total no. of exit packages</w:t>
            </w:r>
          </w:p>
        </w:tc>
        <w:tc>
          <w:tcPr>
            <w:tcW w:w="1276" w:type="dxa"/>
            <w:tcBorders>
              <w:top w:val="single" w:sz="4" w:space="0" w:color="57529E" w:themeColor="accent4" w:themeShade="BF"/>
              <w:bottom w:val="single" w:sz="4" w:space="0" w:color="57529E" w:themeColor="accent4" w:themeShade="BF"/>
            </w:tcBorders>
            <w:shd w:val="clear" w:color="auto" w:fill="E6E6F2" w:themeFill="accent4" w:themeFillTint="33"/>
            <w:vAlign w:val="center"/>
          </w:tcPr>
          <w:p w14:paraId="131AB6DE" w14:textId="2847546C" w:rsidR="00E93826"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0</w:t>
            </w:r>
          </w:p>
        </w:tc>
        <w:tc>
          <w:tcPr>
            <w:tcW w:w="1418" w:type="dxa"/>
            <w:tcBorders>
              <w:top w:val="single" w:sz="4" w:space="0" w:color="57529E" w:themeColor="accent4" w:themeShade="BF"/>
              <w:bottom w:val="single" w:sz="4" w:space="0" w:color="57529E" w:themeColor="accent4" w:themeShade="BF"/>
            </w:tcBorders>
            <w:shd w:val="clear" w:color="auto" w:fill="E6E6F2" w:themeFill="accent4" w:themeFillTint="33"/>
            <w:vAlign w:val="center"/>
          </w:tcPr>
          <w:p w14:paraId="02E62BC8" w14:textId="7E48D497" w:rsidR="00E93826"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4 (1)</w:t>
            </w:r>
          </w:p>
        </w:tc>
        <w:tc>
          <w:tcPr>
            <w:tcW w:w="1417" w:type="dxa"/>
            <w:tcBorders>
              <w:top w:val="single" w:sz="4" w:space="0" w:color="57529E" w:themeColor="accent4" w:themeShade="BF"/>
              <w:bottom w:val="single" w:sz="4" w:space="0" w:color="57529E" w:themeColor="accent4" w:themeShade="BF"/>
            </w:tcBorders>
            <w:shd w:val="clear" w:color="auto" w:fill="E6E6F2" w:themeFill="accent4" w:themeFillTint="33"/>
            <w:vAlign w:val="center"/>
          </w:tcPr>
          <w:p w14:paraId="532A55EC" w14:textId="4DBFFB48" w:rsidR="00E93826"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4 (1)</w:t>
            </w:r>
          </w:p>
        </w:tc>
      </w:tr>
      <w:tr w:rsidR="0083602D" w:rsidRPr="00394044" w14:paraId="3B7B0A36" w14:textId="77777777" w:rsidTr="00394044">
        <w:trPr>
          <w:trHeight w:val="340"/>
          <w:jc w:val="center"/>
        </w:trPr>
        <w:tc>
          <w:tcPr>
            <w:tcW w:w="3397" w:type="dxa"/>
            <w:tcBorders>
              <w:top w:val="single" w:sz="4" w:space="0" w:color="57529E" w:themeColor="accent4" w:themeShade="BF"/>
            </w:tcBorders>
            <w:shd w:val="clear" w:color="auto" w:fill="E6E6F2" w:themeFill="accent4" w:themeFillTint="33"/>
            <w:vAlign w:val="center"/>
          </w:tcPr>
          <w:p w14:paraId="1CA66B45" w14:textId="234F45D3" w:rsidR="0083602D" w:rsidRPr="00394044" w:rsidRDefault="0083602D" w:rsidP="00025B3C">
            <w:pPr>
              <w:spacing w:after="0" w:line="240" w:lineRule="auto"/>
              <w:rPr>
                <w:rFonts w:ascii="Arial" w:hAnsi="Arial" w:cs="Arial"/>
                <w:b/>
                <w:sz w:val="24"/>
                <w:szCs w:val="24"/>
              </w:rPr>
            </w:pPr>
            <w:r w:rsidRPr="00394044">
              <w:rPr>
                <w:rFonts w:ascii="Arial" w:hAnsi="Arial" w:cs="Arial"/>
                <w:b/>
                <w:sz w:val="24"/>
                <w:szCs w:val="24"/>
              </w:rPr>
              <w:t>Total cost (£’000s)</w:t>
            </w:r>
          </w:p>
        </w:tc>
        <w:tc>
          <w:tcPr>
            <w:tcW w:w="1276" w:type="dxa"/>
            <w:tcBorders>
              <w:top w:val="single" w:sz="4" w:space="0" w:color="57529E" w:themeColor="accent4" w:themeShade="BF"/>
            </w:tcBorders>
            <w:shd w:val="clear" w:color="auto" w:fill="E6E6F2" w:themeFill="accent4" w:themeFillTint="33"/>
            <w:vAlign w:val="center"/>
          </w:tcPr>
          <w:p w14:paraId="376DEC17" w14:textId="5FDCA3B6" w:rsidR="0083602D"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0</w:t>
            </w:r>
          </w:p>
        </w:tc>
        <w:tc>
          <w:tcPr>
            <w:tcW w:w="1418" w:type="dxa"/>
            <w:tcBorders>
              <w:top w:val="single" w:sz="4" w:space="0" w:color="57529E" w:themeColor="accent4" w:themeShade="BF"/>
            </w:tcBorders>
            <w:shd w:val="clear" w:color="auto" w:fill="E6E6F2" w:themeFill="accent4" w:themeFillTint="33"/>
            <w:vAlign w:val="center"/>
          </w:tcPr>
          <w:p w14:paraId="0F0706C6" w14:textId="12009AE1" w:rsidR="0083602D"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59</w:t>
            </w:r>
            <w:r w:rsidR="00394044" w:rsidRPr="00394044">
              <w:rPr>
                <w:rFonts w:ascii="Arial" w:hAnsi="Arial" w:cs="Arial"/>
                <w:b/>
                <w:sz w:val="24"/>
                <w:szCs w:val="24"/>
              </w:rPr>
              <w:t xml:space="preserve"> (8)</w:t>
            </w:r>
          </w:p>
        </w:tc>
        <w:tc>
          <w:tcPr>
            <w:tcW w:w="1417" w:type="dxa"/>
            <w:tcBorders>
              <w:top w:val="single" w:sz="4" w:space="0" w:color="57529E" w:themeColor="accent4" w:themeShade="BF"/>
            </w:tcBorders>
            <w:shd w:val="clear" w:color="auto" w:fill="E6E6F2" w:themeFill="accent4" w:themeFillTint="33"/>
            <w:vAlign w:val="center"/>
          </w:tcPr>
          <w:p w14:paraId="1B9B9A4C" w14:textId="492DC5B1" w:rsidR="0083602D" w:rsidRPr="00394044" w:rsidRDefault="0083602D" w:rsidP="00025B3C">
            <w:pPr>
              <w:spacing w:after="0" w:line="240" w:lineRule="auto"/>
              <w:jc w:val="right"/>
              <w:rPr>
                <w:rFonts w:ascii="Arial" w:hAnsi="Arial" w:cs="Arial"/>
                <w:b/>
                <w:sz w:val="24"/>
                <w:szCs w:val="24"/>
              </w:rPr>
            </w:pPr>
            <w:r w:rsidRPr="00394044">
              <w:rPr>
                <w:rFonts w:ascii="Arial" w:hAnsi="Arial" w:cs="Arial"/>
                <w:b/>
                <w:sz w:val="24"/>
                <w:szCs w:val="24"/>
              </w:rPr>
              <w:t>59</w:t>
            </w:r>
            <w:r w:rsidR="00394044" w:rsidRPr="00394044">
              <w:rPr>
                <w:rFonts w:ascii="Arial" w:hAnsi="Arial" w:cs="Arial"/>
                <w:b/>
                <w:sz w:val="24"/>
                <w:szCs w:val="24"/>
              </w:rPr>
              <w:t xml:space="preserve"> (8)</w:t>
            </w:r>
          </w:p>
        </w:tc>
      </w:tr>
    </w:tbl>
    <w:p w14:paraId="5F81FCD7" w14:textId="2E117F84" w:rsidR="00E93826" w:rsidRPr="00394044" w:rsidRDefault="00394044" w:rsidP="00394044">
      <w:pPr>
        <w:spacing w:after="0" w:line="240" w:lineRule="auto"/>
        <w:jc w:val="center"/>
        <w:rPr>
          <w:rFonts w:ascii="Arial" w:hAnsi="Arial" w:cs="Arial"/>
          <w:sz w:val="20"/>
          <w:szCs w:val="24"/>
        </w:rPr>
      </w:pPr>
      <w:r w:rsidRPr="00394044">
        <w:rPr>
          <w:rFonts w:ascii="Arial" w:hAnsi="Arial" w:cs="Arial"/>
          <w:sz w:val="20"/>
          <w:szCs w:val="24"/>
        </w:rPr>
        <w:t>Prior year information is shown (in brackets).</w:t>
      </w:r>
    </w:p>
    <w:p w14:paraId="6D68476F" w14:textId="77777777" w:rsidR="00394044" w:rsidRPr="00DC6C79" w:rsidRDefault="00394044" w:rsidP="00127393">
      <w:pPr>
        <w:spacing w:after="0" w:line="240" w:lineRule="auto"/>
        <w:rPr>
          <w:rFonts w:ascii="Arial" w:hAnsi="Arial" w:cs="Arial"/>
          <w:sz w:val="24"/>
          <w:szCs w:val="24"/>
        </w:rPr>
      </w:pPr>
    </w:p>
    <w:p w14:paraId="3928AC95" w14:textId="77777777" w:rsidR="00127393" w:rsidRPr="00C87587" w:rsidRDefault="00127393" w:rsidP="00BC1657">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Provision of Information to Employees</w:t>
      </w:r>
    </w:p>
    <w:p w14:paraId="687192E3" w14:textId="77777777" w:rsidR="00127393" w:rsidRPr="00BC1657" w:rsidRDefault="00127393" w:rsidP="00505966">
      <w:pPr>
        <w:spacing w:after="0" w:line="240" w:lineRule="auto"/>
        <w:rPr>
          <w:rFonts w:ascii="Arial" w:hAnsi="Arial" w:cs="Arial"/>
          <w:sz w:val="24"/>
          <w:szCs w:val="23"/>
        </w:rPr>
      </w:pPr>
      <w:r w:rsidRPr="00BC1657">
        <w:rPr>
          <w:rFonts w:ascii="Arial" w:hAnsi="Arial" w:cs="Arial"/>
          <w:sz w:val="24"/>
          <w:szCs w:val="23"/>
        </w:rPr>
        <w:t xml:space="preserve">The Commissioner has adopted the principles of openness and participation in the organisation and places a high level of importance on both informing and consulting staff.  </w:t>
      </w:r>
      <w:r w:rsidR="00751919" w:rsidRPr="00BC1657">
        <w:rPr>
          <w:rFonts w:ascii="Arial" w:hAnsi="Arial" w:cs="Arial"/>
          <w:sz w:val="24"/>
          <w:szCs w:val="23"/>
        </w:rPr>
        <w:t>The Commissioner</w:t>
      </w:r>
      <w:r w:rsidRPr="00BC1657">
        <w:rPr>
          <w:rFonts w:ascii="Arial" w:hAnsi="Arial" w:cs="Arial"/>
          <w:sz w:val="24"/>
          <w:szCs w:val="23"/>
        </w:rPr>
        <w:t xml:space="preserve"> does so by providing access to relevant documents, through oral and written briefings, by staff meetings and events. Information is only withheld where this can be shown to be justified or where a duty of confidence is owed to a third party.  </w:t>
      </w:r>
    </w:p>
    <w:p w14:paraId="681D0899" w14:textId="77777777" w:rsidR="00127393" w:rsidRPr="00CF7467" w:rsidRDefault="00127393" w:rsidP="00BC1657">
      <w:pPr>
        <w:spacing w:after="0" w:line="240" w:lineRule="auto"/>
        <w:rPr>
          <w:rFonts w:ascii="Arial" w:hAnsi="Arial" w:cs="Arial"/>
          <w:color w:val="00709E"/>
          <w:sz w:val="23"/>
          <w:szCs w:val="23"/>
        </w:rPr>
      </w:pPr>
    </w:p>
    <w:p w14:paraId="3CDFB245" w14:textId="77777777"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Staff pension arrangements</w:t>
      </w:r>
    </w:p>
    <w:p w14:paraId="6CC6CEFD" w14:textId="77777777" w:rsidR="00127393" w:rsidRPr="00BC1657" w:rsidRDefault="00127393" w:rsidP="00127393">
      <w:pPr>
        <w:spacing w:after="0" w:line="240" w:lineRule="auto"/>
        <w:rPr>
          <w:rFonts w:ascii="Arial" w:hAnsi="Arial" w:cs="Arial"/>
          <w:snapToGrid w:val="0"/>
          <w:sz w:val="24"/>
          <w:szCs w:val="24"/>
        </w:rPr>
      </w:pPr>
      <w:r w:rsidRPr="00BC1657">
        <w:rPr>
          <w:rFonts w:ascii="Arial" w:hAnsi="Arial" w:cs="Arial"/>
          <w:snapToGrid w:val="0"/>
          <w:sz w:val="24"/>
          <w:szCs w:val="24"/>
        </w:rPr>
        <w:t>Pension benefits are provided through the Civil Service pension arrangements.</w:t>
      </w:r>
    </w:p>
    <w:p w14:paraId="21FFBC85" w14:textId="77777777" w:rsidR="00127393" w:rsidRPr="00BC1657" w:rsidRDefault="00127393" w:rsidP="00127393">
      <w:pPr>
        <w:spacing w:after="0" w:line="240" w:lineRule="auto"/>
        <w:rPr>
          <w:rFonts w:ascii="Arial" w:hAnsi="Arial" w:cs="Arial"/>
          <w:snapToGrid w:val="0"/>
          <w:sz w:val="24"/>
          <w:szCs w:val="24"/>
        </w:rPr>
      </w:pPr>
    </w:p>
    <w:p w14:paraId="6AEFF07D" w14:textId="77777777" w:rsidR="00127393" w:rsidRPr="00BC1657" w:rsidRDefault="00127393" w:rsidP="00127393">
      <w:pPr>
        <w:spacing w:after="0" w:line="240" w:lineRule="auto"/>
        <w:rPr>
          <w:rFonts w:ascii="Arial" w:hAnsi="Arial" w:cs="Arial"/>
          <w:iCs/>
          <w:sz w:val="24"/>
          <w:szCs w:val="24"/>
        </w:rPr>
      </w:pPr>
      <w:r w:rsidRPr="00BC1657">
        <w:rPr>
          <w:rFonts w:ascii="Arial" w:hAnsi="Arial" w:cs="Arial"/>
          <w:iCs/>
          <w:sz w:val="24"/>
          <w:szCs w:val="24"/>
        </w:rPr>
        <w:t>The Civil Service pension arrangements are unfunded multi-employer defined benefit schemes in which the Commissioner’s office is unable to identify its share of the underlying assets and liabilities. A full actuarial valuation was carried out as at 31 March 201</w:t>
      </w:r>
      <w:r w:rsidR="00F51EF2" w:rsidRPr="00BC1657">
        <w:rPr>
          <w:rFonts w:ascii="Arial" w:hAnsi="Arial" w:cs="Arial"/>
          <w:iCs/>
          <w:sz w:val="24"/>
          <w:szCs w:val="24"/>
        </w:rPr>
        <w:t>6</w:t>
      </w:r>
      <w:r w:rsidRPr="00BC1657">
        <w:rPr>
          <w:rFonts w:ascii="Arial" w:hAnsi="Arial" w:cs="Arial"/>
          <w:iCs/>
          <w:sz w:val="24"/>
          <w:szCs w:val="24"/>
        </w:rPr>
        <w:t xml:space="preserve">. Details can be found in the </w:t>
      </w:r>
      <w:r w:rsidR="00CF7467" w:rsidRPr="00BC1657">
        <w:rPr>
          <w:rFonts w:ascii="Arial" w:hAnsi="Arial" w:cs="Arial"/>
          <w:iCs/>
          <w:sz w:val="24"/>
          <w:szCs w:val="24"/>
        </w:rPr>
        <w:t>‘</w:t>
      </w:r>
      <w:r w:rsidR="00F51EF2" w:rsidRPr="00BC1657">
        <w:rPr>
          <w:rFonts w:ascii="Arial" w:hAnsi="Arial" w:cs="Arial"/>
          <w:iCs/>
          <w:sz w:val="24"/>
          <w:szCs w:val="24"/>
        </w:rPr>
        <w:t>Government Actuary’s Department Civil Service Pension Scheme Actuarial Valuation as at 31 March 2016</w:t>
      </w:r>
      <w:r w:rsidR="00CF7467" w:rsidRPr="00BC1657">
        <w:rPr>
          <w:rFonts w:ascii="Arial" w:hAnsi="Arial" w:cs="Arial"/>
          <w:iCs/>
          <w:sz w:val="24"/>
          <w:szCs w:val="24"/>
        </w:rPr>
        <w:t>’</w:t>
      </w:r>
      <w:r w:rsidR="00F51EF2" w:rsidRPr="00BC1657">
        <w:rPr>
          <w:rFonts w:ascii="Arial" w:hAnsi="Arial" w:cs="Arial"/>
          <w:iCs/>
          <w:sz w:val="24"/>
          <w:szCs w:val="24"/>
        </w:rPr>
        <w:t xml:space="preserve"> available here - </w:t>
      </w:r>
      <w:hyperlink r:id="rId53" w:history="1">
        <w:r w:rsidRPr="00BC1657">
          <w:rPr>
            <w:rStyle w:val="Hyperlink"/>
            <w:rFonts w:ascii="Arial" w:hAnsi="Arial" w:cs="Arial"/>
            <w:iCs/>
            <w:sz w:val="24"/>
            <w:szCs w:val="24"/>
          </w:rPr>
          <w:t>http://www.civilservicepensionscheme.org.uk/about-us/scheme-valuations/</w:t>
        </w:r>
      </w:hyperlink>
      <w:r w:rsidRPr="00BC1657">
        <w:rPr>
          <w:rFonts w:ascii="Arial" w:hAnsi="Arial" w:cs="Arial"/>
          <w:iCs/>
          <w:sz w:val="24"/>
          <w:szCs w:val="24"/>
        </w:rPr>
        <w:t xml:space="preserve">. </w:t>
      </w:r>
    </w:p>
    <w:p w14:paraId="11E9D1C4" w14:textId="77777777" w:rsidR="00127393" w:rsidRPr="00BC1657" w:rsidRDefault="00127393" w:rsidP="00127393">
      <w:pPr>
        <w:spacing w:after="0" w:line="240" w:lineRule="auto"/>
        <w:rPr>
          <w:rFonts w:ascii="Arial" w:hAnsi="Arial" w:cs="Arial"/>
          <w:iCs/>
          <w:sz w:val="24"/>
          <w:szCs w:val="24"/>
        </w:rPr>
      </w:pPr>
    </w:p>
    <w:p w14:paraId="52210479" w14:textId="77777777" w:rsidR="00127393" w:rsidRPr="00BC1657" w:rsidRDefault="00127393" w:rsidP="00127393">
      <w:pPr>
        <w:spacing w:after="0" w:line="240" w:lineRule="auto"/>
        <w:rPr>
          <w:rFonts w:ascii="Arial" w:hAnsi="Arial" w:cs="Arial"/>
          <w:iCs/>
          <w:sz w:val="24"/>
          <w:szCs w:val="24"/>
        </w:rPr>
      </w:pPr>
      <w:r w:rsidRPr="00BC1657">
        <w:rPr>
          <w:rFonts w:ascii="Arial" w:hAnsi="Arial" w:cs="Arial"/>
          <w:iCs/>
          <w:sz w:val="24"/>
          <w:szCs w:val="24"/>
        </w:rPr>
        <w:t>For 201</w:t>
      </w:r>
      <w:r w:rsidR="00751919" w:rsidRPr="00BC1657">
        <w:rPr>
          <w:rFonts w:ascii="Arial" w:hAnsi="Arial" w:cs="Arial"/>
          <w:iCs/>
          <w:sz w:val="24"/>
          <w:szCs w:val="24"/>
        </w:rPr>
        <w:t>9</w:t>
      </w:r>
      <w:r w:rsidR="00F51EF2" w:rsidRPr="00BC1657">
        <w:rPr>
          <w:rFonts w:ascii="Arial" w:hAnsi="Arial" w:cs="Arial"/>
          <w:iCs/>
          <w:sz w:val="24"/>
          <w:szCs w:val="24"/>
        </w:rPr>
        <w:t>/20</w:t>
      </w:r>
      <w:r w:rsidRPr="00BC1657">
        <w:rPr>
          <w:rFonts w:ascii="Arial" w:hAnsi="Arial" w:cs="Arial"/>
          <w:iCs/>
          <w:sz w:val="24"/>
          <w:szCs w:val="24"/>
        </w:rPr>
        <w:t>, employers’ contributions of £</w:t>
      </w:r>
      <w:r w:rsidR="00CF7467" w:rsidRPr="00BC1657">
        <w:rPr>
          <w:rFonts w:ascii="Arial" w:hAnsi="Arial" w:cs="Arial"/>
          <w:iCs/>
          <w:sz w:val="24"/>
          <w:szCs w:val="24"/>
        </w:rPr>
        <w:t>87,100</w:t>
      </w:r>
      <w:r w:rsidRPr="00BC1657">
        <w:rPr>
          <w:rFonts w:ascii="Arial" w:hAnsi="Arial" w:cs="Arial"/>
          <w:iCs/>
          <w:sz w:val="24"/>
          <w:szCs w:val="24"/>
        </w:rPr>
        <w:t xml:space="preserve"> were payable to the Civil </w:t>
      </w:r>
      <w:r w:rsidR="00C667FD" w:rsidRPr="00BC1657">
        <w:rPr>
          <w:rFonts w:ascii="Arial" w:hAnsi="Arial" w:cs="Arial"/>
          <w:iCs/>
          <w:sz w:val="24"/>
          <w:szCs w:val="24"/>
        </w:rPr>
        <w:t>S</w:t>
      </w:r>
      <w:r w:rsidRPr="00BC1657">
        <w:rPr>
          <w:rFonts w:ascii="Arial" w:hAnsi="Arial" w:cs="Arial"/>
          <w:iCs/>
          <w:sz w:val="24"/>
          <w:szCs w:val="24"/>
        </w:rPr>
        <w:t>ervice Pension arrangements (201</w:t>
      </w:r>
      <w:r w:rsidR="00751919" w:rsidRPr="00BC1657">
        <w:rPr>
          <w:rFonts w:ascii="Arial" w:hAnsi="Arial" w:cs="Arial"/>
          <w:iCs/>
          <w:sz w:val="24"/>
          <w:szCs w:val="24"/>
        </w:rPr>
        <w:t>8</w:t>
      </w:r>
      <w:r w:rsidR="00F51EF2" w:rsidRPr="00BC1657">
        <w:rPr>
          <w:rFonts w:ascii="Arial" w:hAnsi="Arial" w:cs="Arial"/>
          <w:iCs/>
          <w:sz w:val="24"/>
          <w:szCs w:val="24"/>
        </w:rPr>
        <w:t>/19</w:t>
      </w:r>
      <w:r w:rsidRPr="00BC1657">
        <w:rPr>
          <w:rFonts w:ascii="Arial" w:hAnsi="Arial" w:cs="Arial"/>
          <w:iCs/>
          <w:sz w:val="24"/>
          <w:szCs w:val="24"/>
        </w:rPr>
        <w:t>: £</w:t>
      </w:r>
      <w:r w:rsidR="00751919" w:rsidRPr="00BC1657">
        <w:rPr>
          <w:rFonts w:ascii="Arial" w:hAnsi="Arial" w:cs="Arial"/>
          <w:iCs/>
          <w:sz w:val="24"/>
          <w:szCs w:val="24"/>
        </w:rPr>
        <w:t>7</w:t>
      </w:r>
      <w:r w:rsidR="00F51EF2" w:rsidRPr="00BC1657">
        <w:rPr>
          <w:rFonts w:ascii="Arial" w:hAnsi="Arial" w:cs="Arial"/>
          <w:iCs/>
          <w:sz w:val="24"/>
          <w:szCs w:val="24"/>
        </w:rPr>
        <w:t>7</w:t>
      </w:r>
      <w:r w:rsidR="00751919" w:rsidRPr="00BC1657">
        <w:rPr>
          <w:rFonts w:ascii="Arial" w:hAnsi="Arial" w:cs="Arial"/>
          <w:iCs/>
          <w:sz w:val="24"/>
          <w:szCs w:val="24"/>
        </w:rPr>
        <w:t>,</w:t>
      </w:r>
      <w:r w:rsidR="00F51EF2" w:rsidRPr="00BC1657">
        <w:rPr>
          <w:rFonts w:ascii="Arial" w:hAnsi="Arial" w:cs="Arial"/>
          <w:iCs/>
          <w:sz w:val="24"/>
          <w:szCs w:val="24"/>
        </w:rPr>
        <w:t>8</w:t>
      </w:r>
      <w:r w:rsidRPr="00BC1657">
        <w:rPr>
          <w:rFonts w:ascii="Arial" w:hAnsi="Arial" w:cs="Arial"/>
          <w:iCs/>
          <w:sz w:val="24"/>
          <w:szCs w:val="24"/>
        </w:rPr>
        <w:t xml:space="preserve">00) at one of four rates in the range </w:t>
      </w:r>
      <w:r w:rsidR="00F51EF2" w:rsidRPr="00BC1657">
        <w:rPr>
          <w:rFonts w:ascii="Arial" w:hAnsi="Arial" w:cs="Arial"/>
          <w:iCs/>
          <w:sz w:val="24"/>
          <w:szCs w:val="24"/>
        </w:rPr>
        <w:t>26.6</w:t>
      </w:r>
      <w:r w:rsidRPr="00BC1657">
        <w:rPr>
          <w:rFonts w:ascii="Arial" w:hAnsi="Arial" w:cs="Arial"/>
          <w:iCs/>
          <w:sz w:val="24"/>
          <w:szCs w:val="24"/>
        </w:rPr>
        <w:t xml:space="preserve"> to </w:t>
      </w:r>
      <w:r w:rsidR="00F51EF2" w:rsidRPr="00BC1657">
        <w:rPr>
          <w:rFonts w:ascii="Arial" w:hAnsi="Arial" w:cs="Arial"/>
          <w:iCs/>
          <w:sz w:val="24"/>
          <w:szCs w:val="24"/>
        </w:rPr>
        <w:t>30.3</w:t>
      </w:r>
      <w:r w:rsidRPr="00BC1657">
        <w:rPr>
          <w:rFonts w:ascii="Arial" w:hAnsi="Arial" w:cs="Arial"/>
          <w:iCs/>
          <w:sz w:val="24"/>
          <w:szCs w:val="24"/>
        </w:rPr>
        <w:t xml:space="preserve"> per cent (201</w:t>
      </w:r>
      <w:r w:rsidR="00751919" w:rsidRPr="00BC1657">
        <w:rPr>
          <w:rFonts w:ascii="Arial" w:hAnsi="Arial" w:cs="Arial"/>
          <w:iCs/>
          <w:sz w:val="24"/>
          <w:szCs w:val="24"/>
        </w:rPr>
        <w:t>8</w:t>
      </w:r>
      <w:r w:rsidR="00F51EF2" w:rsidRPr="00BC1657">
        <w:rPr>
          <w:rFonts w:ascii="Arial" w:hAnsi="Arial" w:cs="Arial"/>
          <w:iCs/>
          <w:sz w:val="24"/>
          <w:szCs w:val="24"/>
        </w:rPr>
        <w:t>/19</w:t>
      </w:r>
      <w:r w:rsidRPr="00BC1657">
        <w:rPr>
          <w:rFonts w:ascii="Arial" w:hAnsi="Arial" w:cs="Arial"/>
          <w:iCs/>
          <w:sz w:val="24"/>
          <w:szCs w:val="24"/>
        </w:rPr>
        <w:t>: 20.0 to 24.5 per cent) of pensionable pay, based on salary bands. The scheme’s Actuary reviews employers’ contributions every four years following a full scheme valuation. The results of its most recent valuation are published</w:t>
      </w:r>
      <w:r w:rsidR="00CF7467" w:rsidRPr="00BC1657">
        <w:rPr>
          <w:rFonts w:ascii="Arial" w:hAnsi="Arial" w:cs="Arial"/>
          <w:iCs/>
          <w:sz w:val="24"/>
          <w:szCs w:val="24"/>
        </w:rPr>
        <w:t xml:space="preserve"> in the document detailed above</w:t>
      </w:r>
      <w:r w:rsidRPr="00BC1657">
        <w:rPr>
          <w:rFonts w:ascii="Arial" w:hAnsi="Arial" w:cs="Arial"/>
          <w:iCs/>
          <w:sz w:val="24"/>
          <w:szCs w:val="24"/>
        </w:rPr>
        <w:t>.</w:t>
      </w:r>
    </w:p>
    <w:p w14:paraId="57B57F9B" w14:textId="77777777" w:rsidR="00B63CC9" w:rsidRPr="00BC1657" w:rsidRDefault="00B63CC9" w:rsidP="00127393">
      <w:pPr>
        <w:spacing w:after="0" w:line="240" w:lineRule="auto"/>
        <w:rPr>
          <w:rFonts w:ascii="Arial" w:hAnsi="Arial" w:cs="Arial"/>
          <w:iCs/>
          <w:sz w:val="24"/>
          <w:szCs w:val="24"/>
        </w:rPr>
      </w:pPr>
    </w:p>
    <w:p w14:paraId="68ED3B7E" w14:textId="1E1A941E" w:rsidR="00127393" w:rsidRPr="00BC1657" w:rsidRDefault="00127393" w:rsidP="00127393">
      <w:pPr>
        <w:spacing w:after="0" w:line="240" w:lineRule="auto"/>
        <w:rPr>
          <w:rFonts w:ascii="Arial" w:hAnsi="Arial" w:cs="Arial"/>
          <w:sz w:val="24"/>
          <w:szCs w:val="24"/>
        </w:rPr>
      </w:pPr>
      <w:r w:rsidRPr="00BC1657">
        <w:rPr>
          <w:rFonts w:ascii="Arial" w:hAnsi="Arial" w:cs="Arial"/>
          <w:iCs/>
          <w:sz w:val="24"/>
          <w:szCs w:val="24"/>
        </w:rPr>
        <w:t xml:space="preserve">The contribution rates reflect benefits as they are accrued, not when the costs are actually incurred, and reflect past experience of the scheme. </w:t>
      </w:r>
      <w:r w:rsidRPr="00BC1657">
        <w:rPr>
          <w:rFonts w:ascii="Arial" w:hAnsi="Arial" w:cs="Arial"/>
          <w:sz w:val="24"/>
          <w:szCs w:val="24"/>
        </w:rPr>
        <w:t>Outstanding scheme contributions at 31 March 20</w:t>
      </w:r>
      <w:r w:rsidR="00CF7467" w:rsidRPr="00BC1657">
        <w:rPr>
          <w:rFonts w:ascii="Arial" w:hAnsi="Arial" w:cs="Arial"/>
          <w:sz w:val="24"/>
          <w:szCs w:val="24"/>
        </w:rPr>
        <w:t>20</w:t>
      </w:r>
      <w:r w:rsidRPr="00BC1657">
        <w:rPr>
          <w:rFonts w:ascii="Arial" w:hAnsi="Arial" w:cs="Arial"/>
          <w:sz w:val="24"/>
          <w:szCs w:val="24"/>
        </w:rPr>
        <w:t xml:space="preserve"> amounted to £</w:t>
      </w:r>
      <w:r w:rsidR="00CF7467" w:rsidRPr="00BC1657">
        <w:rPr>
          <w:rFonts w:ascii="Arial" w:hAnsi="Arial" w:cs="Arial"/>
          <w:sz w:val="24"/>
          <w:szCs w:val="24"/>
        </w:rPr>
        <w:t>10,355</w:t>
      </w:r>
      <w:r w:rsidRPr="00BC1657">
        <w:rPr>
          <w:rFonts w:ascii="Arial" w:hAnsi="Arial" w:cs="Arial"/>
          <w:sz w:val="24"/>
          <w:szCs w:val="24"/>
        </w:rPr>
        <w:t xml:space="preserve"> (20</w:t>
      </w:r>
      <w:r w:rsidR="00797A02" w:rsidRPr="00BC1657">
        <w:rPr>
          <w:rFonts w:ascii="Arial" w:hAnsi="Arial" w:cs="Arial"/>
          <w:sz w:val="24"/>
          <w:szCs w:val="24"/>
        </w:rPr>
        <w:t>18/</w:t>
      </w:r>
      <w:r w:rsidRPr="00BC1657">
        <w:rPr>
          <w:rFonts w:ascii="Arial" w:hAnsi="Arial" w:cs="Arial"/>
          <w:sz w:val="24"/>
          <w:szCs w:val="24"/>
        </w:rPr>
        <w:t>1</w:t>
      </w:r>
      <w:r w:rsidR="00CF7467" w:rsidRPr="00BC1657">
        <w:rPr>
          <w:rFonts w:ascii="Arial" w:hAnsi="Arial" w:cs="Arial"/>
          <w:sz w:val="24"/>
          <w:szCs w:val="24"/>
        </w:rPr>
        <w:t>9</w:t>
      </w:r>
      <w:r w:rsidRPr="00BC1657">
        <w:rPr>
          <w:rFonts w:ascii="Arial" w:hAnsi="Arial" w:cs="Arial"/>
          <w:sz w:val="24"/>
          <w:szCs w:val="24"/>
        </w:rPr>
        <w:t>: £</w:t>
      </w:r>
      <w:r w:rsidR="00CF7467" w:rsidRPr="00BC1657">
        <w:rPr>
          <w:rFonts w:ascii="Arial" w:hAnsi="Arial" w:cs="Arial"/>
          <w:sz w:val="24"/>
          <w:szCs w:val="24"/>
        </w:rPr>
        <w:t>6,733</w:t>
      </w:r>
      <w:r w:rsidRPr="00BC1657">
        <w:rPr>
          <w:rFonts w:ascii="Arial" w:hAnsi="Arial" w:cs="Arial"/>
          <w:sz w:val="24"/>
          <w:szCs w:val="24"/>
        </w:rPr>
        <w:t>).</w:t>
      </w:r>
    </w:p>
    <w:p w14:paraId="701036F9" w14:textId="77777777" w:rsidR="00F33E67" w:rsidRPr="00394044" w:rsidRDefault="00F33E67" w:rsidP="00394044">
      <w:pPr>
        <w:pStyle w:val="Default"/>
        <w:rPr>
          <w:rFonts w:ascii="Arial" w:hAnsi="Arial" w:cs="Arial"/>
          <w:iCs/>
          <w:color w:val="auto"/>
          <w:sz w:val="28"/>
        </w:rPr>
      </w:pPr>
    </w:p>
    <w:p w14:paraId="3919E55E" w14:textId="7917B54D" w:rsidR="00127393" w:rsidRPr="00394044" w:rsidRDefault="00127393" w:rsidP="00394044">
      <w:pPr>
        <w:spacing w:after="0" w:line="240" w:lineRule="auto"/>
        <w:rPr>
          <w:rFonts w:ascii="Arial" w:hAnsi="Arial" w:cs="Arial"/>
          <w:sz w:val="24"/>
        </w:rPr>
      </w:pPr>
      <w:r w:rsidRPr="00394044">
        <w:rPr>
          <w:rFonts w:ascii="Arial" w:hAnsi="Arial" w:cs="Arial"/>
          <w:iCs/>
          <w:sz w:val="24"/>
        </w:rPr>
        <w:t>Employees can opt to open a partnership pension account, this being a stakeholder pension with an employers’ contribution. No employers’ contributions (201</w:t>
      </w:r>
      <w:r w:rsidR="00B63CC9" w:rsidRPr="00394044">
        <w:rPr>
          <w:rFonts w:ascii="Arial" w:hAnsi="Arial" w:cs="Arial"/>
          <w:iCs/>
          <w:sz w:val="24"/>
        </w:rPr>
        <w:t>8</w:t>
      </w:r>
      <w:r w:rsidR="00CF7467" w:rsidRPr="00394044">
        <w:rPr>
          <w:rFonts w:ascii="Arial" w:hAnsi="Arial" w:cs="Arial"/>
          <w:iCs/>
          <w:sz w:val="24"/>
        </w:rPr>
        <w:t>/19</w:t>
      </w:r>
      <w:r w:rsidRPr="00394044">
        <w:rPr>
          <w:rFonts w:ascii="Arial" w:hAnsi="Arial" w:cs="Arial"/>
          <w:iCs/>
          <w:sz w:val="24"/>
        </w:rPr>
        <w:t xml:space="preserve">: </w:t>
      </w:r>
      <w:r w:rsidR="00B63CC9" w:rsidRPr="00394044">
        <w:rPr>
          <w:rFonts w:ascii="Arial" w:hAnsi="Arial" w:cs="Arial"/>
          <w:iCs/>
          <w:sz w:val="24"/>
        </w:rPr>
        <w:t>Nil</w:t>
      </w:r>
      <w:r w:rsidRPr="00394044">
        <w:rPr>
          <w:rFonts w:ascii="Arial" w:hAnsi="Arial" w:cs="Arial"/>
          <w:iCs/>
          <w:sz w:val="24"/>
        </w:rPr>
        <w:t>) were paid to an appointed stakeholder pension provider in 201</w:t>
      </w:r>
      <w:r w:rsidR="00B63CC9" w:rsidRPr="00394044">
        <w:rPr>
          <w:rFonts w:ascii="Arial" w:hAnsi="Arial" w:cs="Arial"/>
          <w:iCs/>
          <w:sz w:val="24"/>
        </w:rPr>
        <w:t>9</w:t>
      </w:r>
      <w:r w:rsidR="00CF7467" w:rsidRPr="00394044">
        <w:rPr>
          <w:rFonts w:ascii="Arial" w:hAnsi="Arial" w:cs="Arial"/>
          <w:iCs/>
          <w:sz w:val="24"/>
        </w:rPr>
        <w:t>/20</w:t>
      </w:r>
      <w:r w:rsidRPr="00394044">
        <w:rPr>
          <w:rFonts w:ascii="Arial" w:hAnsi="Arial" w:cs="Arial"/>
          <w:iCs/>
          <w:sz w:val="24"/>
        </w:rPr>
        <w:t>. Employers’ contributions are age-related and range from 8.0 to 14.75 per cent (201</w:t>
      </w:r>
      <w:r w:rsidR="00B63CC9" w:rsidRPr="00394044">
        <w:rPr>
          <w:rFonts w:ascii="Arial" w:hAnsi="Arial" w:cs="Arial"/>
          <w:iCs/>
          <w:sz w:val="24"/>
        </w:rPr>
        <w:t>8</w:t>
      </w:r>
      <w:r w:rsidR="00CF7467" w:rsidRPr="00394044">
        <w:rPr>
          <w:rFonts w:ascii="Arial" w:hAnsi="Arial" w:cs="Arial"/>
          <w:iCs/>
          <w:sz w:val="24"/>
        </w:rPr>
        <w:t>/19</w:t>
      </w:r>
      <w:r w:rsidRPr="00394044">
        <w:rPr>
          <w:rFonts w:ascii="Arial" w:hAnsi="Arial" w:cs="Arial"/>
          <w:iCs/>
          <w:sz w:val="24"/>
        </w:rPr>
        <w:t>: 8.0 to 14.75 per cent) of pensionable pay. Employers also match employees’ contributions up to 3 per cent of pensionable pay. In addition, no employers’ contributions (0.5 per cent) (201</w:t>
      </w:r>
      <w:r w:rsidR="00B63CC9" w:rsidRPr="00394044">
        <w:rPr>
          <w:rFonts w:ascii="Arial" w:hAnsi="Arial" w:cs="Arial"/>
          <w:iCs/>
          <w:sz w:val="24"/>
        </w:rPr>
        <w:t>8</w:t>
      </w:r>
      <w:r w:rsidR="00CF7467" w:rsidRPr="00394044">
        <w:rPr>
          <w:rFonts w:ascii="Arial" w:hAnsi="Arial" w:cs="Arial"/>
          <w:iCs/>
          <w:sz w:val="24"/>
        </w:rPr>
        <w:t>/19</w:t>
      </w:r>
      <w:r w:rsidRPr="00394044">
        <w:rPr>
          <w:rFonts w:ascii="Arial" w:hAnsi="Arial" w:cs="Arial"/>
          <w:iCs/>
          <w:sz w:val="24"/>
        </w:rPr>
        <w:t xml:space="preserve">: </w:t>
      </w:r>
      <w:r w:rsidR="00B63CC9" w:rsidRPr="00394044">
        <w:rPr>
          <w:rFonts w:ascii="Arial" w:hAnsi="Arial" w:cs="Arial"/>
          <w:iCs/>
          <w:sz w:val="24"/>
        </w:rPr>
        <w:t>Nil</w:t>
      </w:r>
      <w:r w:rsidRPr="00394044">
        <w:rPr>
          <w:rFonts w:ascii="Arial" w:hAnsi="Arial" w:cs="Arial"/>
          <w:iCs/>
          <w:sz w:val="24"/>
        </w:rPr>
        <w:t>, 0.5 per cent) of pensionable pay, were payable to the Civil Service Pension arrangements to cover the cost of the future provision of lump sum benefits on death in service and ill health retirement of these employees. There were no contributions due to the partnership pension providers at the reporting date (201</w:t>
      </w:r>
      <w:r w:rsidR="00B63CC9" w:rsidRPr="00394044">
        <w:rPr>
          <w:rFonts w:ascii="Arial" w:hAnsi="Arial" w:cs="Arial"/>
          <w:iCs/>
          <w:sz w:val="24"/>
        </w:rPr>
        <w:t>8</w:t>
      </w:r>
      <w:r w:rsidR="00CF7467" w:rsidRPr="00394044">
        <w:rPr>
          <w:rFonts w:ascii="Arial" w:hAnsi="Arial" w:cs="Arial"/>
          <w:iCs/>
          <w:sz w:val="24"/>
        </w:rPr>
        <w:t>/19</w:t>
      </w:r>
      <w:r w:rsidRPr="00394044">
        <w:rPr>
          <w:rFonts w:ascii="Arial" w:hAnsi="Arial" w:cs="Arial"/>
          <w:iCs/>
          <w:sz w:val="24"/>
        </w:rPr>
        <w:t xml:space="preserve">: </w:t>
      </w:r>
      <w:r w:rsidR="00B63CC9" w:rsidRPr="00394044">
        <w:rPr>
          <w:rFonts w:ascii="Arial" w:hAnsi="Arial" w:cs="Arial"/>
          <w:iCs/>
          <w:sz w:val="24"/>
        </w:rPr>
        <w:t>Nil</w:t>
      </w:r>
      <w:r w:rsidRPr="00394044">
        <w:rPr>
          <w:rFonts w:ascii="Arial" w:hAnsi="Arial" w:cs="Arial"/>
          <w:iCs/>
          <w:sz w:val="24"/>
        </w:rPr>
        <w:t xml:space="preserve">). Contributions prepaid at that date were nil. </w:t>
      </w:r>
    </w:p>
    <w:p w14:paraId="31812B2E" w14:textId="77777777" w:rsidR="00127393" w:rsidRPr="00394044" w:rsidRDefault="00127393" w:rsidP="00394044">
      <w:pPr>
        <w:spacing w:after="0" w:line="240" w:lineRule="auto"/>
        <w:rPr>
          <w:rFonts w:ascii="Arial" w:hAnsi="Arial" w:cs="Arial"/>
          <w:iCs/>
          <w:sz w:val="28"/>
          <w:szCs w:val="24"/>
        </w:rPr>
      </w:pPr>
    </w:p>
    <w:p w14:paraId="436249FE" w14:textId="77777777" w:rsidR="00127393" w:rsidRPr="00BC1657" w:rsidRDefault="00127393" w:rsidP="00127393">
      <w:pPr>
        <w:spacing w:after="0" w:line="240" w:lineRule="auto"/>
        <w:rPr>
          <w:rFonts w:ascii="Arial" w:hAnsi="Arial" w:cs="Arial"/>
          <w:snapToGrid w:val="0"/>
          <w:sz w:val="24"/>
          <w:szCs w:val="24"/>
        </w:rPr>
      </w:pPr>
      <w:r w:rsidRPr="00BC1657">
        <w:rPr>
          <w:rFonts w:ascii="Arial" w:hAnsi="Arial" w:cs="Arial"/>
          <w:iCs/>
          <w:sz w:val="24"/>
          <w:szCs w:val="24"/>
        </w:rPr>
        <w:t>No persons (201</w:t>
      </w:r>
      <w:r w:rsidR="00B63CC9" w:rsidRPr="00BC1657">
        <w:rPr>
          <w:rFonts w:ascii="Arial" w:hAnsi="Arial" w:cs="Arial"/>
          <w:iCs/>
          <w:sz w:val="24"/>
          <w:szCs w:val="24"/>
        </w:rPr>
        <w:t>8</w:t>
      </w:r>
      <w:r w:rsidR="00CF7467" w:rsidRPr="00BC1657">
        <w:rPr>
          <w:rFonts w:ascii="Arial" w:hAnsi="Arial" w:cs="Arial"/>
          <w:iCs/>
          <w:sz w:val="24"/>
          <w:szCs w:val="24"/>
        </w:rPr>
        <w:t>/19</w:t>
      </w:r>
      <w:r w:rsidRPr="00BC1657">
        <w:rPr>
          <w:rFonts w:ascii="Arial" w:hAnsi="Arial" w:cs="Arial"/>
          <w:iCs/>
          <w:sz w:val="24"/>
          <w:szCs w:val="24"/>
        </w:rPr>
        <w:t>: No persons) retired early on ill-health grounds; the total additional accrued pension liabilities in the year amounted to nil (201</w:t>
      </w:r>
      <w:r w:rsidR="00B63CC9" w:rsidRPr="00BC1657">
        <w:rPr>
          <w:rFonts w:ascii="Arial" w:hAnsi="Arial" w:cs="Arial"/>
          <w:iCs/>
          <w:sz w:val="24"/>
          <w:szCs w:val="24"/>
        </w:rPr>
        <w:t>8</w:t>
      </w:r>
      <w:r w:rsidR="00CF7467" w:rsidRPr="00BC1657">
        <w:rPr>
          <w:rFonts w:ascii="Arial" w:hAnsi="Arial" w:cs="Arial"/>
          <w:iCs/>
          <w:sz w:val="24"/>
          <w:szCs w:val="24"/>
        </w:rPr>
        <w:t>/19</w:t>
      </w:r>
      <w:r w:rsidRPr="00BC1657">
        <w:rPr>
          <w:rFonts w:ascii="Arial" w:hAnsi="Arial" w:cs="Arial"/>
          <w:iCs/>
          <w:sz w:val="24"/>
          <w:szCs w:val="24"/>
        </w:rPr>
        <w:t>: Nil).</w:t>
      </w:r>
    </w:p>
    <w:p w14:paraId="2CBD7DA6" w14:textId="77777777" w:rsidR="00127393" w:rsidRPr="00BC1657" w:rsidRDefault="00127393" w:rsidP="00127393">
      <w:pPr>
        <w:pStyle w:val="PlainText"/>
        <w:rPr>
          <w:rFonts w:ascii="Arial" w:hAnsi="Arial" w:cs="Arial"/>
          <w:snapToGrid w:val="0"/>
          <w:sz w:val="24"/>
          <w:szCs w:val="24"/>
          <w:lang w:val="en-GB" w:eastAsia="en-US"/>
        </w:rPr>
      </w:pPr>
    </w:p>
    <w:p w14:paraId="7C8A241D" w14:textId="61DA4574" w:rsidR="00127393" w:rsidRPr="00BC1657" w:rsidRDefault="00127393" w:rsidP="00127393">
      <w:pPr>
        <w:pStyle w:val="PlainText"/>
        <w:rPr>
          <w:rFonts w:ascii="Arial" w:hAnsi="Arial" w:cs="Arial"/>
          <w:snapToGrid w:val="0"/>
          <w:sz w:val="24"/>
          <w:szCs w:val="24"/>
          <w:lang w:val="en-GB" w:eastAsia="en-US"/>
        </w:rPr>
      </w:pPr>
      <w:r w:rsidRPr="00BC1657">
        <w:rPr>
          <w:rFonts w:ascii="Arial" w:hAnsi="Arial" w:cs="Arial"/>
          <w:snapToGrid w:val="0"/>
          <w:sz w:val="24"/>
          <w:szCs w:val="24"/>
          <w:lang w:val="en-GB" w:eastAsia="en-US"/>
        </w:rPr>
        <w:t xml:space="preserve">Further details about the Civil Service pension arrangements can be found at the website </w:t>
      </w:r>
      <w:hyperlink r:id="rId54" w:history="1">
        <w:r w:rsidR="00BC1657" w:rsidRPr="00BC1657">
          <w:rPr>
            <w:rStyle w:val="Hyperlink"/>
            <w:rFonts w:ascii="Arial" w:hAnsi="Arial" w:cs="Arial"/>
            <w:snapToGrid w:val="0"/>
            <w:sz w:val="24"/>
            <w:szCs w:val="24"/>
            <w:lang w:val="en-GB" w:eastAsia="en-US"/>
          </w:rPr>
          <w:t>http://www.civilservicepensionscheme.org.uk/</w:t>
        </w:r>
      </w:hyperlink>
      <w:r w:rsidRPr="00BC1657">
        <w:rPr>
          <w:rFonts w:ascii="Arial" w:hAnsi="Arial" w:cs="Arial"/>
          <w:snapToGrid w:val="0"/>
          <w:sz w:val="24"/>
          <w:szCs w:val="24"/>
          <w:lang w:val="en-GB" w:eastAsia="en-US"/>
        </w:rPr>
        <w:t xml:space="preserve">. </w:t>
      </w:r>
    </w:p>
    <w:p w14:paraId="5A98726E" w14:textId="77777777" w:rsidR="00127393" w:rsidRPr="00BC1657" w:rsidRDefault="00127393" w:rsidP="00127393">
      <w:pPr>
        <w:pStyle w:val="PlainText"/>
        <w:rPr>
          <w:rFonts w:ascii="Arial" w:hAnsi="Arial" w:cs="Arial"/>
          <w:snapToGrid w:val="0"/>
          <w:sz w:val="24"/>
          <w:szCs w:val="24"/>
          <w:lang w:val="en-GB" w:eastAsia="en-US"/>
        </w:rPr>
      </w:pPr>
    </w:p>
    <w:p w14:paraId="256AD695" w14:textId="77777777" w:rsidR="00127393"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Authorisation</w:t>
      </w:r>
    </w:p>
    <w:p w14:paraId="14D03C98" w14:textId="3B06105C" w:rsidR="00B63CC9" w:rsidRDefault="00B63CC9" w:rsidP="00127393">
      <w:pPr>
        <w:spacing w:after="0" w:line="240" w:lineRule="auto"/>
        <w:rPr>
          <w:rFonts w:ascii="Arial" w:hAnsi="Arial" w:cs="Arial"/>
          <w:sz w:val="24"/>
          <w:szCs w:val="24"/>
        </w:rPr>
      </w:pPr>
    </w:p>
    <w:p w14:paraId="42AFC021" w14:textId="0D8DA247" w:rsidR="00D3481C" w:rsidRPr="00C87587" w:rsidRDefault="009A4C11" w:rsidP="00127393">
      <w:pPr>
        <w:spacing w:after="0" w:line="240" w:lineRule="auto"/>
        <w:rPr>
          <w:rFonts w:ascii="Arial" w:hAnsi="Arial" w:cs="Arial"/>
          <w:sz w:val="24"/>
          <w:szCs w:val="24"/>
        </w:rPr>
      </w:pPr>
      <w:r>
        <w:rPr>
          <w:noProof/>
        </w:rPr>
        <w:drawing>
          <wp:inline distT="0" distB="0" distL="0" distR="0" wp14:anchorId="0BAD5A2A" wp14:editId="1468A4F9">
            <wp:extent cx="1829738" cy="514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60686" cy="523050"/>
                    </a:xfrm>
                    <a:prstGeom prst="rect">
                      <a:avLst/>
                    </a:prstGeom>
                  </pic:spPr>
                </pic:pic>
              </a:graphicData>
            </a:graphic>
          </wp:inline>
        </w:drawing>
      </w:r>
    </w:p>
    <w:p w14:paraId="13B16040" w14:textId="77777777" w:rsidR="00CF7467" w:rsidRDefault="00CF7467" w:rsidP="00127393">
      <w:pPr>
        <w:spacing w:after="0" w:line="240" w:lineRule="auto"/>
        <w:rPr>
          <w:rFonts w:ascii="Arial" w:hAnsi="Arial" w:cs="Arial"/>
          <w:sz w:val="24"/>
          <w:szCs w:val="24"/>
        </w:rPr>
      </w:pPr>
    </w:p>
    <w:p w14:paraId="16C6203D" w14:textId="77777777" w:rsidR="00127393" w:rsidRPr="00C87587" w:rsidRDefault="00B63CC9" w:rsidP="00127393">
      <w:pPr>
        <w:spacing w:after="0" w:line="240" w:lineRule="auto"/>
        <w:rPr>
          <w:rFonts w:ascii="Arial" w:hAnsi="Arial" w:cs="Arial"/>
          <w:sz w:val="24"/>
          <w:szCs w:val="24"/>
        </w:rPr>
      </w:pPr>
      <w:r w:rsidRPr="00C87587">
        <w:rPr>
          <w:rFonts w:ascii="Arial" w:hAnsi="Arial" w:cs="Arial"/>
          <w:sz w:val="24"/>
          <w:szCs w:val="24"/>
        </w:rPr>
        <w:t>Caroline Anderson FCA</w:t>
      </w:r>
    </w:p>
    <w:p w14:paraId="49CF8559" w14:textId="53242254" w:rsidR="00127393" w:rsidRPr="00080F46" w:rsidRDefault="00127393" w:rsidP="00127393">
      <w:pPr>
        <w:spacing w:after="0" w:line="240" w:lineRule="auto"/>
        <w:rPr>
          <w:rFonts w:ascii="Arial" w:hAnsi="Arial" w:cs="Arial"/>
          <w:sz w:val="24"/>
          <w:szCs w:val="24"/>
        </w:rPr>
      </w:pPr>
      <w:r w:rsidRPr="00C87587">
        <w:rPr>
          <w:rFonts w:ascii="Arial" w:hAnsi="Arial" w:cs="Arial"/>
          <w:sz w:val="24"/>
          <w:szCs w:val="24"/>
        </w:rPr>
        <w:t>Ethical Standards</w:t>
      </w:r>
      <w:r w:rsidR="00B63CC9" w:rsidRPr="00C87587">
        <w:rPr>
          <w:rFonts w:ascii="Arial" w:hAnsi="Arial" w:cs="Arial"/>
          <w:sz w:val="24"/>
          <w:szCs w:val="24"/>
        </w:rPr>
        <w:t xml:space="preserve"> Commissioner</w:t>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1B3D" w:rsidRPr="00080F46">
        <w:rPr>
          <w:rFonts w:ascii="Arial" w:hAnsi="Arial" w:cs="Arial"/>
          <w:sz w:val="24"/>
          <w:szCs w:val="24"/>
        </w:rPr>
        <w:t xml:space="preserve">Date: </w:t>
      </w:r>
      <w:r w:rsidR="006864E4">
        <w:rPr>
          <w:rFonts w:ascii="Arial" w:hAnsi="Arial" w:cs="Arial"/>
          <w:sz w:val="24"/>
          <w:szCs w:val="24"/>
        </w:rPr>
        <w:t>7</w:t>
      </w:r>
      <w:r w:rsidR="00080F46" w:rsidRPr="00080F46">
        <w:rPr>
          <w:rFonts w:ascii="Arial" w:hAnsi="Arial" w:cs="Arial"/>
          <w:sz w:val="24"/>
          <w:szCs w:val="24"/>
        </w:rPr>
        <w:t xml:space="preserve"> October </w:t>
      </w:r>
      <w:r w:rsidR="00CF7467" w:rsidRPr="00080F46">
        <w:rPr>
          <w:rFonts w:ascii="Arial" w:hAnsi="Arial" w:cs="Arial"/>
          <w:sz w:val="24"/>
          <w:szCs w:val="24"/>
        </w:rPr>
        <w:t>2020</w:t>
      </w:r>
    </w:p>
    <w:p w14:paraId="48E0A276" w14:textId="77777777" w:rsidR="007F356A" w:rsidRDefault="007F356A">
      <w:pPr>
        <w:rPr>
          <w:rFonts w:ascii="Arial" w:hAnsi="Arial" w:cs="Arial"/>
          <w:color w:val="323E48"/>
          <w:sz w:val="32"/>
          <w:szCs w:val="28"/>
        </w:rPr>
      </w:pPr>
      <w:r>
        <w:rPr>
          <w:rFonts w:ascii="Arial" w:hAnsi="Arial" w:cs="Arial"/>
          <w:color w:val="323E48"/>
          <w:sz w:val="32"/>
          <w:szCs w:val="28"/>
        </w:rPr>
        <w:br w:type="page"/>
      </w:r>
    </w:p>
    <w:p w14:paraId="393B8239" w14:textId="3210C84B" w:rsidR="00B63CC9" w:rsidRPr="00C87587" w:rsidRDefault="00B63CC9" w:rsidP="00B63CC9">
      <w:pPr>
        <w:spacing w:after="0" w:line="240" w:lineRule="auto"/>
        <w:rPr>
          <w:rFonts w:ascii="Arial" w:hAnsi="Arial" w:cs="Arial"/>
          <w:color w:val="323E48"/>
          <w:sz w:val="32"/>
          <w:szCs w:val="28"/>
        </w:rPr>
      </w:pPr>
      <w:r w:rsidRPr="00C87587">
        <w:rPr>
          <w:rFonts w:ascii="Arial" w:hAnsi="Arial" w:cs="Arial"/>
          <w:color w:val="323E48"/>
          <w:sz w:val="32"/>
          <w:szCs w:val="28"/>
        </w:rPr>
        <w:lastRenderedPageBreak/>
        <w:t>AUDIT REPORT</w:t>
      </w:r>
    </w:p>
    <w:p w14:paraId="3AFF84D9" w14:textId="77777777" w:rsidR="00B63CC9" w:rsidRPr="00C87587" w:rsidRDefault="00B63CC9" w:rsidP="00B63CC9">
      <w:pPr>
        <w:spacing w:after="0" w:line="240" w:lineRule="auto"/>
        <w:rPr>
          <w:rFonts w:ascii="Arial" w:hAnsi="Arial" w:cs="Arial"/>
          <w:sz w:val="24"/>
          <w:szCs w:val="24"/>
        </w:rPr>
      </w:pPr>
    </w:p>
    <w:p w14:paraId="77983EE3" w14:textId="77777777" w:rsidR="00B63CC9" w:rsidRPr="00C87587" w:rsidRDefault="00B63CC9" w:rsidP="00B63CC9">
      <w:pPr>
        <w:spacing w:after="0" w:line="240" w:lineRule="auto"/>
        <w:rPr>
          <w:rFonts w:ascii="Arial" w:hAnsi="Arial" w:cs="Arial"/>
          <w:color w:val="57529E" w:themeColor="accent4" w:themeShade="BF"/>
          <w:sz w:val="28"/>
          <w:szCs w:val="28"/>
        </w:rPr>
      </w:pPr>
      <w:r w:rsidRPr="00C87587">
        <w:rPr>
          <w:rFonts w:ascii="Arial" w:hAnsi="Arial" w:cs="Arial"/>
          <w:color w:val="57529E" w:themeColor="accent4" w:themeShade="BF"/>
          <w:sz w:val="28"/>
          <w:szCs w:val="28"/>
        </w:rPr>
        <w:t xml:space="preserve">THE AUDIT PROCESS </w:t>
      </w:r>
    </w:p>
    <w:p w14:paraId="26B1844D" w14:textId="77777777" w:rsidR="00B63CC9" w:rsidRPr="00C87587" w:rsidRDefault="00B63CC9" w:rsidP="00B63CC9">
      <w:pPr>
        <w:spacing w:after="0" w:line="240" w:lineRule="auto"/>
        <w:rPr>
          <w:rFonts w:ascii="Arial" w:hAnsi="Arial" w:cs="Arial"/>
          <w:sz w:val="24"/>
          <w:szCs w:val="24"/>
        </w:rPr>
      </w:pPr>
    </w:p>
    <w:p w14:paraId="032D3EF1" w14:textId="77777777" w:rsidR="00B63CC9" w:rsidRPr="00C87587" w:rsidRDefault="00B63CC9" w:rsidP="00B63CC9">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Requirement for accounts</w:t>
      </w:r>
    </w:p>
    <w:p w14:paraId="79D4432B" w14:textId="1C5C2088"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The accounts for the financial year ended 31 March 20</w:t>
      </w:r>
      <w:r w:rsidR="00E40504">
        <w:rPr>
          <w:rFonts w:ascii="Arial" w:hAnsi="Arial" w:cs="Arial"/>
          <w:sz w:val="24"/>
          <w:szCs w:val="24"/>
        </w:rPr>
        <w:t>20</w:t>
      </w:r>
      <w:r w:rsidR="00797A02">
        <w:rPr>
          <w:rFonts w:ascii="Arial" w:hAnsi="Arial" w:cs="Arial"/>
          <w:sz w:val="24"/>
          <w:szCs w:val="24"/>
        </w:rPr>
        <w:t xml:space="preserve"> </w:t>
      </w:r>
      <w:r w:rsidRPr="00C87587">
        <w:rPr>
          <w:rFonts w:ascii="Arial" w:hAnsi="Arial" w:cs="Arial"/>
          <w:sz w:val="24"/>
          <w:szCs w:val="24"/>
        </w:rPr>
        <w:t xml:space="preserve">have been prepared in accordance with the Accounts Direction given by the Scottish Ministers on 22 May 2012 in pursuance of Section 22(1) of the Scottish Parliamentary Commissions and Commissioners etc. Act 2010 (the 2010 Act). The Accounting Officer authorised these financial statements for issue </w:t>
      </w:r>
      <w:r w:rsidRPr="00080F46">
        <w:rPr>
          <w:rFonts w:ascii="Arial" w:hAnsi="Arial" w:cs="Arial"/>
          <w:sz w:val="24"/>
          <w:szCs w:val="24"/>
        </w:rPr>
        <w:t xml:space="preserve">on </w:t>
      </w:r>
      <w:r w:rsidR="00080F46" w:rsidRPr="00080F46">
        <w:rPr>
          <w:rFonts w:ascii="Arial" w:hAnsi="Arial" w:cs="Arial"/>
          <w:sz w:val="24"/>
          <w:szCs w:val="24"/>
        </w:rPr>
        <w:t>1 October</w:t>
      </w:r>
      <w:r w:rsidR="000A11F3" w:rsidRPr="00080F46">
        <w:rPr>
          <w:rFonts w:ascii="Arial" w:hAnsi="Arial" w:cs="Arial"/>
          <w:sz w:val="24"/>
          <w:szCs w:val="24"/>
        </w:rPr>
        <w:t xml:space="preserve"> 2020</w:t>
      </w:r>
      <w:r w:rsidR="00B61B3D" w:rsidRPr="00080F46">
        <w:rPr>
          <w:rFonts w:ascii="Arial" w:hAnsi="Arial" w:cs="Arial"/>
          <w:sz w:val="24"/>
          <w:szCs w:val="24"/>
        </w:rPr>
        <w:t>.</w:t>
      </w:r>
    </w:p>
    <w:p w14:paraId="5F21BB7D" w14:textId="77777777" w:rsidR="00B63CC9" w:rsidRPr="00C87587" w:rsidRDefault="00B63CC9" w:rsidP="00B63CC9">
      <w:pPr>
        <w:spacing w:after="0" w:line="240" w:lineRule="auto"/>
        <w:rPr>
          <w:rFonts w:ascii="Arial" w:hAnsi="Arial" w:cs="Arial"/>
          <w:color w:val="FF0000"/>
          <w:sz w:val="24"/>
          <w:szCs w:val="24"/>
        </w:rPr>
      </w:pPr>
    </w:p>
    <w:p w14:paraId="2C228659" w14:textId="77777777" w:rsidR="00B63CC9" w:rsidRPr="00C87587" w:rsidRDefault="00B63CC9" w:rsidP="00B63CC9">
      <w:pPr>
        <w:spacing w:after="0" w:line="240" w:lineRule="auto"/>
        <w:rPr>
          <w:rFonts w:ascii="Arial" w:hAnsi="Arial" w:cs="Arial"/>
          <w:color w:val="3A376A" w:themeColor="accent4" w:themeShade="80"/>
          <w:sz w:val="24"/>
          <w:szCs w:val="24"/>
        </w:rPr>
      </w:pPr>
      <w:r w:rsidRPr="00C87587">
        <w:rPr>
          <w:rFonts w:ascii="Arial" w:hAnsi="Arial" w:cs="Arial"/>
          <w:color w:val="3A376A" w:themeColor="accent4" w:themeShade="80"/>
          <w:sz w:val="24"/>
          <w:szCs w:val="24"/>
        </w:rPr>
        <w:t>Disclosure of information to auditor</w:t>
      </w:r>
    </w:p>
    <w:p w14:paraId="4388D94D" w14:textId="77777777"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As Accountable Officer with effect from 1 April 2019, the Commissioner is not aware of any relevant information of which the auditor is unaware. The Commissioner has taken all necessary steps to ensure that she is aware of any relevant information and to establish that the auditor is also aware of this information.</w:t>
      </w:r>
    </w:p>
    <w:p w14:paraId="7405380F" w14:textId="77777777" w:rsidR="00B63CC9" w:rsidRPr="00C87587" w:rsidRDefault="00B63CC9" w:rsidP="00B63CC9">
      <w:pPr>
        <w:spacing w:after="0" w:line="240" w:lineRule="auto"/>
        <w:rPr>
          <w:rFonts w:ascii="Arial" w:hAnsi="Arial" w:cs="Arial"/>
          <w:sz w:val="24"/>
          <w:szCs w:val="24"/>
        </w:rPr>
      </w:pPr>
    </w:p>
    <w:p w14:paraId="07449688" w14:textId="77777777" w:rsidR="00B63CC9" w:rsidRPr="00C87587" w:rsidRDefault="00B63CC9" w:rsidP="00B63CC9">
      <w:pPr>
        <w:spacing w:after="0" w:line="240" w:lineRule="auto"/>
        <w:rPr>
          <w:rFonts w:ascii="Arial" w:hAnsi="Arial" w:cs="Arial"/>
          <w:sz w:val="24"/>
          <w:szCs w:val="24"/>
        </w:rPr>
      </w:pPr>
      <w:r w:rsidRPr="00C87587">
        <w:rPr>
          <w:rFonts w:ascii="Arial" w:hAnsi="Arial" w:cs="Arial"/>
          <w:color w:val="3A376A" w:themeColor="accent4" w:themeShade="80"/>
          <w:sz w:val="24"/>
          <w:szCs w:val="24"/>
        </w:rPr>
        <w:t>Audit</w:t>
      </w:r>
    </w:p>
    <w:p w14:paraId="6D4F9547" w14:textId="77777777"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The accounts are audited by the Auditor General for Scotland in accordance with section 22(1) of the Scottish Parliamentary Commissions and Commissioners etc. Act 2010. The Auditor General appointed Deloitte LLP as external auditor.</w:t>
      </w:r>
    </w:p>
    <w:p w14:paraId="211EB5A3" w14:textId="77777777" w:rsidR="00B63CC9" w:rsidRPr="00C87587" w:rsidRDefault="00B63CC9" w:rsidP="00B63CC9">
      <w:pPr>
        <w:spacing w:after="0" w:line="240" w:lineRule="auto"/>
        <w:rPr>
          <w:rFonts w:ascii="Arial" w:hAnsi="Arial" w:cs="Arial"/>
          <w:sz w:val="24"/>
          <w:szCs w:val="24"/>
        </w:rPr>
      </w:pPr>
    </w:p>
    <w:p w14:paraId="322AF6F9" w14:textId="77777777" w:rsidR="00B63CC9" w:rsidRPr="00C87587" w:rsidRDefault="00B63CC9" w:rsidP="00B63CC9">
      <w:pPr>
        <w:spacing w:after="0" w:line="240" w:lineRule="auto"/>
        <w:rPr>
          <w:rFonts w:ascii="Arial" w:hAnsi="Arial" w:cs="Arial"/>
          <w:color w:val="3A376A" w:themeColor="accent4" w:themeShade="80"/>
          <w:sz w:val="24"/>
          <w:szCs w:val="24"/>
        </w:rPr>
      </w:pPr>
      <w:r w:rsidRPr="00C87587">
        <w:rPr>
          <w:rFonts w:ascii="Arial" w:hAnsi="Arial" w:cs="Arial"/>
          <w:color w:val="3A376A" w:themeColor="accent4" w:themeShade="80"/>
          <w:sz w:val="24"/>
          <w:szCs w:val="24"/>
        </w:rPr>
        <w:t>Auditor’s Fees</w:t>
      </w:r>
    </w:p>
    <w:p w14:paraId="3551703F" w14:textId="329C516B"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The external auditor’s remuneration for the year was £12,</w:t>
      </w:r>
      <w:r w:rsidR="00797A02">
        <w:rPr>
          <w:rFonts w:ascii="Arial" w:hAnsi="Arial" w:cs="Arial"/>
          <w:sz w:val="24"/>
          <w:szCs w:val="24"/>
        </w:rPr>
        <w:t>6</w:t>
      </w:r>
      <w:r w:rsidRPr="00C87587">
        <w:rPr>
          <w:rFonts w:ascii="Arial" w:hAnsi="Arial" w:cs="Arial"/>
          <w:sz w:val="24"/>
          <w:szCs w:val="24"/>
        </w:rPr>
        <w:t>00 (2018</w:t>
      </w:r>
      <w:r w:rsidR="000A11F3">
        <w:rPr>
          <w:rFonts w:ascii="Arial" w:hAnsi="Arial" w:cs="Arial"/>
          <w:sz w:val="24"/>
          <w:szCs w:val="24"/>
        </w:rPr>
        <w:t>/19</w:t>
      </w:r>
      <w:r w:rsidRPr="00C87587">
        <w:rPr>
          <w:rFonts w:ascii="Arial" w:hAnsi="Arial" w:cs="Arial"/>
          <w:sz w:val="24"/>
          <w:szCs w:val="24"/>
        </w:rPr>
        <w:t>: £</w:t>
      </w:r>
      <w:r w:rsidR="000A11F3">
        <w:rPr>
          <w:rFonts w:ascii="Arial" w:hAnsi="Arial" w:cs="Arial"/>
          <w:sz w:val="24"/>
          <w:szCs w:val="24"/>
        </w:rPr>
        <w:t>12,900</w:t>
      </w:r>
      <w:r w:rsidRPr="00C87587">
        <w:rPr>
          <w:rFonts w:ascii="Arial" w:hAnsi="Arial" w:cs="Arial"/>
          <w:sz w:val="24"/>
          <w:szCs w:val="24"/>
        </w:rPr>
        <w:t xml:space="preserve">).  External audit received no fees in relation to non-audit work.  </w:t>
      </w:r>
    </w:p>
    <w:p w14:paraId="104BE6CC" w14:textId="77777777" w:rsidR="00B63CC9" w:rsidRPr="00C87587" w:rsidRDefault="00B63CC9" w:rsidP="00B63CC9">
      <w:pPr>
        <w:spacing w:after="0" w:line="240" w:lineRule="auto"/>
        <w:rPr>
          <w:rFonts w:ascii="Arial" w:hAnsi="Arial" w:cs="Arial"/>
          <w:color w:val="FF0000"/>
          <w:sz w:val="24"/>
          <w:szCs w:val="24"/>
          <w:highlight w:val="yellow"/>
        </w:rPr>
      </w:pPr>
    </w:p>
    <w:p w14:paraId="4AE1E5A4" w14:textId="77777777"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 xml:space="preserve">The Commissioner confirms that the annual report and accounts as a whole is fair, balanced and understandable and that </w:t>
      </w:r>
      <w:r w:rsidR="00C667FD">
        <w:rPr>
          <w:rFonts w:ascii="Arial" w:hAnsi="Arial" w:cs="Arial"/>
          <w:sz w:val="24"/>
          <w:szCs w:val="24"/>
        </w:rPr>
        <w:t>s</w:t>
      </w:r>
      <w:r w:rsidRPr="00C87587">
        <w:rPr>
          <w:rFonts w:ascii="Arial" w:hAnsi="Arial" w:cs="Arial"/>
          <w:sz w:val="24"/>
          <w:szCs w:val="24"/>
        </w:rPr>
        <w:t>he takes personal responsibility for the annual report and accounts and the judgments required for determining that it is fair, balanced and understandable.</w:t>
      </w:r>
    </w:p>
    <w:p w14:paraId="5733B3FF" w14:textId="77777777" w:rsidR="00B63CC9" w:rsidRPr="00C87587" w:rsidRDefault="00B63CC9" w:rsidP="00B63CC9">
      <w:pPr>
        <w:spacing w:after="0" w:line="240" w:lineRule="auto"/>
        <w:rPr>
          <w:rFonts w:ascii="Arial" w:hAnsi="Arial" w:cs="Arial"/>
          <w:sz w:val="24"/>
          <w:szCs w:val="24"/>
        </w:rPr>
      </w:pPr>
    </w:p>
    <w:p w14:paraId="758D1B4B" w14:textId="77777777" w:rsidR="00B63CC9" w:rsidRPr="00C87587" w:rsidRDefault="00B63CC9" w:rsidP="00B63CC9">
      <w:pPr>
        <w:spacing w:after="0" w:line="240" w:lineRule="auto"/>
        <w:rPr>
          <w:rFonts w:ascii="Arial" w:hAnsi="Arial" w:cs="Arial"/>
          <w:color w:val="3A376A" w:themeColor="accent4" w:themeShade="80"/>
          <w:sz w:val="24"/>
          <w:szCs w:val="24"/>
          <w:highlight w:val="yellow"/>
        </w:rPr>
      </w:pPr>
      <w:r w:rsidRPr="00C87587">
        <w:rPr>
          <w:rFonts w:ascii="Arial" w:hAnsi="Arial" w:cs="Arial"/>
          <w:color w:val="3A376A" w:themeColor="accent4" w:themeShade="80"/>
          <w:sz w:val="24"/>
          <w:szCs w:val="24"/>
        </w:rPr>
        <w:t>Authorisation</w:t>
      </w:r>
    </w:p>
    <w:p w14:paraId="29FE262A" w14:textId="6B6A9A23" w:rsidR="00B63CC9" w:rsidRDefault="00B63CC9" w:rsidP="00B63CC9">
      <w:pPr>
        <w:spacing w:after="0" w:line="240" w:lineRule="auto"/>
        <w:rPr>
          <w:rFonts w:ascii="Arial" w:hAnsi="Arial" w:cs="Arial"/>
          <w:sz w:val="24"/>
          <w:szCs w:val="24"/>
        </w:rPr>
      </w:pPr>
      <w:bookmarkStart w:id="11" w:name="_Toc294776473"/>
      <w:bookmarkStart w:id="12" w:name="_Toc295292637"/>
      <w:bookmarkStart w:id="13" w:name="_Toc353804134"/>
    </w:p>
    <w:p w14:paraId="522E4D6A" w14:textId="6201D8C6" w:rsidR="00D3481C" w:rsidRPr="00C87587" w:rsidRDefault="009A4C11" w:rsidP="00B63CC9">
      <w:pPr>
        <w:spacing w:after="0" w:line="240" w:lineRule="auto"/>
        <w:rPr>
          <w:rFonts w:ascii="Arial" w:hAnsi="Arial" w:cs="Arial"/>
          <w:sz w:val="24"/>
          <w:szCs w:val="24"/>
        </w:rPr>
      </w:pPr>
      <w:r>
        <w:rPr>
          <w:noProof/>
        </w:rPr>
        <w:drawing>
          <wp:inline distT="0" distB="0" distL="0" distR="0" wp14:anchorId="2303578E" wp14:editId="5242A6B2">
            <wp:extent cx="2219325" cy="771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219325" cy="771525"/>
                    </a:xfrm>
                    <a:prstGeom prst="rect">
                      <a:avLst/>
                    </a:prstGeom>
                  </pic:spPr>
                </pic:pic>
              </a:graphicData>
            </a:graphic>
          </wp:inline>
        </w:drawing>
      </w:r>
    </w:p>
    <w:p w14:paraId="160ADB33" w14:textId="77777777" w:rsidR="00B63CC9" w:rsidRPr="00C87587" w:rsidRDefault="00B63CC9" w:rsidP="00B63CC9">
      <w:pPr>
        <w:spacing w:after="0" w:line="240" w:lineRule="auto"/>
        <w:rPr>
          <w:rFonts w:ascii="Arial" w:hAnsi="Arial" w:cs="Arial"/>
          <w:sz w:val="24"/>
          <w:szCs w:val="24"/>
        </w:rPr>
      </w:pPr>
    </w:p>
    <w:p w14:paraId="3987E102" w14:textId="77777777"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Caroline Anderson FCA</w:t>
      </w:r>
    </w:p>
    <w:p w14:paraId="2CCFED62" w14:textId="0DD266D4"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Ethical Standards 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sidRPr="00080F46">
        <w:rPr>
          <w:rFonts w:ascii="Arial" w:hAnsi="Arial" w:cs="Arial"/>
          <w:sz w:val="24"/>
          <w:szCs w:val="24"/>
        </w:rPr>
        <w:t xml:space="preserve">Date: </w:t>
      </w:r>
      <w:r w:rsidR="006864E4">
        <w:rPr>
          <w:rFonts w:ascii="Arial" w:hAnsi="Arial" w:cs="Arial"/>
          <w:sz w:val="24"/>
          <w:szCs w:val="24"/>
        </w:rPr>
        <w:t>7</w:t>
      </w:r>
      <w:r w:rsidR="00080F46" w:rsidRPr="00080F46">
        <w:rPr>
          <w:rFonts w:ascii="Arial" w:hAnsi="Arial" w:cs="Arial"/>
          <w:sz w:val="24"/>
          <w:szCs w:val="24"/>
        </w:rPr>
        <w:t xml:space="preserve"> October</w:t>
      </w:r>
      <w:r w:rsidR="000A11F3" w:rsidRPr="00080F46">
        <w:rPr>
          <w:rFonts w:ascii="Arial" w:hAnsi="Arial" w:cs="Arial"/>
          <w:sz w:val="24"/>
          <w:szCs w:val="24"/>
        </w:rPr>
        <w:t xml:space="preserve"> 2020</w:t>
      </w:r>
    </w:p>
    <w:p w14:paraId="3FD29268" w14:textId="77777777" w:rsidR="00B63CC9" w:rsidRPr="00C87587" w:rsidRDefault="00B63CC9" w:rsidP="00B63CC9">
      <w:pPr>
        <w:pStyle w:val="17-Subhead3"/>
        <w:spacing w:before="0" w:after="0"/>
        <w:outlineLvl w:val="9"/>
        <w:rPr>
          <w:rFonts w:cs="Arial"/>
          <w:b w:val="0"/>
          <w:caps/>
          <w:color w:val="57529E" w:themeColor="accent4" w:themeShade="BF"/>
          <w:sz w:val="28"/>
          <w:szCs w:val="24"/>
        </w:rPr>
      </w:pPr>
      <w:r w:rsidRPr="00C87587">
        <w:rPr>
          <w:rFonts w:cs="Arial"/>
          <w:b w:val="0"/>
          <w:caps/>
          <w:color w:val="E36C0A"/>
          <w:sz w:val="24"/>
          <w:szCs w:val="24"/>
        </w:rPr>
        <w:br w:type="page"/>
      </w:r>
      <w:r w:rsidRPr="00C87587">
        <w:rPr>
          <w:rFonts w:cs="Arial"/>
          <w:b w:val="0"/>
          <w:caps/>
          <w:color w:val="57529E" w:themeColor="accent4" w:themeShade="BF"/>
          <w:sz w:val="28"/>
          <w:szCs w:val="24"/>
        </w:rPr>
        <w:lastRenderedPageBreak/>
        <w:t xml:space="preserve">Independent auditor’s report </w:t>
      </w:r>
    </w:p>
    <w:p w14:paraId="0C477667" w14:textId="77777777" w:rsidR="00B63CC9" w:rsidRPr="00C87587" w:rsidRDefault="00B63CC9" w:rsidP="00B63CC9">
      <w:pPr>
        <w:pStyle w:val="17-Subhead3"/>
        <w:spacing w:before="0" w:after="0"/>
        <w:outlineLvl w:val="9"/>
        <w:rPr>
          <w:rFonts w:cs="Arial"/>
          <w:b w:val="0"/>
          <w:color w:val="262626"/>
          <w:sz w:val="24"/>
          <w:szCs w:val="24"/>
        </w:rPr>
      </w:pPr>
      <w:r w:rsidRPr="00C87587">
        <w:rPr>
          <w:rFonts w:cs="Arial"/>
          <w:b w:val="0"/>
          <w:color w:val="262626"/>
          <w:sz w:val="24"/>
          <w:szCs w:val="24"/>
        </w:rPr>
        <w:t xml:space="preserve">to the Commissioner for Ethical Standards in Public Life in Scotland, the Auditor General for Scotland and the Scottish Parliament </w:t>
      </w:r>
    </w:p>
    <w:p w14:paraId="2C95FFFF" w14:textId="77777777" w:rsidR="00B63CC9" w:rsidRPr="00C87587" w:rsidRDefault="001C0B88" w:rsidP="00D23CDF">
      <w:pPr>
        <w:pStyle w:val="09-Bodytext"/>
        <w:tabs>
          <w:tab w:val="left" w:pos="1056"/>
        </w:tabs>
        <w:spacing w:before="0" w:line="240" w:lineRule="auto"/>
        <w:ind w:left="0"/>
        <w:rPr>
          <w:rFonts w:cs="Arial"/>
          <w:caps/>
          <w:color w:val="57529E" w:themeColor="accent4" w:themeShade="BF"/>
          <w:sz w:val="14"/>
          <w:szCs w:val="14"/>
        </w:rPr>
      </w:pP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p>
    <w:bookmarkEnd w:id="11"/>
    <w:bookmarkEnd w:id="12"/>
    <w:bookmarkEnd w:id="13"/>
    <w:p w14:paraId="118AA46B" w14:textId="77777777" w:rsidR="00B63CC9" w:rsidRPr="00C87587" w:rsidRDefault="00B63CC9" w:rsidP="00B63CC9">
      <w:pPr>
        <w:pStyle w:val="16-Subhead2"/>
        <w:spacing w:before="0" w:after="0"/>
        <w:outlineLvl w:val="9"/>
        <w:rPr>
          <w:rFonts w:cs="Arial"/>
          <w:b w:val="0"/>
          <w:caps/>
          <w:color w:val="E36C0A"/>
          <w:sz w:val="24"/>
          <w:szCs w:val="24"/>
        </w:rPr>
      </w:pPr>
    </w:p>
    <w:p w14:paraId="0ED25AFD" w14:textId="77777777" w:rsidR="00F33E67" w:rsidRPr="00C87587" w:rsidRDefault="00F33E67" w:rsidP="00B63CC9">
      <w:pPr>
        <w:pStyle w:val="16-Subhead2"/>
        <w:spacing w:before="0" w:after="0"/>
        <w:outlineLvl w:val="9"/>
        <w:rPr>
          <w:rFonts w:cs="Arial"/>
          <w:b w:val="0"/>
          <w:caps/>
          <w:color w:val="57529E" w:themeColor="accent4" w:themeShade="BF"/>
          <w:sz w:val="24"/>
          <w:szCs w:val="24"/>
        </w:rPr>
      </w:pPr>
    </w:p>
    <w:p w14:paraId="36F965A4" w14:textId="77777777" w:rsidR="00B63CC9" w:rsidRPr="00C87587" w:rsidRDefault="00B63CC9" w:rsidP="00B63CC9">
      <w:pPr>
        <w:pStyle w:val="16-Subhead2"/>
        <w:spacing w:before="0" w:after="0"/>
        <w:outlineLvl w:val="9"/>
        <w:rPr>
          <w:rFonts w:cs="Arial"/>
          <w:b w:val="0"/>
          <w:caps/>
          <w:color w:val="57529E" w:themeColor="accent4" w:themeShade="BF"/>
          <w:sz w:val="24"/>
          <w:szCs w:val="24"/>
        </w:rPr>
      </w:pPr>
      <w:r w:rsidRPr="00C87587">
        <w:rPr>
          <w:rFonts w:cs="Arial"/>
          <w:b w:val="0"/>
          <w:caps/>
          <w:color w:val="57529E" w:themeColor="accent4" w:themeShade="BF"/>
          <w:sz w:val="24"/>
          <w:szCs w:val="24"/>
        </w:rPr>
        <w:t>Report on the audit of the financial statements</w:t>
      </w:r>
    </w:p>
    <w:p w14:paraId="18BD143B" w14:textId="77777777" w:rsidR="00B63CC9" w:rsidRPr="00C87587" w:rsidRDefault="00B63CC9" w:rsidP="00B63CC9">
      <w:pPr>
        <w:pStyle w:val="09-Bodytext"/>
        <w:spacing w:before="0" w:line="240" w:lineRule="auto"/>
        <w:ind w:left="0"/>
        <w:rPr>
          <w:rStyle w:val="01-Bold"/>
          <w:rFonts w:cs="Arial"/>
          <w:color w:val="57529E" w:themeColor="accent4" w:themeShade="BF"/>
          <w:sz w:val="24"/>
          <w:szCs w:val="24"/>
        </w:rPr>
      </w:pPr>
    </w:p>
    <w:p w14:paraId="28BDD222"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Opinion on financial statements</w:t>
      </w:r>
    </w:p>
    <w:p w14:paraId="15332CC2" w14:textId="528401BC"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 xml:space="preserve">We have audited the financial statements in the annual report and accounts of Commissioner for Ethical Standards in Public Life in Scotland for the year ended 31 March 2020 under the Scottish Parliamentary Commissions and Commissioners etc. Act 2010. The financial statements comprise </w:t>
      </w:r>
      <w:r w:rsidRPr="009A7DB7">
        <w:rPr>
          <w:rFonts w:ascii="Arial" w:hAnsi="Arial" w:cs="Arial"/>
          <w:sz w:val="24"/>
          <w:szCs w:val="24"/>
        </w:rPr>
        <w:t xml:space="preserve">the Statement of Comprehensive Net Expenditure, </w:t>
      </w:r>
      <w:r w:rsidR="00AF71A8" w:rsidRPr="00A05A14">
        <w:rPr>
          <w:rFonts w:ascii="Arial" w:hAnsi="Arial" w:cs="Arial"/>
          <w:sz w:val="24"/>
          <w:szCs w:val="24"/>
        </w:rPr>
        <w:t xml:space="preserve">the </w:t>
      </w:r>
      <w:r w:rsidR="00AF71A8" w:rsidRPr="009A7DB7">
        <w:rPr>
          <w:rFonts w:ascii="Arial" w:hAnsi="Arial" w:cs="Arial"/>
          <w:sz w:val="24"/>
          <w:szCs w:val="24"/>
        </w:rPr>
        <w:t xml:space="preserve">Statement of Financial Position, </w:t>
      </w:r>
      <w:r w:rsidRPr="009A7DB7">
        <w:rPr>
          <w:rFonts w:ascii="Arial" w:hAnsi="Arial" w:cs="Arial"/>
          <w:sz w:val="24"/>
          <w:szCs w:val="24"/>
        </w:rPr>
        <w:t>the Statement of Cash Flow, the Statement of Changes in Taxpayers’ Equity and notes to the financ</w:t>
      </w:r>
      <w:r w:rsidRPr="00A05A14">
        <w:rPr>
          <w:rFonts w:ascii="Arial" w:hAnsi="Arial" w:cs="Arial"/>
          <w:sz w:val="24"/>
          <w:szCs w:val="24"/>
        </w:rPr>
        <w:t xml:space="preserve">ial statements, including a summary of significant accounting policies. The financial reporting framework that has been applied in their preparation is applicable law and International Financial Reporting Standards (IFRSs) as adopted by the European Union, and as interpreted and adapted by the 2019/20 Government Financial Reporting Manual (the 2019/20 </w:t>
      </w:r>
      <w:proofErr w:type="spellStart"/>
      <w:r w:rsidRPr="00A05A14">
        <w:rPr>
          <w:rFonts w:ascii="Arial" w:hAnsi="Arial" w:cs="Arial"/>
          <w:sz w:val="24"/>
          <w:szCs w:val="24"/>
        </w:rPr>
        <w:t>FReM</w:t>
      </w:r>
      <w:proofErr w:type="spellEnd"/>
      <w:r w:rsidRPr="00A05A14">
        <w:rPr>
          <w:rFonts w:ascii="Arial" w:hAnsi="Arial" w:cs="Arial"/>
          <w:sz w:val="24"/>
          <w:szCs w:val="24"/>
        </w:rPr>
        <w:t>).</w:t>
      </w:r>
    </w:p>
    <w:p w14:paraId="6748D01D" w14:textId="77777777" w:rsidR="00A05A14" w:rsidRDefault="00A05A14" w:rsidP="00A05A14">
      <w:pPr>
        <w:pStyle w:val="09-Bodytext"/>
        <w:spacing w:before="0" w:line="240" w:lineRule="auto"/>
        <w:ind w:left="0"/>
        <w:rPr>
          <w:rFonts w:cs="Arial"/>
          <w:sz w:val="24"/>
          <w:szCs w:val="24"/>
        </w:rPr>
      </w:pPr>
    </w:p>
    <w:p w14:paraId="6F64C6DE"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In our opinion the accompanying financial statements:</w:t>
      </w:r>
    </w:p>
    <w:p w14:paraId="082E26CB" w14:textId="77777777" w:rsidR="00A05A14" w:rsidRPr="00A05A14" w:rsidRDefault="00A05A14" w:rsidP="00BB6C33">
      <w:pPr>
        <w:pStyle w:val="11-Bullet1"/>
        <w:numPr>
          <w:ilvl w:val="0"/>
          <w:numId w:val="20"/>
        </w:numPr>
        <w:spacing w:before="0" w:line="240" w:lineRule="auto"/>
        <w:rPr>
          <w:rFonts w:cs="Arial"/>
          <w:sz w:val="24"/>
          <w:szCs w:val="24"/>
        </w:rPr>
      </w:pPr>
      <w:r w:rsidRPr="00A05A14">
        <w:rPr>
          <w:rFonts w:cs="Arial"/>
          <w:sz w:val="24"/>
          <w:szCs w:val="24"/>
        </w:rPr>
        <w:t>give a true and fair view in accordance with the Scottish Parliamentary Commissions and Commissioners etc. Act 2010 and directions made thereunder by the Scottish Ministers of the state of the body’s affairs as at 31 March 2020 and of its net expenditure for the year then ended;</w:t>
      </w:r>
    </w:p>
    <w:p w14:paraId="6D92DBD6" w14:textId="77777777" w:rsidR="00A05A14" w:rsidRPr="00A05A14" w:rsidRDefault="00A05A14" w:rsidP="00BB6C33">
      <w:pPr>
        <w:pStyle w:val="11-Bullet1"/>
        <w:numPr>
          <w:ilvl w:val="0"/>
          <w:numId w:val="20"/>
        </w:numPr>
        <w:spacing w:before="0" w:line="240" w:lineRule="auto"/>
        <w:rPr>
          <w:rFonts w:cs="Arial"/>
          <w:sz w:val="24"/>
          <w:szCs w:val="24"/>
        </w:rPr>
      </w:pPr>
      <w:r w:rsidRPr="00A05A14">
        <w:rPr>
          <w:rFonts w:cs="Arial"/>
          <w:sz w:val="24"/>
          <w:szCs w:val="24"/>
        </w:rPr>
        <w:t xml:space="preserve">have been properly prepared in accordance with IFRSs as adopted by the European Union, as interpreted and adapted by the 2019/20 </w:t>
      </w:r>
      <w:proofErr w:type="spellStart"/>
      <w:r w:rsidRPr="00A05A14">
        <w:rPr>
          <w:rFonts w:cs="Arial"/>
          <w:sz w:val="24"/>
          <w:szCs w:val="24"/>
        </w:rPr>
        <w:t>FReM</w:t>
      </w:r>
      <w:proofErr w:type="spellEnd"/>
      <w:r w:rsidRPr="00A05A14">
        <w:rPr>
          <w:rFonts w:cs="Arial"/>
          <w:sz w:val="24"/>
          <w:szCs w:val="24"/>
        </w:rPr>
        <w:t>; and</w:t>
      </w:r>
    </w:p>
    <w:p w14:paraId="36089362" w14:textId="77777777" w:rsidR="00A05A14" w:rsidRPr="00A05A14" w:rsidRDefault="00A05A14" w:rsidP="00BB6C33">
      <w:pPr>
        <w:pStyle w:val="11-Bullet1"/>
        <w:numPr>
          <w:ilvl w:val="0"/>
          <w:numId w:val="20"/>
        </w:numPr>
        <w:spacing w:before="0" w:line="240" w:lineRule="auto"/>
        <w:rPr>
          <w:rFonts w:cs="Arial"/>
          <w:sz w:val="24"/>
          <w:szCs w:val="24"/>
        </w:rPr>
      </w:pPr>
      <w:r w:rsidRPr="00A05A14">
        <w:rPr>
          <w:rFonts w:cs="Arial"/>
          <w:sz w:val="24"/>
          <w:szCs w:val="24"/>
        </w:rPr>
        <w:t xml:space="preserve">have been prepared in accordance with the requirements of the Scottish Parliamentary Commissions and Commissioners etc. Act 2010 and directions made thereunder by the Scottish Ministers. </w:t>
      </w:r>
    </w:p>
    <w:p w14:paraId="020AED26" w14:textId="77777777" w:rsidR="003B4636" w:rsidRPr="00A05A14" w:rsidRDefault="003B4636" w:rsidP="00A05A14">
      <w:pPr>
        <w:spacing w:after="0" w:line="240" w:lineRule="auto"/>
        <w:rPr>
          <w:rFonts w:ascii="Arial" w:hAnsi="Arial" w:cs="Arial"/>
          <w:sz w:val="24"/>
          <w:szCs w:val="24"/>
        </w:rPr>
      </w:pPr>
    </w:p>
    <w:p w14:paraId="78387669"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Basis for opinion</w:t>
      </w:r>
    </w:p>
    <w:p w14:paraId="29238F69" w14:textId="77777777" w:rsidR="00A05A14" w:rsidRPr="00A05A14" w:rsidRDefault="00A05A14" w:rsidP="00A05A14">
      <w:pPr>
        <w:pStyle w:val="09-Bodytext"/>
        <w:spacing w:before="0" w:line="240" w:lineRule="auto"/>
        <w:ind w:left="0"/>
        <w:rPr>
          <w:rFonts w:cs="Arial"/>
          <w:sz w:val="24"/>
          <w:szCs w:val="24"/>
        </w:rPr>
      </w:pPr>
      <w:bookmarkStart w:id="14" w:name="_Hlk536365198"/>
      <w:r w:rsidRPr="00A05A14">
        <w:rPr>
          <w:rFonts w:cs="Arial"/>
          <w:sz w:val="24"/>
          <w:szCs w:val="24"/>
        </w:rPr>
        <w:t xml:space="preserve">We conducted our audit in accordance with applicable law and International Standards on Auditing (UK) (ISAs (UK)), as required by the </w:t>
      </w:r>
      <w:hyperlink r:id="rId57" w:history="1">
        <w:r w:rsidRPr="00A05A14">
          <w:rPr>
            <w:rStyle w:val="Hyperlink"/>
            <w:rFonts w:cs="Arial"/>
            <w:sz w:val="24"/>
            <w:szCs w:val="24"/>
          </w:rPr>
          <w:t>Code of Audit Practice</w:t>
        </w:r>
      </w:hyperlink>
      <w:r w:rsidRPr="00A05A14">
        <w:rPr>
          <w:rFonts w:cs="Arial"/>
          <w:sz w:val="24"/>
          <w:szCs w:val="24"/>
        </w:rPr>
        <w:t xml:space="preserve"> approved by the Auditor General for Scotland. Our responsibilities under those standards are further described in the auditor’s responsibilities for the audit of the financial statements section of our report. We were appointed by the Auditor General on 31 May 2016. The period of total uninterrupted appointment is four years. We are independent of the body in accordance with the ethical requirements that are relevant to our audit of the financial statements in the UK including the Financial Reporting Council’s Ethical Standard, and we have fulfilled our other ethical responsibilities in accordance with these requirements. Non-audit services prohibited by the Ethical Standard were not provided to the body. We believe that the audit evidence we have obtained is sufficient and appropriate to provide a basis for our opinion.</w:t>
      </w:r>
      <w:bookmarkEnd w:id="14"/>
    </w:p>
    <w:p w14:paraId="544183E3" w14:textId="77777777" w:rsidR="00F33E67" w:rsidRPr="00A05A14" w:rsidRDefault="00F33E67" w:rsidP="00A05A14">
      <w:pPr>
        <w:spacing w:after="0" w:line="240" w:lineRule="auto"/>
        <w:rPr>
          <w:rFonts w:ascii="Arial" w:hAnsi="Arial" w:cs="Arial"/>
          <w:color w:val="57529E" w:themeColor="accent4" w:themeShade="BF"/>
          <w:sz w:val="24"/>
          <w:szCs w:val="24"/>
        </w:rPr>
      </w:pPr>
    </w:p>
    <w:p w14:paraId="706D8603" w14:textId="77777777" w:rsidR="009A7DB7" w:rsidRDefault="009A7DB7">
      <w:pPr>
        <w:rPr>
          <w:rFonts w:ascii="Arial" w:hAnsi="Arial" w:cs="Arial"/>
          <w:color w:val="57529E" w:themeColor="accent4" w:themeShade="BF"/>
          <w:sz w:val="24"/>
          <w:szCs w:val="24"/>
        </w:rPr>
      </w:pPr>
      <w:r>
        <w:rPr>
          <w:rFonts w:ascii="Arial" w:hAnsi="Arial" w:cs="Arial"/>
          <w:color w:val="57529E" w:themeColor="accent4" w:themeShade="BF"/>
          <w:sz w:val="24"/>
          <w:szCs w:val="24"/>
        </w:rPr>
        <w:br w:type="page"/>
      </w:r>
    </w:p>
    <w:p w14:paraId="34BB062B"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lastRenderedPageBreak/>
        <w:t>Conclusions relating to going concern basis of accounting</w:t>
      </w:r>
    </w:p>
    <w:p w14:paraId="05E87AD0"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 xml:space="preserve">We have nothing to report in respect of the following matters in relation to which the ISAs (UK) require us to report to you </w:t>
      </w:r>
      <w:proofErr w:type="spellStart"/>
      <w:r w:rsidRPr="00A05A14">
        <w:rPr>
          <w:rFonts w:ascii="Arial" w:hAnsi="Arial" w:cs="Arial"/>
          <w:sz w:val="24"/>
          <w:szCs w:val="24"/>
        </w:rPr>
        <w:t>where</w:t>
      </w:r>
      <w:proofErr w:type="spellEnd"/>
      <w:r w:rsidRPr="00A05A14">
        <w:rPr>
          <w:rFonts w:ascii="Arial" w:hAnsi="Arial" w:cs="Arial"/>
          <w:sz w:val="24"/>
          <w:szCs w:val="24"/>
        </w:rPr>
        <w:t>:</w:t>
      </w:r>
    </w:p>
    <w:p w14:paraId="42BC3336" w14:textId="77777777" w:rsidR="00A05A14" w:rsidRPr="00A05A14" w:rsidRDefault="00A05A14" w:rsidP="00BB6C33">
      <w:pPr>
        <w:pStyle w:val="11-Bullet1"/>
        <w:numPr>
          <w:ilvl w:val="0"/>
          <w:numId w:val="21"/>
        </w:numPr>
        <w:spacing w:before="0" w:line="240" w:lineRule="auto"/>
        <w:rPr>
          <w:rFonts w:cs="Arial"/>
          <w:sz w:val="24"/>
          <w:szCs w:val="24"/>
        </w:rPr>
      </w:pPr>
      <w:r w:rsidRPr="00A05A14">
        <w:rPr>
          <w:rFonts w:cs="Arial"/>
          <w:sz w:val="24"/>
          <w:szCs w:val="24"/>
        </w:rPr>
        <w:t>the use of the going concern basis of accounting in the preparation of the financial statements is not appropriate; or</w:t>
      </w:r>
    </w:p>
    <w:p w14:paraId="49057A8E" w14:textId="77777777" w:rsidR="00A05A14" w:rsidRPr="00A05A14" w:rsidRDefault="00A05A14" w:rsidP="00BB6C33">
      <w:pPr>
        <w:pStyle w:val="11-Bullet1"/>
        <w:numPr>
          <w:ilvl w:val="0"/>
          <w:numId w:val="21"/>
        </w:numPr>
        <w:spacing w:before="0" w:line="240" w:lineRule="auto"/>
        <w:rPr>
          <w:rFonts w:cs="Arial"/>
          <w:sz w:val="24"/>
          <w:szCs w:val="24"/>
        </w:rPr>
      </w:pPr>
      <w:r w:rsidRPr="00A05A14">
        <w:rPr>
          <w:rFonts w:cs="Arial"/>
          <w:sz w:val="24"/>
          <w:szCs w:val="24"/>
        </w:rPr>
        <w:t>the body has not disclosed in the financial statements any identified material uncertainties that may cast significant doubt about its ability to continue to adopt the going concern basis of accounting for a period of at least twelve months from the date when the financial statements are authorised for issue.</w:t>
      </w:r>
    </w:p>
    <w:p w14:paraId="723B6E8D" w14:textId="77777777" w:rsidR="00A05A14" w:rsidRPr="00A05A14" w:rsidRDefault="00A05A14" w:rsidP="00A05A14">
      <w:pPr>
        <w:pStyle w:val="09-Bodytext"/>
        <w:spacing w:before="0" w:line="240" w:lineRule="auto"/>
        <w:ind w:left="0"/>
        <w:rPr>
          <w:rStyle w:val="01-Bold"/>
          <w:rFonts w:cs="Arial"/>
          <w:sz w:val="24"/>
          <w:szCs w:val="24"/>
        </w:rPr>
      </w:pPr>
    </w:p>
    <w:p w14:paraId="6D0D16AC"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Risks of material misstatement</w:t>
      </w:r>
    </w:p>
    <w:p w14:paraId="2A2BC3A4"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 xml:space="preserve">We have reported in a separate Annual Audit Report, which is available from the </w:t>
      </w:r>
      <w:hyperlink r:id="rId58" w:history="1">
        <w:r w:rsidRPr="00A05A14">
          <w:rPr>
            <w:rStyle w:val="Hyperlink"/>
            <w:rFonts w:cs="Arial"/>
            <w:sz w:val="24"/>
            <w:szCs w:val="24"/>
          </w:rPr>
          <w:t>Audit Scotland website</w:t>
        </w:r>
      </w:hyperlink>
      <w:r w:rsidRPr="00A05A14">
        <w:rPr>
          <w:rFonts w:cs="Arial"/>
          <w:sz w:val="24"/>
          <w:szCs w:val="24"/>
        </w:rPr>
        <w:t>, the most significant assessed risks of material misstatement that we identified and our conclusions thereon.</w:t>
      </w:r>
    </w:p>
    <w:p w14:paraId="6BFD277E" w14:textId="77777777" w:rsidR="00A05A14" w:rsidRPr="00A05A14" w:rsidRDefault="00A05A14" w:rsidP="00A05A14">
      <w:pPr>
        <w:pStyle w:val="09-Bodytext"/>
        <w:spacing w:before="0" w:line="240" w:lineRule="auto"/>
        <w:ind w:left="0"/>
        <w:rPr>
          <w:rStyle w:val="01-Bold"/>
          <w:rFonts w:cs="Arial"/>
          <w:sz w:val="24"/>
          <w:szCs w:val="24"/>
        </w:rPr>
      </w:pPr>
    </w:p>
    <w:p w14:paraId="69E10076"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Responsibilities of the Accountable Officer for the financial statements</w:t>
      </w:r>
    </w:p>
    <w:p w14:paraId="77DB9A16" w14:textId="44B0F9B3"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 xml:space="preserve">As explained more fully in the Statement of the </w:t>
      </w:r>
      <w:r w:rsidR="00E93826">
        <w:rPr>
          <w:rFonts w:ascii="Arial" w:hAnsi="Arial" w:cs="Arial"/>
          <w:sz w:val="24"/>
          <w:szCs w:val="24"/>
        </w:rPr>
        <w:t>Accountable Officer</w:t>
      </w:r>
      <w:r w:rsidRPr="00A05A14">
        <w:rPr>
          <w:rFonts w:ascii="Arial" w:hAnsi="Arial" w:cs="Arial"/>
          <w:sz w:val="24"/>
          <w:szCs w:val="24"/>
        </w:rPr>
        <w:t>'s Responsibilities as the Accountable Officer, the Accountable Officer is responsible for the preparation of financial statements that give a true and fair view in accordance with the financial reporting framework, and for such internal control as the Accountable Officer determines is necessary to enable the preparation of financial statements that are free from material misstatement, whether due to fraud or error.</w:t>
      </w:r>
    </w:p>
    <w:p w14:paraId="3EB33B6C" w14:textId="77777777" w:rsidR="003B4636" w:rsidRPr="00A05A14" w:rsidRDefault="003B4636" w:rsidP="00A05A14">
      <w:pPr>
        <w:spacing w:after="0" w:line="240" w:lineRule="auto"/>
        <w:rPr>
          <w:rFonts w:ascii="Arial" w:hAnsi="Arial" w:cs="Arial"/>
          <w:sz w:val="24"/>
          <w:szCs w:val="24"/>
        </w:rPr>
      </w:pPr>
    </w:p>
    <w:p w14:paraId="7CFB7AC4"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In preparing the financial statements, the Accountable Officer is responsible for assessing the body’s ability to continue as a going concern, disclosing, as applicable, matters related to going concern and using the going concern basis of accounting unless deemed inappropriate.</w:t>
      </w:r>
    </w:p>
    <w:p w14:paraId="56A1BDEB" w14:textId="77777777" w:rsidR="003B4636" w:rsidRPr="00A05A14" w:rsidRDefault="003B4636" w:rsidP="00A05A14">
      <w:pPr>
        <w:spacing w:after="0" w:line="240" w:lineRule="auto"/>
        <w:rPr>
          <w:rFonts w:ascii="Arial" w:hAnsi="Arial" w:cs="Arial"/>
          <w:sz w:val="24"/>
          <w:szCs w:val="24"/>
        </w:rPr>
      </w:pPr>
    </w:p>
    <w:p w14:paraId="15FFBF02"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Auditor’s responsibilities for the audit of the financial statements</w:t>
      </w:r>
    </w:p>
    <w:p w14:paraId="0F4F7304"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75FC1846" w14:textId="77777777" w:rsidR="00A05A14" w:rsidRDefault="00A05A14" w:rsidP="00A05A14">
      <w:pPr>
        <w:spacing w:after="0" w:line="240" w:lineRule="auto"/>
        <w:rPr>
          <w:rFonts w:ascii="Arial" w:hAnsi="Arial" w:cs="Arial"/>
          <w:sz w:val="24"/>
          <w:szCs w:val="24"/>
        </w:rPr>
      </w:pPr>
    </w:p>
    <w:p w14:paraId="633C1BA1"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The risk of not detecting a material misstatement resulting from fraud is higher than for one resulting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 We therefore design and perform audit procedures which respond to the assessed risks of material misstatement due to fraud.</w:t>
      </w:r>
    </w:p>
    <w:p w14:paraId="13FCE667" w14:textId="77777777" w:rsidR="00A05A14" w:rsidRDefault="00A05A14" w:rsidP="00A05A14">
      <w:pPr>
        <w:spacing w:after="0" w:line="240" w:lineRule="auto"/>
        <w:rPr>
          <w:rFonts w:ascii="Arial" w:hAnsi="Arial" w:cs="Arial"/>
          <w:sz w:val="24"/>
          <w:szCs w:val="24"/>
        </w:rPr>
      </w:pPr>
    </w:p>
    <w:p w14:paraId="681FBB02"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 xml:space="preserve">A further description of the auditor’s responsibilities for the audit of the financial statements is located on the Financial Reporting Council's website </w:t>
      </w:r>
      <w:hyperlink r:id="rId59" w:history="1">
        <w:r w:rsidRPr="00586D00">
          <w:rPr>
            <w:rStyle w:val="Hyperlink"/>
            <w:rFonts w:ascii="Arial" w:hAnsi="Arial" w:cs="Arial"/>
            <w:sz w:val="24"/>
            <w:szCs w:val="24"/>
          </w:rPr>
          <w:t>www.frc.org.uk/auditorsresponsibilities</w:t>
        </w:r>
      </w:hyperlink>
      <w:r w:rsidRPr="00A05A14">
        <w:rPr>
          <w:rFonts w:ascii="Arial" w:hAnsi="Arial" w:cs="Arial"/>
          <w:sz w:val="24"/>
          <w:szCs w:val="24"/>
        </w:rPr>
        <w:t>. This description forms part of our auditor’s report.</w:t>
      </w:r>
    </w:p>
    <w:p w14:paraId="24562168" w14:textId="77777777" w:rsidR="003D1091" w:rsidRPr="00A05A14" w:rsidRDefault="009A7DB7" w:rsidP="0016622B">
      <w:pPr>
        <w:spacing w:after="0" w:line="240" w:lineRule="auto"/>
        <w:rPr>
          <w:rFonts w:ascii="Arial" w:hAnsi="Arial" w:cs="Arial"/>
          <w:color w:val="57529E" w:themeColor="accent4" w:themeShade="BF"/>
          <w:sz w:val="24"/>
          <w:szCs w:val="24"/>
        </w:rPr>
      </w:pPr>
      <w:r>
        <w:rPr>
          <w:rFonts w:ascii="Arial" w:hAnsi="Arial" w:cs="Arial"/>
          <w:color w:val="57529E" w:themeColor="accent4" w:themeShade="BF"/>
          <w:sz w:val="24"/>
          <w:szCs w:val="24"/>
        </w:rPr>
        <w:br w:type="page"/>
      </w:r>
      <w:r w:rsidR="003D1091" w:rsidRPr="00A05A14">
        <w:rPr>
          <w:rFonts w:ascii="Arial" w:hAnsi="Arial" w:cs="Arial"/>
          <w:color w:val="57529E" w:themeColor="accent4" w:themeShade="BF"/>
          <w:sz w:val="24"/>
          <w:szCs w:val="24"/>
        </w:rPr>
        <w:lastRenderedPageBreak/>
        <w:t>Other information in the annual report and accounts</w:t>
      </w:r>
    </w:p>
    <w:p w14:paraId="174C58EB" w14:textId="77777777" w:rsidR="00A05A14" w:rsidRPr="00A05A14" w:rsidRDefault="00A05A14" w:rsidP="00A05A14">
      <w:pPr>
        <w:pStyle w:val="09-Bodytext"/>
        <w:spacing w:before="0" w:line="240" w:lineRule="auto"/>
        <w:ind w:left="0"/>
        <w:rPr>
          <w:rStyle w:val="04-Normalcharacter"/>
          <w:rFonts w:cs="Arial"/>
          <w:sz w:val="24"/>
          <w:szCs w:val="24"/>
        </w:rPr>
      </w:pPr>
      <w:r w:rsidRPr="00A05A14">
        <w:rPr>
          <w:rStyle w:val="04-Normalcharacter"/>
          <w:rFonts w:cs="Arial"/>
          <w:sz w:val="24"/>
          <w:szCs w:val="24"/>
        </w:rPr>
        <w:t>The Accountable Officer is responsible for the other information in the annual report and accounts. The other information comprises the information other than the financial statements, the audited part of the Remuneration and Staff Report, and our independent auditor’s report. Our opinion on the financial statements does not cover the other information and we do not express any form of assurance conclusion thereon except on matters prescribed by the Auditor General for Scotland to the extent explicitly stated later in this report.</w:t>
      </w:r>
    </w:p>
    <w:p w14:paraId="66FBE372" w14:textId="77777777" w:rsidR="00A05A14" w:rsidRDefault="00A05A14" w:rsidP="00A05A14">
      <w:pPr>
        <w:pStyle w:val="09-Bodytext"/>
        <w:spacing w:before="0" w:line="240" w:lineRule="auto"/>
        <w:ind w:left="0"/>
        <w:rPr>
          <w:rStyle w:val="04-Normalcharacter"/>
          <w:rFonts w:cs="Arial"/>
          <w:sz w:val="24"/>
          <w:szCs w:val="24"/>
        </w:rPr>
      </w:pPr>
    </w:p>
    <w:p w14:paraId="68516F78" w14:textId="77777777" w:rsidR="00A05A14" w:rsidRPr="00A05A14" w:rsidRDefault="00A05A14" w:rsidP="00A05A14">
      <w:pPr>
        <w:pStyle w:val="09-Bodytext"/>
        <w:spacing w:before="0" w:line="240" w:lineRule="auto"/>
        <w:ind w:left="0"/>
        <w:rPr>
          <w:rStyle w:val="04-Normalcharacter"/>
          <w:rFonts w:cs="Arial"/>
          <w:sz w:val="24"/>
          <w:szCs w:val="24"/>
        </w:rPr>
      </w:pPr>
      <w:r w:rsidRPr="00A05A14">
        <w:rPr>
          <w:rStyle w:val="04-Normalcharacter"/>
          <w:rFonts w:cs="Arial"/>
          <w:sz w:val="24"/>
          <w:szCs w:val="24"/>
        </w:rPr>
        <w:t xml:space="preserve">In connection with our audit of the financial statements, our responsibility is to read all the other information in the annual report and accounts and, </w:t>
      </w:r>
      <w:r w:rsidRPr="00A05A14">
        <w:rPr>
          <w:rFonts w:cs="Arial"/>
          <w:sz w:val="24"/>
          <w:szCs w:val="24"/>
        </w:rPr>
        <w:t>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w:t>
      </w:r>
    </w:p>
    <w:p w14:paraId="172E2D61" w14:textId="77777777" w:rsidR="009A7DB7" w:rsidRPr="00A05A14" w:rsidRDefault="009A7DB7" w:rsidP="00A05A14">
      <w:pPr>
        <w:spacing w:after="0" w:line="240" w:lineRule="auto"/>
        <w:rPr>
          <w:rFonts w:ascii="Arial" w:hAnsi="Arial" w:cs="Arial"/>
          <w:caps/>
          <w:color w:val="57529E" w:themeColor="accent4" w:themeShade="BF"/>
          <w:sz w:val="24"/>
          <w:szCs w:val="24"/>
        </w:rPr>
      </w:pPr>
    </w:p>
    <w:p w14:paraId="618FB375" w14:textId="77777777" w:rsidR="003D1091" w:rsidRPr="009A7DB7" w:rsidRDefault="003D1091" w:rsidP="00A05A14">
      <w:pPr>
        <w:spacing w:after="0" w:line="240" w:lineRule="auto"/>
        <w:rPr>
          <w:rFonts w:ascii="Arial" w:hAnsi="Arial" w:cs="Arial"/>
          <w:b/>
          <w:caps/>
          <w:color w:val="57529E" w:themeColor="accent4" w:themeShade="BF"/>
          <w:sz w:val="24"/>
          <w:szCs w:val="24"/>
        </w:rPr>
      </w:pPr>
      <w:r w:rsidRPr="009A7DB7">
        <w:rPr>
          <w:rFonts w:ascii="Arial" w:hAnsi="Arial" w:cs="Arial"/>
          <w:b/>
          <w:caps/>
          <w:color w:val="57529E" w:themeColor="accent4" w:themeShade="BF"/>
          <w:sz w:val="24"/>
          <w:szCs w:val="24"/>
        </w:rPr>
        <w:t>Report on regularity of expenditure and income</w:t>
      </w:r>
    </w:p>
    <w:p w14:paraId="60E48BCF" w14:textId="77777777" w:rsidR="003B4636" w:rsidRPr="00A05A14" w:rsidRDefault="003B4636" w:rsidP="00A05A14">
      <w:pPr>
        <w:spacing w:after="0" w:line="240" w:lineRule="auto"/>
        <w:rPr>
          <w:rFonts w:ascii="Arial" w:hAnsi="Arial" w:cs="Arial"/>
          <w:sz w:val="24"/>
          <w:szCs w:val="24"/>
        </w:rPr>
      </w:pPr>
    </w:p>
    <w:p w14:paraId="3AD46B27"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Opinion on regularity</w:t>
      </w:r>
    </w:p>
    <w:p w14:paraId="021F80AD"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In our opinion in all material respects the expenditure and income in the financial statements were incurred or applied in accordance with any applicable enactments and guidance issued by the Scottish Ministers.</w:t>
      </w:r>
    </w:p>
    <w:p w14:paraId="0D982798" w14:textId="77777777" w:rsidR="00A05A14" w:rsidRDefault="00A05A14" w:rsidP="00A05A14">
      <w:pPr>
        <w:spacing w:after="0" w:line="240" w:lineRule="auto"/>
        <w:rPr>
          <w:rFonts w:ascii="Arial" w:hAnsi="Arial" w:cs="Arial"/>
          <w:color w:val="57529E" w:themeColor="accent4" w:themeShade="BF"/>
          <w:sz w:val="24"/>
          <w:szCs w:val="24"/>
        </w:rPr>
      </w:pPr>
    </w:p>
    <w:p w14:paraId="2133B549"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Responsibilities for regularity</w:t>
      </w:r>
    </w:p>
    <w:p w14:paraId="57BE6B70"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The Accountable Officer is responsible for ensuring the regularity of expenditure and income. We are responsible for expressing an opinion on the regularity of expenditure and income in accordance with the Public Finance and Accountability (Scotland) Act 2000.</w:t>
      </w:r>
    </w:p>
    <w:p w14:paraId="3F2C9130" w14:textId="77777777" w:rsidR="001C0B88" w:rsidRDefault="001C0B88" w:rsidP="00A05A14">
      <w:pPr>
        <w:spacing w:after="0" w:line="240" w:lineRule="auto"/>
        <w:rPr>
          <w:rFonts w:ascii="Arial" w:hAnsi="Arial" w:cs="Arial"/>
          <w:sz w:val="24"/>
          <w:szCs w:val="24"/>
        </w:rPr>
      </w:pPr>
    </w:p>
    <w:p w14:paraId="2BCAAEB0" w14:textId="77777777" w:rsidR="003D1091" w:rsidRPr="009A7DB7" w:rsidRDefault="003D1091" w:rsidP="00A05A14">
      <w:pPr>
        <w:spacing w:after="0" w:line="240" w:lineRule="auto"/>
        <w:rPr>
          <w:rFonts w:ascii="Arial" w:hAnsi="Arial" w:cs="Arial"/>
          <w:b/>
          <w:caps/>
          <w:color w:val="57529E" w:themeColor="accent4" w:themeShade="BF"/>
          <w:sz w:val="24"/>
          <w:szCs w:val="24"/>
        </w:rPr>
      </w:pPr>
      <w:r w:rsidRPr="009A7DB7">
        <w:rPr>
          <w:rFonts w:ascii="Arial" w:hAnsi="Arial" w:cs="Arial"/>
          <w:b/>
          <w:caps/>
          <w:color w:val="57529E" w:themeColor="accent4" w:themeShade="BF"/>
          <w:sz w:val="24"/>
          <w:szCs w:val="24"/>
        </w:rPr>
        <w:t>Report on other requirements</w:t>
      </w:r>
    </w:p>
    <w:p w14:paraId="199C5E05" w14:textId="77777777" w:rsidR="003B4636" w:rsidRPr="00A05A14" w:rsidRDefault="003B4636" w:rsidP="00A05A14">
      <w:pPr>
        <w:spacing w:after="0" w:line="240" w:lineRule="auto"/>
        <w:rPr>
          <w:rFonts w:ascii="Arial" w:hAnsi="Arial" w:cs="Arial"/>
          <w:sz w:val="24"/>
          <w:szCs w:val="24"/>
        </w:rPr>
      </w:pPr>
    </w:p>
    <w:p w14:paraId="1ECFB59E"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Opinions on matters prescribed by the Auditor General for Scotland</w:t>
      </w:r>
    </w:p>
    <w:p w14:paraId="21773309"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In our opinion, the audited part of the Remuneration and Staff Report has been properly prepared in accordance with the Scottish Parliamentary Commissions and Commissioners etc. Act 2010 and directions made thereunder by the Scottish Ministers.</w:t>
      </w:r>
    </w:p>
    <w:p w14:paraId="74EDA26E" w14:textId="77777777" w:rsidR="007E3C61" w:rsidRDefault="007E3C61" w:rsidP="00A05A14">
      <w:pPr>
        <w:pStyle w:val="09-Bodytext"/>
        <w:spacing w:before="0" w:line="240" w:lineRule="auto"/>
        <w:ind w:left="0"/>
        <w:rPr>
          <w:rFonts w:cs="Arial"/>
          <w:sz w:val="24"/>
          <w:szCs w:val="24"/>
        </w:rPr>
      </w:pPr>
    </w:p>
    <w:p w14:paraId="5B7D3EB6"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In our opinion, based on the work undertaken in the course of the audit:</w:t>
      </w:r>
    </w:p>
    <w:p w14:paraId="6EDBA38E" w14:textId="77777777" w:rsidR="00A05A14" w:rsidRPr="00A05A14" w:rsidRDefault="00A05A14" w:rsidP="00BB6C33">
      <w:pPr>
        <w:pStyle w:val="11-Bullet1"/>
        <w:numPr>
          <w:ilvl w:val="0"/>
          <w:numId w:val="22"/>
        </w:numPr>
        <w:spacing w:before="0" w:line="240" w:lineRule="auto"/>
        <w:rPr>
          <w:rFonts w:cs="Arial"/>
          <w:sz w:val="24"/>
          <w:szCs w:val="24"/>
        </w:rPr>
      </w:pPr>
      <w:r w:rsidRPr="00A05A14">
        <w:rPr>
          <w:rFonts w:cs="Arial"/>
          <w:sz w:val="24"/>
          <w:szCs w:val="24"/>
        </w:rPr>
        <w:t>the information given in the Performance Report for the financial year for which the financial statements are prepared is consistent with the financial statements and that report has been prepared in accordance with the Scottish Parliamentary Commissions and Commissioners etc. Act 2010 and directions made thereunder by the Scottish Ministers; and</w:t>
      </w:r>
    </w:p>
    <w:p w14:paraId="7B1E7DD0" w14:textId="77777777" w:rsidR="00A05A14" w:rsidRPr="00A05A14" w:rsidRDefault="00A05A14" w:rsidP="00BB6C33">
      <w:pPr>
        <w:pStyle w:val="11-Bullet1"/>
        <w:numPr>
          <w:ilvl w:val="0"/>
          <w:numId w:val="22"/>
        </w:numPr>
        <w:spacing w:before="0" w:line="240" w:lineRule="auto"/>
        <w:rPr>
          <w:rFonts w:cs="Arial"/>
          <w:sz w:val="24"/>
          <w:szCs w:val="24"/>
        </w:rPr>
      </w:pPr>
      <w:r w:rsidRPr="00A05A14">
        <w:rPr>
          <w:rFonts w:cs="Arial"/>
          <w:sz w:val="24"/>
          <w:szCs w:val="24"/>
        </w:rPr>
        <w:t>the information given in the Governance Statement for the financial year for which the financial statements are prepared is consistent with the financial statements and that report has been prepared in accordance with the Scottish Parliamentary Commissions and Commissioners etc. Act 2010 and directions made thereunder by the Scottish Ministers.</w:t>
      </w:r>
    </w:p>
    <w:p w14:paraId="7E9B4DDE" w14:textId="77777777" w:rsidR="00080004" w:rsidRDefault="00080004">
      <w:pPr>
        <w:rPr>
          <w:rFonts w:ascii="Arial" w:hAnsi="Arial" w:cs="Arial"/>
          <w:color w:val="57529E" w:themeColor="accent4" w:themeShade="BF"/>
          <w:sz w:val="24"/>
          <w:szCs w:val="24"/>
        </w:rPr>
      </w:pPr>
      <w:r>
        <w:rPr>
          <w:rFonts w:ascii="Arial" w:hAnsi="Arial" w:cs="Arial"/>
          <w:color w:val="57529E" w:themeColor="accent4" w:themeShade="BF"/>
          <w:sz w:val="24"/>
          <w:szCs w:val="24"/>
        </w:rPr>
        <w:br w:type="page"/>
      </w:r>
    </w:p>
    <w:p w14:paraId="5BCD7EE2" w14:textId="74E48A51"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lastRenderedPageBreak/>
        <w:t>Matters on which we are required to report by exception</w:t>
      </w:r>
    </w:p>
    <w:p w14:paraId="75899AB6"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We are required by the Auditor General for Scotland to report to you if, in our opinion:</w:t>
      </w:r>
    </w:p>
    <w:p w14:paraId="3B012690" w14:textId="77777777" w:rsidR="00A05A14" w:rsidRPr="00A05A14" w:rsidRDefault="00A05A14" w:rsidP="00BB6C33">
      <w:pPr>
        <w:pStyle w:val="11-Bullet1"/>
        <w:numPr>
          <w:ilvl w:val="0"/>
          <w:numId w:val="23"/>
        </w:numPr>
        <w:spacing w:before="0" w:line="240" w:lineRule="auto"/>
        <w:rPr>
          <w:rFonts w:cs="Arial"/>
          <w:sz w:val="24"/>
          <w:szCs w:val="24"/>
        </w:rPr>
      </w:pPr>
      <w:r w:rsidRPr="00A05A14">
        <w:rPr>
          <w:rFonts w:cs="Arial"/>
          <w:sz w:val="24"/>
          <w:szCs w:val="24"/>
        </w:rPr>
        <w:t>adequate accounting records have not been kept; or</w:t>
      </w:r>
    </w:p>
    <w:p w14:paraId="36313243" w14:textId="77777777" w:rsidR="00A05A14" w:rsidRPr="00A05A14" w:rsidRDefault="00A05A14" w:rsidP="00BB6C33">
      <w:pPr>
        <w:pStyle w:val="11-Bullet1"/>
        <w:numPr>
          <w:ilvl w:val="0"/>
          <w:numId w:val="23"/>
        </w:numPr>
        <w:spacing w:before="0" w:line="240" w:lineRule="auto"/>
        <w:rPr>
          <w:rFonts w:cs="Arial"/>
          <w:sz w:val="24"/>
          <w:szCs w:val="24"/>
        </w:rPr>
      </w:pPr>
      <w:r w:rsidRPr="00A05A14">
        <w:rPr>
          <w:rFonts w:cs="Arial"/>
          <w:sz w:val="24"/>
          <w:szCs w:val="24"/>
        </w:rPr>
        <w:t>the financial statements and the audited part of the Remuneration and Staff Report are not in agreement with the accounting records; or</w:t>
      </w:r>
    </w:p>
    <w:p w14:paraId="186206EA" w14:textId="77777777" w:rsidR="00A05A14" w:rsidRPr="00A05A14" w:rsidRDefault="00A05A14" w:rsidP="00BB6C33">
      <w:pPr>
        <w:pStyle w:val="11-Bullet1"/>
        <w:numPr>
          <w:ilvl w:val="0"/>
          <w:numId w:val="23"/>
        </w:numPr>
        <w:spacing w:before="0" w:line="240" w:lineRule="auto"/>
        <w:rPr>
          <w:rFonts w:cs="Arial"/>
          <w:sz w:val="24"/>
          <w:szCs w:val="24"/>
        </w:rPr>
      </w:pPr>
      <w:r w:rsidRPr="00A05A14">
        <w:rPr>
          <w:rFonts w:cs="Arial"/>
          <w:sz w:val="24"/>
          <w:szCs w:val="24"/>
        </w:rPr>
        <w:t>we have not received all the information and explanations we require for our audit.</w:t>
      </w:r>
    </w:p>
    <w:p w14:paraId="03AFF8EE" w14:textId="77777777" w:rsidR="007E3C61" w:rsidRDefault="007E3C61" w:rsidP="00A05A14">
      <w:pPr>
        <w:spacing w:after="0" w:line="240" w:lineRule="auto"/>
        <w:rPr>
          <w:rFonts w:ascii="Arial" w:hAnsi="Arial" w:cs="Arial"/>
          <w:sz w:val="24"/>
          <w:szCs w:val="24"/>
        </w:rPr>
      </w:pPr>
    </w:p>
    <w:p w14:paraId="10ED859A" w14:textId="77777777" w:rsidR="00A05A14" w:rsidRPr="00A05A14" w:rsidRDefault="00A05A14" w:rsidP="00A05A14">
      <w:pPr>
        <w:spacing w:after="0" w:line="240" w:lineRule="auto"/>
        <w:rPr>
          <w:rFonts w:ascii="Arial" w:hAnsi="Arial" w:cs="Arial"/>
          <w:sz w:val="24"/>
          <w:szCs w:val="24"/>
        </w:rPr>
      </w:pPr>
      <w:r w:rsidRPr="00A05A14">
        <w:rPr>
          <w:rFonts w:ascii="Arial" w:hAnsi="Arial" w:cs="Arial"/>
          <w:sz w:val="24"/>
          <w:szCs w:val="24"/>
        </w:rPr>
        <w:t>We have nothing to report in respect of these matters</w:t>
      </w:r>
    </w:p>
    <w:p w14:paraId="032B0ED6" w14:textId="77777777" w:rsidR="00A05A14" w:rsidRPr="00A05A14" w:rsidRDefault="00A05A14" w:rsidP="00A05A14">
      <w:pPr>
        <w:spacing w:after="0" w:line="240" w:lineRule="auto"/>
        <w:rPr>
          <w:rFonts w:ascii="Arial" w:hAnsi="Arial" w:cs="Arial"/>
          <w:color w:val="57529E" w:themeColor="accent4" w:themeShade="BF"/>
          <w:sz w:val="24"/>
          <w:szCs w:val="24"/>
        </w:rPr>
      </w:pPr>
    </w:p>
    <w:p w14:paraId="25E4C976" w14:textId="77777777" w:rsidR="003D1091" w:rsidRPr="00A05A14" w:rsidRDefault="003D1091" w:rsidP="00A05A14">
      <w:pPr>
        <w:spacing w:after="0" w:line="240" w:lineRule="auto"/>
        <w:rPr>
          <w:rFonts w:ascii="Arial" w:hAnsi="Arial" w:cs="Arial"/>
          <w:color w:val="57529E" w:themeColor="accent4" w:themeShade="BF"/>
          <w:sz w:val="24"/>
          <w:szCs w:val="24"/>
        </w:rPr>
      </w:pPr>
      <w:r w:rsidRPr="00A05A14">
        <w:rPr>
          <w:rFonts w:ascii="Arial" w:hAnsi="Arial" w:cs="Arial"/>
          <w:color w:val="57529E" w:themeColor="accent4" w:themeShade="BF"/>
          <w:sz w:val="24"/>
          <w:szCs w:val="24"/>
        </w:rPr>
        <w:t>Conclusions on wider scope responsibilities</w:t>
      </w:r>
    </w:p>
    <w:p w14:paraId="551183AB"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In addition to our responsibilities for the annual report and accounts, our conclusions on the wider scope responsibilities specified in the Code of Audit Practice are set out in our Annual Audit Report.</w:t>
      </w:r>
    </w:p>
    <w:p w14:paraId="1BF512C3" w14:textId="77777777" w:rsidR="003B4636" w:rsidRDefault="003B4636" w:rsidP="00A05A14">
      <w:pPr>
        <w:spacing w:after="0" w:line="240" w:lineRule="auto"/>
        <w:rPr>
          <w:rFonts w:ascii="Arial" w:hAnsi="Arial" w:cs="Arial"/>
          <w:sz w:val="24"/>
          <w:szCs w:val="24"/>
        </w:rPr>
      </w:pPr>
    </w:p>
    <w:p w14:paraId="23DD7BF0" w14:textId="77777777" w:rsidR="00691A7A" w:rsidRPr="00A05A14" w:rsidRDefault="00691A7A" w:rsidP="00A05A14">
      <w:pPr>
        <w:spacing w:after="0" w:line="240" w:lineRule="auto"/>
        <w:rPr>
          <w:rFonts w:ascii="Arial" w:hAnsi="Arial" w:cs="Arial"/>
          <w:sz w:val="24"/>
          <w:szCs w:val="24"/>
        </w:rPr>
      </w:pPr>
    </w:p>
    <w:p w14:paraId="02E86967" w14:textId="77777777" w:rsidR="003D1091" w:rsidRPr="00691A7A" w:rsidRDefault="003D1091" w:rsidP="00A05A14">
      <w:pPr>
        <w:spacing w:after="0" w:line="240" w:lineRule="auto"/>
        <w:rPr>
          <w:rFonts w:ascii="Arial" w:hAnsi="Arial" w:cs="Arial"/>
          <w:b/>
          <w:caps/>
          <w:color w:val="57529E" w:themeColor="accent4" w:themeShade="BF"/>
          <w:sz w:val="24"/>
          <w:szCs w:val="24"/>
        </w:rPr>
      </w:pPr>
      <w:r w:rsidRPr="00691A7A">
        <w:rPr>
          <w:rFonts w:ascii="Arial" w:hAnsi="Arial" w:cs="Arial"/>
          <w:b/>
          <w:caps/>
          <w:color w:val="57529E" w:themeColor="accent4" w:themeShade="BF"/>
          <w:sz w:val="24"/>
          <w:szCs w:val="24"/>
        </w:rPr>
        <w:t>Use of our report</w:t>
      </w:r>
    </w:p>
    <w:p w14:paraId="29204546" w14:textId="77777777" w:rsidR="003B4636" w:rsidRPr="00A05A14" w:rsidRDefault="003B4636" w:rsidP="00A05A14">
      <w:pPr>
        <w:spacing w:after="0" w:line="240" w:lineRule="auto"/>
        <w:rPr>
          <w:rFonts w:ascii="Arial" w:hAnsi="Arial" w:cs="Arial"/>
          <w:sz w:val="24"/>
          <w:szCs w:val="24"/>
        </w:rPr>
      </w:pPr>
    </w:p>
    <w:p w14:paraId="560E5264" w14:textId="77777777" w:rsidR="00A05A14" w:rsidRPr="00A05A14" w:rsidRDefault="00A05A14" w:rsidP="00A05A14">
      <w:pPr>
        <w:pStyle w:val="09-Bodytext"/>
        <w:spacing w:before="0" w:line="240" w:lineRule="auto"/>
        <w:ind w:left="0"/>
        <w:rPr>
          <w:rFonts w:cs="Arial"/>
          <w:sz w:val="24"/>
          <w:szCs w:val="24"/>
        </w:rPr>
      </w:pPr>
      <w:r w:rsidRPr="00A05A14">
        <w:rPr>
          <w:rFonts w:cs="Arial"/>
          <w:sz w:val="24"/>
          <w:szCs w:val="24"/>
        </w:rPr>
        <w:t>This report is made solely to the parties to whom it is addressed in accordance with the Public Finance and Accountability (Scotland) Act 2000 and for no other purpose. In accordance with paragraph 120 of the Code of Audit Practice, we do not undertake to have responsibilities to members or officers, in their individual capacities, or to third parties.</w:t>
      </w:r>
    </w:p>
    <w:p w14:paraId="7E7BAD80" w14:textId="77777777" w:rsidR="003B4636" w:rsidRPr="00A05A14" w:rsidRDefault="003B4636" w:rsidP="00A05A14">
      <w:pPr>
        <w:spacing w:after="0" w:line="240" w:lineRule="auto"/>
        <w:rPr>
          <w:rFonts w:ascii="Arial" w:hAnsi="Arial" w:cs="Arial"/>
          <w:noProof/>
          <w:sz w:val="24"/>
          <w:szCs w:val="24"/>
        </w:rPr>
      </w:pPr>
    </w:p>
    <w:p w14:paraId="69BC0C45" w14:textId="77777777" w:rsidR="00B944D3" w:rsidRPr="00A05A14" w:rsidRDefault="00B944D3" w:rsidP="00A05A14">
      <w:pPr>
        <w:spacing w:after="0" w:line="240" w:lineRule="auto"/>
        <w:rPr>
          <w:rFonts w:ascii="Arial" w:hAnsi="Arial" w:cs="Arial"/>
          <w:sz w:val="24"/>
          <w:szCs w:val="24"/>
        </w:rPr>
      </w:pPr>
    </w:p>
    <w:p w14:paraId="5F691EA2" w14:textId="15BB6271" w:rsidR="00B944D3" w:rsidRPr="00A05A14" w:rsidRDefault="00E81E47" w:rsidP="00A05A14">
      <w:pPr>
        <w:spacing w:after="0" w:line="240" w:lineRule="auto"/>
        <w:rPr>
          <w:rFonts w:ascii="Arial" w:hAnsi="Arial" w:cs="Arial"/>
          <w:sz w:val="24"/>
          <w:szCs w:val="24"/>
        </w:rPr>
      </w:pPr>
      <w:r>
        <w:rPr>
          <w:noProof/>
        </w:rPr>
        <w:drawing>
          <wp:inline distT="0" distB="0" distL="0" distR="0" wp14:anchorId="178305B1" wp14:editId="187E1844">
            <wp:extent cx="1400175" cy="7630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414991" cy="771170"/>
                    </a:xfrm>
                    <a:prstGeom prst="rect">
                      <a:avLst/>
                    </a:prstGeom>
                  </pic:spPr>
                </pic:pic>
              </a:graphicData>
            </a:graphic>
          </wp:inline>
        </w:drawing>
      </w:r>
      <w:bookmarkStart w:id="15" w:name="_GoBack"/>
      <w:bookmarkEnd w:id="15"/>
    </w:p>
    <w:p w14:paraId="5EC915E6" w14:textId="77777777" w:rsidR="003B4636" w:rsidRPr="00A05A14" w:rsidRDefault="003B4636" w:rsidP="00A05A14">
      <w:pPr>
        <w:spacing w:after="0" w:line="240" w:lineRule="auto"/>
        <w:rPr>
          <w:rFonts w:ascii="Arial" w:hAnsi="Arial" w:cs="Arial"/>
          <w:sz w:val="24"/>
          <w:szCs w:val="24"/>
        </w:rPr>
      </w:pPr>
    </w:p>
    <w:p w14:paraId="635A0BB8"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Pat Kenny, CPFA (for and on behalf of Deloitte LLP)</w:t>
      </w:r>
    </w:p>
    <w:p w14:paraId="108072A8"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110 Queen Street</w:t>
      </w:r>
    </w:p>
    <w:p w14:paraId="2ABB3E38"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Glasgow</w:t>
      </w:r>
    </w:p>
    <w:p w14:paraId="6C4EC41B"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G1 3BX</w:t>
      </w:r>
    </w:p>
    <w:p w14:paraId="24C630E1"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United Kingdom</w:t>
      </w:r>
    </w:p>
    <w:p w14:paraId="606F582F" w14:textId="61A5BD7E" w:rsidR="001A27A3" w:rsidRPr="00C87587" w:rsidRDefault="00D3481C" w:rsidP="003B4636">
      <w:pPr>
        <w:spacing w:after="0" w:line="240" w:lineRule="auto"/>
        <w:rPr>
          <w:rFonts w:ascii="Arial" w:hAnsi="Arial" w:cs="Arial"/>
          <w:sz w:val="24"/>
          <w:szCs w:val="24"/>
        </w:rPr>
      </w:pPr>
      <w:r>
        <w:rPr>
          <w:rFonts w:ascii="Arial" w:hAnsi="Arial" w:cs="Arial"/>
          <w:sz w:val="24"/>
          <w:szCs w:val="24"/>
        </w:rPr>
        <w:t>7</w:t>
      </w:r>
      <w:r w:rsidR="00080F46">
        <w:rPr>
          <w:rFonts w:ascii="Arial" w:hAnsi="Arial" w:cs="Arial"/>
          <w:sz w:val="24"/>
          <w:szCs w:val="24"/>
        </w:rPr>
        <w:t xml:space="preserve"> October 2020</w:t>
      </w:r>
    </w:p>
    <w:p w14:paraId="2A96F498" w14:textId="77777777" w:rsidR="005C3EB9" w:rsidRPr="00C87587" w:rsidRDefault="005C3EB9">
      <w:pPr>
        <w:rPr>
          <w:rFonts w:ascii="Verdana" w:hAnsi="Verdana" w:cs="Arial"/>
          <w:caps/>
          <w:color w:val="0070C0"/>
          <w:sz w:val="32"/>
        </w:rPr>
      </w:pPr>
      <w:r w:rsidRPr="00C87587">
        <w:rPr>
          <w:rFonts w:ascii="Verdana" w:hAnsi="Verdana" w:cs="Arial"/>
          <w:caps/>
          <w:color w:val="0070C0"/>
          <w:sz w:val="32"/>
        </w:rPr>
        <w:br w:type="page"/>
      </w:r>
    </w:p>
    <w:p w14:paraId="7C3225CF" w14:textId="77777777" w:rsidR="005C3EB9" w:rsidRPr="00C87587" w:rsidRDefault="005C3EB9" w:rsidP="005C3EB9">
      <w:pPr>
        <w:spacing w:after="0" w:line="240" w:lineRule="auto"/>
        <w:rPr>
          <w:rFonts w:ascii="Arial" w:hAnsi="Arial" w:cs="Arial"/>
          <w:caps/>
          <w:color w:val="3368A3" w:themeColor="accent6" w:themeShade="BF"/>
          <w:sz w:val="36"/>
          <w:szCs w:val="24"/>
        </w:rPr>
      </w:pPr>
      <w:r w:rsidRPr="00C87587">
        <w:rPr>
          <w:rFonts w:ascii="Arial" w:hAnsi="Arial" w:cs="Arial"/>
          <w:caps/>
          <w:color w:val="3368A3" w:themeColor="accent6" w:themeShade="BF"/>
          <w:sz w:val="36"/>
          <w:szCs w:val="24"/>
        </w:rPr>
        <w:lastRenderedPageBreak/>
        <w:t xml:space="preserve">FINANCIAL STATEMENTS </w:t>
      </w:r>
    </w:p>
    <w:p w14:paraId="2AE1780D" w14:textId="77777777" w:rsidR="005C3EB9" w:rsidRPr="00C87587" w:rsidRDefault="005C3EB9" w:rsidP="005C3EB9">
      <w:pPr>
        <w:spacing w:after="0" w:line="240" w:lineRule="auto"/>
        <w:rPr>
          <w:rFonts w:ascii="Arial" w:hAnsi="Arial" w:cs="Arial"/>
          <w:sz w:val="24"/>
          <w:szCs w:val="24"/>
        </w:rPr>
      </w:pPr>
    </w:p>
    <w:p w14:paraId="26C75C52" w14:textId="77777777" w:rsidR="005C3EB9" w:rsidRPr="00C87587" w:rsidRDefault="005C3EB9" w:rsidP="005C3EB9">
      <w:pPr>
        <w:spacing w:after="0" w:line="240" w:lineRule="auto"/>
        <w:rPr>
          <w:rFonts w:ascii="Arial" w:hAnsi="Arial" w:cs="Arial"/>
          <w:color w:val="3368A3" w:themeColor="accent6" w:themeShade="BF"/>
          <w:sz w:val="28"/>
          <w:szCs w:val="24"/>
        </w:rPr>
      </w:pPr>
    </w:p>
    <w:tbl>
      <w:tblPr>
        <w:tblW w:w="831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30"/>
        <w:gridCol w:w="1260"/>
        <w:gridCol w:w="1260"/>
        <w:gridCol w:w="1260"/>
      </w:tblGrid>
      <w:tr w:rsidR="005C3EB9" w:rsidRPr="00C87587" w14:paraId="16883C1C" w14:textId="77777777" w:rsidTr="00AD2023">
        <w:trPr>
          <w:trHeight w:val="284"/>
          <w:jc w:val="center"/>
        </w:trPr>
        <w:tc>
          <w:tcPr>
            <w:tcW w:w="8310" w:type="dxa"/>
            <w:gridSpan w:val="4"/>
            <w:tcBorders>
              <w:bottom w:val="single" w:sz="4" w:space="0" w:color="0070C0"/>
            </w:tcBorders>
            <w:shd w:val="solid" w:color="FFFFFF" w:fill="auto"/>
            <w:vAlign w:val="center"/>
          </w:tcPr>
          <w:p w14:paraId="492D8836" w14:textId="77777777"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t xml:space="preserve">Statement of Comprehensive Net Expenditure </w:t>
            </w:r>
          </w:p>
          <w:p w14:paraId="72CF51F6" w14:textId="77777777"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bCs/>
                <w:caps/>
                <w:color w:val="3368A3" w:themeColor="accent6" w:themeShade="BF"/>
                <w:sz w:val="28"/>
                <w:szCs w:val="24"/>
              </w:rPr>
              <w:t>for the year ended 31 March 20</w:t>
            </w:r>
            <w:r w:rsidR="00A27035">
              <w:rPr>
                <w:rFonts w:ascii="Arial" w:hAnsi="Arial" w:cs="Arial"/>
                <w:bCs/>
                <w:caps/>
                <w:color w:val="3368A3" w:themeColor="accent6" w:themeShade="BF"/>
                <w:sz w:val="28"/>
                <w:szCs w:val="24"/>
              </w:rPr>
              <w:t>20</w:t>
            </w:r>
          </w:p>
        </w:tc>
      </w:tr>
      <w:tr w:rsidR="005C3EB9" w:rsidRPr="00C87587" w14:paraId="09B453EA" w14:textId="77777777" w:rsidTr="00AD2023">
        <w:trPr>
          <w:trHeight w:val="284"/>
          <w:jc w:val="center"/>
        </w:trPr>
        <w:tc>
          <w:tcPr>
            <w:tcW w:w="4530" w:type="dxa"/>
            <w:tcBorders>
              <w:top w:val="single" w:sz="4" w:space="0" w:color="0070C0"/>
            </w:tcBorders>
            <w:vAlign w:val="center"/>
          </w:tcPr>
          <w:p w14:paraId="0376CDD3" w14:textId="77777777" w:rsidR="005C3EB9" w:rsidRPr="00C87587" w:rsidRDefault="005C3EB9" w:rsidP="005C3EB9">
            <w:pPr>
              <w:autoSpaceDE w:val="0"/>
              <w:autoSpaceDN w:val="0"/>
              <w:adjustRightInd w:val="0"/>
              <w:spacing w:after="0" w:line="240" w:lineRule="auto"/>
              <w:rPr>
                <w:rFonts w:ascii="Arial" w:hAnsi="Arial" w:cs="Arial"/>
                <w:b/>
                <w:sz w:val="24"/>
                <w:szCs w:val="24"/>
              </w:rPr>
            </w:pPr>
          </w:p>
        </w:tc>
        <w:tc>
          <w:tcPr>
            <w:tcW w:w="1260" w:type="dxa"/>
            <w:tcBorders>
              <w:top w:val="single" w:sz="4" w:space="0" w:color="0070C0"/>
            </w:tcBorders>
            <w:vAlign w:val="center"/>
          </w:tcPr>
          <w:p w14:paraId="7FC2CE59" w14:textId="77777777" w:rsidR="005C3EB9" w:rsidRPr="00C87587" w:rsidRDefault="005C3EB9" w:rsidP="005C3EB9">
            <w:pPr>
              <w:autoSpaceDE w:val="0"/>
              <w:autoSpaceDN w:val="0"/>
              <w:adjustRightInd w:val="0"/>
              <w:spacing w:after="0" w:line="240" w:lineRule="auto"/>
              <w:jc w:val="center"/>
              <w:rPr>
                <w:rFonts w:ascii="Arial" w:hAnsi="Arial" w:cs="Arial"/>
                <w:b/>
                <w:bCs/>
                <w:sz w:val="24"/>
                <w:szCs w:val="24"/>
              </w:rPr>
            </w:pPr>
          </w:p>
        </w:tc>
        <w:tc>
          <w:tcPr>
            <w:tcW w:w="1260" w:type="dxa"/>
            <w:tcBorders>
              <w:top w:val="single" w:sz="4" w:space="0" w:color="0070C0"/>
            </w:tcBorders>
            <w:vAlign w:val="center"/>
          </w:tcPr>
          <w:p w14:paraId="6F731D19"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1260" w:type="dxa"/>
            <w:tcBorders>
              <w:top w:val="single" w:sz="4" w:space="0" w:color="0070C0"/>
            </w:tcBorders>
            <w:shd w:val="solid" w:color="FFFFFF" w:fill="auto"/>
            <w:vAlign w:val="center"/>
          </w:tcPr>
          <w:p w14:paraId="2E303029"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1B7EF8A0" w14:textId="77777777" w:rsidTr="00AD2023">
        <w:trPr>
          <w:trHeight w:val="284"/>
          <w:jc w:val="center"/>
        </w:trPr>
        <w:tc>
          <w:tcPr>
            <w:tcW w:w="4530" w:type="dxa"/>
            <w:vAlign w:val="center"/>
          </w:tcPr>
          <w:p w14:paraId="6603E244" w14:textId="77777777" w:rsidR="005C3EB9" w:rsidRPr="00C87587" w:rsidRDefault="005C3EB9" w:rsidP="005C3EB9">
            <w:pPr>
              <w:autoSpaceDE w:val="0"/>
              <w:autoSpaceDN w:val="0"/>
              <w:adjustRightInd w:val="0"/>
              <w:spacing w:after="0" w:line="240" w:lineRule="auto"/>
              <w:rPr>
                <w:rFonts w:ascii="Arial" w:hAnsi="Arial" w:cs="Arial"/>
                <w:b/>
                <w:sz w:val="24"/>
                <w:szCs w:val="24"/>
              </w:rPr>
            </w:pPr>
          </w:p>
        </w:tc>
        <w:tc>
          <w:tcPr>
            <w:tcW w:w="1260" w:type="dxa"/>
            <w:vAlign w:val="center"/>
          </w:tcPr>
          <w:p w14:paraId="3E0C35A0"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1260" w:type="dxa"/>
            <w:vAlign w:val="center"/>
          </w:tcPr>
          <w:p w14:paraId="75721CAE" w14:textId="77777777" w:rsidR="005C3EB9" w:rsidRPr="00C87587" w:rsidRDefault="008335D3"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2020</w:t>
            </w:r>
          </w:p>
        </w:tc>
        <w:tc>
          <w:tcPr>
            <w:tcW w:w="1260" w:type="dxa"/>
            <w:shd w:val="solid" w:color="FFFFFF" w:fill="auto"/>
            <w:vAlign w:val="center"/>
          </w:tcPr>
          <w:p w14:paraId="35C32C15" w14:textId="77777777" w:rsidR="005C3EB9" w:rsidRPr="00C87587" w:rsidRDefault="008335D3" w:rsidP="005C3EB9">
            <w:pPr>
              <w:autoSpaceDE w:val="0"/>
              <w:autoSpaceDN w:val="0"/>
              <w:adjustRightInd w:val="0"/>
              <w:spacing w:after="0" w:line="240" w:lineRule="auto"/>
              <w:jc w:val="right"/>
              <w:rPr>
                <w:rFonts w:ascii="Arial" w:hAnsi="Arial" w:cs="Arial"/>
                <w:b/>
                <w:bCs/>
                <w:color w:val="808080"/>
                <w:sz w:val="24"/>
                <w:szCs w:val="24"/>
              </w:rPr>
            </w:pPr>
            <w:r>
              <w:rPr>
                <w:rFonts w:ascii="Arial" w:hAnsi="Arial" w:cs="Arial"/>
                <w:b/>
                <w:bCs/>
                <w:color w:val="808080"/>
                <w:sz w:val="24"/>
                <w:szCs w:val="24"/>
              </w:rPr>
              <w:t>2019</w:t>
            </w:r>
          </w:p>
        </w:tc>
      </w:tr>
      <w:tr w:rsidR="005C3EB9" w:rsidRPr="00C87587" w14:paraId="253F5EB2" w14:textId="77777777" w:rsidTr="00AD2023">
        <w:trPr>
          <w:trHeight w:val="284"/>
          <w:jc w:val="center"/>
        </w:trPr>
        <w:tc>
          <w:tcPr>
            <w:tcW w:w="4530" w:type="dxa"/>
            <w:vAlign w:val="center"/>
          </w:tcPr>
          <w:p w14:paraId="7114C12D"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1260" w:type="dxa"/>
            <w:vAlign w:val="center"/>
          </w:tcPr>
          <w:p w14:paraId="4443DE3F"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u w:val="single"/>
              </w:rPr>
            </w:pPr>
            <w:r w:rsidRPr="00C87587">
              <w:rPr>
                <w:rFonts w:ascii="Arial" w:hAnsi="Arial" w:cs="Arial"/>
                <w:bCs/>
                <w:sz w:val="20"/>
                <w:szCs w:val="24"/>
              </w:rPr>
              <w:t>Notes</w:t>
            </w:r>
          </w:p>
        </w:tc>
        <w:tc>
          <w:tcPr>
            <w:tcW w:w="1260" w:type="dxa"/>
            <w:vAlign w:val="center"/>
          </w:tcPr>
          <w:p w14:paraId="7AB1FD4F"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£’000</w:t>
            </w:r>
          </w:p>
        </w:tc>
        <w:tc>
          <w:tcPr>
            <w:tcW w:w="1260" w:type="dxa"/>
            <w:shd w:val="solid" w:color="FFFFFF" w:fill="auto"/>
            <w:vAlign w:val="center"/>
          </w:tcPr>
          <w:p w14:paraId="194FCB85" w14:textId="77777777" w:rsidR="005C3EB9" w:rsidRPr="00C87587" w:rsidRDefault="005C3EB9" w:rsidP="005C3EB9">
            <w:pPr>
              <w:autoSpaceDE w:val="0"/>
              <w:autoSpaceDN w:val="0"/>
              <w:adjustRightInd w:val="0"/>
              <w:spacing w:after="0" w:line="240" w:lineRule="auto"/>
              <w:jc w:val="right"/>
              <w:rPr>
                <w:rFonts w:ascii="Arial" w:hAnsi="Arial" w:cs="Arial"/>
                <w:bCs/>
                <w:color w:val="808080"/>
                <w:sz w:val="20"/>
                <w:szCs w:val="24"/>
              </w:rPr>
            </w:pPr>
            <w:r w:rsidRPr="00C87587">
              <w:rPr>
                <w:rFonts w:ascii="Arial" w:hAnsi="Arial" w:cs="Arial"/>
                <w:bCs/>
                <w:color w:val="808080"/>
                <w:sz w:val="20"/>
                <w:szCs w:val="24"/>
              </w:rPr>
              <w:t>£’000</w:t>
            </w:r>
          </w:p>
        </w:tc>
      </w:tr>
      <w:tr w:rsidR="005C3EB9" w:rsidRPr="00C87587" w14:paraId="4DE8538F" w14:textId="77777777" w:rsidTr="00AD2023">
        <w:trPr>
          <w:trHeight w:val="284"/>
          <w:jc w:val="center"/>
        </w:trPr>
        <w:tc>
          <w:tcPr>
            <w:tcW w:w="4530" w:type="dxa"/>
            <w:vAlign w:val="center"/>
          </w:tcPr>
          <w:p w14:paraId="0B20A10B" w14:textId="2D43751F" w:rsidR="005C3EB9" w:rsidRPr="00C87587" w:rsidRDefault="005C3EB9" w:rsidP="005C3EB9">
            <w:pPr>
              <w:autoSpaceDE w:val="0"/>
              <w:autoSpaceDN w:val="0"/>
              <w:adjustRightInd w:val="0"/>
              <w:spacing w:after="0" w:line="240" w:lineRule="auto"/>
              <w:rPr>
                <w:rFonts w:ascii="Arial" w:hAnsi="Arial" w:cs="Arial"/>
                <w:b/>
                <w:bCs/>
                <w:sz w:val="24"/>
                <w:szCs w:val="24"/>
              </w:rPr>
            </w:pPr>
            <w:r w:rsidRPr="00C87587">
              <w:rPr>
                <w:rFonts w:ascii="Arial" w:hAnsi="Arial" w:cs="Arial"/>
                <w:b/>
                <w:bCs/>
                <w:sz w:val="24"/>
                <w:szCs w:val="24"/>
              </w:rPr>
              <w:t>Administrati</w:t>
            </w:r>
            <w:r w:rsidR="0034098D">
              <w:rPr>
                <w:rFonts w:ascii="Arial" w:hAnsi="Arial" w:cs="Arial"/>
                <w:b/>
                <w:bCs/>
                <w:sz w:val="24"/>
                <w:szCs w:val="24"/>
              </w:rPr>
              <w:t>on</w:t>
            </w:r>
            <w:r w:rsidRPr="00C87587">
              <w:rPr>
                <w:rFonts w:ascii="Arial" w:hAnsi="Arial" w:cs="Arial"/>
                <w:b/>
                <w:bCs/>
                <w:sz w:val="24"/>
                <w:szCs w:val="24"/>
              </w:rPr>
              <w:t xml:space="preserve"> Costs</w:t>
            </w:r>
          </w:p>
        </w:tc>
        <w:tc>
          <w:tcPr>
            <w:tcW w:w="1260" w:type="dxa"/>
            <w:vAlign w:val="center"/>
          </w:tcPr>
          <w:p w14:paraId="7DCED652" w14:textId="77777777" w:rsidR="005C3EB9" w:rsidRPr="00C87587" w:rsidRDefault="005C3EB9" w:rsidP="005C3EB9">
            <w:pPr>
              <w:autoSpaceDE w:val="0"/>
              <w:autoSpaceDN w:val="0"/>
              <w:adjustRightInd w:val="0"/>
              <w:spacing w:after="0" w:line="240" w:lineRule="auto"/>
              <w:jc w:val="right"/>
              <w:rPr>
                <w:rFonts w:ascii="Arial" w:hAnsi="Arial" w:cs="Arial"/>
                <w:b/>
                <w:color w:val="FF0000"/>
                <w:sz w:val="24"/>
                <w:szCs w:val="24"/>
              </w:rPr>
            </w:pPr>
          </w:p>
        </w:tc>
        <w:tc>
          <w:tcPr>
            <w:tcW w:w="1260" w:type="dxa"/>
            <w:vAlign w:val="center"/>
          </w:tcPr>
          <w:p w14:paraId="0300F1E4"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shd w:val="solid" w:color="FFFFFF" w:fill="auto"/>
            <w:vAlign w:val="center"/>
          </w:tcPr>
          <w:p w14:paraId="564C7318"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0B4F3936" w14:textId="77777777" w:rsidTr="00AD2023">
        <w:trPr>
          <w:trHeight w:val="284"/>
          <w:jc w:val="center"/>
        </w:trPr>
        <w:tc>
          <w:tcPr>
            <w:tcW w:w="4530" w:type="dxa"/>
            <w:vAlign w:val="center"/>
          </w:tcPr>
          <w:p w14:paraId="64DA7EBF"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2D3D5182"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1260" w:type="dxa"/>
            <w:vAlign w:val="center"/>
          </w:tcPr>
          <w:p w14:paraId="246CC630"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shd w:val="solid" w:color="FFFFFF" w:fill="auto"/>
            <w:vAlign w:val="center"/>
          </w:tcPr>
          <w:p w14:paraId="7BFBF0BB"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52D323A" w14:textId="77777777" w:rsidTr="00AD2023">
        <w:trPr>
          <w:trHeight w:val="284"/>
          <w:jc w:val="center"/>
        </w:trPr>
        <w:tc>
          <w:tcPr>
            <w:tcW w:w="4530" w:type="dxa"/>
            <w:vAlign w:val="center"/>
          </w:tcPr>
          <w:p w14:paraId="79528915" w14:textId="74FA5341"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Staff Costs</w:t>
            </w:r>
          </w:p>
        </w:tc>
        <w:tc>
          <w:tcPr>
            <w:tcW w:w="1260" w:type="dxa"/>
            <w:vAlign w:val="center"/>
          </w:tcPr>
          <w:p w14:paraId="6E61DADE"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r w:rsidRPr="00743D2F">
              <w:rPr>
                <w:rFonts w:ascii="Arial" w:hAnsi="Arial" w:cs="Arial"/>
                <w:sz w:val="24"/>
                <w:szCs w:val="24"/>
              </w:rPr>
              <w:t>6</w:t>
            </w:r>
          </w:p>
        </w:tc>
        <w:tc>
          <w:tcPr>
            <w:tcW w:w="1260" w:type="dxa"/>
            <w:vAlign w:val="center"/>
          </w:tcPr>
          <w:p w14:paraId="3B167ABF"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634</w:t>
            </w:r>
          </w:p>
        </w:tc>
        <w:tc>
          <w:tcPr>
            <w:tcW w:w="1260" w:type="dxa"/>
            <w:shd w:val="solid" w:color="FFFFFF" w:fill="auto"/>
            <w:vAlign w:val="center"/>
          </w:tcPr>
          <w:p w14:paraId="686FD437"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616</w:t>
            </w:r>
          </w:p>
        </w:tc>
      </w:tr>
      <w:tr w:rsidR="005C3EB9" w:rsidRPr="00C87587" w14:paraId="32BBF364" w14:textId="77777777" w:rsidTr="00AD2023">
        <w:trPr>
          <w:trHeight w:val="284"/>
          <w:jc w:val="center"/>
        </w:trPr>
        <w:tc>
          <w:tcPr>
            <w:tcW w:w="4530" w:type="dxa"/>
            <w:vAlign w:val="center"/>
          </w:tcPr>
          <w:p w14:paraId="51EC924B"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Other Administration Costs</w:t>
            </w:r>
          </w:p>
        </w:tc>
        <w:tc>
          <w:tcPr>
            <w:tcW w:w="1260" w:type="dxa"/>
            <w:vAlign w:val="center"/>
          </w:tcPr>
          <w:p w14:paraId="7BB51C10"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6</w:t>
            </w:r>
          </w:p>
        </w:tc>
        <w:tc>
          <w:tcPr>
            <w:tcW w:w="1260" w:type="dxa"/>
            <w:vAlign w:val="center"/>
          </w:tcPr>
          <w:p w14:paraId="6E028354"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257</w:t>
            </w:r>
          </w:p>
        </w:tc>
        <w:tc>
          <w:tcPr>
            <w:tcW w:w="1260" w:type="dxa"/>
            <w:shd w:val="solid" w:color="FFFFFF" w:fill="auto"/>
            <w:vAlign w:val="center"/>
          </w:tcPr>
          <w:p w14:paraId="71750E8C"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302</w:t>
            </w:r>
          </w:p>
        </w:tc>
      </w:tr>
      <w:tr w:rsidR="00A033D3" w:rsidRPr="00C87587" w14:paraId="7FE08CE2" w14:textId="77777777" w:rsidTr="00AD2023">
        <w:trPr>
          <w:trHeight w:val="284"/>
          <w:jc w:val="center"/>
        </w:trPr>
        <w:tc>
          <w:tcPr>
            <w:tcW w:w="4530" w:type="dxa"/>
            <w:vAlign w:val="center"/>
          </w:tcPr>
          <w:p w14:paraId="6F7517C5" w14:textId="4F55B3F2" w:rsidR="00A033D3" w:rsidRPr="00C87587" w:rsidRDefault="00B56CFB"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Additional </w:t>
            </w:r>
            <w:r w:rsidR="0034098D">
              <w:rPr>
                <w:rFonts w:ascii="Arial" w:hAnsi="Arial" w:cs="Arial"/>
                <w:sz w:val="24"/>
                <w:szCs w:val="24"/>
              </w:rPr>
              <w:t>L</w:t>
            </w:r>
            <w:r>
              <w:rPr>
                <w:rFonts w:ascii="Arial" w:hAnsi="Arial" w:cs="Arial"/>
                <w:sz w:val="24"/>
                <w:szCs w:val="24"/>
              </w:rPr>
              <w:t xml:space="preserve">egal </w:t>
            </w:r>
            <w:r w:rsidR="0034098D">
              <w:rPr>
                <w:rFonts w:ascii="Arial" w:hAnsi="Arial" w:cs="Arial"/>
                <w:sz w:val="24"/>
                <w:szCs w:val="24"/>
              </w:rPr>
              <w:t>S</w:t>
            </w:r>
            <w:r>
              <w:rPr>
                <w:rFonts w:ascii="Arial" w:hAnsi="Arial" w:cs="Arial"/>
                <w:sz w:val="24"/>
                <w:szCs w:val="24"/>
              </w:rPr>
              <w:t xml:space="preserve">upport </w:t>
            </w:r>
            <w:r w:rsidR="0034098D">
              <w:rPr>
                <w:rFonts w:ascii="Arial" w:hAnsi="Arial" w:cs="Arial"/>
                <w:sz w:val="24"/>
                <w:szCs w:val="24"/>
              </w:rPr>
              <w:t>C</w:t>
            </w:r>
            <w:r>
              <w:rPr>
                <w:rFonts w:ascii="Arial" w:hAnsi="Arial" w:cs="Arial"/>
                <w:sz w:val="24"/>
                <w:szCs w:val="24"/>
              </w:rPr>
              <w:t>osts</w:t>
            </w:r>
          </w:p>
        </w:tc>
        <w:tc>
          <w:tcPr>
            <w:tcW w:w="1260" w:type="dxa"/>
            <w:vAlign w:val="center"/>
          </w:tcPr>
          <w:p w14:paraId="7A1DD59A" w14:textId="77777777" w:rsidR="00A033D3" w:rsidRPr="00743D2F" w:rsidRDefault="00A033D3" w:rsidP="005C3EB9">
            <w:pPr>
              <w:autoSpaceDE w:val="0"/>
              <w:autoSpaceDN w:val="0"/>
              <w:adjustRightInd w:val="0"/>
              <w:spacing w:after="0" w:line="240" w:lineRule="auto"/>
              <w:jc w:val="right"/>
              <w:rPr>
                <w:rFonts w:ascii="Arial" w:hAnsi="Arial" w:cs="Arial"/>
                <w:sz w:val="24"/>
                <w:szCs w:val="24"/>
              </w:rPr>
            </w:pPr>
            <w:r w:rsidRPr="00606AEC">
              <w:rPr>
                <w:rFonts w:ascii="Arial" w:hAnsi="Arial" w:cs="Arial"/>
                <w:sz w:val="24"/>
                <w:szCs w:val="24"/>
              </w:rPr>
              <w:t>11</w:t>
            </w:r>
          </w:p>
        </w:tc>
        <w:tc>
          <w:tcPr>
            <w:tcW w:w="1260" w:type="dxa"/>
            <w:vAlign w:val="center"/>
          </w:tcPr>
          <w:p w14:paraId="65986AA8" w14:textId="77777777" w:rsidR="00A033D3"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c>
          <w:tcPr>
            <w:tcW w:w="1260" w:type="dxa"/>
            <w:shd w:val="solid" w:color="FFFFFF" w:fill="auto"/>
            <w:vAlign w:val="center"/>
          </w:tcPr>
          <w:p w14:paraId="234096A9" w14:textId="77777777" w:rsidR="00A033D3"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49</w:t>
            </w:r>
          </w:p>
        </w:tc>
      </w:tr>
      <w:tr w:rsidR="005C3EB9" w:rsidRPr="00C87587" w14:paraId="566702A5" w14:textId="77777777" w:rsidTr="00AD2023">
        <w:trPr>
          <w:trHeight w:val="284"/>
          <w:jc w:val="center"/>
        </w:trPr>
        <w:tc>
          <w:tcPr>
            <w:tcW w:w="4530" w:type="dxa"/>
            <w:vAlign w:val="center"/>
          </w:tcPr>
          <w:p w14:paraId="6489C2D8"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Depreciation</w:t>
            </w:r>
          </w:p>
        </w:tc>
        <w:tc>
          <w:tcPr>
            <w:tcW w:w="1260" w:type="dxa"/>
            <w:vAlign w:val="center"/>
          </w:tcPr>
          <w:p w14:paraId="1404C558" w14:textId="25E53BD5" w:rsidR="005C3EB9" w:rsidRPr="00743D2F" w:rsidRDefault="00A274BC"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w:t>
            </w:r>
          </w:p>
        </w:tc>
        <w:tc>
          <w:tcPr>
            <w:tcW w:w="1260" w:type="dxa"/>
            <w:vAlign w:val="center"/>
          </w:tcPr>
          <w:p w14:paraId="16137186"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19</w:t>
            </w:r>
          </w:p>
        </w:tc>
        <w:tc>
          <w:tcPr>
            <w:tcW w:w="1260" w:type="dxa"/>
            <w:shd w:val="solid" w:color="FFFFFF" w:fill="auto"/>
            <w:vAlign w:val="center"/>
          </w:tcPr>
          <w:p w14:paraId="02F6F022"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w:t>
            </w:r>
          </w:p>
        </w:tc>
      </w:tr>
      <w:tr w:rsidR="005C3EB9" w:rsidRPr="00C87587" w14:paraId="2A9E7EC0" w14:textId="77777777" w:rsidTr="00AD2023">
        <w:trPr>
          <w:trHeight w:val="284"/>
          <w:jc w:val="center"/>
        </w:trPr>
        <w:tc>
          <w:tcPr>
            <w:tcW w:w="4530" w:type="dxa"/>
            <w:vAlign w:val="center"/>
          </w:tcPr>
          <w:p w14:paraId="48DD59EC"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6ECF856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vAlign w:val="center"/>
          </w:tcPr>
          <w:p w14:paraId="2A3CC17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shd w:val="solid" w:color="FFFFFF" w:fill="auto"/>
            <w:vAlign w:val="center"/>
          </w:tcPr>
          <w:p w14:paraId="77D7BDEF"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49DE3754" w14:textId="77777777" w:rsidTr="005C3EB9">
        <w:trPr>
          <w:trHeight w:val="284"/>
          <w:jc w:val="center"/>
        </w:trPr>
        <w:tc>
          <w:tcPr>
            <w:tcW w:w="4530" w:type="dxa"/>
            <w:vAlign w:val="center"/>
          </w:tcPr>
          <w:p w14:paraId="1D714838"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1DEC563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tcBorders>
              <w:bottom w:val="single" w:sz="4" w:space="0" w:color="3368A3" w:themeColor="accent6" w:themeShade="BF"/>
            </w:tcBorders>
            <w:vAlign w:val="center"/>
          </w:tcPr>
          <w:p w14:paraId="0EB4A64C"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tcBorders>
              <w:bottom w:val="single" w:sz="4" w:space="0" w:color="3368A3" w:themeColor="accent6" w:themeShade="BF"/>
            </w:tcBorders>
            <w:shd w:val="solid" w:color="FFFFFF" w:fill="auto"/>
            <w:vAlign w:val="center"/>
          </w:tcPr>
          <w:p w14:paraId="435C601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1640E6F0" w14:textId="77777777" w:rsidTr="005C3EB9">
        <w:trPr>
          <w:trHeight w:val="284"/>
          <w:jc w:val="center"/>
        </w:trPr>
        <w:tc>
          <w:tcPr>
            <w:tcW w:w="4530" w:type="dxa"/>
            <w:tcBorders>
              <w:bottom w:val="single" w:sz="4" w:space="0" w:color="3368A3" w:themeColor="accent6" w:themeShade="BF"/>
            </w:tcBorders>
            <w:vAlign w:val="center"/>
          </w:tcPr>
          <w:p w14:paraId="6CFD7278" w14:textId="77777777" w:rsidR="005C3EB9" w:rsidRPr="00C87587" w:rsidRDefault="005C3EB9" w:rsidP="005C3EB9">
            <w:pPr>
              <w:autoSpaceDE w:val="0"/>
              <w:autoSpaceDN w:val="0"/>
              <w:adjustRightInd w:val="0"/>
              <w:spacing w:after="0" w:line="240" w:lineRule="auto"/>
              <w:rPr>
                <w:rFonts w:ascii="Arial" w:hAnsi="Arial" w:cs="Arial"/>
                <w:b/>
                <w:iCs/>
                <w:sz w:val="24"/>
                <w:szCs w:val="24"/>
              </w:rPr>
            </w:pPr>
            <w:r w:rsidRPr="00C87587">
              <w:rPr>
                <w:rFonts w:ascii="Arial" w:hAnsi="Arial" w:cs="Arial"/>
                <w:b/>
                <w:iCs/>
                <w:sz w:val="24"/>
                <w:szCs w:val="24"/>
              </w:rPr>
              <w:t>Net Administration Costs</w:t>
            </w:r>
          </w:p>
        </w:tc>
        <w:tc>
          <w:tcPr>
            <w:tcW w:w="1260" w:type="dxa"/>
            <w:tcBorders>
              <w:bottom w:val="single" w:sz="4" w:space="0" w:color="3368A3" w:themeColor="accent6" w:themeShade="BF"/>
            </w:tcBorders>
            <w:vAlign w:val="center"/>
          </w:tcPr>
          <w:p w14:paraId="521D6772"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tcBorders>
              <w:top w:val="single" w:sz="4" w:space="0" w:color="3368A3" w:themeColor="accent6" w:themeShade="BF"/>
              <w:bottom w:val="single" w:sz="4" w:space="0" w:color="3368A3" w:themeColor="accent6" w:themeShade="BF"/>
            </w:tcBorders>
            <w:vAlign w:val="center"/>
          </w:tcPr>
          <w:p w14:paraId="4D165203" w14:textId="77777777" w:rsidR="005C3EB9" w:rsidRPr="00C87587" w:rsidRDefault="00A033D3"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9</w:t>
            </w:r>
            <w:r w:rsidR="008335D3">
              <w:rPr>
                <w:rFonts w:ascii="Arial" w:hAnsi="Arial" w:cs="Arial"/>
                <w:b/>
                <w:sz w:val="24"/>
                <w:szCs w:val="24"/>
              </w:rPr>
              <w:t>10</w:t>
            </w:r>
          </w:p>
        </w:tc>
        <w:tc>
          <w:tcPr>
            <w:tcW w:w="1260" w:type="dxa"/>
            <w:tcBorders>
              <w:top w:val="single" w:sz="4" w:space="0" w:color="3368A3" w:themeColor="accent6" w:themeShade="BF"/>
              <w:bottom w:val="single" w:sz="4" w:space="0" w:color="3368A3" w:themeColor="accent6" w:themeShade="BF"/>
            </w:tcBorders>
            <w:shd w:val="solid" w:color="FFFFFF" w:fill="auto"/>
            <w:vAlign w:val="center"/>
          </w:tcPr>
          <w:p w14:paraId="6C550F82" w14:textId="77777777" w:rsidR="005C3EB9" w:rsidRPr="00C87587" w:rsidRDefault="008335D3" w:rsidP="005C3EB9">
            <w:pPr>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971</w:t>
            </w:r>
          </w:p>
        </w:tc>
      </w:tr>
      <w:tr w:rsidR="005C3EB9" w:rsidRPr="00C87587" w14:paraId="62042D90" w14:textId="77777777" w:rsidTr="005C3EB9">
        <w:trPr>
          <w:trHeight w:val="284"/>
          <w:jc w:val="center"/>
        </w:trPr>
        <w:tc>
          <w:tcPr>
            <w:tcW w:w="4530" w:type="dxa"/>
            <w:tcBorders>
              <w:top w:val="single" w:sz="4" w:space="0" w:color="3368A3" w:themeColor="accent6" w:themeShade="BF"/>
              <w:bottom w:val="single" w:sz="4" w:space="0" w:color="3368A3" w:themeColor="accent6" w:themeShade="BF"/>
            </w:tcBorders>
            <w:vAlign w:val="center"/>
          </w:tcPr>
          <w:p w14:paraId="52E850A4" w14:textId="77777777" w:rsidR="005C3EB9" w:rsidRPr="00C87587" w:rsidRDefault="005C3EB9" w:rsidP="005C3EB9">
            <w:pPr>
              <w:autoSpaceDE w:val="0"/>
              <w:autoSpaceDN w:val="0"/>
              <w:adjustRightInd w:val="0"/>
              <w:spacing w:after="0" w:line="240" w:lineRule="auto"/>
              <w:rPr>
                <w:rFonts w:ascii="Arial" w:hAnsi="Arial" w:cs="Arial"/>
                <w:b/>
                <w:iCs/>
                <w:sz w:val="24"/>
                <w:szCs w:val="24"/>
              </w:rPr>
            </w:pPr>
            <w:r w:rsidRPr="00C87587">
              <w:rPr>
                <w:rFonts w:ascii="Arial" w:hAnsi="Arial" w:cs="Arial"/>
                <w:b/>
                <w:iCs/>
                <w:sz w:val="24"/>
                <w:szCs w:val="24"/>
              </w:rPr>
              <w:t>Total Comprehensive Expenditure</w:t>
            </w:r>
          </w:p>
        </w:tc>
        <w:tc>
          <w:tcPr>
            <w:tcW w:w="1260" w:type="dxa"/>
            <w:tcBorders>
              <w:top w:val="single" w:sz="4" w:space="0" w:color="3368A3" w:themeColor="accent6" w:themeShade="BF"/>
              <w:bottom w:val="single" w:sz="4" w:space="0" w:color="3368A3" w:themeColor="accent6" w:themeShade="BF"/>
            </w:tcBorders>
            <w:vAlign w:val="center"/>
          </w:tcPr>
          <w:p w14:paraId="356A7A0C"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tcBorders>
              <w:top w:val="single" w:sz="4" w:space="0" w:color="3368A3" w:themeColor="accent6" w:themeShade="BF"/>
              <w:bottom w:val="single" w:sz="4" w:space="0" w:color="3368A3" w:themeColor="accent6" w:themeShade="BF"/>
            </w:tcBorders>
            <w:vAlign w:val="center"/>
          </w:tcPr>
          <w:p w14:paraId="50D8E95D" w14:textId="77777777" w:rsidR="005C3EB9" w:rsidRPr="00C87587" w:rsidRDefault="00A033D3"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9</w:t>
            </w:r>
            <w:r w:rsidR="008335D3">
              <w:rPr>
                <w:rFonts w:ascii="Arial" w:hAnsi="Arial" w:cs="Arial"/>
                <w:b/>
                <w:sz w:val="24"/>
                <w:szCs w:val="24"/>
              </w:rPr>
              <w:t>10</w:t>
            </w:r>
          </w:p>
        </w:tc>
        <w:tc>
          <w:tcPr>
            <w:tcW w:w="1260" w:type="dxa"/>
            <w:tcBorders>
              <w:top w:val="single" w:sz="4" w:space="0" w:color="3368A3" w:themeColor="accent6" w:themeShade="BF"/>
              <w:bottom w:val="single" w:sz="4" w:space="0" w:color="3368A3" w:themeColor="accent6" w:themeShade="BF"/>
            </w:tcBorders>
            <w:vAlign w:val="center"/>
          </w:tcPr>
          <w:p w14:paraId="2C7D67CF" w14:textId="77777777" w:rsidR="005C3EB9" w:rsidRPr="00C87587" w:rsidRDefault="008335D3" w:rsidP="005C3EB9">
            <w:pPr>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971</w:t>
            </w:r>
          </w:p>
        </w:tc>
      </w:tr>
    </w:tbl>
    <w:p w14:paraId="5554E473" w14:textId="77777777" w:rsidR="005C3EB9" w:rsidRPr="00C87587" w:rsidRDefault="005C3EB9" w:rsidP="005C3EB9">
      <w:pPr>
        <w:spacing w:after="0" w:line="240" w:lineRule="auto"/>
        <w:rPr>
          <w:rFonts w:ascii="Arial" w:hAnsi="Arial" w:cs="Arial"/>
          <w:sz w:val="24"/>
          <w:szCs w:val="24"/>
        </w:rPr>
      </w:pPr>
    </w:p>
    <w:p w14:paraId="34CCE246" w14:textId="77777777" w:rsidR="005C3EB9" w:rsidRPr="00C87587" w:rsidRDefault="005C3EB9" w:rsidP="005C3EB9">
      <w:pPr>
        <w:spacing w:after="0" w:line="240" w:lineRule="auto"/>
        <w:rPr>
          <w:rFonts w:ascii="Arial" w:hAnsi="Arial" w:cs="Arial"/>
          <w:sz w:val="24"/>
          <w:szCs w:val="24"/>
        </w:rPr>
      </w:pPr>
      <w:bookmarkStart w:id="16" w:name="_Hlk17288105"/>
      <w:r w:rsidRPr="00C87587">
        <w:rPr>
          <w:rFonts w:ascii="Arial" w:hAnsi="Arial" w:cs="Arial"/>
          <w:sz w:val="24"/>
          <w:szCs w:val="24"/>
        </w:rPr>
        <w:t xml:space="preserve">All amounts relate to continuing activities.  </w:t>
      </w:r>
      <w:bookmarkEnd w:id="16"/>
      <w:r w:rsidRPr="00C87587">
        <w:rPr>
          <w:rFonts w:ascii="Arial" w:hAnsi="Arial" w:cs="Arial"/>
          <w:sz w:val="24"/>
          <w:szCs w:val="24"/>
        </w:rPr>
        <w:t>There have been no gains or losses other than those recognised in the Statement of Comprehensive Net Expenditure.</w:t>
      </w:r>
    </w:p>
    <w:p w14:paraId="331170BF" w14:textId="77777777" w:rsidR="005C3EB9" w:rsidRPr="00C87587" w:rsidRDefault="005C3EB9" w:rsidP="005C3EB9">
      <w:pPr>
        <w:spacing w:after="0" w:line="240" w:lineRule="auto"/>
        <w:rPr>
          <w:rFonts w:ascii="Arial" w:hAnsi="Arial" w:cs="Arial"/>
          <w:sz w:val="24"/>
          <w:szCs w:val="24"/>
        </w:rPr>
      </w:pPr>
    </w:p>
    <w:p w14:paraId="3F1F16A5" w14:textId="674139D2"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 accompanying notes on pages </w:t>
      </w:r>
      <w:r w:rsidR="009F56CD">
        <w:rPr>
          <w:rFonts w:ascii="Arial" w:hAnsi="Arial" w:cs="Arial"/>
          <w:sz w:val="24"/>
          <w:szCs w:val="24"/>
        </w:rPr>
        <w:t>5</w:t>
      </w:r>
      <w:r w:rsidR="00297552">
        <w:rPr>
          <w:rFonts w:ascii="Arial" w:hAnsi="Arial" w:cs="Arial"/>
          <w:sz w:val="24"/>
          <w:szCs w:val="24"/>
        </w:rPr>
        <w:t>2</w:t>
      </w:r>
      <w:r w:rsidR="00C04FD2" w:rsidRPr="008335D3">
        <w:rPr>
          <w:rFonts w:ascii="Arial" w:hAnsi="Arial" w:cs="Arial"/>
          <w:color w:val="FF0000"/>
          <w:sz w:val="24"/>
          <w:szCs w:val="24"/>
        </w:rPr>
        <w:t xml:space="preserve"> </w:t>
      </w:r>
      <w:r w:rsidR="00C04FD2" w:rsidRPr="00C87587">
        <w:rPr>
          <w:rFonts w:ascii="Arial" w:hAnsi="Arial" w:cs="Arial"/>
          <w:sz w:val="24"/>
          <w:szCs w:val="24"/>
        </w:rPr>
        <w:t>to</w:t>
      </w:r>
      <w:r w:rsidR="009F56CD">
        <w:rPr>
          <w:rFonts w:ascii="Arial" w:hAnsi="Arial" w:cs="Arial"/>
          <w:sz w:val="24"/>
          <w:szCs w:val="24"/>
        </w:rPr>
        <w:t xml:space="preserve"> </w:t>
      </w:r>
      <w:r w:rsidR="00297552">
        <w:rPr>
          <w:rFonts w:ascii="Arial" w:hAnsi="Arial" w:cs="Arial"/>
          <w:sz w:val="24"/>
          <w:szCs w:val="24"/>
        </w:rPr>
        <w:t>61</w:t>
      </w:r>
      <w:r w:rsidRPr="008335D3">
        <w:rPr>
          <w:rFonts w:ascii="Arial" w:hAnsi="Arial" w:cs="Arial"/>
          <w:color w:val="FF0000"/>
          <w:sz w:val="24"/>
          <w:szCs w:val="24"/>
        </w:rPr>
        <w:t xml:space="preserve"> </w:t>
      </w:r>
      <w:r w:rsidRPr="00C87587">
        <w:rPr>
          <w:rFonts w:ascii="Arial" w:hAnsi="Arial" w:cs="Arial"/>
          <w:sz w:val="24"/>
          <w:szCs w:val="24"/>
        </w:rPr>
        <w:t xml:space="preserve">form an integral part of these </w:t>
      </w:r>
      <w:r w:rsidR="00DE68FD">
        <w:rPr>
          <w:rFonts w:ascii="Arial" w:hAnsi="Arial" w:cs="Arial"/>
          <w:sz w:val="24"/>
          <w:szCs w:val="24"/>
        </w:rPr>
        <w:t>financial statements</w:t>
      </w:r>
      <w:r w:rsidRPr="00C87587">
        <w:rPr>
          <w:rFonts w:ascii="Arial" w:hAnsi="Arial" w:cs="Arial"/>
          <w:sz w:val="24"/>
          <w:szCs w:val="24"/>
        </w:rPr>
        <w:t>.</w:t>
      </w:r>
    </w:p>
    <w:p w14:paraId="26B487D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color w:val="FF0000"/>
          <w:sz w:val="24"/>
          <w:szCs w:val="24"/>
        </w:rPr>
        <w:br w:type="page"/>
      </w:r>
    </w:p>
    <w:p w14:paraId="76CB2887" w14:textId="77777777" w:rsidR="005C3EB9" w:rsidRPr="00C87587" w:rsidRDefault="005C3EB9" w:rsidP="005C3EB9">
      <w:pPr>
        <w:spacing w:after="0" w:line="240" w:lineRule="auto"/>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078"/>
        <w:gridCol w:w="739"/>
        <w:gridCol w:w="777"/>
        <w:gridCol w:w="777"/>
      </w:tblGrid>
      <w:tr w:rsidR="005C3EB9" w:rsidRPr="00C87587" w14:paraId="4BD6E6FA" w14:textId="77777777" w:rsidTr="00CA321D">
        <w:trPr>
          <w:trHeight w:val="284"/>
          <w:jc w:val="center"/>
        </w:trPr>
        <w:tc>
          <w:tcPr>
            <w:tcW w:w="6371" w:type="dxa"/>
            <w:gridSpan w:val="4"/>
            <w:tcBorders>
              <w:bottom w:val="single" w:sz="4" w:space="0" w:color="98BADF" w:themeColor="accent6" w:themeTint="99"/>
            </w:tcBorders>
          </w:tcPr>
          <w:p w14:paraId="6ADEA772" w14:textId="77777777" w:rsidR="005C3EB9" w:rsidRPr="00C87587" w:rsidRDefault="005C3EB9" w:rsidP="005C3EB9">
            <w:pPr>
              <w:autoSpaceDE w:val="0"/>
              <w:autoSpaceDN w:val="0"/>
              <w:adjustRightInd w:val="0"/>
              <w:spacing w:after="0" w:line="240" w:lineRule="auto"/>
              <w:rPr>
                <w:rFonts w:ascii="Arial" w:hAnsi="Arial" w:cs="Arial"/>
                <w:bCs/>
                <w:caps/>
                <w:color w:val="3368A3" w:themeColor="accent6" w:themeShade="BF"/>
                <w:sz w:val="28"/>
                <w:szCs w:val="24"/>
              </w:rPr>
            </w:pPr>
            <w:r w:rsidRPr="00C87587">
              <w:rPr>
                <w:rFonts w:ascii="Arial" w:hAnsi="Arial" w:cs="Arial"/>
                <w:bCs/>
                <w:caps/>
                <w:color w:val="3368A3" w:themeColor="accent6" w:themeShade="BF"/>
                <w:sz w:val="28"/>
                <w:szCs w:val="24"/>
              </w:rPr>
              <w:t xml:space="preserve">Statement of Financial Position </w:t>
            </w:r>
          </w:p>
          <w:p w14:paraId="7ACAA989" w14:textId="77777777" w:rsidR="005C3EB9" w:rsidRPr="00C87587" w:rsidRDefault="005C3EB9" w:rsidP="005C3EB9">
            <w:pPr>
              <w:autoSpaceDE w:val="0"/>
              <w:autoSpaceDN w:val="0"/>
              <w:adjustRightInd w:val="0"/>
              <w:spacing w:after="0" w:line="240" w:lineRule="auto"/>
              <w:rPr>
                <w:rFonts w:ascii="Arial" w:hAnsi="Arial" w:cs="Arial"/>
                <w:bCs/>
                <w:caps/>
                <w:color w:val="3368A3" w:themeColor="accent6" w:themeShade="BF"/>
                <w:sz w:val="28"/>
                <w:szCs w:val="24"/>
              </w:rPr>
            </w:pPr>
            <w:r w:rsidRPr="00C87587">
              <w:rPr>
                <w:rFonts w:ascii="Arial" w:hAnsi="Arial" w:cs="Arial"/>
                <w:bCs/>
                <w:caps/>
                <w:color w:val="3368A3" w:themeColor="accent6" w:themeShade="BF"/>
                <w:sz w:val="28"/>
                <w:szCs w:val="24"/>
              </w:rPr>
              <w:t xml:space="preserve">as at 31 March </w:t>
            </w:r>
            <w:r w:rsidR="008335D3">
              <w:rPr>
                <w:rFonts w:ascii="Arial" w:hAnsi="Arial" w:cs="Arial"/>
                <w:bCs/>
                <w:caps/>
                <w:color w:val="3368A3" w:themeColor="accent6" w:themeShade="BF"/>
                <w:sz w:val="28"/>
                <w:szCs w:val="24"/>
              </w:rPr>
              <w:t>2020</w:t>
            </w:r>
          </w:p>
        </w:tc>
      </w:tr>
      <w:tr w:rsidR="005C3EB9" w:rsidRPr="00C87587" w14:paraId="1A462261" w14:textId="77777777" w:rsidTr="00CA321D">
        <w:trPr>
          <w:trHeight w:val="284"/>
          <w:jc w:val="center"/>
        </w:trPr>
        <w:tc>
          <w:tcPr>
            <w:tcW w:w="4078" w:type="dxa"/>
            <w:tcBorders>
              <w:top w:val="single" w:sz="4" w:space="0" w:color="98BADF" w:themeColor="accent6" w:themeTint="99"/>
            </w:tcBorders>
          </w:tcPr>
          <w:p w14:paraId="0E67E88E"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top w:val="single" w:sz="4" w:space="0" w:color="98BADF" w:themeColor="accent6" w:themeTint="99"/>
            </w:tcBorders>
          </w:tcPr>
          <w:p w14:paraId="435139FF"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top w:val="single" w:sz="4" w:space="0" w:color="98BADF" w:themeColor="accent6" w:themeTint="99"/>
            </w:tcBorders>
            <w:shd w:val="solid" w:color="FFFFFF" w:fill="auto"/>
          </w:tcPr>
          <w:p w14:paraId="1E2ABE23"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tcBorders>
              <w:top w:val="single" w:sz="4" w:space="0" w:color="98BADF" w:themeColor="accent6" w:themeTint="99"/>
            </w:tcBorders>
            <w:shd w:val="solid" w:color="FFFFFF" w:fill="auto"/>
          </w:tcPr>
          <w:p w14:paraId="68CCF7AA"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1162D3F4" w14:textId="77777777" w:rsidTr="00CA321D">
        <w:trPr>
          <w:trHeight w:val="284"/>
          <w:jc w:val="center"/>
        </w:trPr>
        <w:tc>
          <w:tcPr>
            <w:tcW w:w="4078" w:type="dxa"/>
          </w:tcPr>
          <w:p w14:paraId="0FA1B31D"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Pr>
          <w:p w14:paraId="49612B23"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2FC0C21F" w14:textId="77777777" w:rsidR="005C3EB9" w:rsidRPr="00C87587" w:rsidRDefault="008335D3"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2020</w:t>
            </w:r>
          </w:p>
        </w:tc>
        <w:tc>
          <w:tcPr>
            <w:tcW w:w="0" w:type="auto"/>
            <w:shd w:val="solid" w:color="FFFFFF" w:fill="auto"/>
          </w:tcPr>
          <w:p w14:paraId="10E3E207" w14:textId="77777777" w:rsidR="005C3EB9" w:rsidRPr="00C87587" w:rsidRDefault="008335D3" w:rsidP="005C3EB9">
            <w:pPr>
              <w:autoSpaceDE w:val="0"/>
              <w:autoSpaceDN w:val="0"/>
              <w:adjustRightInd w:val="0"/>
              <w:spacing w:after="0" w:line="240" w:lineRule="auto"/>
              <w:jc w:val="right"/>
              <w:rPr>
                <w:rFonts w:ascii="Arial" w:hAnsi="Arial" w:cs="Arial"/>
                <w:b/>
                <w:bCs/>
                <w:color w:val="808080"/>
                <w:sz w:val="24"/>
                <w:szCs w:val="24"/>
              </w:rPr>
            </w:pPr>
            <w:r>
              <w:rPr>
                <w:rFonts w:ascii="Arial" w:hAnsi="Arial" w:cs="Arial"/>
                <w:b/>
                <w:bCs/>
                <w:color w:val="808080"/>
                <w:sz w:val="24"/>
                <w:szCs w:val="24"/>
              </w:rPr>
              <w:t>2019</w:t>
            </w:r>
          </w:p>
        </w:tc>
      </w:tr>
      <w:tr w:rsidR="005C3EB9" w:rsidRPr="00C87587" w14:paraId="1A064C37" w14:textId="77777777" w:rsidTr="00CA321D">
        <w:trPr>
          <w:trHeight w:val="284"/>
          <w:jc w:val="center"/>
        </w:trPr>
        <w:tc>
          <w:tcPr>
            <w:tcW w:w="4078" w:type="dxa"/>
          </w:tcPr>
          <w:p w14:paraId="1769EDF7"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0" w:type="auto"/>
          </w:tcPr>
          <w:p w14:paraId="55DAEAA8"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Notes</w:t>
            </w:r>
          </w:p>
        </w:tc>
        <w:tc>
          <w:tcPr>
            <w:tcW w:w="0" w:type="auto"/>
            <w:shd w:val="solid" w:color="FFFFFF" w:fill="auto"/>
          </w:tcPr>
          <w:p w14:paraId="4A690546"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£’000</w:t>
            </w:r>
          </w:p>
        </w:tc>
        <w:tc>
          <w:tcPr>
            <w:tcW w:w="0" w:type="auto"/>
            <w:shd w:val="solid" w:color="FFFFFF" w:fill="auto"/>
          </w:tcPr>
          <w:p w14:paraId="39FC2AE4" w14:textId="77777777" w:rsidR="005C3EB9" w:rsidRPr="00C87587" w:rsidRDefault="005C3EB9" w:rsidP="005C3EB9">
            <w:pPr>
              <w:autoSpaceDE w:val="0"/>
              <w:autoSpaceDN w:val="0"/>
              <w:adjustRightInd w:val="0"/>
              <w:spacing w:after="0" w:line="240" w:lineRule="auto"/>
              <w:jc w:val="right"/>
              <w:rPr>
                <w:rFonts w:ascii="Arial" w:hAnsi="Arial" w:cs="Arial"/>
                <w:bCs/>
                <w:color w:val="808080"/>
                <w:sz w:val="20"/>
                <w:szCs w:val="24"/>
              </w:rPr>
            </w:pPr>
            <w:r w:rsidRPr="00C87587">
              <w:rPr>
                <w:rFonts w:ascii="Arial" w:hAnsi="Arial" w:cs="Arial"/>
                <w:bCs/>
                <w:color w:val="808080"/>
                <w:sz w:val="20"/>
                <w:szCs w:val="24"/>
              </w:rPr>
              <w:t>£’000</w:t>
            </w:r>
          </w:p>
        </w:tc>
      </w:tr>
      <w:tr w:rsidR="005C3EB9" w:rsidRPr="00C87587" w14:paraId="6020B66E" w14:textId="77777777" w:rsidTr="00CA321D">
        <w:trPr>
          <w:trHeight w:val="284"/>
          <w:jc w:val="center"/>
        </w:trPr>
        <w:tc>
          <w:tcPr>
            <w:tcW w:w="4078" w:type="dxa"/>
          </w:tcPr>
          <w:p w14:paraId="7EA69638"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proofErr w:type="spellStart"/>
            <w:r w:rsidRPr="00C87587">
              <w:rPr>
                <w:rFonts w:ascii="Arial" w:hAnsi="Arial" w:cs="Arial"/>
                <w:b/>
                <w:bCs/>
                <w:i/>
                <w:sz w:val="24"/>
                <w:szCs w:val="24"/>
              </w:rPr>
              <w:t>Non Current</w:t>
            </w:r>
            <w:proofErr w:type="spellEnd"/>
            <w:r w:rsidRPr="00C87587">
              <w:rPr>
                <w:rFonts w:ascii="Arial" w:hAnsi="Arial" w:cs="Arial"/>
                <w:b/>
                <w:bCs/>
                <w:i/>
                <w:sz w:val="24"/>
                <w:szCs w:val="24"/>
              </w:rPr>
              <w:t xml:space="preserve"> Assets</w:t>
            </w:r>
          </w:p>
        </w:tc>
        <w:tc>
          <w:tcPr>
            <w:tcW w:w="0" w:type="auto"/>
          </w:tcPr>
          <w:p w14:paraId="57DDE40B"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0" w:type="auto"/>
            <w:shd w:val="solid" w:color="FFFFFF" w:fill="auto"/>
          </w:tcPr>
          <w:p w14:paraId="76826404"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0" w:type="auto"/>
            <w:shd w:val="solid" w:color="FFFFFF" w:fill="auto"/>
          </w:tcPr>
          <w:p w14:paraId="0343EE7C"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560AB369" w14:textId="77777777" w:rsidTr="00CA321D">
        <w:trPr>
          <w:jc w:val="center"/>
        </w:trPr>
        <w:tc>
          <w:tcPr>
            <w:tcW w:w="4078" w:type="dxa"/>
          </w:tcPr>
          <w:p w14:paraId="62037A52" w14:textId="4C5414EA" w:rsidR="005C3EB9" w:rsidRPr="00C87587" w:rsidRDefault="00D672F4"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Tangible </w:t>
            </w:r>
            <w:r w:rsidR="0034098D">
              <w:rPr>
                <w:rFonts w:ascii="Arial" w:hAnsi="Arial" w:cs="Arial"/>
                <w:sz w:val="24"/>
                <w:szCs w:val="24"/>
              </w:rPr>
              <w:t>A</w:t>
            </w:r>
            <w:r>
              <w:rPr>
                <w:rFonts w:ascii="Arial" w:hAnsi="Arial" w:cs="Arial"/>
                <w:sz w:val="24"/>
                <w:szCs w:val="24"/>
              </w:rPr>
              <w:t>ssets</w:t>
            </w:r>
          </w:p>
        </w:tc>
        <w:tc>
          <w:tcPr>
            <w:tcW w:w="0" w:type="auto"/>
          </w:tcPr>
          <w:p w14:paraId="3A787CE6" w14:textId="65B5C665"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r w:rsidRPr="00743D2F">
              <w:rPr>
                <w:rFonts w:ascii="Arial" w:hAnsi="Arial" w:cs="Arial"/>
                <w:sz w:val="24"/>
                <w:szCs w:val="24"/>
              </w:rPr>
              <w:t>2</w:t>
            </w:r>
            <w:r w:rsidR="0034098D">
              <w:rPr>
                <w:rFonts w:ascii="Arial" w:hAnsi="Arial" w:cs="Arial"/>
                <w:sz w:val="24"/>
                <w:szCs w:val="24"/>
              </w:rPr>
              <w:t>.1</w:t>
            </w:r>
          </w:p>
        </w:tc>
        <w:tc>
          <w:tcPr>
            <w:tcW w:w="0" w:type="auto"/>
            <w:shd w:val="solid" w:color="FFFFFF" w:fill="auto"/>
          </w:tcPr>
          <w:p w14:paraId="3B5C469E" w14:textId="77777777" w:rsidR="005C3EB9" w:rsidRPr="00C87587" w:rsidRDefault="008335D3" w:rsidP="005C3EB9">
            <w:pPr>
              <w:tabs>
                <w:tab w:val="center" w:pos="522"/>
                <w:tab w:val="right" w:pos="1044"/>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35</w:t>
            </w:r>
          </w:p>
        </w:tc>
        <w:tc>
          <w:tcPr>
            <w:tcW w:w="0" w:type="auto"/>
            <w:shd w:val="solid" w:color="FFFFFF" w:fill="auto"/>
          </w:tcPr>
          <w:p w14:paraId="5E0DE4AD" w14:textId="77777777" w:rsidR="005C3EB9" w:rsidRPr="00C87587" w:rsidRDefault="008335D3" w:rsidP="005C3EB9">
            <w:pPr>
              <w:tabs>
                <w:tab w:val="center" w:pos="522"/>
                <w:tab w:val="right" w:pos="1044"/>
              </w:tabs>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6</w:t>
            </w:r>
          </w:p>
        </w:tc>
      </w:tr>
      <w:tr w:rsidR="005C3EB9" w:rsidRPr="00C87587" w14:paraId="647F12F5" w14:textId="77777777" w:rsidTr="00CA321D">
        <w:trPr>
          <w:jc w:val="center"/>
        </w:trPr>
        <w:tc>
          <w:tcPr>
            <w:tcW w:w="4078" w:type="dxa"/>
          </w:tcPr>
          <w:p w14:paraId="7391B8EE" w14:textId="50B336DD"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 xml:space="preserve">Intangible </w:t>
            </w:r>
            <w:r w:rsidR="0034098D">
              <w:rPr>
                <w:rFonts w:ascii="Arial" w:hAnsi="Arial" w:cs="Arial"/>
                <w:sz w:val="24"/>
                <w:szCs w:val="24"/>
              </w:rPr>
              <w:t>A</w:t>
            </w:r>
            <w:r w:rsidRPr="00C87587">
              <w:rPr>
                <w:rFonts w:ascii="Arial" w:hAnsi="Arial" w:cs="Arial"/>
                <w:sz w:val="24"/>
                <w:szCs w:val="24"/>
              </w:rPr>
              <w:t>ssets</w:t>
            </w:r>
          </w:p>
        </w:tc>
        <w:tc>
          <w:tcPr>
            <w:tcW w:w="0" w:type="auto"/>
          </w:tcPr>
          <w:p w14:paraId="387070FB" w14:textId="64F630F0"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2</w:t>
            </w:r>
            <w:r w:rsidR="0034098D">
              <w:rPr>
                <w:rFonts w:ascii="Arial" w:hAnsi="Arial" w:cs="Arial"/>
                <w:sz w:val="24"/>
                <w:szCs w:val="24"/>
              </w:rPr>
              <w:t>.2</w:t>
            </w:r>
          </w:p>
        </w:tc>
        <w:tc>
          <w:tcPr>
            <w:tcW w:w="0" w:type="auto"/>
            <w:shd w:val="solid" w:color="FFFFFF" w:fill="auto"/>
          </w:tcPr>
          <w:p w14:paraId="4CAB2406" w14:textId="77777777" w:rsidR="005C3EB9" w:rsidRPr="00C87587" w:rsidRDefault="008335D3" w:rsidP="005C3EB9">
            <w:pPr>
              <w:tabs>
                <w:tab w:val="center" w:pos="522"/>
                <w:tab w:val="right" w:pos="1044"/>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48</w:t>
            </w:r>
          </w:p>
        </w:tc>
        <w:tc>
          <w:tcPr>
            <w:tcW w:w="0" w:type="auto"/>
            <w:shd w:val="solid" w:color="FFFFFF" w:fill="auto"/>
          </w:tcPr>
          <w:p w14:paraId="5C91E806" w14:textId="77777777" w:rsidR="005C3EB9" w:rsidRPr="00C87587" w:rsidRDefault="008335D3" w:rsidP="005C3EB9">
            <w:pPr>
              <w:tabs>
                <w:tab w:val="center" w:pos="522"/>
                <w:tab w:val="right" w:pos="1044"/>
              </w:tabs>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59</w:t>
            </w:r>
          </w:p>
        </w:tc>
      </w:tr>
      <w:tr w:rsidR="005C3EB9" w:rsidRPr="00C87587" w14:paraId="21DB7FBD" w14:textId="77777777" w:rsidTr="00CA321D">
        <w:trPr>
          <w:trHeight w:val="284"/>
          <w:jc w:val="center"/>
        </w:trPr>
        <w:tc>
          <w:tcPr>
            <w:tcW w:w="4078" w:type="dxa"/>
          </w:tcPr>
          <w:p w14:paraId="7A07269A"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 xml:space="preserve">Total </w:t>
            </w:r>
            <w:proofErr w:type="spellStart"/>
            <w:r w:rsidRPr="00C87587">
              <w:rPr>
                <w:rFonts w:ascii="Arial" w:hAnsi="Arial" w:cs="Arial"/>
                <w:b/>
                <w:i/>
                <w:sz w:val="24"/>
                <w:szCs w:val="24"/>
              </w:rPr>
              <w:t>Non Current</w:t>
            </w:r>
            <w:proofErr w:type="spellEnd"/>
            <w:r w:rsidRPr="00C87587">
              <w:rPr>
                <w:rFonts w:ascii="Arial" w:hAnsi="Arial" w:cs="Arial"/>
                <w:b/>
                <w:i/>
                <w:sz w:val="24"/>
                <w:szCs w:val="24"/>
              </w:rPr>
              <w:t xml:space="preserve"> Assets</w:t>
            </w:r>
          </w:p>
        </w:tc>
        <w:tc>
          <w:tcPr>
            <w:tcW w:w="0" w:type="auto"/>
          </w:tcPr>
          <w:p w14:paraId="7F60EDD5" w14:textId="77777777" w:rsidR="005C3EB9" w:rsidRPr="00743D2F" w:rsidRDefault="005C3EB9" w:rsidP="005C3EB9">
            <w:pPr>
              <w:autoSpaceDE w:val="0"/>
              <w:autoSpaceDN w:val="0"/>
              <w:adjustRightInd w:val="0"/>
              <w:spacing w:after="0" w:line="240" w:lineRule="auto"/>
              <w:jc w:val="right"/>
              <w:rPr>
                <w:rFonts w:ascii="Arial" w:hAnsi="Arial" w:cs="Arial"/>
                <w:i/>
                <w:sz w:val="24"/>
                <w:szCs w:val="24"/>
                <w:highlight w:val="yellow"/>
              </w:rPr>
            </w:pPr>
          </w:p>
        </w:tc>
        <w:tc>
          <w:tcPr>
            <w:tcW w:w="0" w:type="auto"/>
            <w:shd w:val="solid" w:color="FFFFFF" w:fill="auto"/>
          </w:tcPr>
          <w:p w14:paraId="44910960" w14:textId="77777777" w:rsidR="005C3EB9" w:rsidRPr="00C87587" w:rsidRDefault="008335D3" w:rsidP="005C3EB9">
            <w:pPr>
              <w:autoSpaceDE w:val="0"/>
              <w:autoSpaceDN w:val="0"/>
              <w:adjustRightInd w:val="0"/>
              <w:spacing w:after="0" w:line="240" w:lineRule="auto"/>
              <w:jc w:val="right"/>
              <w:rPr>
                <w:rFonts w:ascii="Arial" w:hAnsi="Arial" w:cs="Arial"/>
                <w:b/>
                <w:i/>
                <w:sz w:val="24"/>
                <w:szCs w:val="24"/>
              </w:rPr>
            </w:pPr>
            <w:r>
              <w:rPr>
                <w:rFonts w:ascii="Arial" w:hAnsi="Arial" w:cs="Arial"/>
                <w:b/>
                <w:i/>
                <w:sz w:val="24"/>
                <w:szCs w:val="24"/>
              </w:rPr>
              <w:t>83</w:t>
            </w:r>
          </w:p>
        </w:tc>
        <w:tc>
          <w:tcPr>
            <w:tcW w:w="0" w:type="auto"/>
            <w:shd w:val="solid" w:color="FFFFFF" w:fill="auto"/>
          </w:tcPr>
          <w:p w14:paraId="0B21919A" w14:textId="77777777" w:rsidR="005C3EB9" w:rsidRPr="00C87587" w:rsidRDefault="008335D3" w:rsidP="005C3EB9">
            <w:pPr>
              <w:autoSpaceDE w:val="0"/>
              <w:autoSpaceDN w:val="0"/>
              <w:adjustRightInd w:val="0"/>
              <w:spacing w:after="0" w:line="240" w:lineRule="auto"/>
              <w:jc w:val="right"/>
              <w:rPr>
                <w:rFonts w:ascii="Arial" w:hAnsi="Arial" w:cs="Arial"/>
                <w:b/>
                <w:i/>
                <w:color w:val="808080"/>
                <w:sz w:val="24"/>
                <w:szCs w:val="24"/>
                <w:vertAlign w:val="superscript"/>
              </w:rPr>
            </w:pPr>
            <w:r>
              <w:rPr>
                <w:rFonts w:ascii="Arial" w:hAnsi="Arial" w:cs="Arial"/>
                <w:b/>
                <w:i/>
                <w:color w:val="808080"/>
                <w:sz w:val="24"/>
                <w:szCs w:val="24"/>
              </w:rPr>
              <w:t>65</w:t>
            </w:r>
          </w:p>
        </w:tc>
      </w:tr>
      <w:tr w:rsidR="005C3EB9" w:rsidRPr="00C87587" w14:paraId="20C263BC" w14:textId="77777777" w:rsidTr="00CA321D">
        <w:trPr>
          <w:trHeight w:val="284"/>
          <w:jc w:val="center"/>
        </w:trPr>
        <w:tc>
          <w:tcPr>
            <w:tcW w:w="4078" w:type="dxa"/>
          </w:tcPr>
          <w:p w14:paraId="7CC03160"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p>
        </w:tc>
        <w:tc>
          <w:tcPr>
            <w:tcW w:w="0" w:type="auto"/>
          </w:tcPr>
          <w:p w14:paraId="74332728"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69723053"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shd w:val="solid" w:color="FFFFFF" w:fill="auto"/>
          </w:tcPr>
          <w:p w14:paraId="5CB4D7A9" w14:textId="77777777" w:rsidR="005C3EB9" w:rsidRPr="00C87587" w:rsidRDefault="005C3EB9" w:rsidP="005C3EB9">
            <w:pPr>
              <w:autoSpaceDE w:val="0"/>
              <w:autoSpaceDN w:val="0"/>
              <w:adjustRightInd w:val="0"/>
              <w:spacing w:after="0" w:line="240" w:lineRule="auto"/>
              <w:jc w:val="right"/>
              <w:rPr>
                <w:rFonts w:ascii="Arial" w:hAnsi="Arial" w:cs="Arial"/>
                <w:b/>
                <w:bCs/>
                <w:color w:val="808080"/>
                <w:sz w:val="24"/>
                <w:szCs w:val="24"/>
              </w:rPr>
            </w:pPr>
          </w:p>
        </w:tc>
      </w:tr>
      <w:tr w:rsidR="005C3EB9" w:rsidRPr="00C87587" w14:paraId="7DA6CF36" w14:textId="77777777" w:rsidTr="00CA321D">
        <w:trPr>
          <w:trHeight w:val="284"/>
          <w:jc w:val="center"/>
        </w:trPr>
        <w:tc>
          <w:tcPr>
            <w:tcW w:w="4078" w:type="dxa"/>
          </w:tcPr>
          <w:p w14:paraId="5C78E801"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r w:rsidRPr="00C87587">
              <w:rPr>
                <w:rFonts w:ascii="Arial" w:hAnsi="Arial" w:cs="Arial"/>
                <w:b/>
                <w:bCs/>
                <w:i/>
                <w:sz w:val="24"/>
                <w:szCs w:val="24"/>
              </w:rPr>
              <w:t>Current Assets</w:t>
            </w:r>
          </w:p>
        </w:tc>
        <w:tc>
          <w:tcPr>
            <w:tcW w:w="0" w:type="auto"/>
          </w:tcPr>
          <w:p w14:paraId="25695DDC"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56427F30"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50162C1A"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312078B3" w14:textId="77777777" w:rsidTr="00CA321D">
        <w:trPr>
          <w:jc w:val="center"/>
        </w:trPr>
        <w:tc>
          <w:tcPr>
            <w:tcW w:w="4078" w:type="dxa"/>
          </w:tcPr>
          <w:p w14:paraId="03684ECB"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Trade and Other Receivables</w:t>
            </w:r>
          </w:p>
        </w:tc>
        <w:tc>
          <w:tcPr>
            <w:tcW w:w="0" w:type="auto"/>
          </w:tcPr>
          <w:p w14:paraId="53A3851B"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3</w:t>
            </w:r>
          </w:p>
        </w:tc>
        <w:tc>
          <w:tcPr>
            <w:tcW w:w="0" w:type="auto"/>
            <w:shd w:val="solid" w:color="FFFFFF" w:fill="auto"/>
          </w:tcPr>
          <w:p w14:paraId="433641F6"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w:t>
            </w:r>
            <w:r w:rsidR="008335D3">
              <w:rPr>
                <w:rFonts w:ascii="Arial" w:hAnsi="Arial" w:cs="Arial"/>
                <w:sz w:val="24"/>
                <w:szCs w:val="24"/>
              </w:rPr>
              <w:t>6</w:t>
            </w:r>
          </w:p>
        </w:tc>
        <w:tc>
          <w:tcPr>
            <w:tcW w:w="0" w:type="auto"/>
            <w:shd w:val="solid" w:color="FFFFFF" w:fill="auto"/>
          </w:tcPr>
          <w:p w14:paraId="138D5C74" w14:textId="77777777" w:rsidR="005C3EB9" w:rsidRPr="00C87587" w:rsidRDefault="008335D3" w:rsidP="005C3EB9">
            <w:pPr>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15</w:t>
            </w:r>
          </w:p>
        </w:tc>
      </w:tr>
      <w:tr w:rsidR="005C3EB9" w:rsidRPr="00C87587" w14:paraId="4781C248" w14:textId="77777777" w:rsidTr="00CA321D">
        <w:trPr>
          <w:jc w:val="center"/>
        </w:trPr>
        <w:tc>
          <w:tcPr>
            <w:tcW w:w="4078" w:type="dxa"/>
          </w:tcPr>
          <w:p w14:paraId="45C34B76"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Cash and Cash Equivalents</w:t>
            </w:r>
          </w:p>
        </w:tc>
        <w:tc>
          <w:tcPr>
            <w:tcW w:w="0" w:type="auto"/>
          </w:tcPr>
          <w:p w14:paraId="7032BEF0"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4</w:t>
            </w:r>
          </w:p>
        </w:tc>
        <w:tc>
          <w:tcPr>
            <w:tcW w:w="0" w:type="auto"/>
            <w:shd w:val="solid" w:color="FFFFFF" w:fill="auto"/>
          </w:tcPr>
          <w:p w14:paraId="65D3EB8E" w14:textId="77777777" w:rsidR="005C3EB9" w:rsidRPr="00C87587" w:rsidRDefault="008335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109</w:t>
            </w:r>
          </w:p>
        </w:tc>
        <w:tc>
          <w:tcPr>
            <w:tcW w:w="0" w:type="auto"/>
            <w:shd w:val="solid" w:color="FFFFFF" w:fill="auto"/>
          </w:tcPr>
          <w:p w14:paraId="0E0095DC" w14:textId="77777777" w:rsidR="005C3EB9" w:rsidRPr="00C87587" w:rsidRDefault="008335D3" w:rsidP="005C3EB9">
            <w:pPr>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91</w:t>
            </w:r>
          </w:p>
        </w:tc>
      </w:tr>
      <w:tr w:rsidR="005C3EB9" w:rsidRPr="00C87587" w14:paraId="0807CF12" w14:textId="77777777" w:rsidTr="00CA321D">
        <w:trPr>
          <w:trHeight w:val="284"/>
          <w:jc w:val="center"/>
        </w:trPr>
        <w:tc>
          <w:tcPr>
            <w:tcW w:w="4078" w:type="dxa"/>
          </w:tcPr>
          <w:p w14:paraId="5807282F"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Total Current Assets</w:t>
            </w:r>
          </w:p>
        </w:tc>
        <w:tc>
          <w:tcPr>
            <w:tcW w:w="0" w:type="auto"/>
          </w:tcPr>
          <w:p w14:paraId="259D7FB9"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26399E39" w14:textId="77777777" w:rsidR="005C3EB9" w:rsidRPr="00C87587" w:rsidRDefault="00E92E92" w:rsidP="005C3EB9">
            <w:pPr>
              <w:autoSpaceDE w:val="0"/>
              <w:autoSpaceDN w:val="0"/>
              <w:adjustRightInd w:val="0"/>
              <w:spacing w:after="0" w:line="240" w:lineRule="auto"/>
              <w:jc w:val="right"/>
              <w:rPr>
                <w:rFonts w:ascii="Arial" w:hAnsi="Arial" w:cs="Arial"/>
                <w:b/>
                <w:i/>
                <w:sz w:val="24"/>
                <w:szCs w:val="24"/>
              </w:rPr>
            </w:pPr>
            <w:r w:rsidRPr="00C87587">
              <w:rPr>
                <w:rFonts w:ascii="Arial" w:hAnsi="Arial" w:cs="Arial"/>
                <w:b/>
                <w:i/>
                <w:sz w:val="24"/>
                <w:szCs w:val="24"/>
              </w:rPr>
              <w:t>1</w:t>
            </w:r>
            <w:r w:rsidR="008335D3">
              <w:rPr>
                <w:rFonts w:ascii="Arial" w:hAnsi="Arial" w:cs="Arial"/>
                <w:b/>
                <w:i/>
                <w:sz w:val="24"/>
                <w:szCs w:val="24"/>
              </w:rPr>
              <w:t>25</w:t>
            </w:r>
          </w:p>
        </w:tc>
        <w:tc>
          <w:tcPr>
            <w:tcW w:w="0" w:type="auto"/>
            <w:shd w:val="solid" w:color="FFFFFF" w:fill="auto"/>
          </w:tcPr>
          <w:p w14:paraId="0B77A529" w14:textId="77777777" w:rsidR="005C3EB9" w:rsidRPr="00C87587" w:rsidRDefault="005C3EB9" w:rsidP="005C3EB9">
            <w:pPr>
              <w:autoSpaceDE w:val="0"/>
              <w:autoSpaceDN w:val="0"/>
              <w:adjustRightInd w:val="0"/>
              <w:spacing w:after="0" w:line="240" w:lineRule="auto"/>
              <w:jc w:val="right"/>
              <w:rPr>
                <w:rFonts w:ascii="Arial" w:hAnsi="Arial" w:cs="Arial"/>
                <w:b/>
                <w:i/>
                <w:color w:val="808080"/>
                <w:sz w:val="24"/>
                <w:szCs w:val="24"/>
              </w:rPr>
            </w:pPr>
            <w:r w:rsidRPr="00C87587">
              <w:rPr>
                <w:rFonts w:ascii="Arial" w:hAnsi="Arial" w:cs="Arial"/>
                <w:b/>
                <w:i/>
                <w:color w:val="808080"/>
                <w:sz w:val="24"/>
                <w:szCs w:val="24"/>
              </w:rPr>
              <w:t>1</w:t>
            </w:r>
            <w:r w:rsidR="008335D3">
              <w:rPr>
                <w:rFonts w:ascii="Arial" w:hAnsi="Arial" w:cs="Arial"/>
                <w:b/>
                <w:i/>
                <w:color w:val="808080"/>
                <w:sz w:val="24"/>
                <w:szCs w:val="24"/>
              </w:rPr>
              <w:t>06</w:t>
            </w:r>
          </w:p>
        </w:tc>
      </w:tr>
      <w:tr w:rsidR="005C3EB9" w:rsidRPr="00C87587" w14:paraId="006102EC" w14:textId="77777777" w:rsidTr="00CA321D">
        <w:trPr>
          <w:trHeight w:val="284"/>
          <w:jc w:val="center"/>
        </w:trPr>
        <w:tc>
          <w:tcPr>
            <w:tcW w:w="4078" w:type="dxa"/>
          </w:tcPr>
          <w:p w14:paraId="2E9F895B"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Pr>
          <w:p w14:paraId="39653B28"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7B9B31D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0BD4DE4E"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5D62A2F" w14:textId="77777777" w:rsidTr="00CA321D">
        <w:trPr>
          <w:trHeight w:val="284"/>
          <w:jc w:val="center"/>
        </w:trPr>
        <w:tc>
          <w:tcPr>
            <w:tcW w:w="4078" w:type="dxa"/>
          </w:tcPr>
          <w:p w14:paraId="24B9CE22"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r w:rsidRPr="00C87587">
              <w:rPr>
                <w:rFonts w:ascii="Arial" w:hAnsi="Arial" w:cs="Arial"/>
                <w:b/>
                <w:bCs/>
                <w:sz w:val="24"/>
                <w:szCs w:val="24"/>
              </w:rPr>
              <w:t>TOTAL ASSETS</w:t>
            </w:r>
          </w:p>
        </w:tc>
        <w:tc>
          <w:tcPr>
            <w:tcW w:w="0" w:type="auto"/>
          </w:tcPr>
          <w:p w14:paraId="0725C340"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4EC02865" w14:textId="77777777" w:rsidR="005C3EB9" w:rsidRPr="00C87587" w:rsidRDefault="008335D3" w:rsidP="005C3EB9">
            <w:pPr>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208</w:t>
            </w:r>
          </w:p>
        </w:tc>
        <w:tc>
          <w:tcPr>
            <w:tcW w:w="0" w:type="auto"/>
            <w:shd w:val="solid" w:color="FFFFFF" w:fill="auto"/>
          </w:tcPr>
          <w:p w14:paraId="3CDA82BC"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r w:rsidRPr="00C87587">
              <w:rPr>
                <w:rFonts w:ascii="Arial" w:hAnsi="Arial" w:cs="Arial"/>
                <w:b/>
                <w:color w:val="808080"/>
                <w:sz w:val="24"/>
                <w:szCs w:val="24"/>
              </w:rPr>
              <w:t>1</w:t>
            </w:r>
            <w:r w:rsidR="008335D3">
              <w:rPr>
                <w:rFonts w:ascii="Arial" w:hAnsi="Arial" w:cs="Arial"/>
                <w:b/>
                <w:color w:val="808080"/>
                <w:sz w:val="24"/>
                <w:szCs w:val="24"/>
              </w:rPr>
              <w:t>7</w:t>
            </w:r>
            <w:r w:rsidRPr="00C87587">
              <w:rPr>
                <w:rFonts w:ascii="Arial" w:hAnsi="Arial" w:cs="Arial"/>
                <w:b/>
                <w:color w:val="808080"/>
                <w:sz w:val="24"/>
                <w:szCs w:val="24"/>
              </w:rPr>
              <w:t>1</w:t>
            </w:r>
          </w:p>
        </w:tc>
      </w:tr>
      <w:tr w:rsidR="005C3EB9" w:rsidRPr="00C87587" w14:paraId="598E75D2" w14:textId="77777777" w:rsidTr="00CA321D">
        <w:trPr>
          <w:trHeight w:val="284"/>
          <w:jc w:val="center"/>
        </w:trPr>
        <w:tc>
          <w:tcPr>
            <w:tcW w:w="4078" w:type="dxa"/>
          </w:tcPr>
          <w:p w14:paraId="241D1648" w14:textId="77777777" w:rsidR="005C3EB9" w:rsidRPr="00C87587" w:rsidRDefault="005C3EB9" w:rsidP="005C3EB9">
            <w:pPr>
              <w:autoSpaceDE w:val="0"/>
              <w:autoSpaceDN w:val="0"/>
              <w:adjustRightInd w:val="0"/>
              <w:spacing w:after="0" w:line="240" w:lineRule="auto"/>
              <w:rPr>
                <w:rFonts w:ascii="Arial" w:hAnsi="Arial" w:cs="Arial"/>
                <w:bCs/>
                <w:sz w:val="24"/>
                <w:szCs w:val="24"/>
              </w:rPr>
            </w:pPr>
          </w:p>
        </w:tc>
        <w:tc>
          <w:tcPr>
            <w:tcW w:w="0" w:type="auto"/>
          </w:tcPr>
          <w:p w14:paraId="0AEC8D65"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2FF908E0"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7FD64127"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0308CAC4" w14:textId="77777777" w:rsidTr="00CA321D">
        <w:trPr>
          <w:trHeight w:val="284"/>
          <w:jc w:val="center"/>
        </w:trPr>
        <w:tc>
          <w:tcPr>
            <w:tcW w:w="4078" w:type="dxa"/>
          </w:tcPr>
          <w:p w14:paraId="494ACE7B"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r w:rsidRPr="00C87587">
              <w:rPr>
                <w:rFonts w:ascii="Arial" w:hAnsi="Arial" w:cs="Arial"/>
                <w:b/>
                <w:bCs/>
                <w:i/>
                <w:sz w:val="24"/>
                <w:szCs w:val="24"/>
              </w:rPr>
              <w:t>Current Liabilities</w:t>
            </w:r>
          </w:p>
        </w:tc>
        <w:tc>
          <w:tcPr>
            <w:tcW w:w="0" w:type="auto"/>
          </w:tcPr>
          <w:p w14:paraId="55E032AD"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1505099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7D4CB6AB"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313A70EE" w14:textId="77777777" w:rsidTr="00CA321D">
        <w:trPr>
          <w:jc w:val="center"/>
        </w:trPr>
        <w:tc>
          <w:tcPr>
            <w:tcW w:w="4078" w:type="dxa"/>
          </w:tcPr>
          <w:p w14:paraId="0357726F" w14:textId="77777777" w:rsidR="005C3EB9" w:rsidRPr="00C87587" w:rsidRDefault="005C3EB9" w:rsidP="005C3EB9">
            <w:pPr>
              <w:autoSpaceDE w:val="0"/>
              <w:autoSpaceDN w:val="0"/>
              <w:adjustRightInd w:val="0"/>
              <w:spacing w:after="0" w:line="240" w:lineRule="auto"/>
              <w:rPr>
                <w:rFonts w:ascii="Arial" w:hAnsi="Arial" w:cs="Arial"/>
                <w:bCs/>
                <w:sz w:val="24"/>
                <w:szCs w:val="24"/>
              </w:rPr>
            </w:pPr>
            <w:r w:rsidRPr="00C87587">
              <w:rPr>
                <w:rFonts w:ascii="Arial" w:hAnsi="Arial" w:cs="Arial"/>
                <w:bCs/>
                <w:sz w:val="24"/>
                <w:szCs w:val="24"/>
              </w:rPr>
              <w:t>Trade and Other Payables</w:t>
            </w:r>
          </w:p>
        </w:tc>
        <w:tc>
          <w:tcPr>
            <w:tcW w:w="0" w:type="auto"/>
          </w:tcPr>
          <w:p w14:paraId="4CCDCCC4" w14:textId="77777777" w:rsidR="005C3EB9" w:rsidRPr="00743D2F" w:rsidRDefault="005C3EB9" w:rsidP="005C3EB9">
            <w:pPr>
              <w:autoSpaceDE w:val="0"/>
              <w:autoSpaceDN w:val="0"/>
              <w:adjustRightInd w:val="0"/>
              <w:spacing w:after="0" w:line="240" w:lineRule="auto"/>
              <w:jc w:val="right"/>
              <w:rPr>
                <w:rFonts w:ascii="Arial" w:hAnsi="Arial" w:cs="Arial"/>
                <w:sz w:val="24"/>
                <w:szCs w:val="24"/>
                <w:highlight w:val="yellow"/>
              </w:rPr>
            </w:pPr>
            <w:r w:rsidRPr="00743D2F">
              <w:rPr>
                <w:rFonts w:ascii="Arial" w:hAnsi="Arial" w:cs="Arial"/>
                <w:sz w:val="24"/>
                <w:szCs w:val="24"/>
              </w:rPr>
              <w:t>5</w:t>
            </w:r>
          </w:p>
        </w:tc>
        <w:tc>
          <w:tcPr>
            <w:tcW w:w="0" w:type="auto"/>
            <w:shd w:val="solid" w:color="FFFFFF" w:fill="auto"/>
          </w:tcPr>
          <w:p w14:paraId="0E354DC5"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B944D3">
              <w:rPr>
                <w:rFonts w:ascii="Arial" w:hAnsi="Arial" w:cs="Arial"/>
                <w:sz w:val="24"/>
                <w:szCs w:val="24"/>
              </w:rPr>
              <w:t>107</w:t>
            </w:r>
            <w:r w:rsidRPr="00C87587">
              <w:rPr>
                <w:rFonts w:ascii="Arial" w:hAnsi="Arial" w:cs="Arial"/>
                <w:sz w:val="24"/>
                <w:szCs w:val="24"/>
              </w:rPr>
              <w:t>)</w:t>
            </w:r>
          </w:p>
        </w:tc>
        <w:tc>
          <w:tcPr>
            <w:tcW w:w="0" w:type="auto"/>
            <w:shd w:val="solid" w:color="FFFFFF" w:fill="auto"/>
          </w:tcPr>
          <w:p w14:paraId="2DF52934"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8335D3">
              <w:rPr>
                <w:rFonts w:ascii="Arial" w:hAnsi="Arial" w:cs="Arial"/>
                <w:color w:val="808080"/>
                <w:sz w:val="24"/>
                <w:szCs w:val="24"/>
              </w:rPr>
              <w:t>21</w:t>
            </w:r>
            <w:r w:rsidRPr="00C87587">
              <w:rPr>
                <w:rFonts w:ascii="Arial" w:hAnsi="Arial" w:cs="Arial"/>
                <w:color w:val="808080"/>
                <w:sz w:val="24"/>
                <w:szCs w:val="24"/>
              </w:rPr>
              <w:t>)</w:t>
            </w:r>
          </w:p>
        </w:tc>
      </w:tr>
      <w:tr w:rsidR="00A033D3" w:rsidRPr="00C87587" w14:paraId="69944917" w14:textId="77777777" w:rsidTr="00CA321D">
        <w:trPr>
          <w:jc w:val="center"/>
        </w:trPr>
        <w:tc>
          <w:tcPr>
            <w:tcW w:w="4078" w:type="dxa"/>
          </w:tcPr>
          <w:p w14:paraId="2A0B276A" w14:textId="77777777" w:rsidR="00A033D3" w:rsidRPr="00C87587" w:rsidRDefault="00B56CFB" w:rsidP="005C3EB9">
            <w:pPr>
              <w:autoSpaceDE w:val="0"/>
              <w:autoSpaceDN w:val="0"/>
              <w:adjustRightInd w:val="0"/>
              <w:spacing w:after="0" w:line="240" w:lineRule="auto"/>
              <w:rPr>
                <w:rFonts w:ascii="Arial" w:hAnsi="Arial" w:cs="Arial"/>
                <w:bCs/>
                <w:sz w:val="24"/>
                <w:szCs w:val="24"/>
              </w:rPr>
            </w:pPr>
            <w:r>
              <w:rPr>
                <w:rFonts w:ascii="Arial" w:hAnsi="Arial" w:cs="Arial"/>
                <w:bCs/>
                <w:sz w:val="24"/>
                <w:szCs w:val="24"/>
              </w:rPr>
              <w:t>Additional Legal Support Costs</w:t>
            </w:r>
          </w:p>
        </w:tc>
        <w:tc>
          <w:tcPr>
            <w:tcW w:w="0" w:type="auto"/>
          </w:tcPr>
          <w:p w14:paraId="08F3D5E4" w14:textId="77777777" w:rsidR="00A033D3" w:rsidRPr="00784D46" w:rsidRDefault="00A033D3" w:rsidP="005C3EB9">
            <w:pPr>
              <w:autoSpaceDE w:val="0"/>
              <w:autoSpaceDN w:val="0"/>
              <w:adjustRightInd w:val="0"/>
              <w:spacing w:after="0" w:line="240" w:lineRule="auto"/>
              <w:jc w:val="right"/>
              <w:rPr>
                <w:rFonts w:ascii="Arial" w:hAnsi="Arial" w:cs="Arial"/>
                <w:sz w:val="24"/>
                <w:szCs w:val="24"/>
              </w:rPr>
            </w:pPr>
            <w:r w:rsidRPr="00784D46">
              <w:rPr>
                <w:rFonts w:ascii="Arial" w:hAnsi="Arial" w:cs="Arial"/>
                <w:sz w:val="24"/>
                <w:szCs w:val="24"/>
              </w:rPr>
              <w:t>11</w:t>
            </w:r>
          </w:p>
        </w:tc>
        <w:tc>
          <w:tcPr>
            <w:tcW w:w="0" w:type="auto"/>
            <w:shd w:val="solid" w:color="FFFFFF" w:fill="auto"/>
          </w:tcPr>
          <w:p w14:paraId="0D615124" w14:textId="77777777" w:rsidR="00A033D3" w:rsidRPr="00784D46" w:rsidRDefault="00A033D3" w:rsidP="005C3EB9">
            <w:pPr>
              <w:autoSpaceDE w:val="0"/>
              <w:autoSpaceDN w:val="0"/>
              <w:adjustRightInd w:val="0"/>
              <w:spacing w:after="0" w:line="240" w:lineRule="auto"/>
              <w:jc w:val="right"/>
              <w:rPr>
                <w:rFonts w:ascii="Arial" w:hAnsi="Arial" w:cs="Arial"/>
                <w:sz w:val="24"/>
                <w:szCs w:val="24"/>
              </w:rPr>
            </w:pPr>
            <w:r w:rsidRPr="00784D46">
              <w:rPr>
                <w:rFonts w:ascii="Arial" w:hAnsi="Arial" w:cs="Arial"/>
                <w:sz w:val="24"/>
                <w:szCs w:val="24"/>
              </w:rPr>
              <w:t>(</w:t>
            </w:r>
            <w:r w:rsidR="00B944D3" w:rsidRPr="00784D46">
              <w:rPr>
                <w:rFonts w:ascii="Arial" w:hAnsi="Arial" w:cs="Arial"/>
                <w:sz w:val="24"/>
                <w:szCs w:val="24"/>
              </w:rPr>
              <w:t>0</w:t>
            </w:r>
            <w:r w:rsidRPr="00784D46">
              <w:rPr>
                <w:rFonts w:ascii="Arial" w:hAnsi="Arial" w:cs="Arial"/>
                <w:sz w:val="24"/>
                <w:szCs w:val="24"/>
              </w:rPr>
              <w:t>)</w:t>
            </w:r>
          </w:p>
        </w:tc>
        <w:tc>
          <w:tcPr>
            <w:tcW w:w="0" w:type="auto"/>
            <w:shd w:val="solid" w:color="FFFFFF" w:fill="auto"/>
          </w:tcPr>
          <w:p w14:paraId="6972863A" w14:textId="77777777" w:rsidR="00A033D3" w:rsidRPr="00C87587" w:rsidRDefault="008335D3" w:rsidP="005C3EB9">
            <w:pPr>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(49)</w:t>
            </w:r>
          </w:p>
        </w:tc>
      </w:tr>
      <w:tr w:rsidR="005C3EB9" w:rsidRPr="00C87587" w14:paraId="514C9E65" w14:textId="77777777" w:rsidTr="00CA321D">
        <w:trPr>
          <w:trHeight w:val="284"/>
          <w:jc w:val="center"/>
        </w:trPr>
        <w:tc>
          <w:tcPr>
            <w:tcW w:w="4078" w:type="dxa"/>
          </w:tcPr>
          <w:p w14:paraId="78C4F861"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Total Current Liabilities</w:t>
            </w:r>
          </w:p>
        </w:tc>
        <w:tc>
          <w:tcPr>
            <w:tcW w:w="0" w:type="auto"/>
          </w:tcPr>
          <w:p w14:paraId="37799933"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4EF70C06" w14:textId="77777777" w:rsidR="005C3EB9" w:rsidRPr="00C87587" w:rsidRDefault="00E92E92" w:rsidP="005C3EB9">
            <w:pPr>
              <w:autoSpaceDE w:val="0"/>
              <w:autoSpaceDN w:val="0"/>
              <w:adjustRightInd w:val="0"/>
              <w:spacing w:after="0" w:line="240" w:lineRule="auto"/>
              <w:jc w:val="right"/>
              <w:rPr>
                <w:rFonts w:ascii="Arial" w:hAnsi="Arial" w:cs="Arial"/>
                <w:b/>
                <w:bCs/>
                <w:i/>
                <w:iCs/>
                <w:sz w:val="24"/>
                <w:szCs w:val="24"/>
              </w:rPr>
            </w:pPr>
            <w:r w:rsidRPr="00C87587">
              <w:rPr>
                <w:rFonts w:ascii="Arial" w:hAnsi="Arial" w:cs="Arial"/>
                <w:b/>
                <w:bCs/>
                <w:i/>
                <w:iCs/>
                <w:sz w:val="24"/>
                <w:szCs w:val="24"/>
              </w:rPr>
              <w:t>(</w:t>
            </w:r>
            <w:r w:rsidR="00464C3B" w:rsidRPr="00C87587">
              <w:rPr>
                <w:rFonts w:ascii="Arial" w:hAnsi="Arial" w:cs="Arial"/>
                <w:b/>
                <w:bCs/>
                <w:i/>
                <w:iCs/>
                <w:sz w:val="24"/>
                <w:szCs w:val="24"/>
              </w:rPr>
              <w:t>1</w:t>
            </w:r>
            <w:r w:rsidR="00B944D3">
              <w:rPr>
                <w:rFonts w:ascii="Arial" w:hAnsi="Arial" w:cs="Arial"/>
                <w:b/>
                <w:bCs/>
                <w:i/>
                <w:iCs/>
                <w:sz w:val="24"/>
                <w:szCs w:val="24"/>
              </w:rPr>
              <w:t>07</w:t>
            </w:r>
            <w:r w:rsidRPr="00C87587">
              <w:rPr>
                <w:rFonts w:ascii="Arial" w:hAnsi="Arial" w:cs="Arial"/>
                <w:b/>
                <w:bCs/>
                <w:i/>
                <w:iCs/>
                <w:sz w:val="24"/>
                <w:szCs w:val="24"/>
              </w:rPr>
              <w:t>)</w:t>
            </w:r>
          </w:p>
        </w:tc>
        <w:tc>
          <w:tcPr>
            <w:tcW w:w="0" w:type="auto"/>
            <w:shd w:val="solid" w:color="FFFFFF" w:fill="auto"/>
          </w:tcPr>
          <w:p w14:paraId="76951B7E" w14:textId="77777777" w:rsidR="005C3EB9" w:rsidRPr="00C87587" w:rsidRDefault="005C3EB9" w:rsidP="005C3EB9">
            <w:pPr>
              <w:autoSpaceDE w:val="0"/>
              <w:autoSpaceDN w:val="0"/>
              <w:adjustRightInd w:val="0"/>
              <w:spacing w:after="0" w:line="240" w:lineRule="auto"/>
              <w:jc w:val="right"/>
              <w:rPr>
                <w:rFonts w:ascii="Arial" w:hAnsi="Arial" w:cs="Arial"/>
                <w:b/>
                <w:bCs/>
                <w:i/>
                <w:iCs/>
                <w:color w:val="808080"/>
                <w:sz w:val="24"/>
                <w:szCs w:val="24"/>
              </w:rPr>
            </w:pPr>
            <w:r w:rsidRPr="00C87587">
              <w:rPr>
                <w:rFonts w:ascii="Arial" w:hAnsi="Arial" w:cs="Arial"/>
                <w:b/>
                <w:bCs/>
                <w:i/>
                <w:iCs/>
                <w:color w:val="808080"/>
                <w:sz w:val="24"/>
                <w:szCs w:val="24"/>
              </w:rPr>
              <w:t>(1</w:t>
            </w:r>
            <w:r w:rsidR="008335D3">
              <w:rPr>
                <w:rFonts w:ascii="Arial" w:hAnsi="Arial" w:cs="Arial"/>
                <w:b/>
                <w:bCs/>
                <w:i/>
                <w:iCs/>
                <w:color w:val="808080"/>
                <w:sz w:val="24"/>
                <w:szCs w:val="24"/>
              </w:rPr>
              <w:t>70</w:t>
            </w:r>
            <w:r w:rsidRPr="00C87587">
              <w:rPr>
                <w:rFonts w:ascii="Arial" w:hAnsi="Arial" w:cs="Arial"/>
                <w:b/>
                <w:bCs/>
                <w:i/>
                <w:iCs/>
                <w:color w:val="808080"/>
                <w:sz w:val="24"/>
                <w:szCs w:val="24"/>
              </w:rPr>
              <w:t>)</w:t>
            </w:r>
          </w:p>
        </w:tc>
      </w:tr>
      <w:tr w:rsidR="005C3EB9" w:rsidRPr="00C87587" w14:paraId="1ACF6B06" w14:textId="77777777" w:rsidTr="00CA321D">
        <w:trPr>
          <w:trHeight w:val="284"/>
          <w:jc w:val="center"/>
        </w:trPr>
        <w:tc>
          <w:tcPr>
            <w:tcW w:w="4078" w:type="dxa"/>
            <w:tcBorders>
              <w:bottom w:val="single" w:sz="4" w:space="0" w:color="3368A3" w:themeColor="accent6" w:themeShade="BF"/>
            </w:tcBorders>
          </w:tcPr>
          <w:p w14:paraId="036558A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bottom w:val="single" w:sz="4" w:space="0" w:color="3368A3" w:themeColor="accent6" w:themeShade="BF"/>
            </w:tcBorders>
          </w:tcPr>
          <w:p w14:paraId="62065E2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bottom w:val="single" w:sz="4" w:space="0" w:color="3368A3" w:themeColor="accent6" w:themeShade="BF"/>
            </w:tcBorders>
            <w:shd w:val="solid" w:color="FFFFFF" w:fill="auto"/>
          </w:tcPr>
          <w:p w14:paraId="2956B817"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bottom w:val="single" w:sz="4" w:space="0" w:color="3368A3" w:themeColor="accent6" w:themeShade="BF"/>
            </w:tcBorders>
            <w:shd w:val="solid" w:color="FFFFFF" w:fill="auto"/>
          </w:tcPr>
          <w:p w14:paraId="7EE10D7D"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7C467990" w14:textId="77777777" w:rsidTr="00CA321D">
        <w:trPr>
          <w:trHeight w:val="284"/>
          <w:jc w:val="center"/>
        </w:trPr>
        <w:tc>
          <w:tcPr>
            <w:tcW w:w="4078" w:type="dxa"/>
            <w:tcBorders>
              <w:top w:val="single" w:sz="4" w:space="0" w:color="3368A3" w:themeColor="accent6" w:themeShade="BF"/>
              <w:bottom w:val="single" w:sz="4" w:space="0" w:color="3368A3" w:themeColor="accent6" w:themeShade="BF"/>
            </w:tcBorders>
          </w:tcPr>
          <w:p w14:paraId="22498D56"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bCs/>
                <w:iCs/>
                <w:sz w:val="24"/>
                <w:szCs w:val="24"/>
              </w:rPr>
              <w:t>ASSETS LESS LIABILITIES</w:t>
            </w:r>
          </w:p>
        </w:tc>
        <w:tc>
          <w:tcPr>
            <w:tcW w:w="0" w:type="auto"/>
            <w:tcBorders>
              <w:top w:val="single" w:sz="4" w:space="0" w:color="3368A3" w:themeColor="accent6" w:themeShade="BF"/>
              <w:bottom w:val="single" w:sz="4" w:space="0" w:color="3368A3" w:themeColor="accent6" w:themeShade="BF"/>
            </w:tcBorders>
          </w:tcPr>
          <w:p w14:paraId="7ABFF30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3368A3" w:themeColor="accent6" w:themeShade="BF"/>
            </w:tcBorders>
            <w:shd w:val="solid" w:color="FFFFFF" w:fill="auto"/>
          </w:tcPr>
          <w:p w14:paraId="30DA7A9B" w14:textId="77777777" w:rsidR="005C3EB9" w:rsidRPr="00C87587" w:rsidRDefault="00B944D3"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10</w:t>
            </w:r>
            <w:r w:rsidR="00C67A77">
              <w:rPr>
                <w:rFonts w:ascii="Arial" w:hAnsi="Arial" w:cs="Arial"/>
                <w:b/>
                <w:bCs/>
                <w:sz w:val="24"/>
                <w:szCs w:val="24"/>
              </w:rPr>
              <w:t>1</w:t>
            </w:r>
          </w:p>
        </w:tc>
        <w:tc>
          <w:tcPr>
            <w:tcW w:w="0" w:type="auto"/>
            <w:tcBorders>
              <w:top w:val="single" w:sz="4" w:space="0" w:color="3368A3" w:themeColor="accent6" w:themeShade="BF"/>
              <w:bottom w:val="single" w:sz="4" w:space="0" w:color="3368A3" w:themeColor="accent6" w:themeShade="BF"/>
            </w:tcBorders>
            <w:shd w:val="solid" w:color="FFFFFF" w:fill="auto"/>
          </w:tcPr>
          <w:p w14:paraId="489E4EEB" w14:textId="77777777" w:rsidR="005C3EB9" w:rsidRPr="00C87587" w:rsidRDefault="008335D3" w:rsidP="005C3EB9">
            <w:pPr>
              <w:autoSpaceDE w:val="0"/>
              <w:autoSpaceDN w:val="0"/>
              <w:adjustRightInd w:val="0"/>
              <w:spacing w:after="0" w:line="240" w:lineRule="auto"/>
              <w:jc w:val="right"/>
              <w:rPr>
                <w:rFonts w:ascii="Arial" w:hAnsi="Arial" w:cs="Arial"/>
                <w:b/>
                <w:bCs/>
                <w:color w:val="808080"/>
                <w:sz w:val="24"/>
                <w:szCs w:val="24"/>
              </w:rPr>
            </w:pPr>
            <w:r>
              <w:rPr>
                <w:rFonts w:ascii="Arial" w:hAnsi="Arial" w:cs="Arial"/>
                <w:b/>
                <w:color w:val="808080"/>
                <w:sz w:val="24"/>
                <w:szCs w:val="24"/>
              </w:rPr>
              <w:t>1</w:t>
            </w:r>
          </w:p>
        </w:tc>
      </w:tr>
      <w:tr w:rsidR="005C3EB9" w:rsidRPr="00C87587" w14:paraId="48394205" w14:textId="77777777" w:rsidTr="00CA321D">
        <w:trPr>
          <w:trHeight w:val="284"/>
          <w:jc w:val="center"/>
        </w:trPr>
        <w:tc>
          <w:tcPr>
            <w:tcW w:w="4078" w:type="dxa"/>
            <w:tcBorders>
              <w:top w:val="single" w:sz="4" w:space="0" w:color="3368A3" w:themeColor="accent6" w:themeShade="BF"/>
              <w:bottom w:val="single" w:sz="4" w:space="0" w:color="FFFFFF"/>
            </w:tcBorders>
          </w:tcPr>
          <w:p w14:paraId="36B2949B"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3368A3" w:themeColor="accent6" w:themeShade="BF"/>
              <w:bottom w:val="single" w:sz="4" w:space="0" w:color="FFFFFF"/>
            </w:tcBorders>
          </w:tcPr>
          <w:p w14:paraId="7BFBCB8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FFFFFF"/>
            </w:tcBorders>
            <w:shd w:val="solid" w:color="FFFFFF" w:fill="auto"/>
          </w:tcPr>
          <w:p w14:paraId="05BD1135"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3368A3" w:themeColor="accent6" w:themeShade="BF"/>
              <w:bottom w:val="single" w:sz="4" w:space="0" w:color="FFFFFF"/>
            </w:tcBorders>
            <w:shd w:val="solid" w:color="FFFFFF" w:fill="auto"/>
          </w:tcPr>
          <w:p w14:paraId="4149D33A"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1E367699" w14:textId="77777777" w:rsidTr="00CA321D">
        <w:trPr>
          <w:trHeight w:val="284"/>
          <w:jc w:val="center"/>
        </w:trPr>
        <w:tc>
          <w:tcPr>
            <w:tcW w:w="4078" w:type="dxa"/>
            <w:tcBorders>
              <w:top w:val="single" w:sz="4" w:space="0" w:color="FFFFFF"/>
              <w:bottom w:val="single" w:sz="4" w:space="0" w:color="FFFFFF"/>
            </w:tcBorders>
          </w:tcPr>
          <w:p w14:paraId="57A68D83"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bCs/>
                <w:iCs/>
                <w:sz w:val="24"/>
                <w:szCs w:val="24"/>
              </w:rPr>
              <w:t>Taxpayers’ Equity</w:t>
            </w:r>
          </w:p>
        </w:tc>
        <w:tc>
          <w:tcPr>
            <w:tcW w:w="0" w:type="auto"/>
            <w:tcBorders>
              <w:top w:val="single" w:sz="4" w:space="0" w:color="FFFFFF"/>
              <w:bottom w:val="single" w:sz="4" w:space="0" w:color="FFFFFF"/>
            </w:tcBorders>
          </w:tcPr>
          <w:p w14:paraId="2B8FB04F"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426B98BF"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FFFFFF"/>
              <w:bottom w:val="single" w:sz="4" w:space="0" w:color="FFFFFF"/>
            </w:tcBorders>
            <w:shd w:val="solid" w:color="FFFFFF" w:fill="auto"/>
          </w:tcPr>
          <w:p w14:paraId="34CFAD41"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63F0AEB9" w14:textId="77777777" w:rsidTr="00CA321D">
        <w:trPr>
          <w:trHeight w:val="284"/>
          <w:jc w:val="center"/>
        </w:trPr>
        <w:tc>
          <w:tcPr>
            <w:tcW w:w="4078" w:type="dxa"/>
            <w:tcBorders>
              <w:top w:val="single" w:sz="4" w:space="0" w:color="FFFFFF"/>
              <w:bottom w:val="single" w:sz="4" w:space="0" w:color="FFFFFF"/>
            </w:tcBorders>
          </w:tcPr>
          <w:p w14:paraId="2A709936"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FFFFFF"/>
              <w:bottom w:val="single" w:sz="4" w:space="0" w:color="FFFFFF"/>
            </w:tcBorders>
          </w:tcPr>
          <w:p w14:paraId="3CB266F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2325BE7F"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FFFFFF"/>
              <w:bottom w:val="single" w:sz="4" w:space="0" w:color="FFFFFF"/>
            </w:tcBorders>
            <w:shd w:val="solid" w:color="FFFFFF" w:fill="auto"/>
          </w:tcPr>
          <w:p w14:paraId="7A09C5A8"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2D0AE8CA" w14:textId="77777777" w:rsidTr="00CA321D">
        <w:trPr>
          <w:trHeight w:val="284"/>
          <w:jc w:val="center"/>
        </w:trPr>
        <w:tc>
          <w:tcPr>
            <w:tcW w:w="4078" w:type="dxa"/>
            <w:tcBorders>
              <w:top w:val="single" w:sz="4" w:space="0" w:color="FFFFFF"/>
              <w:bottom w:val="single" w:sz="4" w:space="0" w:color="FFFFFF"/>
            </w:tcBorders>
          </w:tcPr>
          <w:p w14:paraId="236BD03E" w14:textId="77777777" w:rsidR="005C3EB9" w:rsidRPr="00C87587" w:rsidRDefault="005C3EB9" w:rsidP="005C3EB9">
            <w:pPr>
              <w:autoSpaceDE w:val="0"/>
              <w:autoSpaceDN w:val="0"/>
              <w:adjustRightInd w:val="0"/>
              <w:spacing w:after="0" w:line="240" w:lineRule="auto"/>
              <w:rPr>
                <w:rFonts w:ascii="Arial" w:hAnsi="Arial" w:cs="Arial"/>
                <w:bCs/>
                <w:iCs/>
                <w:sz w:val="24"/>
                <w:szCs w:val="24"/>
              </w:rPr>
            </w:pPr>
            <w:r w:rsidRPr="00C87587">
              <w:rPr>
                <w:rFonts w:ascii="Arial" w:hAnsi="Arial" w:cs="Arial"/>
                <w:bCs/>
                <w:iCs/>
                <w:sz w:val="24"/>
                <w:szCs w:val="24"/>
              </w:rPr>
              <w:t>General Fund</w:t>
            </w:r>
          </w:p>
        </w:tc>
        <w:tc>
          <w:tcPr>
            <w:tcW w:w="0" w:type="auto"/>
            <w:tcBorders>
              <w:top w:val="single" w:sz="4" w:space="0" w:color="FFFFFF"/>
              <w:bottom w:val="single" w:sz="4" w:space="0" w:color="FFFFFF"/>
            </w:tcBorders>
          </w:tcPr>
          <w:p w14:paraId="7A20969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4F3EF8CC" w14:textId="77777777" w:rsidR="005C3EB9" w:rsidRPr="00C87587" w:rsidRDefault="00B944D3" w:rsidP="005C3EB9">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10</w:t>
            </w:r>
            <w:r w:rsidR="00C67A77">
              <w:rPr>
                <w:rFonts w:ascii="Arial" w:hAnsi="Arial" w:cs="Arial"/>
                <w:bCs/>
                <w:sz w:val="24"/>
                <w:szCs w:val="24"/>
              </w:rPr>
              <w:t>1</w:t>
            </w:r>
          </w:p>
        </w:tc>
        <w:tc>
          <w:tcPr>
            <w:tcW w:w="0" w:type="auto"/>
            <w:tcBorders>
              <w:top w:val="single" w:sz="4" w:space="0" w:color="FFFFFF"/>
              <w:bottom w:val="single" w:sz="4" w:space="0" w:color="FFFFFF"/>
            </w:tcBorders>
            <w:shd w:val="solid" w:color="FFFFFF" w:fill="auto"/>
          </w:tcPr>
          <w:p w14:paraId="3DDB9C60" w14:textId="77777777" w:rsidR="005C3EB9" w:rsidRPr="00C87587" w:rsidRDefault="00B944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w:t>
            </w:r>
          </w:p>
        </w:tc>
      </w:tr>
      <w:tr w:rsidR="005C3EB9" w:rsidRPr="00C87587" w14:paraId="7F240D53" w14:textId="77777777" w:rsidTr="00CA321D">
        <w:trPr>
          <w:trHeight w:val="284"/>
          <w:jc w:val="center"/>
        </w:trPr>
        <w:tc>
          <w:tcPr>
            <w:tcW w:w="4078" w:type="dxa"/>
            <w:tcBorders>
              <w:top w:val="single" w:sz="4" w:space="0" w:color="FFFFFF"/>
              <w:bottom w:val="single" w:sz="4" w:space="0" w:color="3368A3" w:themeColor="accent6" w:themeShade="BF"/>
            </w:tcBorders>
          </w:tcPr>
          <w:p w14:paraId="16916607"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FFFFFF"/>
              <w:bottom w:val="single" w:sz="4" w:space="0" w:color="3368A3" w:themeColor="accent6" w:themeShade="BF"/>
            </w:tcBorders>
          </w:tcPr>
          <w:p w14:paraId="6303C97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3368A3" w:themeColor="accent6" w:themeShade="BF"/>
            </w:tcBorders>
            <w:shd w:val="solid" w:color="FFFFFF" w:fill="auto"/>
          </w:tcPr>
          <w:p w14:paraId="23540F61"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tcBorders>
              <w:top w:val="single" w:sz="4" w:space="0" w:color="FFFFFF"/>
              <w:bottom w:val="single" w:sz="4" w:space="0" w:color="3368A3" w:themeColor="accent6" w:themeShade="BF"/>
            </w:tcBorders>
            <w:shd w:val="solid" w:color="FFFFFF" w:fill="auto"/>
          </w:tcPr>
          <w:p w14:paraId="6ADEC478"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r>
      <w:tr w:rsidR="005C3EB9" w:rsidRPr="00C87587" w14:paraId="5FCAF379" w14:textId="77777777" w:rsidTr="00CA321D">
        <w:trPr>
          <w:trHeight w:val="284"/>
          <w:jc w:val="center"/>
        </w:trPr>
        <w:tc>
          <w:tcPr>
            <w:tcW w:w="4078" w:type="dxa"/>
            <w:tcBorders>
              <w:top w:val="single" w:sz="4" w:space="0" w:color="3368A3" w:themeColor="accent6" w:themeShade="BF"/>
              <w:bottom w:val="single" w:sz="4" w:space="0" w:color="3368A3" w:themeColor="accent6" w:themeShade="BF"/>
            </w:tcBorders>
          </w:tcPr>
          <w:p w14:paraId="25203259"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sz w:val="24"/>
                <w:szCs w:val="24"/>
              </w:rPr>
              <w:t>Total Taxpayers’ Equity</w:t>
            </w:r>
          </w:p>
        </w:tc>
        <w:tc>
          <w:tcPr>
            <w:tcW w:w="0" w:type="auto"/>
            <w:tcBorders>
              <w:top w:val="single" w:sz="4" w:space="0" w:color="3368A3" w:themeColor="accent6" w:themeShade="BF"/>
              <w:bottom w:val="single" w:sz="4" w:space="0" w:color="3368A3" w:themeColor="accent6" w:themeShade="BF"/>
            </w:tcBorders>
          </w:tcPr>
          <w:p w14:paraId="5F384A49"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3368A3" w:themeColor="accent6" w:themeShade="BF"/>
            </w:tcBorders>
            <w:shd w:val="solid" w:color="FFFFFF" w:fill="auto"/>
          </w:tcPr>
          <w:p w14:paraId="0D86B714" w14:textId="77777777" w:rsidR="005C3EB9" w:rsidRPr="00C87587" w:rsidRDefault="00B944D3"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10</w:t>
            </w:r>
            <w:r w:rsidR="00C67A77">
              <w:rPr>
                <w:rFonts w:ascii="Arial" w:hAnsi="Arial" w:cs="Arial"/>
                <w:b/>
                <w:bCs/>
                <w:sz w:val="24"/>
                <w:szCs w:val="24"/>
              </w:rPr>
              <w:t>1</w:t>
            </w:r>
          </w:p>
        </w:tc>
        <w:tc>
          <w:tcPr>
            <w:tcW w:w="0" w:type="auto"/>
            <w:tcBorders>
              <w:top w:val="single" w:sz="4" w:space="0" w:color="3368A3" w:themeColor="accent6" w:themeShade="BF"/>
              <w:bottom w:val="single" w:sz="4" w:space="0" w:color="3368A3" w:themeColor="accent6" w:themeShade="BF"/>
            </w:tcBorders>
            <w:shd w:val="solid" w:color="FFFFFF" w:fill="auto"/>
          </w:tcPr>
          <w:p w14:paraId="042A249B" w14:textId="77777777" w:rsidR="005C3EB9" w:rsidRPr="00C87587" w:rsidRDefault="00B944D3" w:rsidP="005C3EB9">
            <w:pPr>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1</w:t>
            </w:r>
          </w:p>
        </w:tc>
      </w:tr>
    </w:tbl>
    <w:p w14:paraId="07EB4665" w14:textId="77777777" w:rsidR="005C3EB9" w:rsidRPr="00C87587" w:rsidRDefault="005C3EB9" w:rsidP="005C3EB9">
      <w:pPr>
        <w:spacing w:after="0" w:line="240" w:lineRule="auto"/>
        <w:rPr>
          <w:rFonts w:ascii="Arial" w:hAnsi="Arial" w:cs="Arial"/>
          <w:sz w:val="24"/>
          <w:szCs w:val="24"/>
        </w:rPr>
      </w:pPr>
    </w:p>
    <w:p w14:paraId="67F85792" w14:textId="1007338A"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 accompanying notes on pages </w:t>
      </w:r>
      <w:r w:rsidR="009F56CD">
        <w:rPr>
          <w:rFonts w:ascii="Arial" w:hAnsi="Arial" w:cs="Arial"/>
          <w:sz w:val="24"/>
          <w:szCs w:val="24"/>
        </w:rPr>
        <w:t>5</w:t>
      </w:r>
      <w:r w:rsidR="00297552">
        <w:rPr>
          <w:rFonts w:ascii="Arial" w:hAnsi="Arial" w:cs="Arial"/>
          <w:sz w:val="24"/>
          <w:szCs w:val="24"/>
        </w:rPr>
        <w:t>2</w:t>
      </w:r>
      <w:r w:rsidR="00C04FD2" w:rsidRPr="00B944D3">
        <w:rPr>
          <w:rFonts w:ascii="Arial" w:hAnsi="Arial" w:cs="Arial"/>
          <w:color w:val="FF0000"/>
          <w:sz w:val="24"/>
          <w:szCs w:val="24"/>
        </w:rPr>
        <w:t xml:space="preserve"> </w:t>
      </w:r>
      <w:r w:rsidR="00C04FD2" w:rsidRPr="00C87587">
        <w:rPr>
          <w:rFonts w:ascii="Arial" w:hAnsi="Arial" w:cs="Arial"/>
          <w:sz w:val="24"/>
          <w:szCs w:val="24"/>
        </w:rPr>
        <w:t xml:space="preserve">to </w:t>
      </w:r>
      <w:r w:rsidR="00297552">
        <w:rPr>
          <w:rFonts w:ascii="Arial" w:hAnsi="Arial" w:cs="Arial"/>
          <w:sz w:val="24"/>
          <w:szCs w:val="24"/>
        </w:rPr>
        <w:t>61</w:t>
      </w:r>
      <w:r w:rsidRPr="00B944D3">
        <w:rPr>
          <w:rFonts w:ascii="Arial" w:hAnsi="Arial" w:cs="Arial"/>
          <w:color w:val="FF0000"/>
          <w:sz w:val="24"/>
          <w:szCs w:val="24"/>
        </w:rPr>
        <w:t xml:space="preserve"> </w:t>
      </w:r>
      <w:r w:rsidRPr="00C87587">
        <w:rPr>
          <w:rFonts w:ascii="Arial" w:hAnsi="Arial" w:cs="Arial"/>
          <w:sz w:val="24"/>
          <w:szCs w:val="24"/>
        </w:rPr>
        <w:t xml:space="preserve">form an integral part of these </w:t>
      </w:r>
      <w:r w:rsidR="00DE68FD">
        <w:rPr>
          <w:rFonts w:ascii="Arial" w:hAnsi="Arial" w:cs="Arial"/>
          <w:sz w:val="24"/>
          <w:szCs w:val="24"/>
        </w:rPr>
        <w:t>financial statements</w:t>
      </w:r>
      <w:r w:rsidRPr="00C87587">
        <w:rPr>
          <w:rFonts w:ascii="Arial" w:hAnsi="Arial" w:cs="Arial"/>
          <w:sz w:val="24"/>
          <w:szCs w:val="24"/>
        </w:rPr>
        <w:t>.</w:t>
      </w:r>
    </w:p>
    <w:p w14:paraId="3D4475CC" w14:textId="77777777" w:rsidR="005C3EB9" w:rsidRPr="00C87587" w:rsidRDefault="005C3EB9" w:rsidP="005C3EB9">
      <w:pPr>
        <w:spacing w:after="0" w:line="240" w:lineRule="auto"/>
        <w:rPr>
          <w:rFonts w:ascii="Arial" w:hAnsi="Arial" w:cs="Arial"/>
          <w:noProof/>
          <w:sz w:val="24"/>
          <w:szCs w:val="24"/>
        </w:rPr>
      </w:pPr>
    </w:p>
    <w:p w14:paraId="0667F35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Authorisation</w:t>
      </w:r>
    </w:p>
    <w:p w14:paraId="5CEE4CF4" w14:textId="77777777" w:rsidR="00646790" w:rsidRPr="00C87587" w:rsidRDefault="00646790" w:rsidP="005C3EB9">
      <w:pPr>
        <w:spacing w:after="0" w:line="240" w:lineRule="auto"/>
        <w:rPr>
          <w:rFonts w:ascii="Arial" w:hAnsi="Arial" w:cs="Arial"/>
          <w:sz w:val="24"/>
          <w:szCs w:val="24"/>
        </w:rPr>
      </w:pPr>
    </w:p>
    <w:p w14:paraId="08D306AE" w14:textId="4C94B712" w:rsidR="00A85343" w:rsidRDefault="009A4C11" w:rsidP="005C3EB9">
      <w:pPr>
        <w:spacing w:after="0" w:line="240" w:lineRule="auto"/>
        <w:rPr>
          <w:rFonts w:ascii="Arial" w:hAnsi="Arial" w:cs="Arial"/>
          <w:sz w:val="24"/>
          <w:szCs w:val="24"/>
        </w:rPr>
      </w:pPr>
      <w:r>
        <w:rPr>
          <w:noProof/>
        </w:rPr>
        <w:drawing>
          <wp:inline distT="0" distB="0" distL="0" distR="0" wp14:anchorId="5BE6020D" wp14:editId="21E99A58">
            <wp:extent cx="221932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219325" cy="771525"/>
                    </a:xfrm>
                    <a:prstGeom prst="rect">
                      <a:avLst/>
                    </a:prstGeom>
                  </pic:spPr>
                </pic:pic>
              </a:graphicData>
            </a:graphic>
          </wp:inline>
        </w:drawing>
      </w:r>
    </w:p>
    <w:p w14:paraId="6FF25594" w14:textId="77777777" w:rsidR="00646790" w:rsidRPr="00C87587" w:rsidRDefault="00646790" w:rsidP="005C3EB9">
      <w:pPr>
        <w:spacing w:after="0" w:line="240" w:lineRule="auto"/>
        <w:rPr>
          <w:rFonts w:ascii="Arial" w:hAnsi="Arial" w:cs="Arial"/>
          <w:sz w:val="24"/>
          <w:szCs w:val="24"/>
        </w:rPr>
      </w:pPr>
    </w:p>
    <w:p w14:paraId="3ECA0873" w14:textId="77777777" w:rsidR="005C3EB9" w:rsidRPr="00C87587" w:rsidRDefault="00646790" w:rsidP="005C3EB9">
      <w:pPr>
        <w:spacing w:after="0" w:line="240" w:lineRule="auto"/>
        <w:rPr>
          <w:rFonts w:ascii="Arial" w:hAnsi="Arial" w:cs="Arial"/>
          <w:sz w:val="24"/>
          <w:szCs w:val="24"/>
        </w:rPr>
      </w:pPr>
      <w:r w:rsidRPr="00C87587">
        <w:rPr>
          <w:rFonts w:ascii="Arial" w:hAnsi="Arial" w:cs="Arial"/>
          <w:sz w:val="24"/>
          <w:szCs w:val="24"/>
        </w:rPr>
        <w:t>Caroline Anderson FCA</w:t>
      </w:r>
    </w:p>
    <w:p w14:paraId="67B2FD04" w14:textId="3BF138DD"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Ethical Standards</w:t>
      </w:r>
      <w:r w:rsidR="00646790" w:rsidRPr="00C87587">
        <w:rPr>
          <w:rFonts w:ascii="Arial" w:hAnsi="Arial" w:cs="Arial"/>
          <w:sz w:val="24"/>
          <w:szCs w:val="24"/>
        </w:rPr>
        <w:t xml:space="preserve"> Commissioner</w:t>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976246" w:rsidRPr="00080F46">
        <w:rPr>
          <w:rFonts w:ascii="Arial" w:hAnsi="Arial" w:cs="Arial"/>
          <w:sz w:val="24"/>
          <w:szCs w:val="24"/>
        </w:rPr>
        <w:t xml:space="preserve">Date: </w:t>
      </w:r>
      <w:r w:rsidR="006864E4">
        <w:rPr>
          <w:rFonts w:ascii="Arial" w:hAnsi="Arial" w:cs="Arial"/>
          <w:sz w:val="24"/>
          <w:szCs w:val="24"/>
        </w:rPr>
        <w:t>7</w:t>
      </w:r>
      <w:r w:rsidR="00080F46" w:rsidRPr="00080F46">
        <w:rPr>
          <w:rFonts w:ascii="Arial" w:hAnsi="Arial" w:cs="Arial"/>
          <w:sz w:val="24"/>
          <w:szCs w:val="24"/>
        </w:rPr>
        <w:t xml:space="preserve"> October</w:t>
      </w:r>
      <w:r w:rsidR="00784D46" w:rsidRPr="00080F46">
        <w:rPr>
          <w:rFonts w:ascii="Arial" w:hAnsi="Arial" w:cs="Arial"/>
          <w:sz w:val="24"/>
          <w:szCs w:val="24"/>
        </w:rPr>
        <w:t xml:space="preserve"> 2020</w:t>
      </w:r>
    </w:p>
    <w:p w14:paraId="58A1691B" w14:textId="77777777" w:rsidR="005C3EB9" w:rsidRPr="00C87587" w:rsidRDefault="005C3EB9" w:rsidP="005C3EB9">
      <w:pPr>
        <w:tabs>
          <w:tab w:val="left" w:pos="5670"/>
        </w:tabs>
        <w:spacing w:after="0" w:line="240" w:lineRule="auto"/>
        <w:rPr>
          <w:rFonts w:ascii="Arial" w:hAnsi="Arial" w:cs="Arial"/>
          <w:sz w:val="24"/>
          <w:szCs w:val="24"/>
        </w:rPr>
      </w:pPr>
      <w:r w:rsidRPr="00C87587">
        <w:rPr>
          <w:rFonts w:ascii="Arial" w:hAnsi="Arial" w:cs="Arial"/>
          <w:color w:val="FF0000"/>
          <w:sz w:val="24"/>
          <w:szCs w:val="24"/>
        </w:rPr>
        <w:br w:type="page"/>
      </w:r>
    </w:p>
    <w:tbl>
      <w:tblPr>
        <w:tblW w:w="84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84"/>
        <w:gridCol w:w="583"/>
        <w:gridCol w:w="4724"/>
        <w:gridCol w:w="851"/>
        <w:gridCol w:w="992"/>
        <w:gridCol w:w="986"/>
      </w:tblGrid>
      <w:tr w:rsidR="00646790" w:rsidRPr="00C87587" w14:paraId="09A71E11" w14:textId="77777777" w:rsidTr="00646790">
        <w:trPr>
          <w:trHeight w:val="287"/>
          <w:jc w:val="center"/>
        </w:trPr>
        <w:tc>
          <w:tcPr>
            <w:tcW w:w="8420" w:type="dxa"/>
            <w:gridSpan w:val="6"/>
            <w:tcBorders>
              <w:top w:val="single" w:sz="4" w:space="0" w:color="FFFFFF"/>
              <w:bottom w:val="single" w:sz="4" w:space="0" w:color="FFFFFF" w:themeColor="background1"/>
            </w:tcBorders>
          </w:tcPr>
          <w:p w14:paraId="434A04CE" w14:textId="7F50E156"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lastRenderedPageBreak/>
              <w:t>Statement of Cash Flow</w:t>
            </w:r>
          </w:p>
        </w:tc>
      </w:tr>
      <w:tr w:rsidR="00646790" w:rsidRPr="00C87587" w14:paraId="0C82B108" w14:textId="77777777" w:rsidTr="00646790">
        <w:trPr>
          <w:trHeight w:val="287"/>
          <w:jc w:val="center"/>
        </w:trPr>
        <w:tc>
          <w:tcPr>
            <w:tcW w:w="8420" w:type="dxa"/>
            <w:gridSpan w:val="6"/>
            <w:tcBorders>
              <w:top w:val="single" w:sz="4" w:space="0" w:color="FFFFFF" w:themeColor="background1"/>
              <w:left w:val="single" w:sz="4" w:space="0" w:color="FFFFFF" w:themeColor="background1"/>
              <w:bottom w:val="single" w:sz="4" w:space="0" w:color="3368A3" w:themeColor="accent6" w:themeShade="BF"/>
              <w:right w:val="single" w:sz="4" w:space="0" w:color="FFFFFF" w:themeColor="background1"/>
            </w:tcBorders>
          </w:tcPr>
          <w:p w14:paraId="6B3933BC" w14:textId="77777777" w:rsidR="005C3EB9" w:rsidRPr="00C87587" w:rsidRDefault="005C3EB9" w:rsidP="005C3EB9">
            <w:pPr>
              <w:autoSpaceDE w:val="0"/>
              <w:autoSpaceDN w:val="0"/>
              <w:adjustRightInd w:val="0"/>
              <w:spacing w:after="0" w:line="240" w:lineRule="auto"/>
              <w:rPr>
                <w:rFonts w:ascii="Arial" w:hAnsi="Arial" w:cs="Arial"/>
                <w:b/>
                <w:color w:val="3368A3" w:themeColor="accent6" w:themeShade="BF"/>
                <w:sz w:val="28"/>
                <w:szCs w:val="24"/>
                <w:u w:val="single"/>
              </w:rPr>
            </w:pPr>
            <w:r w:rsidRPr="00C87587">
              <w:rPr>
                <w:rFonts w:ascii="Arial" w:hAnsi="Arial" w:cs="Arial"/>
                <w:caps/>
                <w:color w:val="3368A3" w:themeColor="accent6" w:themeShade="BF"/>
                <w:sz w:val="28"/>
                <w:szCs w:val="24"/>
              </w:rPr>
              <w:t xml:space="preserve">for Year Ended 31 March </w:t>
            </w:r>
            <w:r w:rsidR="00B944D3">
              <w:rPr>
                <w:rFonts w:ascii="Arial" w:hAnsi="Arial" w:cs="Arial"/>
                <w:caps/>
                <w:color w:val="3368A3" w:themeColor="accent6" w:themeShade="BF"/>
                <w:sz w:val="28"/>
                <w:szCs w:val="24"/>
              </w:rPr>
              <w:t>2020</w:t>
            </w:r>
          </w:p>
        </w:tc>
      </w:tr>
      <w:tr w:rsidR="005C3EB9" w:rsidRPr="00C87587" w14:paraId="3F319CC1" w14:textId="77777777" w:rsidTr="00646790">
        <w:trPr>
          <w:trHeight w:val="287"/>
          <w:jc w:val="center"/>
        </w:trPr>
        <w:tc>
          <w:tcPr>
            <w:tcW w:w="284" w:type="dxa"/>
            <w:tcBorders>
              <w:top w:val="single" w:sz="4" w:space="0" w:color="3368A3" w:themeColor="accent6" w:themeShade="BF"/>
            </w:tcBorders>
          </w:tcPr>
          <w:p w14:paraId="0CCE2B98"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83" w:type="dxa"/>
            <w:tcBorders>
              <w:top w:val="single" w:sz="4" w:space="0" w:color="3368A3" w:themeColor="accent6" w:themeShade="BF"/>
            </w:tcBorders>
          </w:tcPr>
          <w:p w14:paraId="5C6B15B9"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4724" w:type="dxa"/>
            <w:tcBorders>
              <w:top w:val="single" w:sz="4" w:space="0" w:color="3368A3" w:themeColor="accent6" w:themeShade="BF"/>
            </w:tcBorders>
          </w:tcPr>
          <w:p w14:paraId="132D3A31"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851" w:type="dxa"/>
            <w:tcBorders>
              <w:top w:val="single" w:sz="4" w:space="0" w:color="3368A3" w:themeColor="accent6" w:themeShade="BF"/>
            </w:tcBorders>
            <w:vAlign w:val="center"/>
          </w:tcPr>
          <w:p w14:paraId="491E376D"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992" w:type="dxa"/>
            <w:tcBorders>
              <w:top w:val="single" w:sz="4" w:space="0" w:color="3368A3" w:themeColor="accent6" w:themeShade="BF"/>
            </w:tcBorders>
          </w:tcPr>
          <w:p w14:paraId="27413155"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986" w:type="dxa"/>
            <w:tcBorders>
              <w:top w:val="single" w:sz="4" w:space="0" w:color="3368A3" w:themeColor="accent6" w:themeShade="BF"/>
            </w:tcBorders>
          </w:tcPr>
          <w:p w14:paraId="0B0E5077"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r>
      <w:tr w:rsidR="005C3EB9" w:rsidRPr="00C87587" w14:paraId="0A93C058" w14:textId="77777777" w:rsidTr="00AD2023">
        <w:trPr>
          <w:trHeight w:val="340"/>
          <w:jc w:val="center"/>
        </w:trPr>
        <w:tc>
          <w:tcPr>
            <w:tcW w:w="284" w:type="dxa"/>
            <w:vAlign w:val="center"/>
          </w:tcPr>
          <w:p w14:paraId="6D576271"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83" w:type="dxa"/>
            <w:vAlign w:val="center"/>
          </w:tcPr>
          <w:p w14:paraId="4C686A15"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4724" w:type="dxa"/>
            <w:vAlign w:val="center"/>
          </w:tcPr>
          <w:p w14:paraId="5CBA8A28"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851" w:type="dxa"/>
            <w:vAlign w:val="center"/>
          </w:tcPr>
          <w:p w14:paraId="7B531B43" w14:textId="77777777" w:rsidR="005C3EB9" w:rsidRPr="00C87587" w:rsidRDefault="005C3EB9" w:rsidP="005C3EB9">
            <w:pPr>
              <w:autoSpaceDE w:val="0"/>
              <w:autoSpaceDN w:val="0"/>
              <w:adjustRightInd w:val="0"/>
              <w:spacing w:after="0" w:line="240" w:lineRule="auto"/>
              <w:jc w:val="right"/>
              <w:rPr>
                <w:rFonts w:ascii="Arial" w:hAnsi="Arial" w:cs="Arial"/>
                <w:b/>
                <w:color w:val="262626"/>
                <w:sz w:val="24"/>
                <w:szCs w:val="24"/>
              </w:rPr>
            </w:pPr>
          </w:p>
        </w:tc>
        <w:tc>
          <w:tcPr>
            <w:tcW w:w="992" w:type="dxa"/>
            <w:vAlign w:val="center"/>
          </w:tcPr>
          <w:p w14:paraId="3E49C769" w14:textId="77777777" w:rsidR="005C3EB9" w:rsidRPr="00C87587" w:rsidRDefault="00B944D3" w:rsidP="005C3EB9">
            <w:pPr>
              <w:autoSpaceDE w:val="0"/>
              <w:autoSpaceDN w:val="0"/>
              <w:adjustRightInd w:val="0"/>
              <w:spacing w:after="0" w:line="240" w:lineRule="auto"/>
              <w:jc w:val="right"/>
              <w:rPr>
                <w:rFonts w:ascii="Arial" w:hAnsi="Arial" w:cs="Arial"/>
                <w:color w:val="262626"/>
                <w:sz w:val="24"/>
                <w:szCs w:val="24"/>
              </w:rPr>
            </w:pPr>
            <w:r>
              <w:rPr>
                <w:rFonts w:ascii="Arial" w:hAnsi="Arial" w:cs="Arial"/>
                <w:b/>
                <w:color w:val="262626"/>
                <w:sz w:val="24"/>
                <w:szCs w:val="24"/>
              </w:rPr>
              <w:t>2020</w:t>
            </w:r>
          </w:p>
        </w:tc>
        <w:tc>
          <w:tcPr>
            <w:tcW w:w="986" w:type="dxa"/>
            <w:vAlign w:val="center"/>
          </w:tcPr>
          <w:p w14:paraId="2F73DA8B" w14:textId="77777777" w:rsidR="005C3EB9" w:rsidRPr="00C87587" w:rsidRDefault="00646790" w:rsidP="005C3EB9">
            <w:pPr>
              <w:autoSpaceDE w:val="0"/>
              <w:autoSpaceDN w:val="0"/>
              <w:adjustRightInd w:val="0"/>
              <w:spacing w:after="0" w:line="240" w:lineRule="auto"/>
              <w:jc w:val="right"/>
              <w:rPr>
                <w:rFonts w:ascii="Arial" w:hAnsi="Arial" w:cs="Arial"/>
                <w:b/>
                <w:color w:val="808080"/>
                <w:sz w:val="24"/>
                <w:szCs w:val="24"/>
              </w:rPr>
            </w:pPr>
            <w:r w:rsidRPr="00C87587">
              <w:rPr>
                <w:rFonts w:ascii="Arial" w:hAnsi="Arial" w:cs="Arial"/>
                <w:b/>
                <w:color w:val="808080"/>
                <w:sz w:val="24"/>
                <w:szCs w:val="24"/>
              </w:rPr>
              <w:t>201</w:t>
            </w:r>
            <w:r w:rsidR="00B944D3">
              <w:rPr>
                <w:rFonts w:ascii="Arial" w:hAnsi="Arial" w:cs="Arial"/>
                <w:b/>
                <w:color w:val="808080"/>
                <w:sz w:val="24"/>
                <w:szCs w:val="24"/>
              </w:rPr>
              <w:t>9</w:t>
            </w:r>
          </w:p>
        </w:tc>
      </w:tr>
      <w:tr w:rsidR="005C3EB9" w:rsidRPr="00C87587" w14:paraId="1D2DAC96" w14:textId="77777777" w:rsidTr="00AD2023">
        <w:trPr>
          <w:trHeight w:val="340"/>
          <w:jc w:val="center"/>
        </w:trPr>
        <w:tc>
          <w:tcPr>
            <w:tcW w:w="284" w:type="dxa"/>
            <w:vAlign w:val="center"/>
          </w:tcPr>
          <w:p w14:paraId="6146AC22"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583" w:type="dxa"/>
            <w:vAlign w:val="center"/>
          </w:tcPr>
          <w:p w14:paraId="6F468F15" w14:textId="77777777" w:rsidR="005C3EB9" w:rsidRPr="00C87587" w:rsidRDefault="005C3EB9" w:rsidP="005C3EB9">
            <w:pPr>
              <w:autoSpaceDE w:val="0"/>
              <w:autoSpaceDN w:val="0"/>
              <w:adjustRightInd w:val="0"/>
              <w:spacing w:after="0" w:line="240" w:lineRule="auto"/>
              <w:jc w:val="right"/>
              <w:rPr>
                <w:rFonts w:ascii="Arial" w:hAnsi="Arial" w:cs="Arial"/>
                <w:sz w:val="20"/>
                <w:szCs w:val="24"/>
              </w:rPr>
            </w:pPr>
          </w:p>
        </w:tc>
        <w:tc>
          <w:tcPr>
            <w:tcW w:w="4724" w:type="dxa"/>
            <w:vAlign w:val="center"/>
          </w:tcPr>
          <w:p w14:paraId="00EC06B4" w14:textId="77777777" w:rsidR="005C3EB9" w:rsidRPr="00C87587" w:rsidRDefault="005C3EB9" w:rsidP="005C3EB9">
            <w:pPr>
              <w:autoSpaceDE w:val="0"/>
              <w:autoSpaceDN w:val="0"/>
              <w:adjustRightInd w:val="0"/>
              <w:spacing w:after="0" w:line="240" w:lineRule="auto"/>
              <w:jc w:val="right"/>
              <w:rPr>
                <w:rFonts w:ascii="Arial" w:hAnsi="Arial" w:cs="Arial"/>
                <w:sz w:val="20"/>
                <w:szCs w:val="24"/>
              </w:rPr>
            </w:pPr>
          </w:p>
        </w:tc>
        <w:tc>
          <w:tcPr>
            <w:tcW w:w="851" w:type="dxa"/>
            <w:vAlign w:val="center"/>
          </w:tcPr>
          <w:p w14:paraId="79C9D46B"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0"/>
                <w:szCs w:val="24"/>
              </w:rPr>
            </w:pPr>
            <w:r w:rsidRPr="00C87587">
              <w:rPr>
                <w:rFonts w:ascii="Arial" w:hAnsi="Arial" w:cs="Arial"/>
                <w:color w:val="262626"/>
                <w:sz w:val="20"/>
                <w:szCs w:val="24"/>
              </w:rPr>
              <w:t>Notes</w:t>
            </w:r>
          </w:p>
        </w:tc>
        <w:tc>
          <w:tcPr>
            <w:tcW w:w="992" w:type="dxa"/>
            <w:vAlign w:val="center"/>
          </w:tcPr>
          <w:p w14:paraId="4EE71371"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0"/>
                <w:szCs w:val="24"/>
              </w:rPr>
            </w:pPr>
            <w:r w:rsidRPr="00C87587">
              <w:rPr>
                <w:rFonts w:ascii="Arial" w:hAnsi="Arial" w:cs="Arial"/>
                <w:color w:val="262626"/>
                <w:sz w:val="20"/>
                <w:szCs w:val="24"/>
              </w:rPr>
              <w:t>£’000</w:t>
            </w:r>
          </w:p>
        </w:tc>
        <w:tc>
          <w:tcPr>
            <w:tcW w:w="986" w:type="dxa"/>
            <w:vAlign w:val="center"/>
          </w:tcPr>
          <w:p w14:paraId="11E1C420"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07A9F300" w14:textId="77777777" w:rsidTr="00AD2023">
        <w:trPr>
          <w:trHeight w:val="340"/>
          <w:jc w:val="center"/>
        </w:trPr>
        <w:tc>
          <w:tcPr>
            <w:tcW w:w="5591" w:type="dxa"/>
            <w:gridSpan w:val="3"/>
            <w:vAlign w:val="center"/>
          </w:tcPr>
          <w:p w14:paraId="7C42A95D" w14:textId="4BC79C10"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operating activities</w:t>
            </w:r>
          </w:p>
        </w:tc>
        <w:tc>
          <w:tcPr>
            <w:tcW w:w="851" w:type="dxa"/>
            <w:vAlign w:val="center"/>
          </w:tcPr>
          <w:p w14:paraId="246861CD"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4"/>
                <w:szCs w:val="24"/>
              </w:rPr>
            </w:pPr>
          </w:p>
        </w:tc>
        <w:tc>
          <w:tcPr>
            <w:tcW w:w="992" w:type="dxa"/>
            <w:vAlign w:val="center"/>
          </w:tcPr>
          <w:p w14:paraId="537CC99E"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4"/>
                <w:szCs w:val="24"/>
              </w:rPr>
            </w:pPr>
          </w:p>
        </w:tc>
        <w:tc>
          <w:tcPr>
            <w:tcW w:w="986" w:type="dxa"/>
            <w:vAlign w:val="center"/>
          </w:tcPr>
          <w:p w14:paraId="754F8B8F"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0E1C6FC1" w14:textId="77777777" w:rsidTr="00AD2023">
        <w:trPr>
          <w:trHeight w:val="340"/>
          <w:jc w:val="center"/>
        </w:trPr>
        <w:tc>
          <w:tcPr>
            <w:tcW w:w="284" w:type="dxa"/>
            <w:vAlign w:val="center"/>
          </w:tcPr>
          <w:p w14:paraId="1DDBF8D4"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1AE5AED7"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Net operating costs</w:t>
            </w:r>
          </w:p>
        </w:tc>
        <w:tc>
          <w:tcPr>
            <w:tcW w:w="851" w:type="dxa"/>
            <w:vAlign w:val="center"/>
          </w:tcPr>
          <w:p w14:paraId="78712F11"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vAlign w:val="center"/>
          </w:tcPr>
          <w:p w14:paraId="29278B86"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A70DA">
              <w:rPr>
                <w:rFonts w:ascii="Arial" w:hAnsi="Arial" w:cs="Arial"/>
                <w:sz w:val="24"/>
                <w:szCs w:val="24"/>
              </w:rPr>
              <w:t>910</w:t>
            </w:r>
            <w:r w:rsidRPr="00C87587">
              <w:rPr>
                <w:rFonts w:ascii="Arial" w:hAnsi="Arial" w:cs="Arial"/>
                <w:sz w:val="24"/>
                <w:szCs w:val="24"/>
              </w:rPr>
              <w:t>)</w:t>
            </w:r>
          </w:p>
        </w:tc>
        <w:tc>
          <w:tcPr>
            <w:tcW w:w="986" w:type="dxa"/>
            <w:vAlign w:val="center"/>
          </w:tcPr>
          <w:p w14:paraId="6D206054" w14:textId="77777777"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B944D3">
              <w:rPr>
                <w:rFonts w:ascii="Arial" w:hAnsi="Arial" w:cs="Arial"/>
                <w:sz w:val="24"/>
                <w:szCs w:val="24"/>
              </w:rPr>
              <w:t>971</w:t>
            </w:r>
            <w:r w:rsidRPr="00C87587">
              <w:rPr>
                <w:rFonts w:ascii="Arial" w:hAnsi="Arial" w:cs="Arial"/>
                <w:sz w:val="24"/>
                <w:szCs w:val="24"/>
              </w:rPr>
              <w:t>)</w:t>
            </w:r>
          </w:p>
        </w:tc>
      </w:tr>
      <w:tr w:rsidR="005C3EB9" w:rsidRPr="00C87587" w14:paraId="5B8937CF" w14:textId="77777777" w:rsidTr="00AD2023">
        <w:trPr>
          <w:trHeight w:val="340"/>
          <w:jc w:val="center"/>
        </w:trPr>
        <w:tc>
          <w:tcPr>
            <w:tcW w:w="284" w:type="dxa"/>
            <w:vAlign w:val="center"/>
          </w:tcPr>
          <w:p w14:paraId="73F7EEB1"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098CE342" w14:textId="77777777" w:rsidR="005C3EB9" w:rsidRPr="00C87587" w:rsidRDefault="005C3EB9" w:rsidP="005C3EB9">
            <w:pPr>
              <w:autoSpaceDE w:val="0"/>
              <w:autoSpaceDN w:val="0"/>
              <w:adjustRightInd w:val="0"/>
              <w:spacing w:after="0" w:line="240" w:lineRule="auto"/>
              <w:rPr>
                <w:rFonts w:ascii="Arial" w:hAnsi="Arial" w:cs="Arial"/>
                <w:sz w:val="24"/>
                <w:szCs w:val="24"/>
                <w:highlight w:val="yellow"/>
              </w:rPr>
            </w:pPr>
            <w:r w:rsidRPr="00C87587">
              <w:rPr>
                <w:rFonts w:ascii="Arial" w:hAnsi="Arial" w:cs="Arial"/>
                <w:sz w:val="24"/>
                <w:szCs w:val="24"/>
              </w:rPr>
              <w:t>Adjustment for non-cash items:</w:t>
            </w:r>
          </w:p>
        </w:tc>
        <w:tc>
          <w:tcPr>
            <w:tcW w:w="851" w:type="dxa"/>
            <w:vAlign w:val="center"/>
          </w:tcPr>
          <w:p w14:paraId="7CF6FE44"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992" w:type="dxa"/>
            <w:vAlign w:val="center"/>
          </w:tcPr>
          <w:p w14:paraId="2A8565C0"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vAlign w:val="center"/>
          </w:tcPr>
          <w:p w14:paraId="5A9D31B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3EF706AF" w14:textId="77777777" w:rsidTr="00AD2023">
        <w:trPr>
          <w:trHeight w:val="340"/>
          <w:jc w:val="center"/>
        </w:trPr>
        <w:tc>
          <w:tcPr>
            <w:tcW w:w="284" w:type="dxa"/>
            <w:vAlign w:val="center"/>
          </w:tcPr>
          <w:p w14:paraId="3A2EE37B"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583" w:type="dxa"/>
            <w:vAlign w:val="center"/>
          </w:tcPr>
          <w:p w14:paraId="33D9B303"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4724" w:type="dxa"/>
            <w:vAlign w:val="center"/>
          </w:tcPr>
          <w:p w14:paraId="41B53EF3"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Depreciation</w:t>
            </w:r>
          </w:p>
        </w:tc>
        <w:tc>
          <w:tcPr>
            <w:tcW w:w="851" w:type="dxa"/>
            <w:vAlign w:val="center"/>
          </w:tcPr>
          <w:p w14:paraId="613CC758" w14:textId="5CE1A6E3" w:rsidR="005C3EB9" w:rsidRPr="00743D2F" w:rsidRDefault="0034098D"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w:t>
            </w:r>
          </w:p>
        </w:tc>
        <w:tc>
          <w:tcPr>
            <w:tcW w:w="992" w:type="dxa"/>
            <w:vAlign w:val="center"/>
          </w:tcPr>
          <w:p w14:paraId="73B8575A" w14:textId="77777777" w:rsidR="005C3EB9" w:rsidRPr="00C87587" w:rsidRDefault="00AA70DA" w:rsidP="00E92E9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19</w:t>
            </w:r>
          </w:p>
        </w:tc>
        <w:tc>
          <w:tcPr>
            <w:tcW w:w="986" w:type="dxa"/>
            <w:vAlign w:val="center"/>
          </w:tcPr>
          <w:p w14:paraId="01FC167A" w14:textId="77777777" w:rsidR="005C3EB9" w:rsidRPr="00C87587" w:rsidRDefault="00B944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w:t>
            </w:r>
          </w:p>
        </w:tc>
      </w:tr>
      <w:tr w:rsidR="005C3EB9" w:rsidRPr="00C87587" w14:paraId="78B68E03" w14:textId="77777777" w:rsidTr="00AD2023">
        <w:trPr>
          <w:trHeight w:val="340"/>
          <w:jc w:val="center"/>
        </w:trPr>
        <w:tc>
          <w:tcPr>
            <w:tcW w:w="284" w:type="dxa"/>
            <w:vAlign w:val="center"/>
          </w:tcPr>
          <w:p w14:paraId="25C8428B"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0EAD863F" w14:textId="0BCDC929"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 xml:space="preserve">(Increase) in </w:t>
            </w:r>
            <w:r w:rsidR="0034098D">
              <w:rPr>
                <w:rFonts w:ascii="Arial" w:hAnsi="Arial" w:cs="Arial"/>
                <w:sz w:val="24"/>
                <w:szCs w:val="24"/>
              </w:rPr>
              <w:t>T</w:t>
            </w:r>
            <w:r w:rsidRPr="00C87587">
              <w:rPr>
                <w:rFonts w:ascii="Arial" w:hAnsi="Arial" w:cs="Arial"/>
                <w:sz w:val="24"/>
                <w:szCs w:val="24"/>
              </w:rPr>
              <w:t xml:space="preserve">rade and </w:t>
            </w:r>
            <w:r w:rsidR="0034098D">
              <w:rPr>
                <w:rFonts w:ascii="Arial" w:hAnsi="Arial" w:cs="Arial"/>
                <w:sz w:val="24"/>
                <w:szCs w:val="24"/>
              </w:rPr>
              <w:t>O</w:t>
            </w:r>
            <w:r w:rsidRPr="00C87587">
              <w:rPr>
                <w:rFonts w:ascii="Arial" w:hAnsi="Arial" w:cs="Arial"/>
                <w:sz w:val="24"/>
                <w:szCs w:val="24"/>
              </w:rPr>
              <w:t xml:space="preserve">ther </w:t>
            </w:r>
            <w:r w:rsidR="0034098D">
              <w:rPr>
                <w:rFonts w:ascii="Arial" w:hAnsi="Arial" w:cs="Arial"/>
                <w:sz w:val="24"/>
                <w:szCs w:val="24"/>
              </w:rPr>
              <w:t>R</w:t>
            </w:r>
            <w:r w:rsidRPr="00C87587">
              <w:rPr>
                <w:rFonts w:ascii="Arial" w:hAnsi="Arial" w:cs="Arial"/>
                <w:sz w:val="24"/>
                <w:szCs w:val="24"/>
              </w:rPr>
              <w:t>eceivables</w:t>
            </w:r>
          </w:p>
        </w:tc>
        <w:tc>
          <w:tcPr>
            <w:tcW w:w="851" w:type="dxa"/>
            <w:vAlign w:val="center"/>
          </w:tcPr>
          <w:p w14:paraId="3203D7C2"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3</w:t>
            </w:r>
          </w:p>
        </w:tc>
        <w:tc>
          <w:tcPr>
            <w:tcW w:w="992" w:type="dxa"/>
            <w:vAlign w:val="center"/>
          </w:tcPr>
          <w:p w14:paraId="58790225"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A70DA">
              <w:rPr>
                <w:rFonts w:ascii="Arial" w:hAnsi="Arial" w:cs="Arial"/>
                <w:sz w:val="24"/>
                <w:szCs w:val="24"/>
              </w:rPr>
              <w:t>1</w:t>
            </w:r>
            <w:r w:rsidRPr="00C87587">
              <w:rPr>
                <w:rFonts w:ascii="Arial" w:hAnsi="Arial" w:cs="Arial"/>
                <w:sz w:val="24"/>
                <w:szCs w:val="24"/>
              </w:rPr>
              <w:t>)</w:t>
            </w:r>
          </w:p>
        </w:tc>
        <w:tc>
          <w:tcPr>
            <w:tcW w:w="986" w:type="dxa"/>
            <w:vAlign w:val="center"/>
          </w:tcPr>
          <w:p w14:paraId="35542906" w14:textId="77777777"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B944D3">
              <w:rPr>
                <w:rFonts w:ascii="Arial" w:hAnsi="Arial" w:cs="Arial"/>
                <w:sz w:val="24"/>
                <w:szCs w:val="24"/>
              </w:rPr>
              <w:t>9</w:t>
            </w:r>
            <w:r w:rsidRPr="00C87587">
              <w:rPr>
                <w:rFonts w:ascii="Arial" w:hAnsi="Arial" w:cs="Arial"/>
                <w:sz w:val="24"/>
                <w:szCs w:val="24"/>
              </w:rPr>
              <w:t>)</w:t>
            </w:r>
          </w:p>
        </w:tc>
      </w:tr>
      <w:tr w:rsidR="005C3EB9" w:rsidRPr="00C87587" w14:paraId="5CA17177" w14:textId="77777777" w:rsidTr="00646790">
        <w:trPr>
          <w:trHeight w:val="340"/>
          <w:jc w:val="center"/>
        </w:trPr>
        <w:tc>
          <w:tcPr>
            <w:tcW w:w="284" w:type="dxa"/>
            <w:tcBorders>
              <w:bottom w:val="single" w:sz="4" w:space="0" w:color="3368A3" w:themeColor="accent6" w:themeShade="BF"/>
            </w:tcBorders>
            <w:vAlign w:val="center"/>
          </w:tcPr>
          <w:p w14:paraId="0E730A3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5307" w:type="dxa"/>
            <w:gridSpan w:val="2"/>
            <w:tcBorders>
              <w:bottom w:val="single" w:sz="4" w:space="0" w:color="3368A3" w:themeColor="accent6" w:themeShade="BF"/>
            </w:tcBorders>
            <w:vAlign w:val="center"/>
          </w:tcPr>
          <w:p w14:paraId="6E5AD270" w14:textId="64D123A4" w:rsidR="005C3EB9" w:rsidRPr="00C87587" w:rsidDel="00C670F6" w:rsidRDefault="00FD074A"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(Decrease)/</w:t>
            </w:r>
            <w:r w:rsidR="005C3EB9" w:rsidRPr="00C87587">
              <w:rPr>
                <w:rFonts w:ascii="Arial" w:hAnsi="Arial" w:cs="Arial"/>
                <w:sz w:val="24"/>
                <w:szCs w:val="24"/>
              </w:rPr>
              <w:t xml:space="preserve">Increase in </w:t>
            </w:r>
            <w:r w:rsidR="0034098D">
              <w:rPr>
                <w:rFonts w:ascii="Arial" w:hAnsi="Arial" w:cs="Arial"/>
                <w:sz w:val="24"/>
                <w:szCs w:val="24"/>
              </w:rPr>
              <w:t>T</w:t>
            </w:r>
            <w:r w:rsidR="005C3EB9" w:rsidRPr="00C87587">
              <w:rPr>
                <w:rFonts w:ascii="Arial" w:hAnsi="Arial" w:cs="Arial"/>
                <w:sz w:val="24"/>
                <w:szCs w:val="24"/>
              </w:rPr>
              <w:t xml:space="preserve">rade and </w:t>
            </w:r>
            <w:r w:rsidR="0034098D">
              <w:rPr>
                <w:rFonts w:ascii="Arial" w:hAnsi="Arial" w:cs="Arial"/>
                <w:sz w:val="24"/>
                <w:szCs w:val="24"/>
              </w:rPr>
              <w:t>O</w:t>
            </w:r>
            <w:r w:rsidR="005C3EB9" w:rsidRPr="00C87587">
              <w:rPr>
                <w:rFonts w:ascii="Arial" w:hAnsi="Arial" w:cs="Arial"/>
                <w:sz w:val="24"/>
                <w:szCs w:val="24"/>
              </w:rPr>
              <w:t xml:space="preserve">ther </w:t>
            </w:r>
            <w:r w:rsidR="0034098D">
              <w:rPr>
                <w:rFonts w:ascii="Arial" w:hAnsi="Arial" w:cs="Arial"/>
                <w:sz w:val="24"/>
                <w:szCs w:val="24"/>
              </w:rPr>
              <w:t>P</w:t>
            </w:r>
            <w:r w:rsidR="005C3EB9" w:rsidRPr="00C87587">
              <w:rPr>
                <w:rFonts w:ascii="Arial" w:hAnsi="Arial" w:cs="Arial"/>
                <w:sz w:val="24"/>
                <w:szCs w:val="24"/>
              </w:rPr>
              <w:t>ayables</w:t>
            </w:r>
          </w:p>
        </w:tc>
        <w:tc>
          <w:tcPr>
            <w:tcW w:w="851" w:type="dxa"/>
            <w:tcBorders>
              <w:bottom w:val="single" w:sz="4" w:space="0" w:color="3368A3" w:themeColor="accent6" w:themeShade="BF"/>
            </w:tcBorders>
            <w:vAlign w:val="center"/>
          </w:tcPr>
          <w:p w14:paraId="2D480E52"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5</w:t>
            </w:r>
          </w:p>
        </w:tc>
        <w:tc>
          <w:tcPr>
            <w:tcW w:w="992" w:type="dxa"/>
            <w:tcBorders>
              <w:bottom w:val="single" w:sz="4" w:space="0" w:color="3368A3" w:themeColor="accent6" w:themeShade="BF"/>
            </w:tcBorders>
            <w:vAlign w:val="center"/>
          </w:tcPr>
          <w:p w14:paraId="405A2E8A" w14:textId="77777777" w:rsidR="005C3EB9" w:rsidRPr="00C87587" w:rsidRDefault="00AA70DA"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w:t>
            </w:r>
            <w:r w:rsidR="005009C0">
              <w:rPr>
                <w:rFonts w:ascii="Arial" w:hAnsi="Arial" w:cs="Arial"/>
                <w:sz w:val="24"/>
                <w:szCs w:val="24"/>
              </w:rPr>
              <w:t>6</w:t>
            </w:r>
            <w:r w:rsidR="005B4446">
              <w:rPr>
                <w:rFonts w:ascii="Arial" w:hAnsi="Arial" w:cs="Arial"/>
                <w:sz w:val="24"/>
                <w:szCs w:val="24"/>
              </w:rPr>
              <w:t>2</w:t>
            </w:r>
            <w:r>
              <w:rPr>
                <w:rFonts w:ascii="Arial" w:hAnsi="Arial" w:cs="Arial"/>
                <w:sz w:val="24"/>
                <w:szCs w:val="24"/>
              </w:rPr>
              <w:t>)</w:t>
            </w:r>
          </w:p>
        </w:tc>
        <w:tc>
          <w:tcPr>
            <w:tcW w:w="986" w:type="dxa"/>
            <w:tcBorders>
              <w:bottom w:val="single" w:sz="4" w:space="0" w:color="3368A3" w:themeColor="accent6" w:themeShade="BF"/>
            </w:tcBorders>
            <w:vAlign w:val="center"/>
          </w:tcPr>
          <w:p w14:paraId="5EB83A4C" w14:textId="77777777" w:rsidR="005C3EB9" w:rsidRPr="00C87587" w:rsidRDefault="00B944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65</w:t>
            </w:r>
          </w:p>
        </w:tc>
      </w:tr>
      <w:tr w:rsidR="005C3EB9" w:rsidRPr="00C87587" w14:paraId="79AD0099" w14:textId="77777777" w:rsidTr="00646790">
        <w:trPr>
          <w:trHeight w:val="340"/>
          <w:jc w:val="center"/>
        </w:trPr>
        <w:tc>
          <w:tcPr>
            <w:tcW w:w="284"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388AC5BC" w14:textId="77777777" w:rsidR="005C3EB9" w:rsidRPr="00C87587" w:rsidDel="00291F9F" w:rsidRDefault="005C3EB9" w:rsidP="005C3EB9">
            <w:pPr>
              <w:autoSpaceDE w:val="0"/>
              <w:autoSpaceDN w:val="0"/>
              <w:adjustRightInd w:val="0"/>
              <w:spacing w:after="0" w:line="240" w:lineRule="auto"/>
              <w:jc w:val="right"/>
              <w:rPr>
                <w:rFonts w:ascii="Arial" w:hAnsi="Arial" w:cs="Arial"/>
                <w:color w:val="262626"/>
                <w:sz w:val="24"/>
                <w:szCs w:val="24"/>
              </w:rPr>
            </w:pPr>
          </w:p>
        </w:tc>
        <w:tc>
          <w:tcPr>
            <w:tcW w:w="5307" w:type="dxa"/>
            <w:gridSpan w:val="2"/>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3ED09F87"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Cs/>
                <w:color w:val="262626"/>
                <w:sz w:val="24"/>
                <w:szCs w:val="24"/>
              </w:rPr>
              <w:t>Net cash outflow from operating activities</w:t>
            </w:r>
          </w:p>
        </w:tc>
        <w:tc>
          <w:tcPr>
            <w:tcW w:w="851"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6484DCE6" w14:textId="77777777" w:rsidR="005C3EB9" w:rsidRPr="00743D2F" w:rsidRDefault="005C3EB9" w:rsidP="005C3EB9">
            <w:pPr>
              <w:autoSpaceDE w:val="0"/>
              <w:autoSpaceDN w:val="0"/>
              <w:adjustRightInd w:val="0"/>
              <w:spacing w:after="0" w:line="240" w:lineRule="auto"/>
              <w:jc w:val="right"/>
              <w:rPr>
                <w:rFonts w:ascii="Arial" w:hAnsi="Arial" w:cs="Arial"/>
                <w:bCs/>
                <w:sz w:val="24"/>
                <w:szCs w:val="24"/>
              </w:rPr>
            </w:pPr>
          </w:p>
        </w:tc>
        <w:tc>
          <w:tcPr>
            <w:tcW w:w="992"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581B621C" w14:textId="77777777" w:rsidR="005C3EB9" w:rsidRPr="00C87587" w:rsidDel="00C670F6" w:rsidRDefault="00E92E92" w:rsidP="00E92E92">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w:t>
            </w:r>
            <w:r w:rsidR="00012860">
              <w:rPr>
                <w:rFonts w:ascii="Arial" w:hAnsi="Arial" w:cs="Arial"/>
                <w:sz w:val="24"/>
                <w:szCs w:val="24"/>
              </w:rPr>
              <w:t>5</w:t>
            </w:r>
            <w:r w:rsidR="005B4446">
              <w:rPr>
                <w:rFonts w:ascii="Arial" w:hAnsi="Arial" w:cs="Arial"/>
                <w:sz w:val="24"/>
                <w:szCs w:val="24"/>
              </w:rPr>
              <w:t>4</w:t>
            </w:r>
            <w:r w:rsidRPr="00C87587">
              <w:rPr>
                <w:rFonts w:ascii="Arial" w:hAnsi="Arial" w:cs="Arial"/>
                <w:sz w:val="24"/>
                <w:szCs w:val="24"/>
              </w:rPr>
              <w:t>)</w:t>
            </w:r>
          </w:p>
        </w:tc>
        <w:tc>
          <w:tcPr>
            <w:tcW w:w="986"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2D8F9DFF" w14:textId="77777777"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bCs/>
                <w:sz w:val="24"/>
                <w:szCs w:val="24"/>
              </w:rPr>
              <w:t>(</w:t>
            </w:r>
            <w:r w:rsidR="00B944D3">
              <w:rPr>
                <w:rFonts w:ascii="Arial" w:hAnsi="Arial" w:cs="Arial"/>
                <w:bCs/>
                <w:sz w:val="24"/>
                <w:szCs w:val="24"/>
              </w:rPr>
              <w:t>911</w:t>
            </w:r>
            <w:r w:rsidRPr="00C87587">
              <w:rPr>
                <w:rFonts w:ascii="Arial" w:hAnsi="Arial" w:cs="Arial"/>
                <w:bCs/>
                <w:sz w:val="24"/>
                <w:szCs w:val="24"/>
              </w:rPr>
              <w:t>)</w:t>
            </w:r>
          </w:p>
        </w:tc>
      </w:tr>
      <w:tr w:rsidR="005C3EB9" w:rsidRPr="00C87587" w14:paraId="46190520" w14:textId="77777777" w:rsidTr="00646790">
        <w:trPr>
          <w:trHeight w:val="340"/>
          <w:jc w:val="center"/>
        </w:trPr>
        <w:tc>
          <w:tcPr>
            <w:tcW w:w="284" w:type="dxa"/>
            <w:tcBorders>
              <w:top w:val="single" w:sz="4" w:space="0" w:color="3368A3" w:themeColor="accent6" w:themeShade="BF"/>
            </w:tcBorders>
            <w:vAlign w:val="center"/>
          </w:tcPr>
          <w:p w14:paraId="7CFCD9ED" w14:textId="77777777" w:rsidR="005C3EB9" w:rsidRPr="00C87587" w:rsidRDefault="005C3EB9" w:rsidP="005C3EB9">
            <w:pPr>
              <w:spacing w:after="0" w:line="240" w:lineRule="auto"/>
              <w:rPr>
                <w:rFonts w:ascii="Arial" w:hAnsi="Arial" w:cs="Arial"/>
                <w:sz w:val="24"/>
                <w:szCs w:val="24"/>
              </w:rPr>
            </w:pPr>
          </w:p>
        </w:tc>
        <w:tc>
          <w:tcPr>
            <w:tcW w:w="583" w:type="dxa"/>
            <w:tcBorders>
              <w:top w:val="single" w:sz="4" w:space="0" w:color="3368A3" w:themeColor="accent6" w:themeShade="BF"/>
            </w:tcBorders>
            <w:vAlign w:val="center"/>
          </w:tcPr>
          <w:p w14:paraId="0B414C1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4724" w:type="dxa"/>
            <w:tcBorders>
              <w:top w:val="single" w:sz="4" w:space="0" w:color="3368A3" w:themeColor="accent6" w:themeShade="BF"/>
            </w:tcBorders>
            <w:vAlign w:val="center"/>
          </w:tcPr>
          <w:p w14:paraId="6311C77B"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851" w:type="dxa"/>
            <w:tcBorders>
              <w:top w:val="single" w:sz="4" w:space="0" w:color="3368A3" w:themeColor="accent6" w:themeShade="BF"/>
            </w:tcBorders>
            <w:vAlign w:val="center"/>
          </w:tcPr>
          <w:p w14:paraId="3C1E9672"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992" w:type="dxa"/>
            <w:tcBorders>
              <w:top w:val="single" w:sz="4" w:space="0" w:color="3368A3" w:themeColor="accent6" w:themeShade="BF"/>
            </w:tcBorders>
            <w:vAlign w:val="center"/>
          </w:tcPr>
          <w:p w14:paraId="7C7E684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tcBorders>
              <w:top w:val="single" w:sz="4" w:space="0" w:color="3368A3" w:themeColor="accent6" w:themeShade="BF"/>
            </w:tcBorders>
            <w:vAlign w:val="center"/>
          </w:tcPr>
          <w:p w14:paraId="187470D3"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437B9DD0" w14:textId="77777777" w:rsidTr="00AD2023">
        <w:trPr>
          <w:trHeight w:val="340"/>
          <w:jc w:val="center"/>
        </w:trPr>
        <w:tc>
          <w:tcPr>
            <w:tcW w:w="5591" w:type="dxa"/>
            <w:gridSpan w:val="3"/>
            <w:vAlign w:val="center"/>
          </w:tcPr>
          <w:p w14:paraId="48E6787D"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investing activities</w:t>
            </w:r>
          </w:p>
        </w:tc>
        <w:tc>
          <w:tcPr>
            <w:tcW w:w="851" w:type="dxa"/>
            <w:vAlign w:val="center"/>
          </w:tcPr>
          <w:p w14:paraId="4CA92169"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992" w:type="dxa"/>
            <w:vAlign w:val="center"/>
          </w:tcPr>
          <w:p w14:paraId="0F73965C"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vAlign w:val="center"/>
          </w:tcPr>
          <w:p w14:paraId="605BF96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0FAF39D0" w14:textId="77777777" w:rsidTr="00AD2023">
        <w:trPr>
          <w:trHeight w:val="340"/>
          <w:jc w:val="center"/>
        </w:trPr>
        <w:tc>
          <w:tcPr>
            <w:tcW w:w="284" w:type="dxa"/>
            <w:vAlign w:val="center"/>
          </w:tcPr>
          <w:p w14:paraId="786213A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65988E09" w14:textId="46513C2B"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 xml:space="preserve">Purchase of </w:t>
            </w:r>
            <w:r w:rsidR="0034098D">
              <w:rPr>
                <w:rFonts w:ascii="Arial" w:hAnsi="Arial" w:cs="Arial"/>
                <w:sz w:val="24"/>
                <w:szCs w:val="24"/>
              </w:rPr>
              <w:t>T</w:t>
            </w:r>
            <w:r w:rsidR="00582804">
              <w:rPr>
                <w:rFonts w:ascii="Arial" w:hAnsi="Arial" w:cs="Arial"/>
                <w:sz w:val="24"/>
                <w:szCs w:val="24"/>
              </w:rPr>
              <w:t xml:space="preserve">angible </w:t>
            </w:r>
            <w:r w:rsidR="0034098D">
              <w:rPr>
                <w:rFonts w:ascii="Arial" w:hAnsi="Arial" w:cs="Arial"/>
                <w:sz w:val="24"/>
                <w:szCs w:val="24"/>
              </w:rPr>
              <w:t>A</w:t>
            </w:r>
            <w:r w:rsidR="00582804">
              <w:rPr>
                <w:rFonts w:ascii="Arial" w:hAnsi="Arial" w:cs="Arial"/>
                <w:sz w:val="24"/>
                <w:szCs w:val="24"/>
              </w:rPr>
              <w:t>ssets</w:t>
            </w:r>
            <w:r w:rsidRPr="00C87587">
              <w:rPr>
                <w:rFonts w:ascii="Arial" w:hAnsi="Arial" w:cs="Arial"/>
                <w:sz w:val="24"/>
                <w:szCs w:val="24"/>
              </w:rPr>
              <w:t xml:space="preserve"> </w:t>
            </w:r>
          </w:p>
        </w:tc>
        <w:tc>
          <w:tcPr>
            <w:tcW w:w="851" w:type="dxa"/>
            <w:vAlign w:val="center"/>
          </w:tcPr>
          <w:p w14:paraId="288DDB18" w14:textId="53DCACCB" w:rsidR="005C3EB9" w:rsidRPr="00743D2F" w:rsidRDefault="005C3EB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2</w:t>
            </w:r>
            <w:r w:rsidR="0034098D">
              <w:rPr>
                <w:rFonts w:ascii="Arial" w:hAnsi="Arial" w:cs="Arial"/>
                <w:sz w:val="24"/>
                <w:szCs w:val="24"/>
              </w:rPr>
              <w:t>.1</w:t>
            </w:r>
          </w:p>
        </w:tc>
        <w:tc>
          <w:tcPr>
            <w:tcW w:w="992" w:type="dxa"/>
            <w:tcBorders>
              <w:bottom w:val="single" w:sz="4" w:space="0" w:color="00709E"/>
            </w:tcBorders>
            <w:vAlign w:val="center"/>
          </w:tcPr>
          <w:p w14:paraId="651AE9CE"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A70DA">
              <w:rPr>
                <w:rFonts w:ascii="Arial" w:hAnsi="Arial" w:cs="Arial"/>
                <w:sz w:val="24"/>
                <w:szCs w:val="24"/>
              </w:rPr>
              <w:t>35</w:t>
            </w:r>
            <w:r w:rsidRPr="00C87587">
              <w:rPr>
                <w:rFonts w:ascii="Arial" w:hAnsi="Arial" w:cs="Arial"/>
                <w:sz w:val="24"/>
                <w:szCs w:val="24"/>
              </w:rPr>
              <w:t>)</w:t>
            </w:r>
          </w:p>
        </w:tc>
        <w:tc>
          <w:tcPr>
            <w:tcW w:w="986" w:type="dxa"/>
            <w:tcBorders>
              <w:bottom w:val="single" w:sz="4" w:space="0" w:color="00709E"/>
            </w:tcBorders>
            <w:vAlign w:val="center"/>
          </w:tcPr>
          <w:p w14:paraId="5488659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B944D3">
              <w:rPr>
                <w:rFonts w:ascii="Arial" w:hAnsi="Arial" w:cs="Arial"/>
                <w:sz w:val="24"/>
                <w:szCs w:val="24"/>
              </w:rPr>
              <w:t>3</w:t>
            </w:r>
            <w:r w:rsidRPr="00C87587">
              <w:rPr>
                <w:rFonts w:ascii="Arial" w:hAnsi="Arial" w:cs="Arial"/>
                <w:sz w:val="24"/>
                <w:szCs w:val="24"/>
              </w:rPr>
              <w:t>)</w:t>
            </w:r>
          </w:p>
        </w:tc>
      </w:tr>
      <w:tr w:rsidR="00663169" w:rsidRPr="00C87587" w14:paraId="7E05D971" w14:textId="77777777" w:rsidTr="00AD2023">
        <w:trPr>
          <w:trHeight w:val="340"/>
          <w:jc w:val="center"/>
        </w:trPr>
        <w:tc>
          <w:tcPr>
            <w:tcW w:w="284" w:type="dxa"/>
            <w:vAlign w:val="center"/>
          </w:tcPr>
          <w:p w14:paraId="5049AB1E"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35366D79" w14:textId="4373433A" w:rsidR="00663169" w:rsidRPr="00C87587" w:rsidRDefault="00663169"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Purchase of </w:t>
            </w:r>
            <w:r w:rsidR="0034098D">
              <w:rPr>
                <w:rFonts w:ascii="Arial" w:hAnsi="Arial" w:cs="Arial"/>
                <w:sz w:val="24"/>
                <w:szCs w:val="24"/>
              </w:rPr>
              <w:t>I</w:t>
            </w:r>
            <w:r>
              <w:rPr>
                <w:rFonts w:ascii="Arial" w:hAnsi="Arial" w:cs="Arial"/>
                <w:sz w:val="24"/>
                <w:szCs w:val="24"/>
              </w:rPr>
              <w:t>ntangible</w:t>
            </w:r>
            <w:r w:rsidR="00EB4F50">
              <w:rPr>
                <w:rFonts w:ascii="Arial" w:hAnsi="Arial" w:cs="Arial"/>
                <w:sz w:val="24"/>
                <w:szCs w:val="24"/>
              </w:rPr>
              <w:t xml:space="preserve"> </w:t>
            </w:r>
            <w:r w:rsidR="0034098D">
              <w:rPr>
                <w:rFonts w:ascii="Arial" w:hAnsi="Arial" w:cs="Arial"/>
                <w:sz w:val="24"/>
                <w:szCs w:val="24"/>
              </w:rPr>
              <w:t>A</w:t>
            </w:r>
            <w:r w:rsidR="00EB4F50">
              <w:rPr>
                <w:rFonts w:ascii="Arial" w:hAnsi="Arial" w:cs="Arial"/>
                <w:sz w:val="24"/>
                <w:szCs w:val="24"/>
              </w:rPr>
              <w:t>ssets</w:t>
            </w:r>
          </w:p>
        </w:tc>
        <w:tc>
          <w:tcPr>
            <w:tcW w:w="851" w:type="dxa"/>
            <w:vAlign w:val="center"/>
          </w:tcPr>
          <w:p w14:paraId="0412910E" w14:textId="7F69515D" w:rsidR="00663169" w:rsidRPr="00743D2F" w:rsidRDefault="00663169" w:rsidP="005C3EB9">
            <w:pPr>
              <w:autoSpaceDE w:val="0"/>
              <w:autoSpaceDN w:val="0"/>
              <w:adjustRightInd w:val="0"/>
              <w:spacing w:after="0" w:line="240" w:lineRule="auto"/>
              <w:jc w:val="right"/>
              <w:rPr>
                <w:rFonts w:ascii="Arial" w:hAnsi="Arial" w:cs="Arial"/>
                <w:sz w:val="24"/>
                <w:szCs w:val="24"/>
              </w:rPr>
            </w:pPr>
            <w:r w:rsidRPr="00743D2F">
              <w:rPr>
                <w:rFonts w:ascii="Arial" w:hAnsi="Arial" w:cs="Arial"/>
                <w:sz w:val="24"/>
                <w:szCs w:val="24"/>
              </w:rPr>
              <w:t>2</w:t>
            </w:r>
            <w:r w:rsidR="0034098D">
              <w:rPr>
                <w:rFonts w:ascii="Arial" w:hAnsi="Arial" w:cs="Arial"/>
                <w:sz w:val="24"/>
                <w:szCs w:val="24"/>
              </w:rPr>
              <w:t>.2</w:t>
            </w:r>
          </w:p>
        </w:tc>
        <w:tc>
          <w:tcPr>
            <w:tcW w:w="992" w:type="dxa"/>
            <w:tcBorders>
              <w:bottom w:val="single" w:sz="4" w:space="0" w:color="00709E"/>
            </w:tcBorders>
            <w:vAlign w:val="center"/>
          </w:tcPr>
          <w:p w14:paraId="57536E3F" w14:textId="77777777" w:rsidR="00663169" w:rsidRPr="00C87587"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w:t>
            </w:r>
            <w:r w:rsidR="00AA70DA">
              <w:rPr>
                <w:rFonts w:ascii="Arial" w:hAnsi="Arial" w:cs="Arial"/>
                <w:sz w:val="24"/>
                <w:szCs w:val="24"/>
              </w:rPr>
              <w:t>3</w:t>
            </w:r>
            <w:r>
              <w:rPr>
                <w:rFonts w:ascii="Arial" w:hAnsi="Arial" w:cs="Arial"/>
                <w:sz w:val="24"/>
                <w:szCs w:val="24"/>
              </w:rPr>
              <w:t>)</w:t>
            </w:r>
          </w:p>
        </w:tc>
        <w:tc>
          <w:tcPr>
            <w:tcW w:w="986" w:type="dxa"/>
            <w:tcBorders>
              <w:bottom w:val="single" w:sz="4" w:space="0" w:color="00709E"/>
            </w:tcBorders>
            <w:vAlign w:val="center"/>
          </w:tcPr>
          <w:p w14:paraId="36B94E83" w14:textId="77777777" w:rsidR="00663169" w:rsidRPr="00C87587" w:rsidRDefault="00B944D3"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(59)</w:t>
            </w:r>
          </w:p>
        </w:tc>
      </w:tr>
      <w:tr w:rsidR="00663169" w:rsidRPr="00C87587" w14:paraId="2303E3C2" w14:textId="77777777" w:rsidTr="00AD2023">
        <w:trPr>
          <w:trHeight w:val="340"/>
          <w:jc w:val="center"/>
        </w:trPr>
        <w:tc>
          <w:tcPr>
            <w:tcW w:w="284" w:type="dxa"/>
            <w:vAlign w:val="center"/>
          </w:tcPr>
          <w:p w14:paraId="4173CCCC"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1284749F" w14:textId="77777777" w:rsidR="00663169" w:rsidRDefault="00663169" w:rsidP="005C3EB9">
            <w:pPr>
              <w:autoSpaceDE w:val="0"/>
              <w:autoSpaceDN w:val="0"/>
              <w:adjustRightInd w:val="0"/>
              <w:spacing w:after="0" w:line="240" w:lineRule="auto"/>
              <w:rPr>
                <w:rFonts w:ascii="Arial" w:hAnsi="Arial" w:cs="Arial"/>
                <w:sz w:val="24"/>
                <w:szCs w:val="24"/>
              </w:rPr>
            </w:pPr>
          </w:p>
        </w:tc>
        <w:tc>
          <w:tcPr>
            <w:tcW w:w="851" w:type="dxa"/>
            <w:vAlign w:val="center"/>
          </w:tcPr>
          <w:p w14:paraId="7E7AA850" w14:textId="77777777" w:rsidR="00663169" w:rsidRPr="00743D2F" w:rsidRDefault="00663169" w:rsidP="005C3EB9">
            <w:pPr>
              <w:autoSpaceDE w:val="0"/>
              <w:autoSpaceDN w:val="0"/>
              <w:adjustRightInd w:val="0"/>
              <w:spacing w:after="0" w:line="240" w:lineRule="auto"/>
              <w:jc w:val="right"/>
              <w:rPr>
                <w:rFonts w:ascii="Arial" w:hAnsi="Arial" w:cs="Arial"/>
                <w:sz w:val="24"/>
                <w:szCs w:val="24"/>
              </w:rPr>
            </w:pPr>
          </w:p>
        </w:tc>
        <w:tc>
          <w:tcPr>
            <w:tcW w:w="992" w:type="dxa"/>
            <w:tcBorders>
              <w:bottom w:val="single" w:sz="4" w:space="0" w:color="00709E"/>
            </w:tcBorders>
            <w:vAlign w:val="center"/>
          </w:tcPr>
          <w:p w14:paraId="4297F9E0" w14:textId="77777777" w:rsidR="00663169"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w:t>
            </w:r>
            <w:r w:rsidR="00AA70DA">
              <w:rPr>
                <w:rFonts w:ascii="Arial" w:hAnsi="Arial" w:cs="Arial"/>
                <w:sz w:val="24"/>
                <w:szCs w:val="24"/>
              </w:rPr>
              <w:t>38</w:t>
            </w:r>
            <w:r w:rsidR="00CE79C5">
              <w:rPr>
                <w:rFonts w:ascii="Arial" w:hAnsi="Arial" w:cs="Arial"/>
                <w:sz w:val="24"/>
                <w:szCs w:val="24"/>
              </w:rPr>
              <w:t>)</w:t>
            </w:r>
          </w:p>
        </w:tc>
        <w:tc>
          <w:tcPr>
            <w:tcW w:w="986" w:type="dxa"/>
            <w:tcBorders>
              <w:bottom w:val="single" w:sz="4" w:space="0" w:color="00709E"/>
            </w:tcBorders>
            <w:vAlign w:val="center"/>
          </w:tcPr>
          <w:p w14:paraId="5B59E71B" w14:textId="77777777" w:rsidR="00663169"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w:t>
            </w:r>
            <w:r w:rsidR="00B944D3">
              <w:rPr>
                <w:rFonts w:ascii="Arial" w:hAnsi="Arial" w:cs="Arial"/>
                <w:sz w:val="24"/>
                <w:szCs w:val="24"/>
              </w:rPr>
              <w:t>6</w:t>
            </w:r>
            <w:r>
              <w:rPr>
                <w:rFonts w:ascii="Arial" w:hAnsi="Arial" w:cs="Arial"/>
                <w:sz w:val="24"/>
                <w:szCs w:val="24"/>
              </w:rPr>
              <w:t>2)</w:t>
            </w:r>
          </w:p>
        </w:tc>
      </w:tr>
      <w:tr w:rsidR="00663169" w:rsidRPr="00C87587" w14:paraId="78A2AFD7" w14:textId="77777777" w:rsidTr="00AD2023">
        <w:trPr>
          <w:trHeight w:val="340"/>
          <w:jc w:val="center"/>
        </w:trPr>
        <w:tc>
          <w:tcPr>
            <w:tcW w:w="284" w:type="dxa"/>
            <w:vAlign w:val="center"/>
          </w:tcPr>
          <w:p w14:paraId="674540FF"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66DB6754" w14:textId="77777777" w:rsidR="00663169" w:rsidRDefault="00663169" w:rsidP="005C3EB9">
            <w:pPr>
              <w:autoSpaceDE w:val="0"/>
              <w:autoSpaceDN w:val="0"/>
              <w:adjustRightInd w:val="0"/>
              <w:spacing w:after="0" w:line="240" w:lineRule="auto"/>
              <w:rPr>
                <w:rFonts w:ascii="Arial" w:hAnsi="Arial" w:cs="Arial"/>
                <w:sz w:val="24"/>
                <w:szCs w:val="24"/>
              </w:rPr>
            </w:pPr>
          </w:p>
        </w:tc>
        <w:tc>
          <w:tcPr>
            <w:tcW w:w="851" w:type="dxa"/>
            <w:vAlign w:val="center"/>
          </w:tcPr>
          <w:p w14:paraId="0A17E28D" w14:textId="77777777" w:rsidR="00663169" w:rsidRPr="00743D2F" w:rsidRDefault="00663169" w:rsidP="005C3EB9">
            <w:pPr>
              <w:autoSpaceDE w:val="0"/>
              <w:autoSpaceDN w:val="0"/>
              <w:adjustRightInd w:val="0"/>
              <w:spacing w:after="0" w:line="240" w:lineRule="auto"/>
              <w:jc w:val="right"/>
              <w:rPr>
                <w:rFonts w:ascii="Arial" w:hAnsi="Arial" w:cs="Arial"/>
                <w:sz w:val="24"/>
                <w:szCs w:val="24"/>
              </w:rPr>
            </w:pPr>
          </w:p>
        </w:tc>
        <w:tc>
          <w:tcPr>
            <w:tcW w:w="992" w:type="dxa"/>
            <w:tcBorders>
              <w:bottom w:val="single" w:sz="4" w:space="0" w:color="00709E"/>
            </w:tcBorders>
            <w:vAlign w:val="center"/>
          </w:tcPr>
          <w:p w14:paraId="515AF750" w14:textId="77777777" w:rsidR="00663169" w:rsidRDefault="00663169" w:rsidP="005C3EB9">
            <w:pPr>
              <w:autoSpaceDE w:val="0"/>
              <w:autoSpaceDN w:val="0"/>
              <w:adjustRightInd w:val="0"/>
              <w:spacing w:after="0" w:line="240" w:lineRule="auto"/>
              <w:jc w:val="right"/>
              <w:rPr>
                <w:rFonts w:ascii="Arial" w:hAnsi="Arial" w:cs="Arial"/>
                <w:sz w:val="24"/>
                <w:szCs w:val="24"/>
              </w:rPr>
            </w:pPr>
          </w:p>
        </w:tc>
        <w:tc>
          <w:tcPr>
            <w:tcW w:w="986" w:type="dxa"/>
            <w:tcBorders>
              <w:bottom w:val="single" w:sz="4" w:space="0" w:color="00709E"/>
            </w:tcBorders>
            <w:vAlign w:val="center"/>
          </w:tcPr>
          <w:p w14:paraId="29CEABD4" w14:textId="77777777" w:rsidR="00663169" w:rsidRDefault="00663169" w:rsidP="005C3EB9">
            <w:pPr>
              <w:autoSpaceDE w:val="0"/>
              <w:autoSpaceDN w:val="0"/>
              <w:adjustRightInd w:val="0"/>
              <w:spacing w:after="0" w:line="240" w:lineRule="auto"/>
              <w:jc w:val="right"/>
              <w:rPr>
                <w:rFonts w:ascii="Arial" w:hAnsi="Arial" w:cs="Arial"/>
                <w:sz w:val="24"/>
                <w:szCs w:val="24"/>
              </w:rPr>
            </w:pPr>
          </w:p>
        </w:tc>
      </w:tr>
      <w:tr w:rsidR="005C3EB9" w:rsidRPr="00C87587" w14:paraId="6C5347A8" w14:textId="77777777" w:rsidTr="00AD2023">
        <w:trPr>
          <w:trHeight w:val="340"/>
          <w:jc w:val="center"/>
        </w:trPr>
        <w:tc>
          <w:tcPr>
            <w:tcW w:w="284" w:type="dxa"/>
            <w:vAlign w:val="center"/>
          </w:tcPr>
          <w:p w14:paraId="1440C46B"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p>
        </w:tc>
        <w:tc>
          <w:tcPr>
            <w:tcW w:w="583" w:type="dxa"/>
            <w:vAlign w:val="center"/>
          </w:tcPr>
          <w:p w14:paraId="13BBF359"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4724" w:type="dxa"/>
            <w:tcBorders>
              <w:right w:val="single" w:sz="4" w:space="0" w:color="FFFFFF"/>
            </w:tcBorders>
            <w:vAlign w:val="center"/>
          </w:tcPr>
          <w:p w14:paraId="2C7352D5"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851" w:type="dxa"/>
            <w:tcBorders>
              <w:right w:val="single" w:sz="4" w:space="0" w:color="FFFFFF"/>
            </w:tcBorders>
            <w:vAlign w:val="center"/>
          </w:tcPr>
          <w:p w14:paraId="5F3D8361"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992" w:type="dxa"/>
            <w:tcBorders>
              <w:top w:val="single" w:sz="4" w:space="0" w:color="00709E"/>
              <w:left w:val="single" w:sz="4" w:space="0" w:color="FFFFFF"/>
              <w:bottom w:val="single" w:sz="4" w:space="0" w:color="00709E"/>
              <w:right w:val="single" w:sz="4" w:space="0" w:color="FFFFFF"/>
            </w:tcBorders>
            <w:vAlign w:val="center"/>
          </w:tcPr>
          <w:p w14:paraId="55E5FD73" w14:textId="7777777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A70DA">
              <w:rPr>
                <w:rFonts w:ascii="Arial" w:hAnsi="Arial" w:cs="Arial"/>
                <w:sz w:val="24"/>
                <w:szCs w:val="24"/>
              </w:rPr>
              <w:t>9</w:t>
            </w:r>
            <w:r w:rsidR="00012860">
              <w:rPr>
                <w:rFonts w:ascii="Arial" w:hAnsi="Arial" w:cs="Arial"/>
                <w:sz w:val="24"/>
                <w:szCs w:val="24"/>
              </w:rPr>
              <w:t>9</w:t>
            </w:r>
            <w:r w:rsidR="005B4446">
              <w:rPr>
                <w:rFonts w:ascii="Arial" w:hAnsi="Arial" w:cs="Arial"/>
                <w:sz w:val="24"/>
                <w:szCs w:val="24"/>
              </w:rPr>
              <w:t>2</w:t>
            </w:r>
            <w:r w:rsidRPr="00C87587">
              <w:rPr>
                <w:rFonts w:ascii="Arial" w:hAnsi="Arial" w:cs="Arial"/>
                <w:sz w:val="24"/>
                <w:szCs w:val="24"/>
              </w:rPr>
              <w:t>)</w:t>
            </w:r>
          </w:p>
        </w:tc>
        <w:tc>
          <w:tcPr>
            <w:tcW w:w="986" w:type="dxa"/>
            <w:tcBorders>
              <w:top w:val="single" w:sz="4" w:space="0" w:color="00709E"/>
              <w:left w:val="single" w:sz="4" w:space="0" w:color="FFFFFF"/>
              <w:bottom w:val="single" w:sz="4" w:space="0" w:color="00709E"/>
              <w:right w:val="single" w:sz="4" w:space="0" w:color="FFFFFF"/>
            </w:tcBorders>
            <w:vAlign w:val="center"/>
          </w:tcPr>
          <w:p w14:paraId="7338FD1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bCs/>
                <w:sz w:val="24"/>
                <w:szCs w:val="24"/>
              </w:rPr>
              <w:t>(</w:t>
            </w:r>
            <w:r w:rsidR="00B944D3">
              <w:rPr>
                <w:rFonts w:ascii="Arial" w:hAnsi="Arial" w:cs="Arial"/>
                <w:bCs/>
                <w:sz w:val="24"/>
                <w:szCs w:val="24"/>
              </w:rPr>
              <w:t>973</w:t>
            </w:r>
            <w:r w:rsidRPr="00C87587">
              <w:rPr>
                <w:rFonts w:ascii="Arial" w:hAnsi="Arial" w:cs="Arial"/>
                <w:bCs/>
                <w:sz w:val="24"/>
                <w:szCs w:val="24"/>
              </w:rPr>
              <w:t>)</w:t>
            </w:r>
          </w:p>
        </w:tc>
      </w:tr>
      <w:tr w:rsidR="005C3EB9" w:rsidRPr="00C87587" w14:paraId="5E49419A" w14:textId="77777777" w:rsidTr="00AD2023">
        <w:trPr>
          <w:trHeight w:val="340"/>
          <w:jc w:val="center"/>
        </w:trPr>
        <w:tc>
          <w:tcPr>
            <w:tcW w:w="5591" w:type="dxa"/>
            <w:gridSpan w:val="3"/>
            <w:tcBorders>
              <w:right w:val="single" w:sz="4" w:space="0" w:color="FFFFFF"/>
            </w:tcBorders>
            <w:vAlign w:val="center"/>
          </w:tcPr>
          <w:p w14:paraId="51F0D744"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financing activities</w:t>
            </w:r>
          </w:p>
        </w:tc>
        <w:tc>
          <w:tcPr>
            <w:tcW w:w="851" w:type="dxa"/>
            <w:tcBorders>
              <w:right w:val="single" w:sz="4" w:space="0" w:color="FFFFFF"/>
            </w:tcBorders>
            <w:vAlign w:val="center"/>
          </w:tcPr>
          <w:p w14:paraId="1F7F2073" w14:textId="77777777" w:rsidR="005C3EB9" w:rsidRPr="00743D2F" w:rsidRDefault="005C3EB9" w:rsidP="005C3EB9">
            <w:pPr>
              <w:autoSpaceDE w:val="0"/>
              <w:autoSpaceDN w:val="0"/>
              <w:adjustRightInd w:val="0"/>
              <w:spacing w:after="0" w:line="240" w:lineRule="auto"/>
              <w:jc w:val="right"/>
              <w:rPr>
                <w:rFonts w:ascii="Arial" w:hAnsi="Arial" w:cs="Arial"/>
                <w:sz w:val="24"/>
                <w:szCs w:val="24"/>
              </w:rPr>
            </w:pPr>
          </w:p>
        </w:tc>
        <w:tc>
          <w:tcPr>
            <w:tcW w:w="992" w:type="dxa"/>
            <w:tcBorders>
              <w:top w:val="single" w:sz="4" w:space="0" w:color="00709E"/>
              <w:left w:val="single" w:sz="4" w:space="0" w:color="FFFFFF"/>
              <w:bottom w:val="nil"/>
              <w:right w:val="single" w:sz="4" w:space="0" w:color="FFFFFF"/>
            </w:tcBorders>
            <w:vAlign w:val="center"/>
          </w:tcPr>
          <w:p w14:paraId="6B0C9FF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tcBorders>
              <w:top w:val="single" w:sz="4" w:space="0" w:color="00709E"/>
              <w:left w:val="single" w:sz="4" w:space="0" w:color="FFFFFF"/>
              <w:bottom w:val="nil"/>
              <w:right w:val="single" w:sz="4" w:space="0" w:color="FFFFFF"/>
            </w:tcBorders>
            <w:vAlign w:val="center"/>
          </w:tcPr>
          <w:p w14:paraId="5E618572"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r>
      <w:tr w:rsidR="005C3EB9" w:rsidRPr="00C87587" w14:paraId="3A69A160" w14:textId="77777777" w:rsidTr="00646790">
        <w:trPr>
          <w:trHeight w:val="340"/>
          <w:jc w:val="center"/>
        </w:trPr>
        <w:tc>
          <w:tcPr>
            <w:tcW w:w="284" w:type="dxa"/>
            <w:tcBorders>
              <w:bottom w:val="single" w:sz="4" w:space="0" w:color="3368A3" w:themeColor="accent6" w:themeShade="BF"/>
            </w:tcBorders>
            <w:vAlign w:val="center"/>
          </w:tcPr>
          <w:p w14:paraId="3B668CF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tcBorders>
              <w:bottom w:val="single" w:sz="4" w:space="0" w:color="3368A3" w:themeColor="accent6" w:themeShade="BF"/>
            </w:tcBorders>
            <w:vAlign w:val="center"/>
          </w:tcPr>
          <w:p w14:paraId="683A6EF0" w14:textId="77777777" w:rsidR="005C3EB9" w:rsidRPr="00C87587" w:rsidRDefault="005C3EB9" w:rsidP="005C3EB9">
            <w:pPr>
              <w:tabs>
                <w:tab w:val="center" w:pos="612"/>
                <w:tab w:val="right" w:pos="1224"/>
              </w:tabs>
              <w:autoSpaceDE w:val="0"/>
              <w:autoSpaceDN w:val="0"/>
              <w:adjustRightInd w:val="0"/>
              <w:spacing w:after="0" w:line="240" w:lineRule="auto"/>
              <w:rPr>
                <w:rFonts w:ascii="Arial" w:hAnsi="Arial" w:cs="Arial"/>
                <w:sz w:val="24"/>
                <w:szCs w:val="24"/>
              </w:rPr>
            </w:pPr>
            <w:r w:rsidRPr="00C87587">
              <w:rPr>
                <w:rFonts w:ascii="Arial" w:hAnsi="Arial" w:cs="Arial"/>
                <w:sz w:val="24"/>
                <w:szCs w:val="24"/>
              </w:rPr>
              <w:t>From the SPCB</w:t>
            </w:r>
          </w:p>
        </w:tc>
        <w:tc>
          <w:tcPr>
            <w:tcW w:w="851" w:type="dxa"/>
            <w:tcBorders>
              <w:bottom w:val="single" w:sz="4" w:space="0" w:color="3368A3" w:themeColor="accent6" w:themeShade="BF"/>
            </w:tcBorders>
            <w:vAlign w:val="center"/>
          </w:tcPr>
          <w:p w14:paraId="24BEE885"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bottom w:val="single" w:sz="4" w:space="0" w:color="3368A3" w:themeColor="accent6" w:themeShade="BF"/>
            </w:tcBorders>
            <w:vAlign w:val="center"/>
          </w:tcPr>
          <w:p w14:paraId="4AEB0F68" w14:textId="77777777" w:rsidR="005C3EB9" w:rsidRPr="00C87587" w:rsidRDefault="00AA70DA"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1010</w:t>
            </w:r>
          </w:p>
        </w:tc>
        <w:tc>
          <w:tcPr>
            <w:tcW w:w="986" w:type="dxa"/>
            <w:tcBorders>
              <w:bottom w:val="single" w:sz="4" w:space="0" w:color="3368A3" w:themeColor="accent6" w:themeShade="BF"/>
            </w:tcBorders>
            <w:vAlign w:val="center"/>
          </w:tcPr>
          <w:p w14:paraId="36BAE17F" w14:textId="77777777" w:rsidR="005C3EB9" w:rsidRPr="00C87587" w:rsidRDefault="00B944D3" w:rsidP="005C3EB9">
            <w:pPr>
              <w:tabs>
                <w:tab w:val="center" w:pos="612"/>
                <w:tab w:val="right" w:pos="1224"/>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916</w:t>
            </w:r>
          </w:p>
        </w:tc>
      </w:tr>
      <w:tr w:rsidR="005C3EB9" w:rsidRPr="005B4446" w14:paraId="3A2466C4" w14:textId="77777777" w:rsidTr="00646790">
        <w:trPr>
          <w:trHeight w:val="340"/>
          <w:jc w:val="center"/>
        </w:trPr>
        <w:tc>
          <w:tcPr>
            <w:tcW w:w="284" w:type="dxa"/>
            <w:tcBorders>
              <w:top w:val="single" w:sz="4" w:space="0" w:color="3368A3" w:themeColor="accent6" w:themeShade="BF"/>
              <w:bottom w:val="single" w:sz="4" w:space="0" w:color="3368A3" w:themeColor="accent6" w:themeShade="BF"/>
            </w:tcBorders>
            <w:vAlign w:val="center"/>
          </w:tcPr>
          <w:p w14:paraId="0160AA5C" w14:textId="77777777" w:rsidR="005C3EB9" w:rsidRPr="005B4446" w:rsidRDefault="005C3EB9" w:rsidP="005C3EB9">
            <w:pPr>
              <w:autoSpaceDE w:val="0"/>
              <w:autoSpaceDN w:val="0"/>
              <w:adjustRightInd w:val="0"/>
              <w:spacing w:after="0" w:line="240" w:lineRule="auto"/>
              <w:rPr>
                <w:rFonts w:ascii="Arial" w:hAnsi="Arial" w:cs="Arial"/>
                <w:b/>
                <w:sz w:val="24"/>
                <w:szCs w:val="24"/>
              </w:rPr>
            </w:pPr>
          </w:p>
        </w:tc>
        <w:tc>
          <w:tcPr>
            <w:tcW w:w="5307" w:type="dxa"/>
            <w:gridSpan w:val="2"/>
            <w:tcBorders>
              <w:top w:val="single" w:sz="4" w:space="0" w:color="3368A3" w:themeColor="accent6" w:themeShade="BF"/>
              <w:bottom w:val="single" w:sz="4" w:space="0" w:color="3368A3" w:themeColor="accent6" w:themeShade="BF"/>
            </w:tcBorders>
            <w:vAlign w:val="center"/>
          </w:tcPr>
          <w:p w14:paraId="74742DA9" w14:textId="37E6D9F8" w:rsidR="005C3EB9" w:rsidRPr="005B4446" w:rsidRDefault="005C3EB9" w:rsidP="005C3EB9">
            <w:pPr>
              <w:autoSpaceDE w:val="0"/>
              <w:autoSpaceDN w:val="0"/>
              <w:adjustRightInd w:val="0"/>
              <w:spacing w:after="0" w:line="240" w:lineRule="auto"/>
              <w:rPr>
                <w:rFonts w:ascii="Arial" w:hAnsi="Arial" w:cs="Arial"/>
                <w:sz w:val="24"/>
                <w:szCs w:val="24"/>
              </w:rPr>
            </w:pPr>
            <w:r w:rsidRPr="005B4446">
              <w:rPr>
                <w:rFonts w:ascii="Arial" w:hAnsi="Arial" w:cs="Arial"/>
                <w:sz w:val="24"/>
                <w:szCs w:val="24"/>
              </w:rPr>
              <w:t xml:space="preserve">Net increase/(decrease) in cash and cash equivalents in the </w:t>
            </w:r>
            <w:r w:rsidR="003143E8">
              <w:rPr>
                <w:rFonts w:ascii="Arial" w:hAnsi="Arial" w:cs="Arial"/>
                <w:sz w:val="24"/>
                <w:szCs w:val="24"/>
              </w:rPr>
              <w:t>year</w:t>
            </w:r>
          </w:p>
        </w:tc>
        <w:tc>
          <w:tcPr>
            <w:tcW w:w="851" w:type="dxa"/>
            <w:tcBorders>
              <w:top w:val="single" w:sz="4" w:space="0" w:color="3368A3" w:themeColor="accent6" w:themeShade="BF"/>
              <w:bottom w:val="single" w:sz="4" w:space="0" w:color="3368A3" w:themeColor="accent6" w:themeShade="BF"/>
            </w:tcBorders>
            <w:vAlign w:val="center"/>
          </w:tcPr>
          <w:p w14:paraId="2808ACF9" w14:textId="77777777" w:rsidR="005C3EB9" w:rsidRPr="005B4446" w:rsidRDefault="005C3EB9" w:rsidP="005C3EB9">
            <w:pPr>
              <w:autoSpaceDE w:val="0"/>
              <w:autoSpaceDN w:val="0"/>
              <w:adjustRightInd w:val="0"/>
              <w:spacing w:after="0" w:line="240" w:lineRule="auto"/>
              <w:jc w:val="right"/>
              <w:rPr>
                <w:rFonts w:ascii="Arial" w:hAnsi="Arial" w:cs="Arial"/>
                <w:sz w:val="24"/>
                <w:szCs w:val="24"/>
              </w:rPr>
            </w:pPr>
          </w:p>
        </w:tc>
        <w:tc>
          <w:tcPr>
            <w:tcW w:w="992" w:type="dxa"/>
            <w:tcBorders>
              <w:top w:val="single" w:sz="4" w:space="0" w:color="3368A3" w:themeColor="accent6" w:themeShade="BF"/>
              <w:bottom w:val="single" w:sz="4" w:space="0" w:color="3368A3" w:themeColor="accent6" w:themeShade="BF"/>
            </w:tcBorders>
            <w:vAlign w:val="center"/>
          </w:tcPr>
          <w:p w14:paraId="6FE0A625" w14:textId="77777777" w:rsidR="005C3EB9" w:rsidRPr="005B4446" w:rsidRDefault="00012860"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1</w:t>
            </w:r>
            <w:r w:rsidR="005B4446" w:rsidRPr="005B4446">
              <w:rPr>
                <w:rFonts w:ascii="Arial" w:hAnsi="Arial" w:cs="Arial"/>
                <w:sz w:val="24"/>
                <w:szCs w:val="24"/>
              </w:rPr>
              <w:t>8</w:t>
            </w:r>
          </w:p>
        </w:tc>
        <w:tc>
          <w:tcPr>
            <w:tcW w:w="986" w:type="dxa"/>
            <w:tcBorders>
              <w:top w:val="single" w:sz="4" w:space="0" w:color="3368A3" w:themeColor="accent6" w:themeShade="BF"/>
              <w:bottom w:val="single" w:sz="4" w:space="0" w:color="3368A3" w:themeColor="accent6" w:themeShade="BF"/>
              <w:right w:val="single" w:sz="4" w:space="0" w:color="FFFFFF"/>
            </w:tcBorders>
            <w:vAlign w:val="center"/>
          </w:tcPr>
          <w:p w14:paraId="1852C38B" w14:textId="77777777" w:rsidR="005C3EB9" w:rsidRPr="005B4446" w:rsidRDefault="00B944D3"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bCs/>
                <w:sz w:val="24"/>
                <w:szCs w:val="24"/>
              </w:rPr>
              <w:t>(57)</w:t>
            </w:r>
          </w:p>
        </w:tc>
      </w:tr>
      <w:tr w:rsidR="005C3EB9" w:rsidRPr="005B4446" w14:paraId="2A55AEA1" w14:textId="77777777" w:rsidTr="00646790">
        <w:trPr>
          <w:trHeight w:val="340"/>
          <w:jc w:val="center"/>
        </w:trPr>
        <w:tc>
          <w:tcPr>
            <w:tcW w:w="284" w:type="dxa"/>
            <w:tcBorders>
              <w:top w:val="single" w:sz="4" w:space="0" w:color="3368A3" w:themeColor="accent6" w:themeShade="BF"/>
            </w:tcBorders>
            <w:vAlign w:val="center"/>
          </w:tcPr>
          <w:p w14:paraId="21873AAE"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tcBorders>
              <w:top w:val="single" w:sz="4" w:space="0" w:color="3368A3" w:themeColor="accent6" w:themeShade="BF"/>
            </w:tcBorders>
            <w:vAlign w:val="center"/>
          </w:tcPr>
          <w:p w14:paraId="5BE2F801" w14:textId="77777777" w:rsidR="005C3EB9" w:rsidRPr="005B4446" w:rsidRDefault="005C3EB9" w:rsidP="005C3EB9">
            <w:pPr>
              <w:autoSpaceDE w:val="0"/>
              <w:autoSpaceDN w:val="0"/>
              <w:adjustRightInd w:val="0"/>
              <w:spacing w:after="0" w:line="240" w:lineRule="auto"/>
              <w:rPr>
                <w:rFonts w:ascii="Arial" w:hAnsi="Arial" w:cs="Arial"/>
                <w:sz w:val="24"/>
                <w:szCs w:val="24"/>
              </w:rPr>
            </w:pPr>
          </w:p>
        </w:tc>
        <w:tc>
          <w:tcPr>
            <w:tcW w:w="851" w:type="dxa"/>
            <w:tcBorders>
              <w:top w:val="single" w:sz="4" w:space="0" w:color="3368A3" w:themeColor="accent6" w:themeShade="BF"/>
            </w:tcBorders>
            <w:vAlign w:val="center"/>
          </w:tcPr>
          <w:p w14:paraId="2D51338D"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92" w:type="dxa"/>
            <w:tcBorders>
              <w:top w:val="single" w:sz="4" w:space="0" w:color="3368A3" w:themeColor="accent6" w:themeShade="BF"/>
            </w:tcBorders>
            <w:vAlign w:val="center"/>
          </w:tcPr>
          <w:p w14:paraId="1F33855C"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86" w:type="dxa"/>
            <w:tcBorders>
              <w:top w:val="single" w:sz="4" w:space="0" w:color="3368A3" w:themeColor="accent6" w:themeShade="BF"/>
            </w:tcBorders>
            <w:vAlign w:val="center"/>
          </w:tcPr>
          <w:p w14:paraId="168FEBCC" w14:textId="77777777" w:rsidR="005C3EB9" w:rsidRPr="005B4446"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5B4446" w14:paraId="5AB76F76" w14:textId="77777777" w:rsidTr="00AD2023">
        <w:trPr>
          <w:trHeight w:val="340"/>
          <w:jc w:val="center"/>
        </w:trPr>
        <w:tc>
          <w:tcPr>
            <w:tcW w:w="284" w:type="dxa"/>
            <w:vAlign w:val="center"/>
          </w:tcPr>
          <w:p w14:paraId="34190ED6"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405AF1FF" w14:textId="0F9F77A9" w:rsidR="005C3EB9" w:rsidRPr="005B4446" w:rsidRDefault="005C3EB9" w:rsidP="005C3EB9">
            <w:pPr>
              <w:autoSpaceDE w:val="0"/>
              <w:autoSpaceDN w:val="0"/>
              <w:adjustRightInd w:val="0"/>
              <w:spacing w:after="0" w:line="240" w:lineRule="auto"/>
              <w:rPr>
                <w:rFonts w:ascii="Arial" w:hAnsi="Arial" w:cs="Arial"/>
                <w:sz w:val="24"/>
                <w:szCs w:val="24"/>
              </w:rPr>
            </w:pPr>
            <w:r w:rsidRPr="005B4446">
              <w:rPr>
                <w:rFonts w:ascii="Arial" w:hAnsi="Arial" w:cs="Arial"/>
                <w:sz w:val="24"/>
                <w:szCs w:val="24"/>
              </w:rPr>
              <w:t xml:space="preserve">Cash and </w:t>
            </w:r>
            <w:r w:rsidR="0034098D">
              <w:rPr>
                <w:rFonts w:ascii="Arial" w:hAnsi="Arial" w:cs="Arial"/>
                <w:sz w:val="24"/>
                <w:szCs w:val="24"/>
              </w:rPr>
              <w:t>C</w:t>
            </w:r>
            <w:r w:rsidRPr="005B4446">
              <w:rPr>
                <w:rFonts w:ascii="Arial" w:hAnsi="Arial" w:cs="Arial"/>
                <w:sz w:val="24"/>
                <w:szCs w:val="24"/>
              </w:rPr>
              <w:t xml:space="preserve">ash </w:t>
            </w:r>
            <w:r w:rsidR="0034098D">
              <w:rPr>
                <w:rFonts w:ascii="Arial" w:hAnsi="Arial" w:cs="Arial"/>
                <w:sz w:val="24"/>
                <w:szCs w:val="24"/>
              </w:rPr>
              <w:t>E</w:t>
            </w:r>
            <w:r w:rsidRPr="005B4446">
              <w:rPr>
                <w:rFonts w:ascii="Arial" w:hAnsi="Arial" w:cs="Arial"/>
                <w:sz w:val="24"/>
                <w:szCs w:val="24"/>
              </w:rPr>
              <w:t xml:space="preserve">quivalents at the beginning of </w:t>
            </w:r>
            <w:r w:rsidR="003143E8">
              <w:rPr>
                <w:rFonts w:ascii="Arial" w:hAnsi="Arial" w:cs="Arial"/>
                <w:sz w:val="24"/>
                <w:szCs w:val="24"/>
              </w:rPr>
              <w:t>the reporting year</w:t>
            </w:r>
          </w:p>
        </w:tc>
        <w:tc>
          <w:tcPr>
            <w:tcW w:w="851" w:type="dxa"/>
            <w:vAlign w:val="center"/>
          </w:tcPr>
          <w:p w14:paraId="7C029DB2" w14:textId="77777777" w:rsidR="005C3EB9" w:rsidRPr="005B4446" w:rsidRDefault="005C3EB9"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4</w:t>
            </w:r>
          </w:p>
        </w:tc>
        <w:tc>
          <w:tcPr>
            <w:tcW w:w="992" w:type="dxa"/>
            <w:vAlign w:val="center"/>
          </w:tcPr>
          <w:p w14:paraId="0B68C29C" w14:textId="77777777" w:rsidR="005C3EB9" w:rsidRPr="005B4446" w:rsidRDefault="00AA70DA"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91</w:t>
            </w:r>
          </w:p>
        </w:tc>
        <w:tc>
          <w:tcPr>
            <w:tcW w:w="986" w:type="dxa"/>
            <w:vAlign w:val="center"/>
          </w:tcPr>
          <w:p w14:paraId="4CFE8169" w14:textId="77777777" w:rsidR="005C3EB9" w:rsidRPr="005B4446" w:rsidRDefault="00B944D3" w:rsidP="005C3EB9">
            <w:pPr>
              <w:autoSpaceDE w:val="0"/>
              <w:autoSpaceDN w:val="0"/>
              <w:adjustRightInd w:val="0"/>
              <w:spacing w:after="0" w:line="240" w:lineRule="auto"/>
              <w:jc w:val="right"/>
              <w:rPr>
                <w:rFonts w:ascii="Arial" w:hAnsi="Arial" w:cs="Arial"/>
                <w:bCs/>
                <w:sz w:val="24"/>
                <w:szCs w:val="24"/>
              </w:rPr>
            </w:pPr>
            <w:r w:rsidRPr="005B4446">
              <w:rPr>
                <w:rFonts w:ascii="Arial" w:hAnsi="Arial" w:cs="Arial"/>
                <w:bCs/>
                <w:sz w:val="24"/>
                <w:szCs w:val="24"/>
              </w:rPr>
              <w:t>14</w:t>
            </w:r>
            <w:r w:rsidR="00646790" w:rsidRPr="005B4446">
              <w:rPr>
                <w:rFonts w:ascii="Arial" w:hAnsi="Arial" w:cs="Arial"/>
                <w:bCs/>
                <w:sz w:val="24"/>
                <w:szCs w:val="24"/>
              </w:rPr>
              <w:t>8</w:t>
            </w:r>
          </w:p>
        </w:tc>
      </w:tr>
      <w:tr w:rsidR="005C3EB9" w:rsidRPr="005B4446" w14:paraId="778D257C" w14:textId="77777777" w:rsidTr="00AD2023">
        <w:trPr>
          <w:trHeight w:val="340"/>
          <w:jc w:val="center"/>
        </w:trPr>
        <w:tc>
          <w:tcPr>
            <w:tcW w:w="284" w:type="dxa"/>
            <w:vAlign w:val="center"/>
          </w:tcPr>
          <w:p w14:paraId="4A3BE54C"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76D86FDE" w14:textId="4C61D7A0" w:rsidR="005C3EB9" w:rsidRPr="005B4446" w:rsidRDefault="005C3EB9" w:rsidP="005C3EB9">
            <w:pPr>
              <w:autoSpaceDE w:val="0"/>
              <w:autoSpaceDN w:val="0"/>
              <w:adjustRightInd w:val="0"/>
              <w:spacing w:after="0" w:line="240" w:lineRule="auto"/>
              <w:rPr>
                <w:rFonts w:ascii="Arial" w:hAnsi="Arial" w:cs="Arial"/>
                <w:sz w:val="24"/>
                <w:szCs w:val="24"/>
              </w:rPr>
            </w:pPr>
            <w:r w:rsidRPr="005B4446">
              <w:rPr>
                <w:rFonts w:ascii="Arial" w:hAnsi="Arial" w:cs="Arial"/>
                <w:sz w:val="24"/>
                <w:szCs w:val="24"/>
              </w:rPr>
              <w:t xml:space="preserve">Cash and </w:t>
            </w:r>
            <w:r w:rsidR="0034098D">
              <w:rPr>
                <w:rFonts w:ascii="Arial" w:hAnsi="Arial" w:cs="Arial"/>
                <w:sz w:val="24"/>
                <w:szCs w:val="24"/>
              </w:rPr>
              <w:t>C</w:t>
            </w:r>
            <w:r w:rsidRPr="005B4446">
              <w:rPr>
                <w:rFonts w:ascii="Arial" w:hAnsi="Arial" w:cs="Arial"/>
                <w:sz w:val="24"/>
                <w:szCs w:val="24"/>
              </w:rPr>
              <w:t xml:space="preserve">ash </w:t>
            </w:r>
            <w:r w:rsidR="0034098D">
              <w:rPr>
                <w:rFonts w:ascii="Arial" w:hAnsi="Arial" w:cs="Arial"/>
                <w:sz w:val="24"/>
                <w:szCs w:val="24"/>
              </w:rPr>
              <w:t>E</w:t>
            </w:r>
            <w:r w:rsidRPr="005B4446">
              <w:rPr>
                <w:rFonts w:ascii="Arial" w:hAnsi="Arial" w:cs="Arial"/>
                <w:sz w:val="24"/>
                <w:szCs w:val="24"/>
              </w:rPr>
              <w:t xml:space="preserve">quivalents at end of </w:t>
            </w:r>
            <w:r w:rsidR="003143E8">
              <w:rPr>
                <w:rFonts w:ascii="Arial" w:hAnsi="Arial" w:cs="Arial"/>
                <w:sz w:val="24"/>
                <w:szCs w:val="24"/>
              </w:rPr>
              <w:t>the reporting year</w:t>
            </w:r>
          </w:p>
        </w:tc>
        <w:tc>
          <w:tcPr>
            <w:tcW w:w="851" w:type="dxa"/>
            <w:vAlign w:val="center"/>
          </w:tcPr>
          <w:p w14:paraId="6848A0FD" w14:textId="77777777" w:rsidR="005C3EB9" w:rsidRPr="005B4446" w:rsidRDefault="005C3EB9"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4</w:t>
            </w:r>
          </w:p>
        </w:tc>
        <w:tc>
          <w:tcPr>
            <w:tcW w:w="992" w:type="dxa"/>
            <w:vAlign w:val="center"/>
          </w:tcPr>
          <w:p w14:paraId="4555082A" w14:textId="77777777" w:rsidR="005C3EB9" w:rsidRPr="005B4446" w:rsidRDefault="00323A43"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109</w:t>
            </w:r>
          </w:p>
        </w:tc>
        <w:tc>
          <w:tcPr>
            <w:tcW w:w="986" w:type="dxa"/>
            <w:vAlign w:val="center"/>
          </w:tcPr>
          <w:p w14:paraId="6A270F91" w14:textId="77777777" w:rsidR="005C3EB9" w:rsidRPr="005B4446" w:rsidRDefault="00B944D3" w:rsidP="005C3EB9">
            <w:pPr>
              <w:autoSpaceDE w:val="0"/>
              <w:autoSpaceDN w:val="0"/>
              <w:adjustRightInd w:val="0"/>
              <w:spacing w:after="0" w:line="240" w:lineRule="auto"/>
              <w:jc w:val="right"/>
              <w:rPr>
                <w:rFonts w:ascii="Arial" w:hAnsi="Arial" w:cs="Arial"/>
                <w:bCs/>
                <w:sz w:val="24"/>
                <w:szCs w:val="24"/>
              </w:rPr>
            </w:pPr>
            <w:r w:rsidRPr="005B4446">
              <w:rPr>
                <w:rFonts w:ascii="Arial" w:hAnsi="Arial" w:cs="Arial"/>
                <w:bCs/>
                <w:sz w:val="24"/>
                <w:szCs w:val="24"/>
              </w:rPr>
              <w:t>91</w:t>
            </w:r>
          </w:p>
        </w:tc>
      </w:tr>
      <w:tr w:rsidR="005C3EB9" w:rsidRPr="005B4446" w14:paraId="674240DC" w14:textId="77777777" w:rsidTr="00AD2023">
        <w:trPr>
          <w:trHeight w:val="340"/>
          <w:jc w:val="center"/>
        </w:trPr>
        <w:tc>
          <w:tcPr>
            <w:tcW w:w="284" w:type="dxa"/>
            <w:vAlign w:val="center"/>
          </w:tcPr>
          <w:p w14:paraId="7CE3F0E4"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4F9D5BEE" w14:textId="77777777" w:rsidR="005C3EB9" w:rsidRPr="005B4446" w:rsidRDefault="005C3EB9" w:rsidP="005C3EB9">
            <w:pPr>
              <w:autoSpaceDE w:val="0"/>
              <w:autoSpaceDN w:val="0"/>
              <w:adjustRightInd w:val="0"/>
              <w:spacing w:after="0" w:line="240" w:lineRule="auto"/>
              <w:rPr>
                <w:rFonts w:ascii="Arial" w:hAnsi="Arial" w:cs="Arial"/>
                <w:sz w:val="24"/>
                <w:szCs w:val="24"/>
              </w:rPr>
            </w:pPr>
          </w:p>
        </w:tc>
        <w:tc>
          <w:tcPr>
            <w:tcW w:w="851" w:type="dxa"/>
            <w:vAlign w:val="center"/>
          </w:tcPr>
          <w:p w14:paraId="62DC9219"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92" w:type="dxa"/>
            <w:vAlign w:val="center"/>
          </w:tcPr>
          <w:p w14:paraId="42DDC4B7"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86" w:type="dxa"/>
            <w:vAlign w:val="center"/>
          </w:tcPr>
          <w:p w14:paraId="50D06F14" w14:textId="77777777" w:rsidR="005C3EB9" w:rsidRPr="005B4446"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5B4446" w14:paraId="168FD6DE" w14:textId="77777777" w:rsidTr="00AD2023">
        <w:trPr>
          <w:trHeight w:val="340"/>
          <w:jc w:val="center"/>
        </w:trPr>
        <w:tc>
          <w:tcPr>
            <w:tcW w:w="5591" w:type="dxa"/>
            <w:gridSpan w:val="3"/>
            <w:vAlign w:val="center"/>
          </w:tcPr>
          <w:p w14:paraId="73BF15A8" w14:textId="77777777" w:rsidR="005C3EB9" w:rsidRPr="005B4446" w:rsidRDefault="005C3EB9" w:rsidP="005C3EB9">
            <w:pPr>
              <w:autoSpaceDE w:val="0"/>
              <w:autoSpaceDN w:val="0"/>
              <w:adjustRightInd w:val="0"/>
              <w:spacing w:after="0" w:line="240" w:lineRule="auto"/>
              <w:rPr>
                <w:rFonts w:ascii="Arial" w:hAnsi="Arial" w:cs="Arial"/>
                <w:sz w:val="24"/>
                <w:szCs w:val="24"/>
              </w:rPr>
            </w:pPr>
            <w:r w:rsidRPr="005B4446">
              <w:rPr>
                <w:rFonts w:ascii="Arial" w:hAnsi="Arial" w:cs="Arial"/>
                <w:b/>
                <w:bCs/>
                <w:sz w:val="24"/>
                <w:szCs w:val="24"/>
              </w:rPr>
              <w:t>Net cash requirement</w:t>
            </w:r>
          </w:p>
        </w:tc>
        <w:tc>
          <w:tcPr>
            <w:tcW w:w="851" w:type="dxa"/>
            <w:vAlign w:val="center"/>
          </w:tcPr>
          <w:p w14:paraId="04AEB0CA"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92" w:type="dxa"/>
            <w:vAlign w:val="center"/>
          </w:tcPr>
          <w:p w14:paraId="3CC0F872"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86" w:type="dxa"/>
            <w:vAlign w:val="center"/>
          </w:tcPr>
          <w:p w14:paraId="5207F6B1" w14:textId="77777777" w:rsidR="005C3EB9" w:rsidRPr="005B4446"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5B4446" w14:paraId="4BCD8CBB" w14:textId="77777777" w:rsidTr="00AD2023">
        <w:trPr>
          <w:trHeight w:val="340"/>
          <w:jc w:val="center"/>
        </w:trPr>
        <w:tc>
          <w:tcPr>
            <w:tcW w:w="284" w:type="dxa"/>
            <w:vAlign w:val="center"/>
          </w:tcPr>
          <w:p w14:paraId="2732D213"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63B1EB0E" w14:textId="77777777" w:rsidR="005C3EB9" w:rsidRPr="005B4446" w:rsidRDefault="005C3EB9" w:rsidP="005C3EB9">
            <w:pPr>
              <w:autoSpaceDE w:val="0"/>
              <w:autoSpaceDN w:val="0"/>
              <w:adjustRightInd w:val="0"/>
              <w:spacing w:after="0" w:line="240" w:lineRule="auto"/>
              <w:rPr>
                <w:rFonts w:ascii="Arial" w:hAnsi="Arial" w:cs="Arial"/>
                <w:sz w:val="24"/>
                <w:szCs w:val="24"/>
              </w:rPr>
            </w:pPr>
            <w:r w:rsidRPr="005B4446">
              <w:rPr>
                <w:rFonts w:ascii="Arial" w:hAnsi="Arial" w:cs="Arial"/>
                <w:sz w:val="24"/>
                <w:szCs w:val="24"/>
              </w:rPr>
              <w:t>Cash flows from financing activities</w:t>
            </w:r>
          </w:p>
        </w:tc>
        <w:tc>
          <w:tcPr>
            <w:tcW w:w="851" w:type="dxa"/>
            <w:vAlign w:val="center"/>
          </w:tcPr>
          <w:p w14:paraId="3B937537" w14:textId="77777777" w:rsidR="005C3EB9" w:rsidRPr="005B4446" w:rsidRDefault="005C3EB9" w:rsidP="005C3EB9">
            <w:pPr>
              <w:autoSpaceDE w:val="0"/>
              <w:autoSpaceDN w:val="0"/>
              <w:adjustRightInd w:val="0"/>
              <w:spacing w:after="0" w:line="240" w:lineRule="auto"/>
              <w:jc w:val="right"/>
              <w:rPr>
                <w:rFonts w:ascii="Arial" w:hAnsi="Arial" w:cs="Arial"/>
                <w:sz w:val="24"/>
                <w:szCs w:val="24"/>
              </w:rPr>
            </w:pPr>
          </w:p>
        </w:tc>
        <w:tc>
          <w:tcPr>
            <w:tcW w:w="992" w:type="dxa"/>
            <w:vAlign w:val="center"/>
          </w:tcPr>
          <w:p w14:paraId="2304A5DC" w14:textId="77777777" w:rsidR="005C3EB9" w:rsidRPr="005B4446" w:rsidRDefault="00AF6171"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1010</w:t>
            </w:r>
          </w:p>
        </w:tc>
        <w:tc>
          <w:tcPr>
            <w:tcW w:w="986" w:type="dxa"/>
            <w:vAlign w:val="center"/>
          </w:tcPr>
          <w:p w14:paraId="045BAB76" w14:textId="77777777" w:rsidR="005C3EB9" w:rsidRPr="005B4446" w:rsidRDefault="00B944D3" w:rsidP="005C3EB9">
            <w:pPr>
              <w:autoSpaceDE w:val="0"/>
              <w:autoSpaceDN w:val="0"/>
              <w:adjustRightInd w:val="0"/>
              <w:spacing w:after="0" w:line="240" w:lineRule="auto"/>
              <w:jc w:val="right"/>
              <w:rPr>
                <w:rFonts w:ascii="Arial" w:hAnsi="Arial" w:cs="Arial"/>
                <w:bCs/>
                <w:sz w:val="24"/>
                <w:szCs w:val="24"/>
              </w:rPr>
            </w:pPr>
            <w:r w:rsidRPr="005B4446">
              <w:rPr>
                <w:rFonts w:ascii="Arial" w:hAnsi="Arial" w:cs="Arial"/>
                <w:bCs/>
                <w:sz w:val="24"/>
                <w:szCs w:val="24"/>
              </w:rPr>
              <w:t>916</w:t>
            </w:r>
          </w:p>
        </w:tc>
      </w:tr>
      <w:tr w:rsidR="005C3EB9" w:rsidRPr="005B4446" w14:paraId="73064150" w14:textId="77777777" w:rsidTr="00646790">
        <w:trPr>
          <w:trHeight w:val="340"/>
          <w:jc w:val="center"/>
        </w:trPr>
        <w:tc>
          <w:tcPr>
            <w:tcW w:w="284" w:type="dxa"/>
            <w:tcBorders>
              <w:bottom w:val="single" w:sz="4" w:space="0" w:color="3368A3" w:themeColor="accent6" w:themeShade="BF"/>
            </w:tcBorders>
            <w:vAlign w:val="center"/>
          </w:tcPr>
          <w:p w14:paraId="279CCAFC" w14:textId="77777777" w:rsidR="005C3EB9" w:rsidRPr="005B4446"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tcBorders>
              <w:bottom w:val="single" w:sz="4" w:space="0" w:color="3368A3" w:themeColor="accent6" w:themeShade="BF"/>
            </w:tcBorders>
            <w:vAlign w:val="center"/>
          </w:tcPr>
          <w:p w14:paraId="4523F259" w14:textId="609A02AB" w:rsidR="005C3EB9" w:rsidRPr="005B4446" w:rsidRDefault="002B0AAC"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Increase/</w:t>
            </w:r>
            <w:r w:rsidR="005C3EB9" w:rsidRPr="005B4446">
              <w:rPr>
                <w:rFonts w:ascii="Arial" w:hAnsi="Arial" w:cs="Arial"/>
                <w:sz w:val="24"/>
                <w:szCs w:val="24"/>
              </w:rPr>
              <w:t>(Decrease) in cash</w:t>
            </w:r>
          </w:p>
        </w:tc>
        <w:tc>
          <w:tcPr>
            <w:tcW w:w="851" w:type="dxa"/>
            <w:tcBorders>
              <w:bottom w:val="single" w:sz="4" w:space="0" w:color="3368A3" w:themeColor="accent6" w:themeShade="BF"/>
            </w:tcBorders>
            <w:vAlign w:val="center"/>
          </w:tcPr>
          <w:p w14:paraId="0F152125" w14:textId="77777777" w:rsidR="005C3EB9" w:rsidRPr="005B4446" w:rsidRDefault="005C3EB9" w:rsidP="005C3EB9">
            <w:pPr>
              <w:autoSpaceDE w:val="0"/>
              <w:autoSpaceDN w:val="0"/>
              <w:adjustRightInd w:val="0"/>
              <w:spacing w:after="0" w:line="240" w:lineRule="auto"/>
              <w:jc w:val="right"/>
              <w:rPr>
                <w:rFonts w:ascii="Arial" w:hAnsi="Arial" w:cs="Arial"/>
                <w:sz w:val="24"/>
                <w:szCs w:val="24"/>
              </w:rPr>
            </w:pPr>
          </w:p>
        </w:tc>
        <w:tc>
          <w:tcPr>
            <w:tcW w:w="992" w:type="dxa"/>
            <w:tcBorders>
              <w:bottom w:val="single" w:sz="4" w:space="0" w:color="3368A3" w:themeColor="accent6" w:themeShade="BF"/>
            </w:tcBorders>
            <w:vAlign w:val="center"/>
          </w:tcPr>
          <w:p w14:paraId="38A52FA1" w14:textId="77777777" w:rsidR="005C3EB9" w:rsidRPr="005B4446" w:rsidRDefault="005B4446" w:rsidP="005C3EB9">
            <w:pPr>
              <w:autoSpaceDE w:val="0"/>
              <w:autoSpaceDN w:val="0"/>
              <w:adjustRightInd w:val="0"/>
              <w:spacing w:after="0" w:line="240" w:lineRule="auto"/>
              <w:jc w:val="right"/>
              <w:rPr>
                <w:rFonts w:ascii="Arial" w:hAnsi="Arial" w:cs="Arial"/>
                <w:sz w:val="24"/>
                <w:szCs w:val="24"/>
              </w:rPr>
            </w:pPr>
            <w:r w:rsidRPr="005B4446">
              <w:rPr>
                <w:rFonts w:ascii="Arial" w:hAnsi="Arial" w:cs="Arial"/>
                <w:sz w:val="24"/>
                <w:szCs w:val="24"/>
              </w:rPr>
              <w:t>18</w:t>
            </w:r>
          </w:p>
        </w:tc>
        <w:tc>
          <w:tcPr>
            <w:tcW w:w="986" w:type="dxa"/>
            <w:tcBorders>
              <w:bottom w:val="single" w:sz="4" w:space="0" w:color="3368A3" w:themeColor="accent6" w:themeShade="BF"/>
            </w:tcBorders>
            <w:vAlign w:val="center"/>
          </w:tcPr>
          <w:p w14:paraId="34210D41" w14:textId="77777777" w:rsidR="005C3EB9" w:rsidRPr="005B4446" w:rsidRDefault="00B944D3" w:rsidP="005C3EB9">
            <w:pPr>
              <w:autoSpaceDE w:val="0"/>
              <w:autoSpaceDN w:val="0"/>
              <w:adjustRightInd w:val="0"/>
              <w:spacing w:after="0" w:line="240" w:lineRule="auto"/>
              <w:jc w:val="right"/>
              <w:rPr>
                <w:rFonts w:ascii="Arial" w:hAnsi="Arial" w:cs="Arial"/>
                <w:bCs/>
                <w:sz w:val="24"/>
                <w:szCs w:val="24"/>
              </w:rPr>
            </w:pPr>
            <w:r w:rsidRPr="005B4446">
              <w:rPr>
                <w:rFonts w:ascii="Arial" w:hAnsi="Arial" w:cs="Arial"/>
                <w:bCs/>
                <w:sz w:val="24"/>
                <w:szCs w:val="24"/>
              </w:rPr>
              <w:t>(57)</w:t>
            </w:r>
          </w:p>
        </w:tc>
      </w:tr>
      <w:tr w:rsidR="005C3EB9" w:rsidRPr="005B4446" w14:paraId="7F70D54A" w14:textId="77777777" w:rsidTr="00646790">
        <w:trPr>
          <w:trHeight w:val="340"/>
          <w:jc w:val="center"/>
        </w:trPr>
        <w:tc>
          <w:tcPr>
            <w:tcW w:w="5591" w:type="dxa"/>
            <w:gridSpan w:val="3"/>
            <w:tcBorders>
              <w:top w:val="single" w:sz="4" w:space="0" w:color="3368A3" w:themeColor="accent6" w:themeShade="BF"/>
              <w:bottom w:val="single" w:sz="4" w:space="0" w:color="3368A3" w:themeColor="accent6" w:themeShade="BF"/>
            </w:tcBorders>
            <w:vAlign w:val="center"/>
          </w:tcPr>
          <w:p w14:paraId="52049DEF" w14:textId="77777777" w:rsidR="005C3EB9" w:rsidRPr="005B4446" w:rsidRDefault="005C3EB9" w:rsidP="005C3EB9">
            <w:pPr>
              <w:autoSpaceDE w:val="0"/>
              <w:autoSpaceDN w:val="0"/>
              <w:adjustRightInd w:val="0"/>
              <w:spacing w:after="0" w:line="240" w:lineRule="auto"/>
              <w:rPr>
                <w:rFonts w:ascii="Arial" w:hAnsi="Arial" w:cs="Arial"/>
                <w:b/>
                <w:bCs/>
                <w:sz w:val="24"/>
                <w:szCs w:val="24"/>
              </w:rPr>
            </w:pPr>
            <w:r w:rsidRPr="005B4446">
              <w:rPr>
                <w:rFonts w:ascii="Arial" w:hAnsi="Arial" w:cs="Arial"/>
                <w:b/>
                <w:bCs/>
                <w:sz w:val="24"/>
                <w:szCs w:val="24"/>
              </w:rPr>
              <w:t>Net cash requirement</w:t>
            </w:r>
          </w:p>
        </w:tc>
        <w:tc>
          <w:tcPr>
            <w:tcW w:w="851" w:type="dxa"/>
            <w:tcBorders>
              <w:top w:val="single" w:sz="4" w:space="0" w:color="3368A3" w:themeColor="accent6" w:themeShade="BF"/>
              <w:bottom w:val="single" w:sz="4" w:space="0" w:color="3368A3" w:themeColor="accent6" w:themeShade="BF"/>
            </w:tcBorders>
            <w:vAlign w:val="center"/>
          </w:tcPr>
          <w:p w14:paraId="162BCE0A" w14:textId="77777777" w:rsidR="005C3EB9" w:rsidRPr="005B4446" w:rsidRDefault="005C3EB9" w:rsidP="005C3EB9">
            <w:pPr>
              <w:autoSpaceDE w:val="0"/>
              <w:autoSpaceDN w:val="0"/>
              <w:adjustRightInd w:val="0"/>
              <w:spacing w:after="0" w:line="240" w:lineRule="auto"/>
              <w:jc w:val="right"/>
              <w:rPr>
                <w:rFonts w:ascii="Arial" w:hAnsi="Arial" w:cs="Arial"/>
                <w:b/>
                <w:sz w:val="24"/>
                <w:szCs w:val="24"/>
              </w:rPr>
            </w:pPr>
          </w:p>
        </w:tc>
        <w:tc>
          <w:tcPr>
            <w:tcW w:w="992" w:type="dxa"/>
            <w:tcBorders>
              <w:top w:val="single" w:sz="4" w:space="0" w:color="3368A3" w:themeColor="accent6" w:themeShade="BF"/>
              <w:bottom w:val="single" w:sz="4" w:space="0" w:color="3368A3" w:themeColor="accent6" w:themeShade="BF"/>
            </w:tcBorders>
            <w:vAlign w:val="center"/>
          </w:tcPr>
          <w:p w14:paraId="298C24E9" w14:textId="77777777" w:rsidR="005C3EB9" w:rsidRPr="005B4446" w:rsidRDefault="00DC4D99" w:rsidP="005C3EB9">
            <w:pPr>
              <w:autoSpaceDE w:val="0"/>
              <w:autoSpaceDN w:val="0"/>
              <w:adjustRightInd w:val="0"/>
              <w:spacing w:after="0" w:line="240" w:lineRule="auto"/>
              <w:jc w:val="right"/>
              <w:rPr>
                <w:rFonts w:ascii="Arial" w:hAnsi="Arial" w:cs="Arial"/>
                <w:b/>
                <w:sz w:val="24"/>
                <w:szCs w:val="24"/>
              </w:rPr>
            </w:pPr>
            <w:r w:rsidRPr="005B4446">
              <w:rPr>
                <w:rFonts w:ascii="Arial" w:hAnsi="Arial" w:cs="Arial"/>
                <w:b/>
                <w:sz w:val="24"/>
                <w:szCs w:val="24"/>
              </w:rPr>
              <w:t>10</w:t>
            </w:r>
            <w:r w:rsidR="005B4446" w:rsidRPr="005B4446">
              <w:rPr>
                <w:rFonts w:ascii="Arial" w:hAnsi="Arial" w:cs="Arial"/>
                <w:b/>
                <w:sz w:val="24"/>
                <w:szCs w:val="24"/>
              </w:rPr>
              <w:t>28</w:t>
            </w:r>
          </w:p>
        </w:tc>
        <w:tc>
          <w:tcPr>
            <w:tcW w:w="986" w:type="dxa"/>
            <w:tcBorders>
              <w:top w:val="single" w:sz="4" w:space="0" w:color="3368A3" w:themeColor="accent6" w:themeShade="BF"/>
              <w:bottom w:val="single" w:sz="4" w:space="0" w:color="3368A3" w:themeColor="accent6" w:themeShade="BF"/>
            </w:tcBorders>
            <w:vAlign w:val="center"/>
          </w:tcPr>
          <w:p w14:paraId="0070B8DE" w14:textId="77777777" w:rsidR="005C3EB9" w:rsidRPr="005B4446" w:rsidRDefault="005D5FE0" w:rsidP="005C3EB9">
            <w:pPr>
              <w:autoSpaceDE w:val="0"/>
              <w:autoSpaceDN w:val="0"/>
              <w:adjustRightInd w:val="0"/>
              <w:spacing w:after="0" w:line="240" w:lineRule="auto"/>
              <w:jc w:val="right"/>
              <w:rPr>
                <w:rFonts w:ascii="Arial" w:hAnsi="Arial" w:cs="Arial"/>
                <w:b/>
                <w:bCs/>
                <w:sz w:val="24"/>
                <w:szCs w:val="24"/>
              </w:rPr>
            </w:pPr>
            <w:r w:rsidRPr="005B4446">
              <w:rPr>
                <w:rFonts w:ascii="Arial" w:hAnsi="Arial" w:cs="Arial"/>
                <w:b/>
                <w:bCs/>
                <w:sz w:val="24"/>
                <w:szCs w:val="24"/>
              </w:rPr>
              <w:t>8</w:t>
            </w:r>
            <w:r w:rsidR="00B944D3" w:rsidRPr="005B4446">
              <w:rPr>
                <w:rFonts w:ascii="Arial" w:hAnsi="Arial" w:cs="Arial"/>
                <w:b/>
                <w:bCs/>
                <w:sz w:val="24"/>
                <w:szCs w:val="24"/>
              </w:rPr>
              <w:t>59</w:t>
            </w:r>
          </w:p>
        </w:tc>
      </w:tr>
    </w:tbl>
    <w:p w14:paraId="26B38460" w14:textId="77777777" w:rsidR="005C3EB9" w:rsidRPr="005B4446" w:rsidRDefault="005C3EB9" w:rsidP="005C3EB9">
      <w:pPr>
        <w:spacing w:after="0" w:line="240" w:lineRule="auto"/>
        <w:rPr>
          <w:rFonts w:ascii="Arial" w:hAnsi="Arial" w:cs="Arial"/>
          <w:sz w:val="24"/>
          <w:szCs w:val="24"/>
        </w:rPr>
      </w:pPr>
    </w:p>
    <w:p w14:paraId="4FEA2C11" w14:textId="77777777" w:rsidR="005C3EB9" w:rsidRPr="005B4446" w:rsidRDefault="00AF6171" w:rsidP="00AF6171">
      <w:pPr>
        <w:tabs>
          <w:tab w:val="left" w:pos="5916"/>
        </w:tabs>
        <w:spacing w:after="0" w:line="240" w:lineRule="auto"/>
        <w:rPr>
          <w:rFonts w:ascii="Arial" w:hAnsi="Arial" w:cs="Arial"/>
          <w:sz w:val="24"/>
          <w:szCs w:val="24"/>
        </w:rPr>
      </w:pPr>
      <w:r w:rsidRPr="005B4446">
        <w:rPr>
          <w:rFonts w:ascii="Arial" w:hAnsi="Arial" w:cs="Arial"/>
          <w:sz w:val="24"/>
          <w:szCs w:val="24"/>
        </w:rPr>
        <w:tab/>
      </w:r>
    </w:p>
    <w:p w14:paraId="65A9762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2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331"/>
        <w:gridCol w:w="1466"/>
        <w:gridCol w:w="1417"/>
      </w:tblGrid>
      <w:tr w:rsidR="00646790" w:rsidRPr="00C87587" w14:paraId="178B8C3A" w14:textId="77777777" w:rsidTr="00646790">
        <w:trPr>
          <w:jc w:val="center"/>
        </w:trPr>
        <w:tc>
          <w:tcPr>
            <w:tcW w:w="9214" w:type="dxa"/>
            <w:gridSpan w:val="3"/>
            <w:tcBorders>
              <w:bottom w:val="single" w:sz="4" w:space="0" w:color="3368A3" w:themeColor="accent6" w:themeShade="BF"/>
            </w:tcBorders>
            <w:shd w:val="clear" w:color="auto" w:fill="auto"/>
          </w:tcPr>
          <w:p w14:paraId="31274256" w14:textId="77777777" w:rsidR="005C3EB9" w:rsidRPr="00C87587" w:rsidRDefault="005C3EB9" w:rsidP="005C3EB9">
            <w:pPr>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lastRenderedPageBreak/>
              <w:t>S</w:t>
            </w:r>
            <w:r w:rsidRPr="007F356A">
              <w:rPr>
                <w:rFonts w:ascii="Arial" w:hAnsi="Arial" w:cs="Arial"/>
                <w:caps/>
                <w:color w:val="3368A3" w:themeColor="accent6" w:themeShade="BF"/>
                <w:sz w:val="28"/>
                <w:szCs w:val="24"/>
              </w:rPr>
              <w:t xml:space="preserve">tatement </w:t>
            </w:r>
            <w:r w:rsidRPr="00C87587">
              <w:rPr>
                <w:rFonts w:ascii="Arial" w:hAnsi="Arial" w:cs="Arial"/>
                <w:caps/>
                <w:color w:val="3368A3" w:themeColor="accent6" w:themeShade="BF"/>
                <w:sz w:val="28"/>
                <w:szCs w:val="24"/>
              </w:rPr>
              <w:t>of Changes in Taxpayers’ Equity</w:t>
            </w:r>
          </w:p>
          <w:p w14:paraId="4A28BA9A" w14:textId="77777777" w:rsidR="005C3EB9" w:rsidRPr="00C87587" w:rsidRDefault="005C3EB9" w:rsidP="005C3EB9">
            <w:pPr>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t xml:space="preserve">For Year Ended 31 March </w:t>
            </w:r>
            <w:r w:rsidR="0063361F">
              <w:rPr>
                <w:rFonts w:ascii="Arial" w:hAnsi="Arial" w:cs="Arial"/>
                <w:caps/>
                <w:color w:val="3368A3" w:themeColor="accent6" w:themeShade="BF"/>
                <w:sz w:val="28"/>
                <w:szCs w:val="24"/>
              </w:rPr>
              <w:t>2020</w:t>
            </w:r>
          </w:p>
        </w:tc>
      </w:tr>
      <w:tr w:rsidR="005C3EB9" w:rsidRPr="00C87587" w14:paraId="7B8D280C" w14:textId="77777777" w:rsidTr="00646790">
        <w:trPr>
          <w:jc w:val="center"/>
        </w:trPr>
        <w:tc>
          <w:tcPr>
            <w:tcW w:w="6331" w:type="dxa"/>
            <w:tcBorders>
              <w:top w:val="single" w:sz="4" w:space="0" w:color="3368A3" w:themeColor="accent6" w:themeShade="BF"/>
            </w:tcBorders>
            <w:shd w:val="clear" w:color="auto" w:fill="auto"/>
          </w:tcPr>
          <w:p w14:paraId="5F8F3E39" w14:textId="77777777" w:rsidR="005C3EB9" w:rsidRPr="00C87587" w:rsidRDefault="005C3EB9" w:rsidP="005C3EB9">
            <w:pPr>
              <w:spacing w:after="0" w:line="240" w:lineRule="auto"/>
              <w:rPr>
                <w:rFonts w:ascii="Arial" w:hAnsi="Arial" w:cs="Arial"/>
                <w:sz w:val="24"/>
                <w:szCs w:val="24"/>
              </w:rPr>
            </w:pPr>
          </w:p>
        </w:tc>
        <w:tc>
          <w:tcPr>
            <w:tcW w:w="1466" w:type="dxa"/>
            <w:tcBorders>
              <w:top w:val="single" w:sz="4" w:space="0" w:color="3368A3" w:themeColor="accent6" w:themeShade="BF"/>
            </w:tcBorders>
            <w:shd w:val="clear" w:color="auto" w:fill="auto"/>
          </w:tcPr>
          <w:p w14:paraId="1552F08B" w14:textId="77777777" w:rsidR="005C3EB9" w:rsidRPr="00C87587" w:rsidRDefault="005C3EB9" w:rsidP="005C3EB9">
            <w:pPr>
              <w:spacing w:after="0" w:line="240" w:lineRule="auto"/>
              <w:rPr>
                <w:rFonts w:ascii="Arial" w:hAnsi="Arial" w:cs="Arial"/>
                <w:b/>
                <w:sz w:val="24"/>
                <w:szCs w:val="24"/>
                <w:u w:val="single"/>
              </w:rPr>
            </w:pPr>
          </w:p>
        </w:tc>
        <w:tc>
          <w:tcPr>
            <w:tcW w:w="1417" w:type="dxa"/>
            <w:tcBorders>
              <w:top w:val="single" w:sz="4" w:space="0" w:color="3368A3" w:themeColor="accent6" w:themeShade="BF"/>
            </w:tcBorders>
            <w:shd w:val="clear" w:color="auto" w:fill="auto"/>
          </w:tcPr>
          <w:p w14:paraId="29E2C430" w14:textId="77777777" w:rsidR="005C3EB9" w:rsidRPr="00C87587" w:rsidRDefault="005C3EB9" w:rsidP="005C3EB9">
            <w:pPr>
              <w:spacing w:after="0" w:line="240" w:lineRule="auto"/>
              <w:rPr>
                <w:rFonts w:ascii="Arial" w:hAnsi="Arial" w:cs="Arial"/>
                <w:b/>
                <w:sz w:val="24"/>
                <w:szCs w:val="24"/>
                <w:u w:val="single"/>
              </w:rPr>
            </w:pPr>
          </w:p>
        </w:tc>
      </w:tr>
      <w:tr w:rsidR="005C3EB9" w:rsidRPr="00C87587" w14:paraId="00B89C26" w14:textId="77777777" w:rsidTr="00AD2023">
        <w:trPr>
          <w:jc w:val="center"/>
        </w:trPr>
        <w:tc>
          <w:tcPr>
            <w:tcW w:w="6331" w:type="dxa"/>
          </w:tcPr>
          <w:p w14:paraId="7146408E" w14:textId="77777777" w:rsidR="005C3EB9" w:rsidRPr="00C87587" w:rsidRDefault="005C3EB9" w:rsidP="005C3EB9">
            <w:pPr>
              <w:spacing w:after="0" w:line="240" w:lineRule="auto"/>
              <w:rPr>
                <w:rFonts w:ascii="Arial" w:hAnsi="Arial" w:cs="Arial"/>
                <w:sz w:val="24"/>
                <w:szCs w:val="24"/>
              </w:rPr>
            </w:pPr>
          </w:p>
        </w:tc>
        <w:tc>
          <w:tcPr>
            <w:tcW w:w="1466" w:type="dxa"/>
          </w:tcPr>
          <w:p w14:paraId="2F276C84"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General Fund</w:t>
            </w:r>
          </w:p>
        </w:tc>
        <w:tc>
          <w:tcPr>
            <w:tcW w:w="1417" w:type="dxa"/>
          </w:tcPr>
          <w:p w14:paraId="167AD135"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General Fund</w:t>
            </w:r>
          </w:p>
        </w:tc>
      </w:tr>
      <w:tr w:rsidR="005C3EB9" w:rsidRPr="00C87587" w14:paraId="319241DF" w14:textId="77777777" w:rsidTr="00AD2023">
        <w:trPr>
          <w:jc w:val="center"/>
        </w:trPr>
        <w:tc>
          <w:tcPr>
            <w:tcW w:w="6331" w:type="dxa"/>
          </w:tcPr>
          <w:p w14:paraId="454B12A1" w14:textId="77777777" w:rsidR="005C3EB9" w:rsidRPr="00C87587" w:rsidRDefault="005C3EB9" w:rsidP="005C3EB9">
            <w:pPr>
              <w:spacing w:after="0" w:line="240" w:lineRule="auto"/>
              <w:rPr>
                <w:rFonts w:ascii="Arial" w:hAnsi="Arial" w:cs="Arial"/>
                <w:sz w:val="24"/>
                <w:szCs w:val="24"/>
              </w:rPr>
            </w:pPr>
          </w:p>
        </w:tc>
        <w:tc>
          <w:tcPr>
            <w:tcW w:w="1466" w:type="dxa"/>
          </w:tcPr>
          <w:p w14:paraId="6C168680" w14:textId="77777777" w:rsidR="005C3EB9" w:rsidRPr="00C87587" w:rsidRDefault="0063361F" w:rsidP="005C3EB9">
            <w:pPr>
              <w:spacing w:after="0" w:line="240" w:lineRule="auto"/>
              <w:jc w:val="right"/>
              <w:rPr>
                <w:rFonts w:ascii="Arial" w:hAnsi="Arial" w:cs="Arial"/>
                <w:b/>
                <w:sz w:val="24"/>
                <w:szCs w:val="24"/>
              </w:rPr>
            </w:pPr>
            <w:r>
              <w:rPr>
                <w:rFonts w:ascii="Arial" w:hAnsi="Arial" w:cs="Arial"/>
                <w:b/>
                <w:sz w:val="24"/>
                <w:szCs w:val="24"/>
              </w:rPr>
              <w:t>2020</w:t>
            </w:r>
          </w:p>
        </w:tc>
        <w:tc>
          <w:tcPr>
            <w:tcW w:w="1417" w:type="dxa"/>
          </w:tcPr>
          <w:p w14:paraId="3732C3E7" w14:textId="77777777"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20</w:t>
            </w:r>
            <w:r w:rsidR="0063361F">
              <w:rPr>
                <w:rFonts w:ascii="Arial" w:hAnsi="Arial" w:cs="Arial"/>
                <w:b/>
                <w:sz w:val="24"/>
                <w:szCs w:val="24"/>
              </w:rPr>
              <w:t>19</w:t>
            </w:r>
          </w:p>
        </w:tc>
      </w:tr>
      <w:tr w:rsidR="005C3EB9" w:rsidRPr="00C87587" w14:paraId="6BA5F59C" w14:textId="77777777" w:rsidTr="00AD2023">
        <w:trPr>
          <w:jc w:val="center"/>
        </w:trPr>
        <w:tc>
          <w:tcPr>
            <w:tcW w:w="6331" w:type="dxa"/>
          </w:tcPr>
          <w:p w14:paraId="52F5D064" w14:textId="77777777" w:rsidR="005C3EB9" w:rsidRPr="00C87587" w:rsidRDefault="005C3EB9" w:rsidP="005C3EB9">
            <w:pPr>
              <w:spacing w:after="0" w:line="240" w:lineRule="auto"/>
              <w:rPr>
                <w:rFonts w:ascii="Arial" w:hAnsi="Arial" w:cs="Arial"/>
                <w:sz w:val="20"/>
                <w:szCs w:val="24"/>
              </w:rPr>
            </w:pPr>
          </w:p>
        </w:tc>
        <w:tc>
          <w:tcPr>
            <w:tcW w:w="1466" w:type="dxa"/>
          </w:tcPr>
          <w:p w14:paraId="3B487800"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66307283"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6B166AFC" w14:textId="77777777" w:rsidTr="00AD2023">
        <w:trPr>
          <w:jc w:val="center"/>
        </w:trPr>
        <w:tc>
          <w:tcPr>
            <w:tcW w:w="6331" w:type="dxa"/>
          </w:tcPr>
          <w:p w14:paraId="58CC62B2" w14:textId="77777777" w:rsidR="005C3EB9" w:rsidRPr="00C87587" w:rsidRDefault="005C3EB9" w:rsidP="005C3EB9">
            <w:pPr>
              <w:spacing w:after="0" w:line="240" w:lineRule="auto"/>
              <w:rPr>
                <w:rFonts w:ascii="Arial" w:hAnsi="Arial" w:cs="Arial"/>
                <w:sz w:val="24"/>
                <w:szCs w:val="24"/>
              </w:rPr>
            </w:pPr>
          </w:p>
        </w:tc>
        <w:tc>
          <w:tcPr>
            <w:tcW w:w="1466" w:type="dxa"/>
          </w:tcPr>
          <w:p w14:paraId="33F33EC6" w14:textId="77777777" w:rsidR="005C3EB9" w:rsidRPr="00C87587" w:rsidRDefault="005C3EB9" w:rsidP="005C3EB9">
            <w:pPr>
              <w:spacing w:after="0" w:line="240" w:lineRule="auto"/>
              <w:jc w:val="right"/>
              <w:rPr>
                <w:rFonts w:ascii="Arial" w:hAnsi="Arial" w:cs="Arial"/>
                <w:b/>
                <w:sz w:val="24"/>
                <w:szCs w:val="24"/>
              </w:rPr>
            </w:pPr>
          </w:p>
        </w:tc>
        <w:tc>
          <w:tcPr>
            <w:tcW w:w="1417" w:type="dxa"/>
          </w:tcPr>
          <w:p w14:paraId="15BC124A"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34BE433F" w14:textId="77777777" w:rsidTr="00AD2023">
        <w:trPr>
          <w:jc w:val="center"/>
        </w:trPr>
        <w:tc>
          <w:tcPr>
            <w:tcW w:w="6331" w:type="dxa"/>
          </w:tcPr>
          <w:p w14:paraId="56133809"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Balance at 1 April</w:t>
            </w:r>
          </w:p>
        </w:tc>
        <w:tc>
          <w:tcPr>
            <w:tcW w:w="1466" w:type="dxa"/>
          </w:tcPr>
          <w:p w14:paraId="3A59A017" w14:textId="77777777" w:rsidR="005C3EB9" w:rsidRPr="00C87587" w:rsidRDefault="0063361F" w:rsidP="005C3EB9">
            <w:pPr>
              <w:spacing w:after="0" w:line="240" w:lineRule="auto"/>
              <w:jc w:val="right"/>
              <w:rPr>
                <w:rFonts w:ascii="Arial" w:hAnsi="Arial" w:cs="Arial"/>
                <w:b/>
                <w:sz w:val="24"/>
                <w:szCs w:val="24"/>
              </w:rPr>
            </w:pPr>
            <w:r>
              <w:rPr>
                <w:rFonts w:ascii="Arial" w:hAnsi="Arial" w:cs="Arial"/>
                <w:b/>
                <w:sz w:val="24"/>
                <w:szCs w:val="24"/>
              </w:rPr>
              <w:t>1</w:t>
            </w:r>
          </w:p>
        </w:tc>
        <w:tc>
          <w:tcPr>
            <w:tcW w:w="1417" w:type="dxa"/>
          </w:tcPr>
          <w:p w14:paraId="1B5F5EA3" w14:textId="77777777" w:rsidR="005C3EB9" w:rsidRPr="00C87587" w:rsidRDefault="0063361F" w:rsidP="005C3EB9">
            <w:pPr>
              <w:spacing w:after="0" w:line="240" w:lineRule="auto"/>
              <w:jc w:val="right"/>
              <w:rPr>
                <w:rFonts w:ascii="Arial" w:hAnsi="Arial" w:cs="Arial"/>
                <w:b/>
                <w:sz w:val="24"/>
                <w:szCs w:val="24"/>
              </w:rPr>
            </w:pPr>
            <w:r>
              <w:rPr>
                <w:rFonts w:ascii="Arial" w:hAnsi="Arial" w:cs="Arial"/>
                <w:b/>
                <w:sz w:val="24"/>
                <w:szCs w:val="24"/>
              </w:rPr>
              <w:t>56</w:t>
            </w:r>
          </w:p>
        </w:tc>
      </w:tr>
      <w:tr w:rsidR="005C3EB9" w:rsidRPr="00C87587" w14:paraId="53D6A03B" w14:textId="77777777" w:rsidTr="00AD2023">
        <w:trPr>
          <w:jc w:val="center"/>
        </w:trPr>
        <w:tc>
          <w:tcPr>
            <w:tcW w:w="6331" w:type="dxa"/>
          </w:tcPr>
          <w:p w14:paraId="02268BE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Net Operating Costs for the Year</w:t>
            </w:r>
          </w:p>
        </w:tc>
        <w:tc>
          <w:tcPr>
            <w:tcW w:w="1466" w:type="dxa"/>
          </w:tcPr>
          <w:p w14:paraId="1BD2B3E1"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r w:rsidR="0063361F">
              <w:rPr>
                <w:rFonts w:ascii="Arial" w:hAnsi="Arial" w:cs="Arial"/>
                <w:sz w:val="24"/>
                <w:szCs w:val="24"/>
              </w:rPr>
              <w:t>910</w:t>
            </w:r>
            <w:r w:rsidRPr="00C87587">
              <w:rPr>
                <w:rFonts w:ascii="Arial" w:hAnsi="Arial" w:cs="Arial"/>
                <w:sz w:val="24"/>
                <w:szCs w:val="24"/>
              </w:rPr>
              <w:t>)</w:t>
            </w:r>
          </w:p>
        </w:tc>
        <w:tc>
          <w:tcPr>
            <w:tcW w:w="1417" w:type="dxa"/>
          </w:tcPr>
          <w:p w14:paraId="7D4B7BBB" w14:textId="77777777"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w:t>
            </w:r>
            <w:r w:rsidR="0063361F">
              <w:rPr>
                <w:rFonts w:ascii="Arial" w:hAnsi="Arial" w:cs="Arial"/>
                <w:sz w:val="24"/>
                <w:szCs w:val="24"/>
              </w:rPr>
              <w:t>97</w:t>
            </w:r>
            <w:r w:rsidRPr="00C87587">
              <w:rPr>
                <w:rFonts w:ascii="Arial" w:hAnsi="Arial" w:cs="Arial"/>
                <w:sz w:val="24"/>
                <w:szCs w:val="24"/>
              </w:rPr>
              <w:t>1)</w:t>
            </w:r>
          </w:p>
        </w:tc>
      </w:tr>
      <w:tr w:rsidR="005C3EB9" w:rsidRPr="00C87587" w14:paraId="3A1A4D10" w14:textId="77777777" w:rsidTr="00646790">
        <w:trPr>
          <w:jc w:val="center"/>
        </w:trPr>
        <w:tc>
          <w:tcPr>
            <w:tcW w:w="6331" w:type="dxa"/>
            <w:tcBorders>
              <w:bottom w:val="single" w:sz="4" w:space="0" w:color="3368A3" w:themeColor="accent6" w:themeShade="BF"/>
            </w:tcBorders>
          </w:tcPr>
          <w:p w14:paraId="6BCDD577"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Funding From the SPCB</w:t>
            </w:r>
          </w:p>
        </w:tc>
        <w:tc>
          <w:tcPr>
            <w:tcW w:w="1466" w:type="dxa"/>
            <w:tcBorders>
              <w:bottom w:val="single" w:sz="4" w:space="0" w:color="3368A3" w:themeColor="accent6" w:themeShade="BF"/>
            </w:tcBorders>
          </w:tcPr>
          <w:p w14:paraId="528334DC" w14:textId="2DBCFDE6" w:rsidR="005C3EB9" w:rsidRPr="00C87587" w:rsidRDefault="0063361F" w:rsidP="005C3EB9">
            <w:pPr>
              <w:spacing w:after="0" w:line="240" w:lineRule="auto"/>
              <w:jc w:val="right"/>
              <w:rPr>
                <w:rFonts w:ascii="Arial" w:hAnsi="Arial" w:cs="Arial"/>
                <w:sz w:val="24"/>
                <w:szCs w:val="24"/>
              </w:rPr>
            </w:pPr>
            <w:r>
              <w:rPr>
                <w:rFonts w:ascii="Arial" w:hAnsi="Arial" w:cs="Arial"/>
                <w:sz w:val="24"/>
                <w:szCs w:val="24"/>
              </w:rPr>
              <w:t>1</w:t>
            </w:r>
            <w:r w:rsidR="002B0AAC">
              <w:rPr>
                <w:rFonts w:ascii="Arial" w:hAnsi="Arial" w:cs="Arial"/>
                <w:sz w:val="24"/>
                <w:szCs w:val="24"/>
              </w:rPr>
              <w:t>,</w:t>
            </w:r>
            <w:r>
              <w:rPr>
                <w:rFonts w:ascii="Arial" w:hAnsi="Arial" w:cs="Arial"/>
                <w:sz w:val="24"/>
                <w:szCs w:val="24"/>
              </w:rPr>
              <w:t>010</w:t>
            </w:r>
          </w:p>
        </w:tc>
        <w:tc>
          <w:tcPr>
            <w:tcW w:w="1417" w:type="dxa"/>
            <w:tcBorders>
              <w:bottom w:val="single" w:sz="4" w:space="0" w:color="3368A3" w:themeColor="accent6" w:themeShade="BF"/>
            </w:tcBorders>
          </w:tcPr>
          <w:p w14:paraId="0E8FB4DD" w14:textId="77777777" w:rsidR="005C3EB9" w:rsidRPr="00C87587" w:rsidRDefault="0063361F" w:rsidP="005C3EB9">
            <w:pPr>
              <w:spacing w:after="0" w:line="240" w:lineRule="auto"/>
              <w:jc w:val="right"/>
              <w:rPr>
                <w:rFonts w:ascii="Arial" w:hAnsi="Arial" w:cs="Arial"/>
                <w:sz w:val="24"/>
                <w:szCs w:val="24"/>
              </w:rPr>
            </w:pPr>
            <w:r>
              <w:rPr>
                <w:rFonts w:ascii="Arial" w:hAnsi="Arial" w:cs="Arial"/>
                <w:sz w:val="24"/>
                <w:szCs w:val="24"/>
              </w:rPr>
              <w:t>916</w:t>
            </w:r>
          </w:p>
        </w:tc>
      </w:tr>
      <w:tr w:rsidR="005C3EB9" w:rsidRPr="00C87587" w14:paraId="0AA14BA9" w14:textId="77777777" w:rsidTr="00646790">
        <w:trPr>
          <w:jc w:val="center"/>
        </w:trPr>
        <w:tc>
          <w:tcPr>
            <w:tcW w:w="6331" w:type="dxa"/>
            <w:tcBorders>
              <w:top w:val="single" w:sz="4" w:space="0" w:color="3368A3" w:themeColor="accent6" w:themeShade="BF"/>
              <w:bottom w:val="single" w:sz="4" w:space="0" w:color="3368A3" w:themeColor="accent6" w:themeShade="BF"/>
            </w:tcBorders>
          </w:tcPr>
          <w:p w14:paraId="1E0B434B"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Balance at 31 March</w:t>
            </w:r>
          </w:p>
        </w:tc>
        <w:tc>
          <w:tcPr>
            <w:tcW w:w="1466" w:type="dxa"/>
            <w:tcBorders>
              <w:top w:val="single" w:sz="4" w:space="0" w:color="3368A3" w:themeColor="accent6" w:themeShade="BF"/>
              <w:bottom w:val="single" w:sz="4" w:space="0" w:color="3368A3" w:themeColor="accent6" w:themeShade="BF"/>
            </w:tcBorders>
          </w:tcPr>
          <w:p w14:paraId="31215DFA" w14:textId="77777777" w:rsidR="005C3EB9" w:rsidRPr="00C87587" w:rsidRDefault="0063361F" w:rsidP="005C3EB9">
            <w:pPr>
              <w:spacing w:after="0" w:line="240" w:lineRule="auto"/>
              <w:jc w:val="right"/>
              <w:rPr>
                <w:rFonts w:ascii="Arial" w:hAnsi="Arial" w:cs="Arial"/>
                <w:b/>
                <w:sz w:val="24"/>
                <w:szCs w:val="24"/>
              </w:rPr>
            </w:pPr>
            <w:r>
              <w:rPr>
                <w:rFonts w:ascii="Arial" w:hAnsi="Arial" w:cs="Arial"/>
                <w:b/>
                <w:sz w:val="24"/>
                <w:szCs w:val="24"/>
              </w:rPr>
              <w:t>10</w:t>
            </w:r>
            <w:r w:rsidR="00C67A77">
              <w:rPr>
                <w:rFonts w:ascii="Arial" w:hAnsi="Arial" w:cs="Arial"/>
                <w:b/>
                <w:sz w:val="24"/>
                <w:szCs w:val="24"/>
              </w:rPr>
              <w:t>1</w:t>
            </w:r>
          </w:p>
        </w:tc>
        <w:tc>
          <w:tcPr>
            <w:tcW w:w="1417" w:type="dxa"/>
            <w:tcBorders>
              <w:top w:val="single" w:sz="4" w:space="0" w:color="3368A3" w:themeColor="accent6" w:themeShade="BF"/>
              <w:bottom w:val="single" w:sz="4" w:space="0" w:color="3368A3" w:themeColor="accent6" w:themeShade="BF"/>
            </w:tcBorders>
          </w:tcPr>
          <w:p w14:paraId="681F0F78" w14:textId="77777777" w:rsidR="005C3EB9" w:rsidRPr="00C87587" w:rsidRDefault="0063361F" w:rsidP="005C3EB9">
            <w:pPr>
              <w:spacing w:after="0" w:line="240" w:lineRule="auto"/>
              <w:jc w:val="right"/>
              <w:rPr>
                <w:rFonts w:ascii="Arial" w:hAnsi="Arial" w:cs="Arial"/>
                <w:b/>
                <w:sz w:val="24"/>
                <w:szCs w:val="24"/>
              </w:rPr>
            </w:pPr>
            <w:r>
              <w:rPr>
                <w:rFonts w:ascii="Arial" w:hAnsi="Arial" w:cs="Arial"/>
                <w:b/>
                <w:sz w:val="24"/>
                <w:szCs w:val="24"/>
              </w:rPr>
              <w:t>1</w:t>
            </w:r>
          </w:p>
        </w:tc>
      </w:tr>
    </w:tbl>
    <w:p w14:paraId="68E0366F" w14:textId="77777777" w:rsidR="005C3EB9" w:rsidRPr="00C87587" w:rsidRDefault="005C3EB9" w:rsidP="005C3EB9">
      <w:pPr>
        <w:spacing w:after="0" w:line="240" w:lineRule="auto"/>
        <w:rPr>
          <w:rFonts w:ascii="Arial" w:hAnsi="Arial" w:cs="Arial"/>
          <w:sz w:val="24"/>
          <w:szCs w:val="24"/>
        </w:rPr>
      </w:pPr>
    </w:p>
    <w:p w14:paraId="7C952852" w14:textId="77777777" w:rsidR="005C3EB9" w:rsidRPr="00C87587" w:rsidRDefault="005C3EB9" w:rsidP="005C3EB9">
      <w:pPr>
        <w:spacing w:after="0" w:line="240" w:lineRule="auto"/>
        <w:rPr>
          <w:rFonts w:ascii="Arial" w:hAnsi="Arial" w:cs="Arial"/>
          <w:sz w:val="24"/>
          <w:szCs w:val="24"/>
        </w:rPr>
      </w:pPr>
    </w:p>
    <w:p w14:paraId="0138D67E" w14:textId="0F654965" w:rsidR="005C3EB9" w:rsidRPr="007F356A" w:rsidRDefault="005C3EB9" w:rsidP="005C3EB9">
      <w:pPr>
        <w:spacing w:after="0" w:line="240" w:lineRule="auto"/>
        <w:rPr>
          <w:rFonts w:ascii="Arial" w:hAnsi="Arial" w:cs="Arial"/>
          <w:color w:val="3368A3" w:themeColor="accent6" w:themeShade="BF"/>
          <w:sz w:val="28"/>
          <w:szCs w:val="24"/>
        </w:rPr>
      </w:pPr>
      <w:r w:rsidRPr="00C87587">
        <w:rPr>
          <w:rFonts w:ascii="Arial" w:hAnsi="Arial" w:cs="Arial"/>
          <w:b/>
          <w:color w:val="00709E"/>
          <w:sz w:val="24"/>
          <w:szCs w:val="24"/>
        </w:rPr>
        <w:br w:type="page"/>
      </w:r>
      <w:r w:rsidRPr="007F356A">
        <w:rPr>
          <w:rFonts w:ascii="Arial" w:hAnsi="Arial" w:cs="Arial"/>
          <w:color w:val="3368A3" w:themeColor="accent6" w:themeShade="BF"/>
          <w:sz w:val="28"/>
          <w:szCs w:val="24"/>
        </w:rPr>
        <w:lastRenderedPageBreak/>
        <w:t xml:space="preserve">NOTES TO THE </w:t>
      </w:r>
      <w:r w:rsidR="00DE68FD" w:rsidRPr="007F356A">
        <w:rPr>
          <w:rFonts w:ascii="Arial" w:hAnsi="Arial" w:cs="Arial"/>
          <w:color w:val="3368A3" w:themeColor="accent6" w:themeShade="BF"/>
          <w:sz w:val="28"/>
          <w:szCs w:val="24"/>
        </w:rPr>
        <w:t>FINANCIAL STATEMENTS</w:t>
      </w:r>
    </w:p>
    <w:p w14:paraId="7C894742" w14:textId="77777777" w:rsidR="005C3EB9" w:rsidRPr="00C87587" w:rsidRDefault="005C3EB9" w:rsidP="005C3EB9">
      <w:pPr>
        <w:spacing w:after="0" w:line="240" w:lineRule="auto"/>
        <w:rPr>
          <w:rFonts w:ascii="Arial" w:hAnsi="Arial" w:cs="Arial"/>
          <w:sz w:val="24"/>
          <w:szCs w:val="24"/>
        </w:rPr>
      </w:pPr>
    </w:p>
    <w:p w14:paraId="397FA49E" w14:textId="77777777" w:rsidR="005C3EB9" w:rsidRPr="00C87587" w:rsidRDefault="005C3EB9" w:rsidP="005C3EB9">
      <w:pPr>
        <w:spacing w:after="0" w:line="240" w:lineRule="auto"/>
        <w:rPr>
          <w:rFonts w:ascii="Arial" w:hAnsi="Arial" w:cs="Arial"/>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646790" w:rsidRPr="00C87587" w14:paraId="46C51E38"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0DB0727"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w:t>
            </w:r>
          </w:p>
        </w:tc>
        <w:tc>
          <w:tcPr>
            <w:tcW w:w="8363" w:type="dxa"/>
            <w:tcBorders>
              <w:top w:val="single" w:sz="4" w:space="0" w:color="FFFFFF"/>
              <w:left w:val="single" w:sz="4" w:space="0" w:color="FFFFFF"/>
              <w:bottom w:val="single" w:sz="4" w:space="0" w:color="FFFFFF"/>
              <w:right w:val="single" w:sz="4" w:space="0" w:color="FFFFFF"/>
            </w:tcBorders>
          </w:tcPr>
          <w:p w14:paraId="1DAE677E"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Accounting Policies</w:t>
            </w:r>
          </w:p>
        </w:tc>
      </w:tr>
      <w:tr w:rsidR="005C3EB9" w:rsidRPr="00C87587" w14:paraId="2D93C68C"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3253532"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15767364" w14:textId="68DB43C0"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These financial statements have been prepared in accordance with the </w:t>
            </w:r>
            <w:r w:rsidRPr="00C87587">
              <w:rPr>
                <w:rFonts w:ascii="Arial" w:hAnsi="Arial" w:cs="Arial"/>
                <w:i/>
                <w:iCs/>
                <w:sz w:val="24"/>
                <w:szCs w:val="24"/>
              </w:rPr>
              <w:t>Government Financial Reporting Manual (</w:t>
            </w:r>
            <w:proofErr w:type="spellStart"/>
            <w:r w:rsidRPr="00C87587">
              <w:rPr>
                <w:rFonts w:ascii="Arial" w:hAnsi="Arial" w:cs="Arial"/>
                <w:i/>
                <w:iCs/>
                <w:sz w:val="24"/>
                <w:szCs w:val="24"/>
              </w:rPr>
              <w:t>FReM</w:t>
            </w:r>
            <w:proofErr w:type="spellEnd"/>
            <w:r w:rsidRPr="00C87587">
              <w:rPr>
                <w:rFonts w:ascii="Arial" w:hAnsi="Arial" w:cs="Arial"/>
                <w:i/>
                <w:iCs/>
                <w:sz w:val="24"/>
                <w:szCs w:val="24"/>
              </w:rPr>
              <w:t xml:space="preserve">) </w:t>
            </w:r>
            <w:r w:rsidRPr="00C87587">
              <w:rPr>
                <w:rFonts w:ascii="Arial" w:hAnsi="Arial" w:cs="Arial"/>
                <w:iCs/>
                <w:sz w:val="24"/>
                <w:szCs w:val="24"/>
              </w:rPr>
              <w:t xml:space="preserve">in compliance with the </w:t>
            </w:r>
            <w:r w:rsidR="007F356A">
              <w:rPr>
                <w:rFonts w:ascii="Arial" w:hAnsi="Arial" w:cs="Arial"/>
                <w:iCs/>
                <w:sz w:val="24"/>
                <w:szCs w:val="24"/>
              </w:rPr>
              <w:t>A</w:t>
            </w:r>
            <w:r w:rsidRPr="00C87587">
              <w:rPr>
                <w:rFonts w:ascii="Arial" w:hAnsi="Arial" w:cs="Arial"/>
                <w:iCs/>
                <w:sz w:val="24"/>
                <w:szCs w:val="24"/>
              </w:rPr>
              <w:t xml:space="preserve">ccounts </w:t>
            </w:r>
            <w:r w:rsidR="007F356A">
              <w:rPr>
                <w:rFonts w:ascii="Arial" w:hAnsi="Arial" w:cs="Arial"/>
                <w:iCs/>
                <w:sz w:val="24"/>
                <w:szCs w:val="24"/>
              </w:rPr>
              <w:t>D</w:t>
            </w:r>
            <w:r w:rsidRPr="00C87587">
              <w:rPr>
                <w:rFonts w:ascii="Arial" w:hAnsi="Arial" w:cs="Arial"/>
                <w:iCs/>
                <w:sz w:val="24"/>
                <w:szCs w:val="24"/>
              </w:rPr>
              <w:t xml:space="preserve">irection issued by </w:t>
            </w:r>
            <w:r w:rsidRPr="00C87587">
              <w:rPr>
                <w:rFonts w:ascii="Arial" w:hAnsi="Arial" w:cs="Arial"/>
                <w:sz w:val="24"/>
                <w:szCs w:val="24"/>
              </w:rPr>
              <w:t xml:space="preserve">Scottish Ministers. The accounting policies contained in the </w:t>
            </w:r>
            <w:proofErr w:type="spellStart"/>
            <w:r w:rsidRPr="00C87587">
              <w:rPr>
                <w:rFonts w:ascii="Arial" w:hAnsi="Arial" w:cs="Arial"/>
                <w:sz w:val="24"/>
                <w:szCs w:val="24"/>
              </w:rPr>
              <w:t>FReM</w:t>
            </w:r>
            <w:proofErr w:type="spellEnd"/>
            <w:r w:rsidRPr="00C87587">
              <w:rPr>
                <w:rFonts w:ascii="Arial" w:hAnsi="Arial" w:cs="Arial"/>
                <w:sz w:val="24"/>
                <w:szCs w:val="24"/>
              </w:rPr>
              <w:t xml:space="preserve"> apply International Financial Reporting Standards (IFRS) as adapted or interpreted for the public sector context. Where the </w:t>
            </w:r>
            <w:proofErr w:type="spellStart"/>
            <w:r w:rsidRPr="00C87587">
              <w:rPr>
                <w:rFonts w:ascii="Arial" w:hAnsi="Arial" w:cs="Arial"/>
                <w:sz w:val="24"/>
                <w:szCs w:val="24"/>
              </w:rPr>
              <w:t>FReM</w:t>
            </w:r>
            <w:proofErr w:type="spellEnd"/>
            <w:r w:rsidRPr="00C87587">
              <w:rPr>
                <w:rFonts w:ascii="Arial" w:hAnsi="Arial" w:cs="Arial"/>
                <w:sz w:val="24"/>
                <w:szCs w:val="24"/>
              </w:rPr>
              <w:t xml:space="preserve"> permits a choice of accounting policy, the accounting policy which is judged to be most appropriate to the particular circumstances of the Commissioner for the purpose of giving a true and fair view has been selected. The particular policies adopted by the Commissioner are described below. They have been applied consistently in dealing with items that are considered material to the accounts.</w:t>
            </w:r>
          </w:p>
          <w:p w14:paraId="7C358DF4" w14:textId="77777777" w:rsidR="005C3EB9" w:rsidRPr="00C87587" w:rsidRDefault="005C3EB9" w:rsidP="005C3EB9">
            <w:pPr>
              <w:spacing w:after="0" w:line="240" w:lineRule="auto"/>
              <w:rPr>
                <w:rFonts w:ascii="Arial" w:hAnsi="Arial" w:cs="Arial"/>
                <w:sz w:val="24"/>
                <w:szCs w:val="24"/>
              </w:rPr>
            </w:pPr>
          </w:p>
        </w:tc>
      </w:tr>
      <w:tr w:rsidR="00646790" w:rsidRPr="00C87587" w14:paraId="09F18DCB"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934BAE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1.1</w:t>
            </w:r>
          </w:p>
        </w:tc>
        <w:tc>
          <w:tcPr>
            <w:tcW w:w="8363" w:type="dxa"/>
            <w:tcBorders>
              <w:top w:val="single" w:sz="4" w:space="0" w:color="FFFFFF"/>
              <w:left w:val="single" w:sz="4" w:space="0" w:color="FFFFFF"/>
              <w:bottom w:val="single" w:sz="4" w:space="0" w:color="FFFFFF"/>
              <w:right w:val="single" w:sz="4" w:space="0" w:color="FFFFFF"/>
            </w:tcBorders>
          </w:tcPr>
          <w:p w14:paraId="16F32C27"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Accounting Convention</w:t>
            </w:r>
          </w:p>
        </w:tc>
      </w:tr>
      <w:tr w:rsidR="005C3EB9" w:rsidRPr="00C87587" w14:paraId="4ABC6BAA"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2D94C03"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3545C976" w14:textId="3EC30965" w:rsidR="003075D3" w:rsidRPr="00C87587" w:rsidRDefault="005C3EB9" w:rsidP="003075D3">
            <w:pPr>
              <w:spacing w:after="0" w:line="240" w:lineRule="auto"/>
              <w:rPr>
                <w:rFonts w:ascii="Arial" w:hAnsi="Arial" w:cs="Arial"/>
                <w:bCs/>
                <w:sz w:val="24"/>
                <w:szCs w:val="24"/>
              </w:rPr>
            </w:pPr>
            <w:r w:rsidRPr="00C87587">
              <w:rPr>
                <w:rFonts w:ascii="Arial" w:hAnsi="Arial" w:cs="Arial"/>
                <w:bCs/>
                <w:sz w:val="24"/>
                <w:szCs w:val="24"/>
              </w:rPr>
              <w:t>These accounts have been prepared under the historical cost convention.</w:t>
            </w:r>
            <w:r w:rsidR="003075D3" w:rsidRPr="00C87587">
              <w:rPr>
                <w:rFonts w:ascii="Arial" w:hAnsi="Arial" w:cs="Arial"/>
                <w:bCs/>
                <w:sz w:val="24"/>
                <w:szCs w:val="24"/>
              </w:rPr>
              <w:t xml:space="preserve"> The accounts are prepared on an accruals basis meaning that expenses are recognised in the </w:t>
            </w:r>
            <w:r w:rsidR="003143E8">
              <w:rPr>
                <w:rFonts w:ascii="Arial" w:hAnsi="Arial" w:cs="Arial"/>
                <w:bCs/>
                <w:sz w:val="24"/>
                <w:szCs w:val="24"/>
              </w:rPr>
              <w:t>year</w:t>
            </w:r>
            <w:r w:rsidR="003143E8" w:rsidRPr="00C87587">
              <w:rPr>
                <w:rFonts w:ascii="Arial" w:hAnsi="Arial" w:cs="Arial"/>
                <w:bCs/>
                <w:sz w:val="24"/>
                <w:szCs w:val="24"/>
              </w:rPr>
              <w:t xml:space="preserve"> </w:t>
            </w:r>
            <w:r w:rsidR="003075D3" w:rsidRPr="00C87587">
              <w:rPr>
                <w:rFonts w:ascii="Arial" w:hAnsi="Arial" w:cs="Arial"/>
                <w:bCs/>
                <w:sz w:val="24"/>
                <w:szCs w:val="24"/>
              </w:rPr>
              <w:t xml:space="preserve">in which they were incurred, rather than when the cash payment is made. </w:t>
            </w:r>
          </w:p>
          <w:p w14:paraId="514E7A73" w14:textId="77777777" w:rsidR="005C3EB9" w:rsidRPr="00C87587" w:rsidRDefault="005C3EB9" w:rsidP="005C3EB9">
            <w:pPr>
              <w:pStyle w:val="BodyText"/>
              <w:rPr>
                <w:rFonts w:ascii="Arial" w:hAnsi="Arial" w:cs="Arial"/>
                <w:b w:val="0"/>
              </w:rPr>
            </w:pPr>
          </w:p>
        </w:tc>
      </w:tr>
      <w:tr w:rsidR="00646790" w:rsidRPr="00C87587" w14:paraId="7E219CA2" w14:textId="77777777" w:rsidTr="00AD2023">
        <w:tc>
          <w:tcPr>
            <w:tcW w:w="993" w:type="dxa"/>
            <w:tcBorders>
              <w:top w:val="single" w:sz="4" w:space="0" w:color="FFFFFF"/>
              <w:left w:val="single" w:sz="4" w:space="0" w:color="FFFFFF"/>
              <w:bottom w:val="single" w:sz="4" w:space="0" w:color="FFFFFF"/>
              <w:right w:val="single" w:sz="4" w:space="0" w:color="FFFFFF"/>
            </w:tcBorders>
          </w:tcPr>
          <w:p w14:paraId="397B2316"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1.2</w:t>
            </w:r>
          </w:p>
        </w:tc>
        <w:tc>
          <w:tcPr>
            <w:tcW w:w="8363" w:type="dxa"/>
            <w:tcBorders>
              <w:top w:val="single" w:sz="4" w:space="0" w:color="FFFFFF"/>
              <w:left w:val="single" w:sz="4" w:space="0" w:color="FFFFFF"/>
              <w:bottom w:val="single" w:sz="4" w:space="0" w:color="FFFFFF"/>
              <w:right w:val="single" w:sz="4" w:space="0" w:color="FFFFFF"/>
            </w:tcBorders>
          </w:tcPr>
          <w:p w14:paraId="43FDE406"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Critical Judgements in Applying Accounting Policies</w:t>
            </w:r>
          </w:p>
        </w:tc>
      </w:tr>
      <w:tr w:rsidR="005C3EB9" w:rsidRPr="00C87587" w14:paraId="78EAB603"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A82E69D"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3AD6074D" w14:textId="19A876FE" w:rsidR="005C3EB9" w:rsidRDefault="005C3EB9" w:rsidP="005C3EB9">
            <w:pPr>
              <w:spacing w:after="0" w:line="240" w:lineRule="auto"/>
              <w:rPr>
                <w:rFonts w:ascii="Arial" w:hAnsi="Arial" w:cs="Arial"/>
                <w:sz w:val="24"/>
                <w:szCs w:val="24"/>
              </w:rPr>
            </w:pPr>
            <w:r w:rsidRPr="00C87587">
              <w:rPr>
                <w:rFonts w:ascii="Arial" w:hAnsi="Arial" w:cs="Arial"/>
                <w:sz w:val="24"/>
                <w:szCs w:val="24"/>
              </w:rPr>
              <w:t xml:space="preserve">In applying the accounting policies set out in these Notes, the Commissioner has had to make judgements about financial transactions or those involving uncertainty about future events. The critical judgement made in the </w:t>
            </w:r>
            <w:r w:rsidR="005B2BE3">
              <w:rPr>
                <w:rFonts w:ascii="Arial" w:hAnsi="Arial" w:cs="Arial"/>
                <w:sz w:val="24"/>
                <w:szCs w:val="24"/>
              </w:rPr>
              <w:t>f</w:t>
            </w:r>
            <w:r w:rsidRPr="00C87587">
              <w:rPr>
                <w:rFonts w:ascii="Arial" w:hAnsi="Arial" w:cs="Arial"/>
                <w:sz w:val="24"/>
                <w:szCs w:val="24"/>
              </w:rPr>
              <w:t xml:space="preserve">inancial </w:t>
            </w:r>
            <w:r w:rsidR="005B2BE3">
              <w:rPr>
                <w:rFonts w:ascii="Arial" w:hAnsi="Arial" w:cs="Arial"/>
                <w:sz w:val="24"/>
                <w:szCs w:val="24"/>
              </w:rPr>
              <w:t>s</w:t>
            </w:r>
            <w:r w:rsidRPr="00C87587">
              <w:rPr>
                <w:rFonts w:ascii="Arial" w:hAnsi="Arial" w:cs="Arial"/>
                <w:sz w:val="24"/>
                <w:szCs w:val="24"/>
              </w:rPr>
              <w:t>tatements is that the organisation will continue as a going concern and will be appropriately funded by the SPCB.</w:t>
            </w:r>
          </w:p>
          <w:p w14:paraId="3FE2EEE3" w14:textId="77777777" w:rsidR="005D5FE0" w:rsidRPr="00C87587" w:rsidRDefault="005D5FE0" w:rsidP="005D5FE0">
            <w:pPr>
              <w:spacing w:after="0" w:line="240" w:lineRule="auto"/>
              <w:rPr>
                <w:rFonts w:ascii="Arial" w:hAnsi="Arial" w:cs="Arial"/>
                <w:sz w:val="24"/>
                <w:szCs w:val="24"/>
              </w:rPr>
            </w:pPr>
          </w:p>
          <w:p w14:paraId="7FF3531A" w14:textId="77777777" w:rsidR="005D5FE0" w:rsidRPr="00C87587" w:rsidRDefault="005D5FE0" w:rsidP="005C3EB9">
            <w:pPr>
              <w:spacing w:after="0" w:line="240" w:lineRule="auto"/>
              <w:rPr>
                <w:rFonts w:ascii="Arial" w:hAnsi="Arial" w:cs="Arial"/>
                <w:sz w:val="24"/>
                <w:szCs w:val="24"/>
              </w:rPr>
            </w:pPr>
            <w:r w:rsidRPr="00C87587">
              <w:rPr>
                <w:rFonts w:ascii="Arial" w:hAnsi="Arial" w:cs="Arial"/>
                <w:snapToGrid w:val="0"/>
                <w:sz w:val="24"/>
                <w:szCs w:val="24"/>
              </w:rPr>
              <w:t xml:space="preserve">Pension benefits are provided through the Civil Service pension arrangements. </w:t>
            </w:r>
            <w:r w:rsidRPr="00C87587">
              <w:rPr>
                <w:rFonts w:ascii="Arial" w:hAnsi="Arial" w:cs="Arial"/>
                <w:iCs/>
                <w:sz w:val="24"/>
                <w:szCs w:val="24"/>
              </w:rPr>
              <w:t xml:space="preserve">The Civil Service pension arrangements are unfunded multi-employer defined benefit schemes </w:t>
            </w:r>
            <w:r w:rsidRPr="00C87587">
              <w:rPr>
                <w:rFonts w:ascii="Arial" w:hAnsi="Arial" w:cs="Arial"/>
                <w:sz w:val="24"/>
                <w:szCs w:val="24"/>
              </w:rPr>
              <w:t>with benefits underwritten by the Government. As a result</w:t>
            </w:r>
            <w:r w:rsidRPr="00C87587">
              <w:rPr>
                <w:rFonts w:ascii="Arial" w:hAnsi="Arial" w:cs="Arial"/>
                <w:iCs/>
                <w:sz w:val="24"/>
                <w:szCs w:val="24"/>
              </w:rPr>
              <w:t xml:space="preserve"> the Commissioner’s office is unable to identify its share of the underlying assets and liabilities</w:t>
            </w:r>
            <w:r w:rsidRPr="00C87587">
              <w:rPr>
                <w:rFonts w:ascii="Arial" w:hAnsi="Arial" w:cs="Arial"/>
                <w:sz w:val="24"/>
                <w:szCs w:val="24"/>
              </w:rPr>
              <w:t xml:space="preserve"> and it is, therefore, accounted for as a defined contribution scheme. No liability is shown in the Statement of Financial Position.</w:t>
            </w:r>
          </w:p>
          <w:p w14:paraId="34C80814" w14:textId="77777777" w:rsidR="005C3EB9" w:rsidRPr="00C87587" w:rsidRDefault="005C3EB9" w:rsidP="005C3EB9">
            <w:pPr>
              <w:spacing w:after="0" w:line="240" w:lineRule="auto"/>
              <w:rPr>
                <w:rFonts w:ascii="Arial" w:hAnsi="Arial" w:cs="Arial"/>
                <w:color w:val="0070C0"/>
                <w:sz w:val="24"/>
                <w:szCs w:val="24"/>
              </w:rPr>
            </w:pPr>
          </w:p>
        </w:tc>
      </w:tr>
      <w:tr w:rsidR="00646790" w:rsidRPr="00C87587" w14:paraId="1EC87ADD" w14:textId="77777777" w:rsidTr="00AD2023">
        <w:tc>
          <w:tcPr>
            <w:tcW w:w="993" w:type="dxa"/>
            <w:tcBorders>
              <w:top w:val="single" w:sz="4" w:space="0" w:color="FFFFFF"/>
              <w:left w:val="single" w:sz="4" w:space="0" w:color="FFFFFF"/>
              <w:bottom w:val="single" w:sz="4" w:space="0" w:color="FFFFFF"/>
              <w:right w:val="single" w:sz="4" w:space="0" w:color="FFFFFF"/>
            </w:tcBorders>
          </w:tcPr>
          <w:p w14:paraId="5F558D9E"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1.3</w:t>
            </w:r>
          </w:p>
        </w:tc>
        <w:tc>
          <w:tcPr>
            <w:tcW w:w="8363" w:type="dxa"/>
            <w:tcBorders>
              <w:top w:val="single" w:sz="4" w:space="0" w:color="FFFFFF"/>
              <w:left w:val="single" w:sz="4" w:space="0" w:color="FFFFFF"/>
              <w:bottom w:val="single" w:sz="4" w:space="0" w:color="FFFFFF"/>
              <w:right w:val="single" w:sz="4" w:space="0" w:color="FFFFFF"/>
            </w:tcBorders>
          </w:tcPr>
          <w:p w14:paraId="7026E267" w14:textId="77777777" w:rsidR="005C3EB9" w:rsidRPr="00C87587" w:rsidRDefault="005D5FE0" w:rsidP="005C3EB9">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Key Sources of Estimation Uncertainty</w:t>
            </w:r>
          </w:p>
        </w:tc>
      </w:tr>
      <w:tr w:rsidR="005C3EB9" w:rsidRPr="00C87587" w14:paraId="499E874B" w14:textId="77777777" w:rsidTr="00AD2023">
        <w:tc>
          <w:tcPr>
            <w:tcW w:w="993" w:type="dxa"/>
            <w:tcBorders>
              <w:top w:val="single" w:sz="4" w:space="0" w:color="FFFFFF"/>
              <w:left w:val="single" w:sz="4" w:space="0" w:color="FFFFFF"/>
              <w:bottom w:val="single" w:sz="4" w:space="0" w:color="FFFFFF"/>
              <w:right w:val="single" w:sz="4" w:space="0" w:color="FFFFFF"/>
            </w:tcBorders>
          </w:tcPr>
          <w:p w14:paraId="0C1E2410"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507C3F8B" w14:textId="5308F380" w:rsidR="005C3EB9" w:rsidRPr="00C87587" w:rsidRDefault="005C3EB9" w:rsidP="00BC1657">
            <w:pPr>
              <w:spacing w:after="0" w:line="240" w:lineRule="auto"/>
              <w:rPr>
                <w:rFonts w:ascii="Arial" w:hAnsi="Arial" w:cs="Arial"/>
                <w:color w:val="0070C0"/>
                <w:sz w:val="24"/>
                <w:szCs w:val="24"/>
              </w:rPr>
            </w:pPr>
            <w:r w:rsidRPr="00C87587">
              <w:rPr>
                <w:rFonts w:ascii="Arial" w:hAnsi="Arial" w:cs="Arial"/>
                <w:sz w:val="24"/>
                <w:szCs w:val="24"/>
              </w:rPr>
              <w:t xml:space="preserve">The </w:t>
            </w:r>
            <w:r w:rsidR="005B2BE3">
              <w:rPr>
                <w:rFonts w:ascii="Arial" w:hAnsi="Arial" w:cs="Arial"/>
                <w:sz w:val="24"/>
                <w:szCs w:val="24"/>
              </w:rPr>
              <w:t>f</w:t>
            </w:r>
            <w:r w:rsidRPr="00C87587">
              <w:rPr>
                <w:rFonts w:ascii="Arial" w:hAnsi="Arial" w:cs="Arial"/>
                <w:sz w:val="24"/>
                <w:szCs w:val="24"/>
              </w:rPr>
              <w:t xml:space="preserve">inancial </w:t>
            </w:r>
            <w:r w:rsidR="005B2BE3">
              <w:rPr>
                <w:rFonts w:ascii="Arial" w:hAnsi="Arial" w:cs="Arial"/>
                <w:sz w:val="24"/>
                <w:szCs w:val="24"/>
              </w:rPr>
              <w:t>s</w:t>
            </w:r>
            <w:r w:rsidRPr="00C87587">
              <w:rPr>
                <w:rFonts w:ascii="Arial" w:hAnsi="Arial" w:cs="Arial"/>
                <w:sz w:val="24"/>
                <w:szCs w:val="24"/>
              </w:rPr>
              <w:t xml:space="preserve">tatements contain estimated figures that are based on assumptions about the future or that are otherwise uncertain. These estimates relate to the value of tangible and intangible assets, accruals and </w:t>
            </w:r>
            <w:r w:rsidR="00DE2A49">
              <w:rPr>
                <w:rFonts w:ascii="Arial" w:hAnsi="Arial" w:cs="Arial"/>
                <w:sz w:val="24"/>
                <w:szCs w:val="24"/>
              </w:rPr>
              <w:t>property</w:t>
            </w:r>
            <w:r w:rsidRPr="00C87587">
              <w:rPr>
                <w:rFonts w:ascii="Arial" w:hAnsi="Arial" w:cs="Arial"/>
                <w:sz w:val="24"/>
                <w:szCs w:val="24"/>
              </w:rPr>
              <w:t xml:space="preserve"> lease</w:t>
            </w:r>
            <w:r w:rsidR="00DE2A49">
              <w:rPr>
                <w:rFonts w:ascii="Arial" w:hAnsi="Arial" w:cs="Arial"/>
                <w:sz w:val="24"/>
                <w:szCs w:val="24"/>
              </w:rPr>
              <w:t>s</w:t>
            </w:r>
            <w:r w:rsidRPr="00C87587">
              <w:rPr>
                <w:rFonts w:ascii="Arial" w:hAnsi="Arial" w:cs="Arial"/>
                <w:sz w:val="24"/>
                <w:szCs w:val="24"/>
              </w:rPr>
              <w:t xml:space="preserve">. Estimates are made taking account of historical experience, current trends and other relevant factors but cannot be determined with certainty. Actual results could be different from the assumptions and estimates but are unlikely to be material. </w:t>
            </w:r>
            <w:r w:rsidR="006018C5">
              <w:rPr>
                <w:rFonts w:ascii="Arial" w:hAnsi="Arial" w:cs="Arial"/>
                <w:sz w:val="24"/>
                <w:szCs w:val="24"/>
              </w:rPr>
              <w:t xml:space="preserve">The estimation techniques used for Tangible Assets and Intangible Assets are given in notes 1.4 and 1.5 respectively. Estimates for </w:t>
            </w:r>
            <w:r w:rsidR="009100EA">
              <w:rPr>
                <w:rFonts w:ascii="Arial" w:hAnsi="Arial" w:cs="Arial"/>
                <w:sz w:val="24"/>
                <w:szCs w:val="24"/>
              </w:rPr>
              <w:t xml:space="preserve">accruals are made based on committed operational expenditure using invoices or </w:t>
            </w:r>
            <w:r w:rsidR="006018C5">
              <w:rPr>
                <w:rFonts w:ascii="Arial" w:hAnsi="Arial" w:cs="Arial"/>
                <w:sz w:val="24"/>
                <w:szCs w:val="24"/>
              </w:rPr>
              <w:t>purchase orders.</w:t>
            </w:r>
            <w:r w:rsidR="00A52B0E">
              <w:rPr>
                <w:rFonts w:ascii="Arial" w:hAnsi="Arial" w:cs="Arial"/>
                <w:sz w:val="24"/>
                <w:szCs w:val="24"/>
              </w:rPr>
              <w:t xml:space="preserve"> </w:t>
            </w:r>
            <w:r w:rsidR="006018C5">
              <w:rPr>
                <w:rFonts w:ascii="Arial" w:hAnsi="Arial" w:cs="Arial"/>
                <w:sz w:val="24"/>
                <w:szCs w:val="24"/>
              </w:rPr>
              <w:t xml:space="preserve">Estimates for the </w:t>
            </w:r>
            <w:r w:rsidR="00A52B0E">
              <w:rPr>
                <w:rFonts w:ascii="Arial" w:hAnsi="Arial" w:cs="Arial"/>
                <w:sz w:val="24"/>
                <w:szCs w:val="24"/>
              </w:rPr>
              <w:t xml:space="preserve">property </w:t>
            </w:r>
            <w:r w:rsidR="006018C5">
              <w:rPr>
                <w:rFonts w:ascii="Arial" w:hAnsi="Arial" w:cs="Arial"/>
                <w:sz w:val="24"/>
                <w:szCs w:val="24"/>
              </w:rPr>
              <w:t>lease are based on annual agreements with an inflationary uplift where future years apply</w:t>
            </w:r>
            <w:r w:rsidR="009100EA">
              <w:rPr>
                <w:rFonts w:ascii="Arial" w:hAnsi="Arial" w:cs="Arial"/>
                <w:sz w:val="24"/>
                <w:szCs w:val="24"/>
              </w:rPr>
              <w:t>.</w:t>
            </w:r>
          </w:p>
        </w:tc>
      </w:tr>
    </w:tbl>
    <w:p w14:paraId="61B9333E" w14:textId="0DA758BF" w:rsidR="003075D3" w:rsidRPr="00C87587" w:rsidRDefault="003075D3" w:rsidP="00BC1657">
      <w:pPr>
        <w:spacing w:after="0" w:line="240" w:lineRule="auto"/>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646790" w:rsidRPr="00C87587" w14:paraId="74D1D476"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8EFBA0D"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w:t>
            </w:r>
          </w:p>
        </w:tc>
        <w:tc>
          <w:tcPr>
            <w:tcW w:w="8363" w:type="dxa"/>
            <w:tcBorders>
              <w:top w:val="single" w:sz="4" w:space="0" w:color="FFFFFF"/>
              <w:left w:val="single" w:sz="4" w:space="0" w:color="FFFFFF"/>
              <w:bottom w:val="single" w:sz="4" w:space="0" w:color="FFFFFF"/>
              <w:right w:val="single" w:sz="4" w:space="0" w:color="FFFFFF"/>
            </w:tcBorders>
          </w:tcPr>
          <w:p w14:paraId="3FC1471C" w14:textId="19726047" w:rsidR="005C3EB9" w:rsidRPr="00C87587" w:rsidRDefault="006018C5" w:rsidP="005C3EB9">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Tangible Assets</w:t>
            </w:r>
          </w:p>
        </w:tc>
      </w:tr>
      <w:tr w:rsidR="005C3EB9" w:rsidRPr="00C87587" w14:paraId="79971FC3" w14:textId="77777777" w:rsidTr="00AD2023">
        <w:tc>
          <w:tcPr>
            <w:tcW w:w="993" w:type="dxa"/>
            <w:tcBorders>
              <w:top w:val="single" w:sz="4" w:space="0" w:color="FFFFFF"/>
              <w:left w:val="single" w:sz="4" w:space="0" w:color="FFFFFF"/>
              <w:bottom w:val="single" w:sz="4" w:space="0" w:color="FFFFFF"/>
              <w:right w:val="single" w:sz="4" w:space="0" w:color="FFFFFF"/>
            </w:tcBorders>
          </w:tcPr>
          <w:p w14:paraId="30D0A429"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4F3684F2" w14:textId="77777777" w:rsidR="005C3EB9" w:rsidRPr="00C87587" w:rsidRDefault="005C3EB9" w:rsidP="005C3EB9">
            <w:pPr>
              <w:spacing w:after="0" w:line="240" w:lineRule="auto"/>
              <w:rPr>
                <w:rFonts w:ascii="Arial" w:hAnsi="Arial" w:cs="Arial"/>
                <w:b/>
                <w:i/>
                <w:sz w:val="24"/>
                <w:szCs w:val="24"/>
              </w:rPr>
            </w:pPr>
          </w:p>
        </w:tc>
      </w:tr>
      <w:tr w:rsidR="00646790" w:rsidRPr="00C87587" w14:paraId="52D3D228" w14:textId="77777777" w:rsidTr="00AD2023">
        <w:tc>
          <w:tcPr>
            <w:tcW w:w="993" w:type="dxa"/>
            <w:tcBorders>
              <w:top w:val="single" w:sz="4" w:space="0" w:color="FFFFFF"/>
              <w:left w:val="single" w:sz="4" w:space="0" w:color="FFFFFF"/>
              <w:bottom w:val="single" w:sz="4" w:space="0" w:color="FFFFFF"/>
              <w:right w:val="single" w:sz="4" w:space="0" w:color="FFFFFF"/>
            </w:tcBorders>
          </w:tcPr>
          <w:p w14:paraId="35AA729A"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1.4.1</w:t>
            </w:r>
          </w:p>
        </w:tc>
        <w:tc>
          <w:tcPr>
            <w:tcW w:w="8363" w:type="dxa"/>
            <w:tcBorders>
              <w:top w:val="single" w:sz="4" w:space="0" w:color="FFFFFF"/>
              <w:left w:val="single" w:sz="4" w:space="0" w:color="FFFFFF"/>
              <w:bottom w:val="single" w:sz="4" w:space="0" w:color="FFFFFF"/>
              <w:right w:val="single" w:sz="4" w:space="0" w:color="FFFFFF"/>
            </w:tcBorders>
          </w:tcPr>
          <w:p w14:paraId="66FB540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Capitalisation</w:t>
            </w:r>
          </w:p>
        </w:tc>
      </w:tr>
      <w:tr w:rsidR="005C3EB9" w:rsidRPr="00C87587" w14:paraId="5828C4C3"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3323029"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576E506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Purchases of assets, including grouped IT equipment, for a value exceeding £1,000 inclusive of irrecoverable VAT are treated as capital with the exception of land and buildings where the threshold is set at £10,000. </w:t>
            </w:r>
          </w:p>
          <w:p w14:paraId="3E0EC859" w14:textId="77777777" w:rsidR="005C3EB9" w:rsidRPr="00C87587" w:rsidRDefault="005C3EB9" w:rsidP="005C3EB9">
            <w:pPr>
              <w:spacing w:after="0" w:line="240" w:lineRule="auto"/>
              <w:rPr>
                <w:rFonts w:ascii="Arial" w:hAnsi="Arial" w:cs="Arial"/>
                <w:sz w:val="24"/>
                <w:szCs w:val="24"/>
                <w:highlight w:val="yellow"/>
              </w:rPr>
            </w:pPr>
          </w:p>
        </w:tc>
      </w:tr>
      <w:tr w:rsidR="00646790" w:rsidRPr="00C87587" w14:paraId="5DEAAFF1"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F116327"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1.4.2</w:t>
            </w:r>
          </w:p>
        </w:tc>
        <w:tc>
          <w:tcPr>
            <w:tcW w:w="8363" w:type="dxa"/>
            <w:tcBorders>
              <w:top w:val="single" w:sz="4" w:space="0" w:color="FFFFFF"/>
              <w:left w:val="single" w:sz="4" w:space="0" w:color="FFFFFF"/>
              <w:bottom w:val="single" w:sz="4" w:space="0" w:color="FFFFFF"/>
              <w:right w:val="single" w:sz="4" w:space="0" w:color="FFFFFF"/>
            </w:tcBorders>
          </w:tcPr>
          <w:p w14:paraId="4915A1BD"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Valuation</w:t>
            </w:r>
          </w:p>
        </w:tc>
      </w:tr>
      <w:tr w:rsidR="005C3EB9" w:rsidRPr="00C87587" w14:paraId="612389EE" w14:textId="77777777" w:rsidTr="00AD2023">
        <w:tc>
          <w:tcPr>
            <w:tcW w:w="993" w:type="dxa"/>
            <w:tcBorders>
              <w:top w:val="single" w:sz="4" w:space="0" w:color="FFFFFF"/>
              <w:left w:val="single" w:sz="4" w:space="0" w:color="FFFFFF"/>
              <w:bottom w:val="single" w:sz="4" w:space="0" w:color="FFFFFF"/>
              <w:right w:val="single" w:sz="4" w:space="0" w:color="FFFFFF"/>
            </w:tcBorders>
          </w:tcPr>
          <w:p w14:paraId="0F6C9A0E"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545EB4F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As appropriate, non-current assets are valued at depreciated historical cost (DHC) as a proxy for fair value.</w:t>
            </w:r>
          </w:p>
          <w:p w14:paraId="50517C8A" w14:textId="77777777" w:rsidR="005C3EB9" w:rsidRPr="00C87587" w:rsidRDefault="005C3EB9" w:rsidP="005C3EB9">
            <w:pPr>
              <w:spacing w:after="0" w:line="240" w:lineRule="auto"/>
              <w:rPr>
                <w:rFonts w:ascii="Arial" w:hAnsi="Arial" w:cs="Arial"/>
                <w:sz w:val="24"/>
                <w:szCs w:val="24"/>
              </w:rPr>
            </w:pPr>
          </w:p>
        </w:tc>
      </w:tr>
      <w:tr w:rsidR="00646790" w:rsidRPr="00C87587" w14:paraId="6FC2AC4A"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B6F5A76"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1.4.3</w:t>
            </w:r>
          </w:p>
        </w:tc>
        <w:tc>
          <w:tcPr>
            <w:tcW w:w="8363" w:type="dxa"/>
            <w:tcBorders>
              <w:top w:val="single" w:sz="4" w:space="0" w:color="FFFFFF"/>
              <w:left w:val="single" w:sz="4" w:space="0" w:color="FFFFFF"/>
              <w:bottom w:val="single" w:sz="4" w:space="0" w:color="FFFFFF"/>
              <w:right w:val="single" w:sz="4" w:space="0" w:color="FFFFFF"/>
            </w:tcBorders>
          </w:tcPr>
          <w:p w14:paraId="69EE2307"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Depreciation</w:t>
            </w:r>
          </w:p>
        </w:tc>
      </w:tr>
      <w:tr w:rsidR="005C3EB9" w:rsidRPr="00C87587" w14:paraId="4E170E07"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A58908A"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52ADC923" w14:textId="77777777" w:rsidR="005C3EB9" w:rsidRPr="00C87587" w:rsidRDefault="005C3EB9" w:rsidP="005C3EB9">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Depreciation is provided on all tangible non-current assets at rates calculated to write off the cost or valuation in equal instalments over the remaining estimated useful life of the asset.</w:t>
            </w:r>
          </w:p>
          <w:p w14:paraId="700A16BC" w14:textId="77777777" w:rsidR="005C3EB9" w:rsidRPr="00C87587" w:rsidRDefault="005C3EB9" w:rsidP="005C3EB9">
            <w:pPr>
              <w:tabs>
                <w:tab w:val="left" w:pos="237"/>
                <w:tab w:val="decimal" w:pos="4752"/>
              </w:tabs>
              <w:spacing w:after="0" w:line="240" w:lineRule="auto"/>
              <w:rPr>
                <w:rFonts w:ascii="Arial" w:hAnsi="Arial" w:cs="Arial"/>
                <w:sz w:val="24"/>
                <w:szCs w:val="24"/>
              </w:rPr>
            </w:pPr>
          </w:p>
        </w:tc>
      </w:tr>
      <w:tr w:rsidR="00646790" w:rsidRPr="00C87587" w14:paraId="06546CF2"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581F363"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1.4.4</w:t>
            </w:r>
          </w:p>
        </w:tc>
        <w:tc>
          <w:tcPr>
            <w:tcW w:w="8363" w:type="dxa"/>
            <w:tcBorders>
              <w:top w:val="single" w:sz="4" w:space="0" w:color="FFFFFF"/>
              <w:left w:val="single" w:sz="4" w:space="0" w:color="FFFFFF"/>
              <w:bottom w:val="single" w:sz="4" w:space="0" w:color="FFFFFF"/>
              <w:right w:val="single" w:sz="4" w:space="0" w:color="FFFFFF"/>
            </w:tcBorders>
          </w:tcPr>
          <w:p w14:paraId="45631CCB"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Estimated useful life of assets</w:t>
            </w:r>
          </w:p>
        </w:tc>
      </w:tr>
      <w:tr w:rsidR="005C3EB9" w:rsidRPr="00C87587" w14:paraId="17BFBEDA"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FE4212E"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1DD9D46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estimated useful life of assets are as follows:</w:t>
            </w:r>
          </w:p>
          <w:p w14:paraId="48B73708" w14:textId="77777777" w:rsidR="005C3EB9" w:rsidRPr="00C87587" w:rsidRDefault="005C3EB9" w:rsidP="005C3EB9">
            <w:pPr>
              <w:tabs>
                <w:tab w:val="left" w:pos="237"/>
                <w:tab w:val="decimal" w:pos="4752"/>
              </w:tabs>
              <w:spacing w:after="0" w:line="240" w:lineRule="auto"/>
              <w:rPr>
                <w:rFonts w:ascii="Arial" w:hAnsi="Arial" w:cs="Arial"/>
                <w:sz w:val="24"/>
                <w:szCs w:val="24"/>
              </w:rPr>
            </w:pPr>
          </w:p>
          <w:p w14:paraId="37C71B27" w14:textId="77777777" w:rsidR="005C3EB9" w:rsidRPr="00C87587" w:rsidRDefault="005C3EB9" w:rsidP="005C3EB9">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Fixtures, Fittings &amp; Equipment</w:t>
            </w:r>
            <w:r w:rsidRPr="00C87587">
              <w:rPr>
                <w:rFonts w:ascii="Arial" w:hAnsi="Arial" w:cs="Arial"/>
                <w:sz w:val="24"/>
                <w:szCs w:val="24"/>
              </w:rPr>
              <w:tab/>
              <w:t>5 years</w:t>
            </w:r>
          </w:p>
          <w:p w14:paraId="6C697A90" w14:textId="77777777" w:rsidR="00770B47" w:rsidRPr="00C87587" w:rsidRDefault="005C3EB9" w:rsidP="00770B47">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IT Equipment</w:t>
            </w:r>
            <w:r w:rsidRPr="00C87587">
              <w:rPr>
                <w:rFonts w:ascii="Arial" w:hAnsi="Arial" w:cs="Arial"/>
                <w:sz w:val="24"/>
                <w:szCs w:val="24"/>
              </w:rPr>
              <w:tab/>
              <w:t>5 years</w:t>
            </w:r>
          </w:p>
          <w:p w14:paraId="258FC686" w14:textId="77777777" w:rsidR="005C3EB9" w:rsidRPr="00C87587" w:rsidRDefault="005C3EB9" w:rsidP="005C3EB9">
            <w:pPr>
              <w:spacing w:after="0" w:line="240" w:lineRule="auto"/>
              <w:rPr>
                <w:rFonts w:ascii="Arial" w:hAnsi="Arial" w:cs="Arial"/>
                <w:b/>
                <w:sz w:val="24"/>
                <w:szCs w:val="24"/>
                <w:u w:val="single"/>
              </w:rPr>
            </w:pPr>
          </w:p>
        </w:tc>
      </w:tr>
      <w:tr w:rsidR="00646790" w:rsidRPr="00C87587" w14:paraId="14C761E8"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32095F34"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1.5</w:t>
            </w:r>
          </w:p>
        </w:tc>
        <w:tc>
          <w:tcPr>
            <w:tcW w:w="8363" w:type="dxa"/>
            <w:tcBorders>
              <w:top w:val="single" w:sz="4" w:space="0" w:color="FFFFFF"/>
              <w:left w:val="single" w:sz="4" w:space="0" w:color="FFFFFF"/>
              <w:bottom w:val="single" w:sz="4" w:space="0" w:color="FFFFFF"/>
              <w:right w:val="single" w:sz="4" w:space="0" w:color="FFFFFF"/>
            </w:tcBorders>
          </w:tcPr>
          <w:p w14:paraId="2C961599" w14:textId="53E4310C"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Intangible Assets</w:t>
            </w:r>
          </w:p>
        </w:tc>
      </w:tr>
      <w:tr w:rsidR="005C3EB9" w:rsidRPr="00C87587" w14:paraId="74FAD1C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4003B428"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6923492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Software and licences are capitalised as intangible non-current assets and amortised on a straight-line basis over the expected life of the asset (3 years).</w:t>
            </w:r>
          </w:p>
          <w:p w14:paraId="09BB6413" w14:textId="77777777" w:rsidR="005C3EB9" w:rsidRPr="00C87587" w:rsidRDefault="005C3EB9" w:rsidP="005C3EB9">
            <w:pPr>
              <w:spacing w:after="0" w:line="240" w:lineRule="auto"/>
              <w:rPr>
                <w:rFonts w:ascii="Arial" w:hAnsi="Arial" w:cs="Arial"/>
                <w:sz w:val="24"/>
                <w:szCs w:val="24"/>
              </w:rPr>
            </w:pPr>
          </w:p>
        </w:tc>
      </w:tr>
      <w:tr w:rsidR="00646790" w:rsidRPr="00C87587" w14:paraId="17342DD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554E3421"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1.6</w:t>
            </w:r>
          </w:p>
        </w:tc>
        <w:tc>
          <w:tcPr>
            <w:tcW w:w="8363" w:type="dxa"/>
            <w:tcBorders>
              <w:top w:val="single" w:sz="4" w:space="0" w:color="FFFFFF"/>
              <w:left w:val="single" w:sz="4" w:space="0" w:color="FFFFFF"/>
              <w:bottom w:val="single" w:sz="4" w:space="0" w:color="FFFFFF"/>
              <w:right w:val="single" w:sz="4" w:space="0" w:color="FFFFFF"/>
            </w:tcBorders>
          </w:tcPr>
          <w:p w14:paraId="3432AD6E"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Funding</w:t>
            </w:r>
          </w:p>
        </w:tc>
      </w:tr>
      <w:tr w:rsidR="005C3EB9" w:rsidRPr="00C87587" w14:paraId="32B80F4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47CEE1D3"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66BA4440" w14:textId="743A8E78"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Funding received from the SPCB is credited directly to the general fund in the </w:t>
            </w:r>
            <w:r w:rsidR="003143E8">
              <w:rPr>
                <w:rFonts w:ascii="Arial" w:hAnsi="Arial" w:cs="Arial"/>
                <w:sz w:val="24"/>
                <w:szCs w:val="24"/>
              </w:rPr>
              <w:t>year</w:t>
            </w:r>
            <w:r w:rsidR="003143E8" w:rsidRPr="00C87587">
              <w:rPr>
                <w:rFonts w:ascii="Arial" w:hAnsi="Arial" w:cs="Arial"/>
                <w:sz w:val="24"/>
                <w:szCs w:val="24"/>
              </w:rPr>
              <w:t xml:space="preserve"> </w:t>
            </w:r>
            <w:r w:rsidRPr="00C87587">
              <w:rPr>
                <w:rFonts w:ascii="Arial" w:hAnsi="Arial" w:cs="Arial"/>
                <w:sz w:val="24"/>
                <w:szCs w:val="24"/>
              </w:rPr>
              <w:t xml:space="preserve">to which it relates. </w:t>
            </w:r>
          </w:p>
          <w:p w14:paraId="12D93AF9" w14:textId="77777777" w:rsidR="005C3EB9" w:rsidRPr="00C87587" w:rsidRDefault="005C3EB9" w:rsidP="005C3EB9">
            <w:pPr>
              <w:spacing w:after="0" w:line="240" w:lineRule="auto"/>
              <w:rPr>
                <w:rFonts w:ascii="Arial" w:hAnsi="Arial" w:cs="Arial"/>
                <w:sz w:val="24"/>
                <w:szCs w:val="24"/>
              </w:rPr>
            </w:pPr>
          </w:p>
        </w:tc>
      </w:tr>
      <w:tr w:rsidR="00646790" w:rsidRPr="00C87587" w14:paraId="475D7F39"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5A2E6F01"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1.7</w:t>
            </w:r>
          </w:p>
        </w:tc>
        <w:tc>
          <w:tcPr>
            <w:tcW w:w="8363" w:type="dxa"/>
            <w:tcBorders>
              <w:top w:val="single" w:sz="4" w:space="0" w:color="FFFFFF"/>
              <w:left w:val="single" w:sz="4" w:space="0" w:color="FFFFFF"/>
              <w:bottom w:val="single" w:sz="4" w:space="0" w:color="FFFFFF"/>
              <w:right w:val="single" w:sz="4" w:space="0" w:color="FFFFFF"/>
            </w:tcBorders>
          </w:tcPr>
          <w:p w14:paraId="4265684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Cash and cash equivalents</w:t>
            </w:r>
          </w:p>
        </w:tc>
      </w:tr>
      <w:tr w:rsidR="005C3EB9" w:rsidRPr="00C87587" w14:paraId="77DB9CDA"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tcBorders>
          </w:tcPr>
          <w:p w14:paraId="68E67FFA"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tcBorders>
          </w:tcPr>
          <w:p w14:paraId="6DC88497" w14:textId="77777777" w:rsidR="005C3EB9" w:rsidRPr="00C87587" w:rsidRDefault="005C3EB9" w:rsidP="005C3EB9">
            <w:pPr>
              <w:spacing w:after="0" w:line="240" w:lineRule="auto"/>
              <w:rPr>
                <w:rFonts w:ascii="Arial" w:hAnsi="Arial" w:cs="Arial"/>
                <w:color w:val="0070C0"/>
                <w:sz w:val="24"/>
                <w:szCs w:val="24"/>
              </w:rPr>
            </w:pPr>
            <w:r w:rsidRPr="00C87587">
              <w:rPr>
                <w:rFonts w:ascii="Arial" w:hAnsi="Arial" w:cs="Arial"/>
                <w:sz w:val="24"/>
                <w:szCs w:val="24"/>
              </w:rPr>
              <w:t>Cash and cash equivalents includes cash in hand and deposits held at call in a single bank account.</w:t>
            </w:r>
          </w:p>
          <w:p w14:paraId="40938ED7" w14:textId="77777777" w:rsidR="005C3EB9" w:rsidRPr="00C87587" w:rsidRDefault="005C3EB9" w:rsidP="005C3EB9">
            <w:pPr>
              <w:spacing w:after="0" w:line="240" w:lineRule="auto"/>
              <w:rPr>
                <w:rFonts w:ascii="Arial" w:hAnsi="Arial" w:cs="Arial"/>
                <w:color w:val="0070C0"/>
                <w:sz w:val="24"/>
                <w:szCs w:val="24"/>
              </w:rPr>
            </w:pPr>
          </w:p>
        </w:tc>
      </w:tr>
      <w:tr w:rsidR="00646790" w:rsidRPr="00C87587" w14:paraId="2509F510"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3F1D53BA"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1.8</w:t>
            </w:r>
          </w:p>
        </w:tc>
        <w:tc>
          <w:tcPr>
            <w:tcW w:w="8363" w:type="dxa"/>
          </w:tcPr>
          <w:p w14:paraId="6321DC36"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L</w:t>
            </w:r>
            <w:r w:rsidRPr="00D90CBB">
              <w:rPr>
                <w:rFonts w:ascii="Arial" w:hAnsi="Arial" w:cs="Arial"/>
                <w:color w:val="3368A3"/>
                <w:sz w:val="24"/>
                <w:szCs w:val="24"/>
              </w:rPr>
              <w:t>eases</w:t>
            </w:r>
          </w:p>
        </w:tc>
      </w:tr>
      <w:tr w:rsidR="005C3EB9" w:rsidRPr="00C87587" w14:paraId="56B7A6C1"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0A0B1A71" w14:textId="77777777" w:rsidR="005C3EB9" w:rsidRPr="00C87587" w:rsidRDefault="005C3EB9" w:rsidP="005C3EB9">
            <w:pPr>
              <w:spacing w:after="0" w:line="240" w:lineRule="auto"/>
              <w:rPr>
                <w:rFonts w:ascii="Arial" w:hAnsi="Arial" w:cs="Arial"/>
                <w:b/>
                <w:sz w:val="24"/>
                <w:szCs w:val="24"/>
              </w:rPr>
            </w:pPr>
          </w:p>
        </w:tc>
        <w:tc>
          <w:tcPr>
            <w:tcW w:w="8363" w:type="dxa"/>
          </w:tcPr>
          <w:p w14:paraId="67021A4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holds no finance leases. Costs in respect of operating leases are charged to the Statement of Comprehensive Net Expenditure on a straight-line basis over the life of the lease. Details of operating leases are given in note 7.</w:t>
            </w:r>
          </w:p>
        </w:tc>
      </w:tr>
      <w:tr w:rsidR="005C3EB9" w:rsidRPr="00C87587" w14:paraId="0A0A295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5E852F73" w14:textId="77777777" w:rsidR="005C3EB9" w:rsidRPr="00C87587" w:rsidRDefault="005C3EB9" w:rsidP="005C3EB9">
            <w:pPr>
              <w:spacing w:after="0" w:line="240" w:lineRule="auto"/>
              <w:rPr>
                <w:rFonts w:ascii="Arial" w:hAnsi="Arial" w:cs="Arial"/>
                <w:b/>
                <w:color w:val="00709E"/>
                <w:sz w:val="24"/>
                <w:szCs w:val="24"/>
              </w:rPr>
            </w:pPr>
          </w:p>
        </w:tc>
        <w:tc>
          <w:tcPr>
            <w:tcW w:w="8363" w:type="dxa"/>
          </w:tcPr>
          <w:p w14:paraId="367A39DA" w14:textId="77777777" w:rsidR="005C3EB9" w:rsidRPr="00C87587" w:rsidRDefault="005C3EB9" w:rsidP="005C3EB9">
            <w:pPr>
              <w:spacing w:after="0" w:line="240" w:lineRule="auto"/>
              <w:rPr>
                <w:rFonts w:ascii="Arial" w:hAnsi="Arial" w:cs="Arial"/>
                <w:b/>
                <w:color w:val="00709E"/>
                <w:sz w:val="24"/>
                <w:szCs w:val="24"/>
              </w:rPr>
            </w:pPr>
          </w:p>
        </w:tc>
      </w:tr>
      <w:tr w:rsidR="00646790" w:rsidRPr="00C87587" w14:paraId="67A8888F"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42E039C8"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1.9</w:t>
            </w:r>
          </w:p>
        </w:tc>
        <w:tc>
          <w:tcPr>
            <w:tcW w:w="8363" w:type="dxa"/>
          </w:tcPr>
          <w:p w14:paraId="2F158553"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 xml:space="preserve">Value </w:t>
            </w:r>
            <w:r w:rsidRPr="00D90CBB">
              <w:rPr>
                <w:rFonts w:ascii="Arial" w:hAnsi="Arial" w:cs="Arial"/>
                <w:color w:val="3368A3"/>
                <w:sz w:val="24"/>
                <w:szCs w:val="24"/>
              </w:rPr>
              <w:t>Added Tax</w:t>
            </w:r>
          </w:p>
        </w:tc>
      </w:tr>
      <w:tr w:rsidR="005C3EB9" w:rsidRPr="00C87587" w14:paraId="6788154A"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478BB3C2" w14:textId="77777777" w:rsidR="005C3EB9" w:rsidRPr="00C87587" w:rsidRDefault="005C3EB9" w:rsidP="005C3EB9">
            <w:pPr>
              <w:spacing w:after="0" w:line="240" w:lineRule="auto"/>
              <w:rPr>
                <w:rFonts w:ascii="Arial" w:hAnsi="Arial" w:cs="Arial"/>
                <w:b/>
                <w:sz w:val="24"/>
                <w:szCs w:val="24"/>
              </w:rPr>
            </w:pPr>
          </w:p>
        </w:tc>
        <w:tc>
          <w:tcPr>
            <w:tcW w:w="8363" w:type="dxa"/>
          </w:tcPr>
          <w:p w14:paraId="557C033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is not VAT registered.  All amounts are recorded inclusive of VAT.</w:t>
            </w:r>
          </w:p>
          <w:p w14:paraId="1193A0AF" w14:textId="77777777" w:rsidR="005C3EB9" w:rsidRPr="00C87587" w:rsidRDefault="005C3EB9" w:rsidP="005C3EB9">
            <w:pPr>
              <w:spacing w:after="0" w:line="240" w:lineRule="auto"/>
              <w:rPr>
                <w:rFonts w:ascii="Arial" w:hAnsi="Arial" w:cs="Arial"/>
                <w:sz w:val="24"/>
                <w:szCs w:val="24"/>
              </w:rPr>
            </w:pPr>
          </w:p>
        </w:tc>
      </w:tr>
    </w:tbl>
    <w:p w14:paraId="6AA5AF2B" w14:textId="77777777" w:rsidR="00EC407D" w:rsidRDefault="00EC407D">
      <w:r>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EC407D" w:rsidRPr="00D90CBB" w14:paraId="1CE3BC0E" w14:textId="77777777" w:rsidTr="00AD2023">
        <w:tc>
          <w:tcPr>
            <w:tcW w:w="993" w:type="dxa"/>
          </w:tcPr>
          <w:p w14:paraId="713DE50D" w14:textId="77777777" w:rsidR="00EC407D" w:rsidRPr="00D90CBB" w:rsidRDefault="00EC407D" w:rsidP="005C3EB9">
            <w:pPr>
              <w:spacing w:after="0" w:line="240" w:lineRule="auto"/>
              <w:rPr>
                <w:rFonts w:ascii="Arial" w:hAnsi="Arial" w:cs="Arial"/>
                <w:bCs/>
                <w:color w:val="3368A3"/>
                <w:sz w:val="24"/>
                <w:szCs w:val="24"/>
              </w:rPr>
            </w:pPr>
            <w:r w:rsidRPr="00D90CBB">
              <w:rPr>
                <w:rFonts w:ascii="Arial" w:hAnsi="Arial" w:cs="Arial"/>
                <w:bCs/>
                <w:color w:val="3368A3"/>
                <w:sz w:val="24"/>
                <w:szCs w:val="24"/>
              </w:rPr>
              <w:lastRenderedPageBreak/>
              <w:t>1.10</w:t>
            </w:r>
          </w:p>
        </w:tc>
        <w:tc>
          <w:tcPr>
            <w:tcW w:w="8363" w:type="dxa"/>
          </w:tcPr>
          <w:p w14:paraId="6E891B28" w14:textId="77777777" w:rsidR="00EC407D" w:rsidRPr="00D90CBB" w:rsidRDefault="00EC407D" w:rsidP="005C3EB9">
            <w:pPr>
              <w:spacing w:after="0" w:line="240" w:lineRule="auto"/>
              <w:rPr>
                <w:rFonts w:ascii="Arial" w:hAnsi="Arial" w:cs="Arial"/>
                <w:bCs/>
                <w:color w:val="3368A3"/>
                <w:sz w:val="24"/>
                <w:szCs w:val="24"/>
              </w:rPr>
            </w:pPr>
            <w:r w:rsidRPr="00D90CBB">
              <w:rPr>
                <w:rFonts w:ascii="Arial" w:hAnsi="Arial" w:cs="Arial"/>
                <w:bCs/>
                <w:color w:val="3368A3"/>
                <w:sz w:val="24"/>
                <w:szCs w:val="24"/>
              </w:rPr>
              <w:t>Adoption of New and Revised Standards</w:t>
            </w:r>
          </w:p>
        </w:tc>
      </w:tr>
      <w:tr w:rsidR="00EC407D" w:rsidRPr="00C87587" w14:paraId="2292DA96" w14:textId="77777777" w:rsidTr="00AD2023">
        <w:tc>
          <w:tcPr>
            <w:tcW w:w="993" w:type="dxa"/>
          </w:tcPr>
          <w:p w14:paraId="67B21590" w14:textId="77777777" w:rsidR="00EC407D" w:rsidRDefault="00EC407D" w:rsidP="005C3EB9">
            <w:pPr>
              <w:spacing w:after="0" w:line="240" w:lineRule="auto"/>
              <w:rPr>
                <w:rFonts w:ascii="Arial" w:hAnsi="Arial" w:cs="Arial"/>
                <w:b/>
                <w:sz w:val="24"/>
                <w:szCs w:val="24"/>
              </w:rPr>
            </w:pPr>
          </w:p>
        </w:tc>
        <w:tc>
          <w:tcPr>
            <w:tcW w:w="8363" w:type="dxa"/>
          </w:tcPr>
          <w:p w14:paraId="2CDDC404" w14:textId="77777777" w:rsidR="00035110" w:rsidRDefault="00035110" w:rsidP="00E2375B">
            <w:pPr>
              <w:pStyle w:val="ListParagraph"/>
              <w:spacing w:after="0" w:line="240" w:lineRule="auto"/>
              <w:ind w:left="347"/>
              <w:rPr>
                <w:rFonts w:ascii="Arial" w:hAnsi="Arial" w:cs="Arial"/>
                <w:b/>
                <w:sz w:val="24"/>
                <w:szCs w:val="24"/>
              </w:rPr>
            </w:pPr>
          </w:p>
          <w:p w14:paraId="461FC1FD" w14:textId="0D7A6E15" w:rsidR="005E1618" w:rsidRPr="00E2375B" w:rsidRDefault="005E1618" w:rsidP="00021C81">
            <w:pPr>
              <w:pStyle w:val="ListParagraph"/>
              <w:numPr>
                <w:ilvl w:val="0"/>
                <w:numId w:val="29"/>
              </w:numPr>
              <w:spacing w:after="0" w:line="240" w:lineRule="auto"/>
              <w:ind w:left="347"/>
              <w:rPr>
                <w:rFonts w:ascii="Arial" w:hAnsi="Arial" w:cs="Arial"/>
                <w:color w:val="558DCA" w:themeColor="accent6"/>
                <w:sz w:val="24"/>
                <w:szCs w:val="24"/>
              </w:rPr>
            </w:pPr>
            <w:r w:rsidRPr="00E2375B">
              <w:rPr>
                <w:rFonts w:ascii="Arial" w:hAnsi="Arial" w:cs="Arial"/>
                <w:color w:val="558DCA" w:themeColor="accent6"/>
                <w:sz w:val="24"/>
                <w:szCs w:val="24"/>
              </w:rPr>
              <w:t>Standards, amendments and interpretations effective in the current year</w:t>
            </w:r>
          </w:p>
          <w:p w14:paraId="028273C0" w14:textId="3D06D1B1" w:rsidR="005E1618" w:rsidRPr="00534BF7" w:rsidRDefault="005E1618" w:rsidP="00021C81">
            <w:pPr>
              <w:pStyle w:val="ListParagraph"/>
              <w:spacing w:after="0" w:line="240" w:lineRule="auto"/>
              <w:ind w:left="347"/>
              <w:rPr>
                <w:rFonts w:ascii="Arial" w:hAnsi="Arial" w:cs="Arial"/>
                <w:sz w:val="24"/>
                <w:szCs w:val="24"/>
              </w:rPr>
            </w:pPr>
            <w:r w:rsidRPr="00534BF7">
              <w:rPr>
                <w:rFonts w:ascii="Arial" w:hAnsi="Arial" w:cs="Arial"/>
                <w:sz w:val="24"/>
                <w:szCs w:val="24"/>
              </w:rPr>
              <w:t xml:space="preserve">In the current year, </w:t>
            </w:r>
            <w:r>
              <w:rPr>
                <w:rFonts w:ascii="Arial" w:hAnsi="Arial" w:cs="Arial"/>
                <w:sz w:val="24"/>
                <w:szCs w:val="24"/>
              </w:rPr>
              <w:t xml:space="preserve">the </w:t>
            </w:r>
            <w:r w:rsidRPr="00021C81">
              <w:rPr>
                <w:rFonts w:ascii="Arial" w:hAnsi="Arial" w:cs="Arial"/>
                <w:sz w:val="24"/>
                <w:szCs w:val="24"/>
              </w:rPr>
              <w:t>Commissioner</w:t>
            </w:r>
            <w:r w:rsidRPr="00534BF7">
              <w:rPr>
                <w:rFonts w:ascii="Arial" w:hAnsi="Arial" w:cs="Arial"/>
                <w:sz w:val="24"/>
                <w:szCs w:val="24"/>
              </w:rPr>
              <w:t xml:space="preserve"> has applied a number of amendments to IFRS Standards and Interpretations that are effective for an annual period that begins on or after 1 January 2019. Their adoption has not had any material impact on the disclosures or on the amounts reported in these financial statements:</w:t>
            </w:r>
          </w:p>
          <w:p w14:paraId="33C85E6C" w14:textId="77777777" w:rsidR="00035110" w:rsidRPr="00E2375B" w:rsidRDefault="00035110" w:rsidP="00E2375B">
            <w:pPr>
              <w:pStyle w:val="ListParagraph"/>
              <w:spacing w:after="0" w:line="240" w:lineRule="auto"/>
              <w:ind w:left="707"/>
              <w:rPr>
                <w:rFonts w:ascii="Arial" w:hAnsi="Arial" w:cs="Arial"/>
                <w:sz w:val="24"/>
                <w:szCs w:val="24"/>
              </w:rPr>
            </w:pPr>
          </w:p>
          <w:p w14:paraId="32A402F3" w14:textId="49A7572E" w:rsidR="005E1618" w:rsidRPr="00021C81" w:rsidRDefault="005E1618" w:rsidP="00021C81">
            <w:pPr>
              <w:pStyle w:val="ListParagraph"/>
              <w:numPr>
                <w:ilvl w:val="0"/>
                <w:numId w:val="32"/>
              </w:numPr>
              <w:spacing w:after="0" w:line="240" w:lineRule="auto"/>
              <w:rPr>
                <w:rFonts w:ascii="Arial" w:hAnsi="Arial" w:cs="Arial"/>
                <w:sz w:val="24"/>
                <w:szCs w:val="24"/>
              </w:rPr>
            </w:pPr>
            <w:r w:rsidRPr="00021C81">
              <w:rPr>
                <w:rFonts w:ascii="Arial" w:hAnsi="Arial" w:cs="Arial"/>
                <w:b/>
                <w:sz w:val="24"/>
                <w:szCs w:val="24"/>
              </w:rPr>
              <w:t>IFRIC 23:</w:t>
            </w:r>
            <w:r w:rsidRPr="00021C81">
              <w:rPr>
                <w:rFonts w:ascii="Arial" w:hAnsi="Arial" w:cs="Arial"/>
                <w:sz w:val="24"/>
                <w:szCs w:val="24"/>
              </w:rPr>
              <w:t xml:space="preserve"> Uncertainty over Income Tax Treatment</w:t>
            </w:r>
          </w:p>
          <w:p w14:paraId="5911E4A4" w14:textId="77777777" w:rsidR="005E1618" w:rsidRPr="00021C81" w:rsidRDefault="005E1618" w:rsidP="00021C81">
            <w:pPr>
              <w:pStyle w:val="ListParagraph"/>
              <w:numPr>
                <w:ilvl w:val="0"/>
                <w:numId w:val="32"/>
              </w:numPr>
              <w:spacing w:after="0" w:line="240" w:lineRule="auto"/>
              <w:rPr>
                <w:rFonts w:ascii="Arial" w:hAnsi="Arial" w:cs="Arial"/>
                <w:sz w:val="24"/>
                <w:szCs w:val="24"/>
              </w:rPr>
            </w:pPr>
            <w:r w:rsidRPr="00021C81">
              <w:rPr>
                <w:rFonts w:ascii="Arial" w:hAnsi="Arial" w:cs="Arial"/>
                <w:b/>
                <w:sz w:val="24"/>
                <w:szCs w:val="24"/>
              </w:rPr>
              <w:t>Amendment to IFRS 9:</w:t>
            </w:r>
            <w:r w:rsidRPr="00021C81">
              <w:rPr>
                <w:rFonts w:ascii="Arial" w:hAnsi="Arial" w:cs="Arial"/>
                <w:sz w:val="24"/>
                <w:szCs w:val="24"/>
              </w:rPr>
              <w:t xml:space="preserve"> Prepayment Features with Negative Compensation</w:t>
            </w:r>
          </w:p>
          <w:p w14:paraId="466E959A" w14:textId="77777777" w:rsidR="005E1618" w:rsidRPr="00021C81" w:rsidRDefault="005E1618" w:rsidP="00021C81">
            <w:pPr>
              <w:pStyle w:val="ListParagraph"/>
              <w:numPr>
                <w:ilvl w:val="0"/>
                <w:numId w:val="32"/>
              </w:numPr>
              <w:spacing w:after="0" w:line="240" w:lineRule="auto"/>
              <w:rPr>
                <w:rFonts w:ascii="Arial" w:hAnsi="Arial" w:cs="Arial"/>
                <w:sz w:val="24"/>
                <w:szCs w:val="24"/>
              </w:rPr>
            </w:pPr>
            <w:r w:rsidRPr="00021C81">
              <w:rPr>
                <w:rFonts w:ascii="Arial" w:hAnsi="Arial" w:cs="Arial"/>
                <w:sz w:val="24"/>
                <w:szCs w:val="24"/>
              </w:rPr>
              <w:t>Annual Improvements to IFRS Standards 2015-2017 Cycle</w:t>
            </w:r>
          </w:p>
          <w:p w14:paraId="1D52E042" w14:textId="77777777" w:rsidR="00035110" w:rsidRDefault="00035110" w:rsidP="00E2375B">
            <w:pPr>
              <w:pStyle w:val="ListParagraph"/>
              <w:spacing w:after="0" w:line="240" w:lineRule="auto"/>
              <w:ind w:left="347"/>
              <w:rPr>
                <w:rFonts w:ascii="Arial" w:hAnsi="Arial" w:cs="Arial"/>
                <w:b/>
                <w:sz w:val="24"/>
                <w:szCs w:val="24"/>
              </w:rPr>
            </w:pPr>
          </w:p>
          <w:p w14:paraId="38356297" w14:textId="52B5A39F" w:rsidR="005E1618" w:rsidRPr="00E2375B" w:rsidRDefault="005E1618" w:rsidP="00021C81">
            <w:pPr>
              <w:pStyle w:val="ListParagraph"/>
              <w:numPr>
                <w:ilvl w:val="0"/>
                <w:numId w:val="29"/>
              </w:numPr>
              <w:spacing w:after="0" w:line="240" w:lineRule="auto"/>
              <w:ind w:left="347"/>
              <w:rPr>
                <w:rFonts w:ascii="Arial" w:hAnsi="Arial" w:cs="Arial"/>
                <w:color w:val="558DCA" w:themeColor="accent6"/>
                <w:sz w:val="24"/>
                <w:szCs w:val="24"/>
              </w:rPr>
            </w:pPr>
            <w:r w:rsidRPr="00E2375B">
              <w:rPr>
                <w:rFonts w:ascii="Arial" w:hAnsi="Arial" w:cs="Arial"/>
                <w:color w:val="558DCA" w:themeColor="accent6"/>
                <w:sz w:val="24"/>
                <w:szCs w:val="24"/>
              </w:rPr>
              <w:t>Standards, amendments and interpretations early adopted this year</w:t>
            </w:r>
          </w:p>
          <w:p w14:paraId="731404A8" w14:textId="77777777" w:rsidR="005E1618" w:rsidRPr="00534BF7" w:rsidRDefault="005E1618" w:rsidP="00021C81">
            <w:pPr>
              <w:pStyle w:val="ListParagraph"/>
              <w:spacing w:after="0" w:line="240" w:lineRule="auto"/>
              <w:ind w:left="347"/>
              <w:rPr>
                <w:rFonts w:ascii="Arial" w:hAnsi="Arial" w:cs="Arial"/>
                <w:sz w:val="24"/>
                <w:szCs w:val="24"/>
              </w:rPr>
            </w:pPr>
          </w:p>
          <w:p w14:paraId="62039E03" w14:textId="77777777" w:rsidR="005E1618" w:rsidRPr="00534BF7" w:rsidRDefault="005E1618" w:rsidP="00021C81">
            <w:pPr>
              <w:pStyle w:val="ListParagraph"/>
              <w:spacing w:after="0" w:line="240" w:lineRule="auto"/>
              <w:ind w:left="347"/>
              <w:rPr>
                <w:rFonts w:ascii="Arial" w:hAnsi="Arial" w:cs="Arial"/>
                <w:sz w:val="24"/>
                <w:szCs w:val="24"/>
              </w:rPr>
            </w:pPr>
            <w:r w:rsidRPr="00534BF7">
              <w:rPr>
                <w:rFonts w:ascii="Arial" w:hAnsi="Arial" w:cs="Arial"/>
                <w:sz w:val="24"/>
                <w:szCs w:val="24"/>
              </w:rPr>
              <w:t>There are no new standards, amendments or interpretations early adopted this year.</w:t>
            </w:r>
          </w:p>
          <w:p w14:paraId="3FD1B208" w14:textId="77777777" w:rsidR="005E1618" w:rsidRPr="00534BF7" w:rsidRDefault="005E1618" w:rsidP="00021C81">
            <w:pPr>
              <w:pStyle w:val="ListParagraph"/>
              <w:spacing w:after="0" w:line="240" w:lineRule="auto"/>
              <w:ind w:left="347"/>
              <w:rPr>
                <w:rFonts w:ascii="Arial" w:hAnsi="Arial" w:cs="Arial"/>
                <w:sz w:val="24"/>
                <w:szCs w:val="24"/>
              </w:rPr>
            </w:pPr>
          </w:p>
          <w:p w14:paraId="6AA7A7AF" w14:textId="77777777" w:rsidR="005E1618" w:rsidRPr="00E2375B" w:rsidRDefault="005E1618" w:rsidP="00021C81">
            <w:pPr>
              <w:pStyle w:val="ListParagraph"/>
              <w:numPr>
                <w:ilvl w:val="0"/>
                <w:numId w:val="29"/>
              </w:numPr>
              <w:spacing w:after="0" w:line="240" w:lineRule="auto"/>
              <w:ind w:left="347"/>
              <w:rPr>
                <w:rFonts w:ascii="Arial" w:hAnsi="Arial" w:cs="Arial"/>
                <w:color w:val="558DCA" w:themeColor="accent6"/>
                <w:sz w:val="24"/>
                <w:szCs w:val="24"/>
              </w:rPr>
            </w:pPr>
            <w:r w:rsidRPr="00E2375B">
              <w:rPr>
                <w:rFonts w:ascii="Arial" w:hAnsi="Arial" w:cs="Arial"/>
                <w:color w:val="558DCA" w:themeColor="accent6"/>
                <w:sz w:val="24"/>
                <w:szCs w:val="24"/>
              </w:rPr>
              <w:t>Standards, amendments and interpretations issued but not adopted this year</w:t>
            </w:r>
          </w:p>
          <w:p w14:paraId="63A5E7D0" w14:textId="29DF7740" w:rsidR="005E1618" w:rsidRPr="00534BF7" w:rsidRDefault="005E1618" w:rsidP="00021C81">
            <w:pPr>
              <w:pStyle w:val="ListParagraph"/>
              <w:spacing w:after="0" w:line="240" w:lineRule="auto"/>
              <w:ind w:left="347"/>
              <w:rPr>
                <w:rFonts w:ascii="Arial" w:hAnsi="Arial" w:cs="Arial"/>
                <w:sz w:val="24"/>
                <w:szCs w:val="24"/>
              </w:rPr>
            </w:pPr>
            <w:r w:rsidRPr="00534BF7">
              <w:rPr>
                <w:rFonts w:ascii="Arial" w:hAnsi="Arial" w:cs="Arial"/>
                <w:sz w:val="24"/>
                <w:szCs w:val="24"/>
              </w:rPr>
              <w:t xml:space="preserve">At </w:t>
            </w:r>
            <w:r w:rsidRPr="00021C81">
              <w:rPr>
                <w:rFonts w:ascii="Arial" w:hAnsi="Arial" w:cs="Arial"/>
                <w:sz w:val="24"/>
                <w:szCs w:val="24"/>
              </w:rPr>
              <w:t xml:space="preserve">the date of authorisation of these financial statements, the Commissioner has not applied the following new and revised IFRS Standards that </w:t>
            </w:r>
            <w:r w:rsidRPr="00534BF7">
              <w:rPr>
                <w:rFonts w:ascii="Arial" w:hAnsi="Arial" w:cs="Arial"/>
                <w:sz w:val="24"/>
                <w:szCs w:val="24"/>
              </w:rPr>
              <w:t>have been issued but are not yet effective:</w:t>
            </w:r>
          </w:p>
          <w:p w14:paraId="6EBB0C92" w14:textId="77777777" w:rsidR="005E1618" w:rsidRPr="00534BF7" w:rsidRDefault="005E1618" w:rsidP="00021C81">
            <w:pPr>
              <w:pStyle w:val="ListParagraph"/>
              <w:spacing w:after="0" w:line="240" w:lineRule="auto"/>
              <w:ind w:left="347"/>
              <w:rPr>
                <w:rFonts w:ascii="Arial" w:hAnsi="Arial" w:cs="Arial"/>
                <w:sz w:val="24"/>
                <w:szCs w:val="24"/>
              </w:rPr>
            </w:pPr>
          </w:p>
          <w:p w14:paraId="18DE4077" w14:textId="77777777"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b/>
                <w:sz w:val="24"/>
                <w:szCs w:val="24"/>
              </w:rPr>
              <w:t>IFRS 16: Leases</w:t>
            </w:r>
            <w:r w:rsidRPr="00534BF7">
              <w:rPr>
                <w:rFonts w:ascii="Arial" w:hAnsi="Arial" w:cs="Arial"/>
                <w:sz w:val="24"/>
                <w:szCs w:val="24"/>
              </w:rPr>
              <w:t xml:space="preserve"> – HM Treasury have agreed to defer implementation until 1 April 2021</w:t>
            </w:r>
          </w:p>
          <w:p w14:paraId="215BDFC9" w14:textId="77777777"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b/>
                <w:sz w:val="24"/>
                <w:szCs w:val="24"/>
              </w:rPr>
              <w:t>IFRS 17: Insurance Contracts</w:t>
            </w:r>
            <w:r w:rsidRPr="00534BF7">
              <w:rPr>
                <w:rFonts w:ascii="Arial" w:hAnsi="Arial" w:cs="Arial"/>
                <w:sz w:val="24"/>
                <w:szCs w:val="24"/>
              </w:rPr>
              <w:t xml:space="preserve"> – applicable for periods beginning on or after 1 January 2021.  Not yet endorsed for use in the EU.</w:t>
            </w:r>
          </w:p>
          <w:p w14:paraId="5CA4F198" w14:textId="77777777"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sz w:val="24"/>
                <w:szCs w:val="24"/>
              </w:rPr>
              <w:t>Amendments to References to the Conceptual Framework in IFRS Standards – applicable for period beginning on or after 1 January 2020</w:t>
            </w:r>
          </w:p>
          <w:p w14:paraId="12C50D97" w14:textId="77777777"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b/>
                <w:sz w:val="24"/>
                <w:szCs w:val="24"/>
              </w:rPr>
              <w:t>Amendments to IAS 1 and IAS 8</w:t>
            </w:r>
            <w:r w:rsidRPr="00534BF7">
              <w:rPr>
                <w:rFonts w:ascii="Arial" w:hAnsi="Arial" w:cs="Arial"/>
                <w:sz w:val="24"/>
                <w:szCs w:val="24"/>
              </w:rPr>
              <w:t xml:space="preserve"> (Definition of Material) – applicable for periods beginning on or after 1 January 2020</w:t>
            </w:r>
          </w:p>
          <w:p w14:paraId="2CA71B1F" w14:textId="204E7A85"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b/>
                <w:sz w:val="24"/>
                <w:szCs w:val="24"/>
              </w:rPr>
              <w:t>Amendments to IFRS 9, IAS 29 and IFRS 7</w:t>
            </w:r>
            <w:r w:rsidRPr="00534BF7">
              <w:rPr>
                <w:rFonts w:ascii="Arial" w:hAnsi="Arial" w:cs="Arial"/>
                <w:sz w:val="24"/>
                <w:szCs w:val="24"/>
              </w:rPr>
              <w:t xml:space="preserve"> (Interest Rate Benchmark Reform) – applicable for periods beginning on or after 1 January 2020</w:t>
            </w:r>
          </w:p>
          <w:p w14:paraId="21C82FC2" w14:textId="77777777" w:rsidR="005E1618" w:rsidRPr="00534BF7" w:rsidRDefault="005E1618" w:rsidP="00021C81">
            <w:pPr>
              <w:pStyle w:val="ListParagraph"/>
              <w:numPr>
                <w:ilvl w:val="0"/>
                <w:numId w:val="33"/>
              </w:numPr>
              <w:spacing w:after="0" w:line="240" w:lineRule="auto"/>
              <w:rPr>
                <w:rFonts w:ascii="Arial" w:hAnsi="Arial" w:cs="Arial"/>
                <w:sz w:val="24"/>
                <w:szCs w:val="24"/>
              </w:rPr>
            </w:pPr>
            <w:r w:rsidRPr="00534BF7">
              <w:rPr>
                <w:rFonts w:ascii="Arial" w:hAnsi="Arial" w:cs="Arial"/>
                <w:b/>
                <w:sz w:val="24"/>
                <w:szCs w:val="24"/>
              </w:rPr>
              <w:t>Amendment to IAS 1</w:t>
            </w:r>
            <w:r w:rsidRPr="00534BF7">
              <w:rPr>
                <w:rFonts w:ascii="Arial" w:hAnsi="Arial" w:cs="Arial"/>
                <w:sz w:val="24"/>
                <w:szCs w:val="24"/>
              </w:rPr>
              <w:t xml:space="preserve"> (Classification of Liabilities as Current or Non-Current) – applicable for periods beginning on or after 1 January 2022.  Not yet endorsed for use in the EU.</w:t>
            </w:r>
          </w:p>
          <w:p w14:paraId="17DCE17F" w14:textId="77777777" w:rsidR="005E1618" w:rsidRPr="00534BF7" w:rsidRDefault="005E1618" w:rsidP="00021C81">
            <w:pPr>
              <w:pStyle w:val="ListParagraph"/>
              <w:spacing w:after="0" w:line="240" w:lineRule="auto"/>
              <w:ind w:left="347"/>
              <w:rPr>
                <w:rFonts w:ascii="Arial" w:hAnsi="Arial" w:cs="Arial"/>
                <w:sz w:val="24"/>
                <w:szCs w:val="24"/>
              </w:rPr>
            </w:pPr>
          </w:p>
          <w:p w14:paraId="0FC38B93" w14:textId="2B88CF54" w:rsidR="005E1618" w:rsidRPr="00021C81" w:rsidRDefault="005E1618" w:rsidP="00E2375B">
            <w:pPr>
              <w:spacing w:after="0" w:line="240" w:lineRule="auto"/>
              <w:ind w:left="347"/>
              <w:rPr>
                <w:rFonts w:ascii="Arial" w:hAnsi="Arial" w:cs="Arial"/>
                <w:sz w:val="24"/>
                <w:szCs w:val="24"/>
              </w:rPr>
            </w:pPr>
            <w:r w:rsidRPr="00021C81">
              <w:rPr>
                <w:rFonts w:ascii="Arial" w:hAnsi="Arial" w:cs="Arial"/>
                <w:sz w:val="24"/>
                <w:szCs w:val="24"/>
              </w:rPr>
              <w:t>The Commission</w:t>
            </w:r>
            <w:r w:rsidR="00A17173" w:rsidRPr="00021C81">
              <w:rPr>
                <w:rFonts w:ascii="Arial" w:hAnsi="Arial" w:cs="Arial"/>
                <w:sz w:val="24"/>
                <w:szCs w:val="24"/>
              </w:rPr>
              <w:t>er</w:t>
            </w:r>
            <w:r w:rsidRPr="00021C81">
              <w:rPr>
                <w:rFonts w:ascii="Arial" w:hAnsi="Arial" w:cs="Arial"/>
                <w:sz w:val="24"/>
                <w:szCs w:val="24"/>
              </w:rPr>
              <w:t xml:space="preserve"> does not expect the adoption of the Standards listed above </w:t>
            </w:r>
            <w:r w:rsidR="00E2375B">
              <w:rPr>
                <w:rFonts w:ascii="Arial" w:hAnsi="Arial" w:cs="Arial"/>
                <w:sz w:val="24"/>
                <w:szCs w:val="24"/>
              </w:rPr>
              <w:t>to</w:t>
            </w:r>
            <w:r w:rsidRPr="00021C81">
              <w:rPr>
                <w:rFonts w:ascii="Arial" w:hAnsi="Arial" w:cs="Arial"/>
                <w:sz w:val="24"/>
                <w:szCs w:val="24"/>
              </w:rPr>
              <w:t xml:space="preserve"> have a material impact on the financial statements in future periods.</w:t>
            </w:r>
          </w:p>
          <w:p w14:paraId="7F181BA0" w14:textId="6033859C" w:rsidR="00EC407D" w:rsidRPr="007901E6" w:rsidRDefault="007901E6" w:rsidP="00EC407D">
            <w:pPr>
              <w:spacing w:after="0" w:line="240" w:lineRule="auto"/>
              <w:rPr>
                <w:rFonts w:ascii="Arial" w:hAnsi="Arial" w:cs="Arial"/>
                <w:sz w:val="24"/>
                <w:szCs w:val="24"/>
              </w:rPr>
            </w:pPr>
            <w:r>
              <w:rPr>
                <w:rFonts w:ascii="Arial" w:hAnsi="Arial" w:cs="Arial"/>
                <w:sz w:val="24"/>
                <w:szCs w:val="24"/>
              </w:rPr>
              <w:t xml:space="preserve"> </w:t>
            </w:r>
          </w:p>
          <w:p w14:paraId="5AE8B59F" w14:textId="77777777" w:rsidR="00EC407D" w:rsidRPr="007901E6" w:rsidRDefault="00EC407D" w:rsidP="00EC407D">
            <w:pPr>
              <w:spacing w:after="0" w:line="240" w:lineRule="auto"/>
              <w:rPr>
                <w:rFonts w:ascii="Arial" w:hAnsi="Arial" w:cs="Arial"/>
                <w:sz w:val="24"/>
                <w:szCs w:val="24"/>
              </w:rPr>
            </w:pPr>
          </w:p>
          <w:p w14:paraId="2C8C6F34" w14:textId="77777777" w:rsidR="00EC407D" w:rsidRPr="00C87587" w:rsidRDefault="00EC407D" w:rsidP="00EC407D">
            <w:pPr>
              <w:spacing w:after="0" w:line="240" w:lineRule="auto"/>
              <w:rPr>
                <w:rFonts w:ascii="Arial" w:hAnsi="Arial" w:cs="Arial"/>
                <w:caps/>
                <w:color w:val="3368A3" w:themeColor="accent6" w:themeShade="BF"/>
                <w:sz w:val="24"/>
                <w:szCs w:val="24"/>
              </w:rPr>
            </w:pPr>
          </w:p>
        </w:tc>
      </w:tr>
    </w:tbl>
    <w:p w14:paraId="76D864E9" w14:textId="77777777" w:rsidR="005C3EB9" w:rsidRPr="00C87587" w:rsidRDefault="00DF52F7" w:rsidP="005C3E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6A4363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2977"/>
        <w:gridCol w:w="1134"/>
        <w:gridCol w:w="1559"/>
        <w:gridCol w:w="1559"/>
        <w:gridCol w:w="1134"/>
      </w:tblGrid>
      <w:tr w:rsidR="00646790" w:rsidRPr="00C87587" w14:paraId="260EF686" w14:textId="77777777" w:rsidTr="00AD2023">
        <w:tc>
          <w:tcPr>
            <w:tcW w:w="993" w:type="dxa"/>
          </w:tcPr>
          <w:p w14:paraId="44C14B60"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br w:type="page"/>
              <w:t>2</w:t>
            </w:r>
          </w:p>
        </w:tc>
        <w:tc>
          <w:tcPr>
            <w:tcW w:w="8363" w:type="dxa"/>
            <w:gridSpan w:val="5"/>
          </w:tcPr>
          <w:p w14:paraId="467588D4" w14:textId="77777777" w:rsidR="005C3EB9" w:rsidRPr="00C87587" w:rsidRDefault="00EB4F50" w:rsidP="005C3EB9">
            <w:pPr>
              <w:spacing w:after="0" w:line="240" w:lineRule="auto"/>
              <w:rPr>
                <w:rFonts w:ascii="Arial" w:hAnsi="Arial" w:cs="Arial"/>
                <w:caps/>
                <w:color w:val="3368A3" w:themeColor="accent6" w:themeShade="BF"/>
                <w:sz w:val="24"/>
                <w:szCs w:val="24"/>
              </w:rPr>
            </w:pPr>
            <w:r>
              <w:rPr>
                <w:rFonts w:ascii="Arial" w:hAnsi="Arial" w:cs="Arial"/>
                <w:caps/>
                <w:color w:val="3368A3" w:themeColor="accent6" w:themeShade="BF"/>
                <w:sz w:val="24"/>
                <w:szCs w:val="24"/>
              </w:rPr>
              <w:t>NON CURRENT ASSETS</w:t>
            </w:r>
          </w:p>
        </w:tc>
      </w:tr>
      <w:tr w:rsidR="005C3EB9" w:rsidRPr="00C87587" w14:paraId="6D5829AC" w14:textId="77777777" w:rsidTr="00AD2023">
        <w:tc>
          <w:tcPr>
            <w:tcW w:w="993" w:type="dxa"/>
          </w:tcPr>
          <w:p w14:paraId="27142D6D" w14:textId="77777777" w:rsidR="005C3EB9" w:rsidRPr="00C87587" w:rsidRDefault="005C3EB9" w:rsidP="005C3EB9">
            <w:pPr>
              <w:spacing w:after="0" w:line="240" w:lineRule="auto"/>
              <w:rPr>
                <w:rFonts w:ascii="Arial" w:hAnsi="Arial" w:cs="Arial"/>
                <w:b/>
                <w:sz w:val="24"/>
                <w:szCs w:val="24"/>
              </w:rPr>
            </w:pPr>
          </w:p>
        </w:tc>
        <w:tc>
          <w:tcPr>
            <w:tcW w:w="8363" w:type="dxa"/>
            <w:gridSpan w:val="5"/>
          </w:tcPr>
          <w:p w14:paraId="4C1F71A8" w14:textId="77777777" w:rsidR="005C3EB9" w:rsidRPr="00C87587" w:rsidRDefault="005C3EB9" w:rsidP="005C3EB9">
            <w:pPr>
              <w:spacing w:after="0" w:line="240" w:lineRule="auto"/>
              <w:rPr>
                <w:rFonts w:ascii="Arial" w:hAnsi="Arial" w:cs="Arial"/>
                <w:b/>
                <w:sz w:val="24"/>
                <w:szCs w:val="24"/>
                <w:u w:val="single"/>
              </w:rPr>
            </w:pPr>
          </w:p>
        </w:tc>
      </w:tr>
      <w:tr w:rsidR="00646790" w:rsidRPr="00C87587" w14:paraId="1FB67B07" w14:textId="77777777" w:rsidTr="00AD2023">
        <w:tc>
          <w:tcPr>
            <w:tcW w:w="993" w:type="dxa"/>
          </w:tcPr>
          <w:p w14:paraId="6A439E0C"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2.1</w:t>
            </w:r>
          </w:p>
        </w:tc>
        <w:tc>
          <w:tcPr>
            <w:tcW w:w="8363" w:type="dxa"/>
            <w:gridSpan w:val="5"/>
          </w:tcPr>
          <w:p w14:paraId="3F13283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Tangible Assets</w:t>
            </w:r>
          </w:p>
          <w:p w14:paraId="5CFAE1D4" w14:textId="77777777" w:rsidR="005C3EB9" w:rsidRPr="00C87587" w:rsidRDefault="005C3EB9" w:rsidP="005C3EB9">
            <w:pPr>
              <w:spacing w:after="0" w:line="240" w:lineRule="auto"/>
              <w:rPr>
                <w:rFonts w:ascii="Arial" w:hAnsi="Arial" w:cs="Arial"/>
                <w:color w:val="3368A3" w:themeColor="accent6" w:themeShade="BF"/>
                <w:sz w:val="24"/>
                <w:szCs w:val="24"/>
              </w:rPr>
            </w:pPr>
          </w:p>
        </w:tc>
      </w:tr>
      <w:tr w:rsidR="005C3EB9" w:rsidRPr="00C87587" w14:paraId="34374B62" w14:textId="77777777" w:rsidTr="00AD2023">
        <w:tc>
          <w:tcPr>
            <w:tcW w:w="993" w:type="dxa"/>
          </w:tcPr>
          <w:p w14:paraId="369A7C6F" w14:textId="77777777" w:rsidR="005C3EB9" w:rsidRPr="00C87587" w:rsidRDefault="005C3EB9" w:rsidP="005C3EB9">
            <w:pPr>
              <w:spacing w:after="0" w:line="240" w:lineRule="auto"/>
              <w:rPr>
                <w:rFonts w:ascii="Arial" w:hAnsi="Arial" w:cs="Arial"/>
                <w:b/>
                <w:sz w:val="24"/>
                <w:szCs w:val="24"/>
              </w:rPr>
            </w:pPr>
          </w:p>
        </w:tc>
        <w:tc>
          <w:tcPr>
            <w:tcW w:w="2977" w:type="dxa"/>
          </w:tcPr>
          <w:p w14:paraId="5FA46D56" w14:textId="77777777" w:rsidR="005C3EB9" w:rsidRPr="00C87587" w:rsidRDefault="00AD2023" w:rsidP="005C3EB9">
            <w:pPr>
              <w:spacing w:after="0" w:line="240" w:lineRule="auto"/>
              <w:rPr>
                <w:rFonts w:ascii="Arial" w:hAnsi="Arial" w:cs="Arial"/>
                <w:b/>
                <w:sz w:val="24"/>
                <w:szCs w:val="24"/>
              </w:rPr>
            </w:pPr>
            <w:r w:rsidRPr="00C87587">
              <w:rPr>
                <w:rFonts w:ascii="Arial" w:hAnsi="Arial" w:cs="Arial"/>
                <w:b/>
                <w:sz w:val="24"/>
                <w:szCs w:val="24"/>
              </w:rPr>
              <w:t>201</w:t>
            </w:r>
            <w:r w:rsidR="004F46D5">
              <w:rPr>
                <w:rFonts w:ascii="Arial" w:hAnsi="Arial" w:cs="Arial"/>
                <w:b/>
                <w:sz w:val="24"/>
                <w:szCs w:val="24"/>
              </w:rPr>
              <w:t>9</w:t>
            </w:r>
            <w:r w:rsidRPr="00C87587">
              <w:rPr>
                <w:rFonts w:ascii="Arial" w:hAnsi="Arial" w:cs="Arial"/>
                <w:b/>
                <w:sz w:val="24"/>
                <w:szCs w:val="24"/>
              </w:rPr>
              <w:t>/</w:t>
            </w:r>
            <w:r w:rsidR="004F46D5">
              <w:rPr>
                <w:rFonts w:ascii="Arial" w:hAnsi="Arial" w:cs="Arial"/>
                <w:b/>
                <w:sz w:val="24"/>
                <w:szCs w:val="24"/>
              </w:rPr>
              <w:t>20</w:t>
            </w:r>
          </w:p>
        </w:tc>
        <w:tc>
          <w:tcPr>
            <w:tcW w:w="1134" w:type="dxa"/>
          </w:tcPr>
          <w:p w14:paraId="4203733A" w14:textId="77777777" w:rsidR="005C3EB9" w:rsidRPr="00C87587" w:rsidRDefault="005C3EB9" w:rsidP="005C3EB9">
            <w:pPr>
              <w:spacing w:after="0" w:line="240" w:lineRule="auto"/>
              <w:rPr>
                <w:rFonts w:ascii="Arial" w:hAnsi="Arial" w:cs="Arial"/>
                <w:b/>
                <w:sz w:val="24"/>
                <w:szCs w:val="24"/>
              </w:rPr>
            </w:pPr>
          </w:p>
        </w:tc>
        <w:tc>
          <w:tcPr>
            <w:tcW w:w="1559" w:type="dxa"/>
          </w:tcPr>
          <w:p w14:paraId="196862FF"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Fixtures, Fittings &amp; Equipment</w:t>
            </w:r>
          </w:p>
        </w:tc>
        <w:tc>
          <w:tcPr>
            <w:tcW w:w="1559" w:type="dxa"/>
          </w:tcPr>
          <w:p w14:paraId="54AA8BD4"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IT Equipment</w:t>
            </w:r>
          </w:p>
        </w:tc>
        <w:tc>
          <w:tcPr>
            <w:tcW w:w="1134" w:type="dxa"/>
          </w:tcPr>
          <w:p w14:paraId="2DC330E3"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Total</w:t>
            </w:r>
          </w:p>
        </w:tc>
      </w:tr>
      <w:tr w:rsidR="005C3EB9" w:rsidRPr="00C87587" w14:paraId="694053CD" w14:textId="77777777" w:rsidTr="00AD2023">
        <w:tc>
          <w:tcPr>
            <w:tcW w:w="993" w:type="dxa"/>
          </w:tcPr>
          <w:p w14:paraId="4853BD0D" w14:textId="77777777" w:rsidR="005C3EB9" w:rsidRPr="00C87587" w:rsidRDefault="005C3EB9" w:rsidP="005C3EB9">
            <w:pPr>
              <w:spacing w:after="0" w:line="240" w:lineRule="auto"/>
              <w:rPr>
                <w:rFonts w:ascii="Arial" w:hAnsi="Arial" w:cs="Arial"/>
                <w:sz w:val="20"/>
                <w:szCs w:val="24"/>
              </w:rPr>
            </w:pPr>
          </w:p>
        </w:tc>
        <w:tc>
          <w:tcPr>
            <w:tcW w:w="2977" w:type="dxa"/>
          </w:tcPr>
          <w:p w14:paraId="4F887C61" w14:textId="77777777" w:rsidR="005C3EB9" w:rsidRPr="00C87587" w:rsidRDefault="005C3EB9" w:rsidP="005C3EB9">
            <w:pPr>
              <w:spacing w:after="0" w:line="240" w:lineRule="auto"/>
              <w:rPr>
                <w:rFonts w:ascii="Arial" w:hAnsi="Arial" w:cs="Arial"/>
                <w:sz w:val="20"/>
                <w:szCs w:val="24"/>
              </w:rPr>
            </w:pPr>
          </w:p>
        </w:tc>
        <w:tc>
          <w:tcPr>
            <w:tcW w:w="1134" w:type="dxa"/>
          </w:tcPr>
          <w:p w14:paraId="42187B37" w14:textId="77777777" w:rsidR="005C3EB9" w:rsidRPr="00C87587" w:rsidRDefault="005C3EB9" w:rsidP="005C3EB9">
            <w:pPr>
              <w:spacing w:after="0" w:line="240" w:lineRule="auto"/>
              <w:rPr>
                <w:rFonts w:ascii="Arial" w:hAnsi="Arial" w:cs="Arial"/>
                <w:sz w:val="20"/>
                <w:szCs w:val="24"/>
              </w:rPr>
            </w:pPr>
          </w:p>
        </w:tc>
        <w:tc>
          <w:tcPr>
            <w:tcW w:w="1559" w:type="dxa"/>
          </w:tcPr>
          <w:p w14:paraId="403BCEFD"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559" w:type="dxa"/>
          </w:tcPr>
          <w:p w14:paraId="518089DD"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134" w:type="dxa"/>
          </w:tcPr>
          <w:p w14:paraId="4B35C7D7"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0CDF0F13" w14:textId="77777777" w:rsidTr="00AD2023">
        <w:tc>
          <w:tcPr>
            <w:tcW w:w="993" w:type="dxa"/>
          </w:tcPr>
          <w:p w14:paraId="63DBD15D" w14:textId="77777777" w:rsidR="005C3EB9" w:rsidRPr="00C87587" w:rsidRDefault="005C3EB9" w:rsidP="005C3EB9">
            <w:pPr>
              <w:spacing w:after="0" w:line="240" w:lineRule="auto"/>
              <w:rPr>
                <w:rFonts w:ascii="Arial" w:hAnsi="Arial" w:cs="Arial"/>
                <w:b/>
                <w:sz w:val="24"/>
                <w:szCs w:val="24"/>
              </w:rPr>
            </w:pPr>
          </w:p>
        </w:tc>
        <w:tc>
          <w:tcPr>
            <w:tcW w:w="2977" w:type="dxa"/>
          </w:tcPr>
          <w:p w14:paraId="02FBBA3A"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Cost</w:t>
            </w:r>
          </w:p>
        </w:tc>
        <w:tc>
          <w:tcPr>
            <w:tcW w:w="1134" w:type="dxa"/>
          </w:tcPr>
          <w:p w14:paraId="0E23E398" w14:textId="77777777" w:rsidR="005C3EB9" w:rsidRPr="00C87587" w:rsidRDefault="005C3EB9" w:rsidP="005C3EB9">
            <w:pPr>
              <w:spacing w:after="0" w:line="240" w:lineRule="auto"/>
              <w:rPr>
                <w:rFonts w:ascii="Arial" w:hAnsi="Arial" w:cs="Arial"/>
                <w:sz w:val="24"/>
                <w:szCs w:val="24"/>
              </w:rPr>
            </w:pPr>
          </w:p>
        </w:tc>
        <w:tc>
          <w:tcPr>
            <w:tcW w:w="1559" w:type="dxa"/>
          </w:tcPr>
          <w:p w14:paraId="11DEEB42"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2FF3ED76"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3BE9A155"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53CD1C28" w14:textId="77777777" w:rsidTr="00AD2023">
        <w:tc>
          <w:tcPr>
            <w:tcW w:w="993" w:type="dxa"/>
          </w:tcPr>
          <w:p w14:paraId="64521388" w14:textId="77777777" w:rsidR="005C3EB9" w:rsidRPr="00C87587" w:rsidRDefault="005C3EB9" w:rsidP="005C3EB9">
            <w:pPr>
              <w:spacing w:after="0" w:line="240" w:lineRule="auto"/>
              <w:rPr>
                <w:rFonts w:ascii="Arial" w:hAnsi="Arial" w:cs="Arial"/>
                <w:b/>
                <w:sz w:val="24"/>
                <w:szCs w:val="24"/>
              </w:rPr>
            </w:pPr>
          </w:p>
        </w:tc>
        <w:tc>
          <w:tcPr>
            <w:tcW w:w="2977" w:type="dxa"/>
          </w:tcPr>
          <w:p w14:paraId="3BC43B1F"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4F46D5">
              <w:rPr>
                <w:rFonts w:ascii="Arial" w:hAnsi="Arial" w:cs="Arial"/>
                <w:sz w:val="24"/>
                <w:szCs w:val="24"/>
              </w:rPr>
              <w:t>9</w:t>
            </w:r>
          </w:p>
        </w:tc>
        <w:tc>
          <w:tcPr>
            <w:tcW w:w="1134" w:type="dxa"/>
          </w:tcPr>
          <w:p w14:paraId="721CF19F" w14:textId="77777777" w:rsidR="005C3EB9" w:rsidRPr="00C87587" w:rsidRDefault="005C3EB9" w:rsidP="005C3EB9">
            <w:pPr>
              <w:spacing w:after="0" w:line="240" w:lineRule="auto"/>
              <w:rPr>
                <w:rFonts w:ascii="Arial" w:hAnsi="Arial" w:cs="Arial"/>
                <w:sz w:val="24"/>
                <w:szCs w:val="24"/>
              </w:rPr>
            </w:pPr>
          </w:p>
        </w:tc>
        <w:tc>
          <w:tcPr>
            <w:tcW w:w="1559" w:type="dxa"/>
          </w:tcPr>
          <w:p w14:paraId="5B6E470A"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30A8223A" w14:textId="77777777" w:rsidR="005C3EB9" w:rsidRPr="00C87587" w:rsidRDefault="004F46D5" w:rsidP="005C3EB9">
            <w:pPr>
              <w:spacing w:after="0" w:line="240" w:lineRule="auto"/>
              <w:jc w:val="right"/>
              <w:rPr>
                <w:rFonts w:ascii="Arial" w:hAnsi="Arial" w:cs="Arial"/>
                <w:sz w:val="24"/>
                <w:szCs w:val="24"/>
              </w:rPr>
            </w:pPr>
            <w:r>
              <w:rPr>
                <w:rFonts w:ascii="Arial" w:hAnsi="Arial" w:cs="Arial"/>
                <w:sz w:val="24"/>
                <w:szCs w:val="24"/>
              </w:rPr>
              <w:t>32</w:t>
            </w:r>
          </w:p>
        </w:tc>
        <w:tc>
          <w:tcPr>
            <w:tcW w:w="1134" w:type="dxa"/>
          </w:tcPr>
          <w:p w14:paraId="3D35CB82" w14:textId="77777777"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3</w:t>
            </w:r>
            <w:r w:rsidR="004F46D5">
              <w:rPr>
                <w:rFonts w:ascii="Arial" w:hAnsi="Arial" w:cs="Arial"/>
                <w:sz w:val="24"/>
                <w:szCs w:val="24"/>
              </w:rPr>
              <w:t>5</w:t>
            </w:r>
          </w:p>
        </w:tc>
      </w:tr>
      <w:tr w:rsidR="005C3EB9" w:rsidRPr="00C87587" w14:paraId="75B4BCCF" w14:textId="77777777" w:rsidTr="00AD2023">
        <w:tc>
          <w:tcPr>
            <w:tcW w:w="993" w:type="dxa"/>
          </w:tcPr>
          <w:p w14:paraId="7EBE13E0" w14:textId="77777777" w:rsidR="005C3EB9" w:rsidRPr="00C87587" w:rsidRDefault="005C3EB9" w:rsidP="005C3EB9">
            <w:pPr>
              <w:spacing w:after="0" w:line="240" w:lineRule="auto"/>
              <w:rPr>
                <w:rFonts w:ascii="Arial" w:hAnsi="Arial" w:cs="Arial"/>
                <w:b/>
                <w:sz w:val="24"/>
                <w:szCs w:val="24"/>
              </w:rPr>
            </w:pPr>
          </w:p>
        </w:tc>
        <w:tc>
          <w:tcPr>
            <w:tcW w:w="2977" w:type="dxa"/>
          </w:tcPr>
          <w:p w14:paraId="5D0D8769" w14:textId="77777777" w:rsidR="005C3EB9" w:rsidRPr="00C87587" w:rsidRDefault="005C3EB9" w:rsidP="005C3EB9">
            <w:pPr>
              <w:spacing w:after="0" w:line="240" w:lineRule="auto"/>
              <w:rPr>
                <w:rFonts w:ascii="Arial" w:hAnsi="Arial" w:cs="Arial"/>
                <w:color w:val="FF0000"/>
                <w:sz w:val="24"/>
                <w:szCs w:val="24"/>
              </w:rPr>
            </w:pPr>
            <w:r w:rsidRPr="00C87587">
              <w:rPr>
                <w:rFonts w:ascii="Arial" w:hAnsi="Arial" w:cs="Arial"/>
                <w:sz w:val="24"/>
                <w:szCs w:val="24"/>
              </w:rPr>
              <w:t xml:space="preserve">Additions </w:t>
            </w:r>
          </w:p>
        </w:tc>
        <w:tc>
          <w:tcPr>
            <w:tcW w:w="1134" w:type="dxa"/>
          </w:tcPr>
          <w:p w14:paraId="6B10BDE7" w14:textId="77777777" w:rsidR="005C3EB9" w:rsidRPr="00C87587" w:rsidRDefault="005C3EB9" w:rsidP="005C3EB9">
            <w:pPr>
              <w:spacing w:after="0" w:line="240" w:lineRule="auto"/>
              <w:rPr>
                <w:rFonts w:ascii="Arial" w:hAnsi="Arial" w:cs="Arial"/>
                <w:sz w:val="24"/>
                <w:szCs w:val="24"/>
              </w:rPr>
            </w:pPr>
          </w:p>
        </w:tc>
        <w:tc>
          <w:tcPr>
            <w:tcW w:w="1559" w:type="dxa"/>
          </w:tcPr>
          <w:p w14:paraId="7C52434C"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7AECA887" w14:textId="29C575FF" w:rsidR="005C3EB9" w:rsidRPr="00C87587" w:rsidRDefault="009235DB" w:rsidP="005C3EB9">
            <w:pPr>
              <w:spacing w:after="0" w:line="240" w:lineRule="auto"/>
              <w:jc w:val="right"/>
              <w:rPr>
                <w:rFonts w:ascii="Arial" w:hAnsi="Arial" w:cs="Arial"/>
                <w:sz w:val="24"/>
                <w:szCs w:val="24"/>
              </w:rPr>
            </w:pPr>
            <w:r>
              <w:rPr>
                <w:rFonts w:ascii="Arial" w:hAnsi="Arial" w:cs="Arial"/>
                <w:sz w:val="24"/>
                <w:szCs w:val="24"/>
              </w:rPr>
              <w:t>35</w:t>
            </w:r>
          </w:p>
        </w:tc>
        <w:tc>
          <w:tcPr>
            <w:tcW w:w="1134" w:type="dxa"/>
          </w:tcPr>
          <w:p w14:paraId="640A2EDD" w14:textId="174C8EC8"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3</w:t>
            </w:r>
            <w:r w:rsidR="009235DB">
              <w:rPr>
                <w:rFonts w:ascii="Arial" w:hAnsi="Arial" w:cs="Arial"/>
                <w:sz w:val="24"/>
                <w:szCs w:val="24"/>
              </w:rPr>
              <w:t>5</w:t>
            </w:r>
          </w:p>
        </w:tc>
      </w:tr>
      <w:tr w:rsidR="005C3EB9" w:rsidRPr="00C87587" w14:paraId="7C4B40D8" w14:textId="77777777" w:rsidTr="00AD2023">
        <w:tc>
          <w:tcPr>
            <w:tcW w:w="993" w:type="dxa"/>
          </w:tcPr>
          <w:p w14:paraId="31BC39F3" w14:textId="77777777" w:rsidR="005C3EB9" w:rsidRPr="00C87587" w:rsidRDefault="005C3EB9" w:rsidP="005C3EB9">
            <w:pPr>
              <w:spacing w:after="0" w:line="240" w:lineRule="auto"/>
              <w:rPr>
                <w:rFonts w:ascii="Arial" w:hAnsi="Arial" w:cs="Arial"/>
                <w:b/>
                <w:sz w:val="24"/>
                <w:szCs w:val="24"/>
              </w:rPr>
            </w:pPr>
          </w:p>
        </w:tc>
        <w:tc>
          <w:tcPr>
            <w:tcW w:w="2977" w:type="dxa"/>
          </w:tcPr>
          <w:p w14:paraId="1D07F6B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Disposals</w:t>
            </w:r>
          </w:p>
        </w:tc>
        <w:tc>
          <w:tcPr>
            <w:tcW w:w="1134" w:type="dxa"/>
          </w:tcPr>
          <w:p w14:paraId="5590C9B5" w14:textId="77777777" w:rsidR="005C3EB9" w:rsidRPr="00C87587" w:rsidRDefault="005C3EB9" w:rsidP="005C3EB9">
            <w:pPr>
              <w:spacing w:after="0" w:line="240" w:lineRule="auto"/>
              <w:rPr>
                <w:rFonts w:ascii="Arial" w:hAnsi="Arial" w:cs="Arial"/>
                <w:sz w:val="24"/>
                <w:szCs w:val="24"/>
              </w:rPr>
            </w:pPr>
          </w:p>
        </w:tc>
        <w:tc>
          <w:tcPr>
            <w:tcW w:w="1559" w:type="dxa"/>
          </w:tcPr>
          <w:p w14:paraId="2E970EEE"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742482B2" w14:textId="77777777" w:rsidR="005C3EB9" w:rsidRPr="00C87587" w:rsidRDefault="004F46D5" w:rsidP="005C3EB9">
            <w:pPr>
              <w:spacing w:after="0" w:line="240" w:lineRule="auto"/>
              <w:jc w:val="right"/>
              <w:rPr>
                <w:rFonts w:ascii="Arial" w:hAnsi="Arial" w:cs="Arial"/>
                <w:sz w:val="24"/>
                <w:szCs w:val="24"/>
              </w:rPr>
            </w:pPr>
            <w:r>
              <w:rPr>
                <w:rFonts w:ascii="Arial" w:hAnsi="Arial" w:cs="Arial"/>
                <w:sz w:val="24"/>
                <w:szCs w:val="24"/>
              </w:rPr>
              <w:t>(23)</w:t>
            </w:r>
          </w:p>
        </w:tc>
        <w:tc>
          <w:tcPr>
            <w:tcW w:w="1134" w:type="dxa"/>
          </w:tcPr>
          <w:p w14:paraId="37B6D662"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r w:rsidR="004F46D5">
              <w:rPr>
                <w:rFonts w:ascii="Arial" w:hAnsi="Arial" w:cs="Arial"/>
                <w:sz w:val="24"/>
                <w:szCs w:val="24"/>
              </w:rPr>
              <w:t>3</w:t>
            </w:r>
            <w:r w:rsidRPr="00C87587">
              <w:rPr>
                <w:rFonts w:ascii="Arial" w:hAnsi="Arial" w:cs="Arial"/>
                <w:sz w:val="24"/>
                <w:szCs w:val="24"/>
              </w:rPr>
              <w:t>)</w:t>
            </w:r>
          </w:p>
        </w:tc>
      </w:tr>
      <w:tr w:rsidR="005C3EB9" w:rsidRPr="00C87587" w14:paraId="62B2D49F" w14:textId="77777777" w:rsidTr="00AD2023">
        <w:tc>
          <w:tcPr>
            <w:tcW w:w="993" w:type="dxa"/>
          </w:tcPr>
          <w:p w14:paraId="6E03971A" w14:textId="77777777" w:rsidR="005C3EB9" w:rsidRPr="00C87587" w:rsidRDefault="005C3EB9" w:rsidP="005C3EB9">
            <w:pPr>
              <w:spacing w:after="0" w:line="240" w:lineRule="auto"/>
              <w:rPr>
                <w:rFonts w:ascii="Arial" w:hAnsi="Arial" w:cs="Arial"/>
                <w:b/>
                <w:sz w:val="24"/>
                <w:szCs w:val="24"/>
              </w:rPr>
            </w:pPr>
          </w:p>
        </w:tc>
        <w:tc>
          <w:tcPr>
            <w:tcW w:w="2977" w:type="dxa"/>
          </w:tcPr>
          <w:p w14:paraId="1AC8AB5F"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w:t>
            </w:r>
            <w:r w:rsidR="004F46D5">
              <w:rPr>
                <w:rFonts w:ascii="Arial" w:hAnsi="Arial" w:cs="Arial"/>
                <w:sz w:val="24"/>
                <w:szCs w:val="24"/>
              </w:rPr>
              <w:t>20</w:t>
            </w:r>
          </w:p>
        </w:tc>
        <w:tc>
          <w:tcPr>
            <w:tcW w:w="1134" w:type="dxa"/>
          </w:tcPr>
          <w:p w14:paraId="1F6316C8" w14:textId="77777777" w:rsidR="005C3EB9" w:rsidRPr="00C87587" w:rsidRDefault="005C3EB9" w:rsidP="005C3EB9">
            <w:pPr>
              <w:spacing w:after="0" w:line="240" w:lineRule="auto"/>
              <w:rPr>
                <w:rFonts w:ascii="Arial" w:hAnsi="Arial" w:cs="Arial"/>
                <w:sz w:val="24"/>
                <w:szCs w:val="24"/>
              </w:rPr>
            </w:pPr>
          </w:p>
        </w:tc>
        <w:tc>
          <w:tcPr>
            <w:tcW w:w="1559" w:type="dxa"/>
          </w:tcPr>
          <w:p w14:paraId="376DC422"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090A1F27" w14:textId="6F0E4BA5" w:rsidR="005C3EB9" w:rsidRPr="00C87587" w:rsidRDefault="004F46D5" w:rsidP="00475DC7">
            <w:pPr>
              <w:spacing w:after="0" w:line="240" w:lineRule="auto"/>
              <w:jc w:val="right"/>
              <w:rPr>
                <w:rFonts w:ascii="Arial" w:hAnsi="Arial" w:cs="Arial"/>
                <w:sz w:val="24"/>
                <w:szCs w:val="24"/>
              </w:rPr>
            </w:pPr>
            <w:r>
              <w:rPr>
                <w:rFonts w:ascii="Arial" w:hAnsi="Arial" w:cs="Arial"/>
                <w:sz w:val="24"/>
                <w:szCs w:val="24"/>
              </w:rPr>
              <w:t>4</w:t>
            </w:r>
            <w:r w:rsidR="009235DB">
              <w:rPr>
                <w:rFonts w:ascii="Arial" w:hAnsi="Arial" w:cs="Arial"/>
                <w:sz w:val="24"/>
                <w:szCs w:val="24"/>
              </w:rPr>
              <w:t>4</w:t>
            </w:r>
          </w:p>
        </w:tc>
        <w:tc>
          <w:tcPr>
            <w:tcW w:w="1134" w:type="dxa"/>
          </w:tcPr>
          <w:p w14:paraId="6459C3A1" w14:textId="1278F39A" w:rsidR="005C3EB9" w:rsidRPr="00C87587" w:rsidRDefault="004F46D5" w:rsidP="00475DC7">
            <w:pPr>
              <w:spacing w:after="0" w:line="240" w:lineRule="auto"/>
              <w:jc w:val="right"/>
              <w:rPr>
                <w:rFonts w:ascii="Arial" w:hAnsi="Arial" w:cs="Arial"/>
                <w:sz w:val="24"/>
                <w:szCs w:val="24"/>
              </w:rPr>
            </w:pPr>
            <w:r>
              <w:rPr>
                <w:rFonts w:ascii="Arial" w:hAnsi="Arial" w:cs="Arial"/>
                <w:sz w:val="24"/>
                <w:szCs w:val="24"/>
              </w:rPr>
              <w:t>4</w:t>
            </w:r>
            <w:r w:rsidR="009235DB">
              <w:rPr>
                <w:rFonts w:ascii="Arial" w:hAnsi="Arial" w:cs="Arial"/>
                <w:sz w:val="24"/>
                <w:szCs w:val="24"/>
              </w:rPr>
              <w:t>7</w:t>
            </w:r>
          </w:p>
        </w:tc>
      </w:tr>
      <w:tr w:rsidR="005C3EB9" w:rsidRPr="00C87587" w14:paraId="61E4310E" w14:textId="77777777" w:rsidTr="00AD2023">
        <w:tc>
          <w:tcPr>
            <w:tcW w:w="993" w:type="dxa"/>
          </w:tcPr>
          <w:p w14:paraId="0193CF80" w14:textId="77777777" w:rsidR="005C3EB9" w:rsidRPr="00C87587" w:rsidRDefault="005C3EB9" w:rsidP="005C3EB9">
            <w:pPr>
              <w:spacing w:after="0" w:line="240" w:lineRule="auto"/>
              <w:rPr>
                <w:rFonts w:ascii="Arial" w:hAnsi="Arial" w:cs="Arial"/>
                <w:b/>
                <w:sz w:val="24"/>
                <w:szCs w:val="24"/>
              </w:rPr>
            </w:pPr>
          </w:p>
        </w:tc>
        <w:tc>
          <w:tcPr>
            <w:tcW w:w="2977" w:type="dxa"/>
          </w:tcPr>
          <w:p w14:paraId="1E8C1F05" w14:textId="77777777" w:rsidR="005C3EB9" w:rsidRPr="00C87587" w:rsidRDefault="005C3EB9" w:rsidP="005C3EB9">
            <w:pPr>
              <w:spacing w:after="0" w:line="240" w:lineRule="auto"/>
              <w:rPr>
                <w:rFonts w:ascii="Arial" w:hAnsi="Arial" w:cs="Arial"/>
                <w:b/>
                <w:sz w:val="24"/>
                <w:szCs w:val="24"/>
              </w:rPr>
            </w:pPr>
          </w:p>
        </w:tc>
        <w:tc>
          <w:tcPr>
            <w:tcW w:w="1134" w:type="dxa"/>
          </w:tcPr>
          <w:p w14:paraId="008EBB2B" w14:textId="77777777" w:rsidR="005C3EB9" w:rsidRPr="00C87587" w:rsidRDefault="005C3EB9" w:rsidP="005C3EB9">
            <w:pPr>
              <w:spacing w:after="0" w:line="240" w:lineRule="auto"/>
              <w:rPr>
                <w:rFonts w:ascii="Arial" w:hAnsi="Arial" w:cs="Arial"/>
                <w:sz w:val="24"/>
                <w:szCs w:val="24"/>
              </w:rPr>
            </w:pPr>
          </w:p>
        </w:tc>
        <w:tc>
          <w:tcPr>
            <w:tcW w:w="1559" w:type="dxa"/>
          </w:tcPr>
          <w:p w14:paraId="7EAF1002"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1D062BCE"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10CB4A0B"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2C00812C" w14:textId="77777777" w:rsidTr="00AD2023">
        <w:tc>
          <w:tcPr>
            <w:tcW w:w="993" w:type="dxa"/>
          </w:tcPr>
          <w:p w14:paraId="0A3AD49C" w14:textId="77777777" w:rsidR="005C3EB9" w:rsidRPr="00C87587" w:rsidRDefault="005C3EB9" w:rsidP="005C3EB9">
            <w:pPr>
              <w:spacing w:after="0" w:line="240" w:lineRule="auto"/>
              <w:rPr>
                <w:rFonts w:ascii="Arial" w:hAnsi="Arial" w:cs="Arial"/>
                <w:b/>
                <w:sz w:val="24"/>
                <w:szCs w:val="24"/>
              </w:rPr>
            </w:pPr>
          </w:p>
        </w:tc>
        <w:tc>
          <w:tcPr>
            <w:tcW w:w="2977" w:type="dxa"/>
          </w:tcPr>
          <w:p w14:paraId="0DFB151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b/>
                <w:sz w:val="24"/>
                <w:szCs w:val="24"/>
              </w:rPr>
              <w:t>Depreciation</w:t>
            </w:r>
          </w:p>
        </w:tc>
        <w:tc>
          <w:tcPr>
            <w:tcW w:w="1134" w:type="dxa"/>
          </w:tcPr>
          <w:p w14:paraId="746460C7" w14:textId="77777777" w:rsidR="005C3EB9" w:rsidRPr="00C87587" w:rsidRDefault="005C3EB9" w:rsidP="005C3EB9">
            <w:pPr>
              <w:spacing w:after="0" w:line="240" w:lineRule="auto"/>
              <w:rPr>
                <w:rFonts w:ascii="Arial" w:hAnsi="Arial" w:cs="Arial"/>
                <w:sz w:val="24"/>
                <w:szCs w:val="24"/>
              </w:rPr>
            </w:pPr>
          </w:p>
        </w:tc>
        <w:tc>
          <w:tcPr>
            <w:tcW w:w="1559" w:type="dxa"/>
          </w:tcPr>
          <w:p w14:paraId="49E19B31"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6F0B8C07"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2907D198"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21CA5DDE" w14:textId="77777777" w:rsidTr="00AD2023">
        <w:tc>
          <w:tcPr>
            <w:tcW w:w="993" w:type="dxa"/>
          </w:tcPr>
          <w:p w14:paraId="2A683D5E" w14:textId="77777777" w:rsidR="005C3EB9" w:rsidRPr="00C87587" w:rsidRDefault="005C3EB9" w:rsidP="005C3EB9">
            <w:pPr>
              <w:spacing w:after="0" w:line="240" w:lineRule="auto"/>
              <w:rPr>
                <w:rFonts w:ascii="Arial" w:hAnsi="Arial" w:cs="Arial"/>
                <w:b/>
                <w:sz w:val="24"/>
                <w:szCs w:val="24"/>
              </w:rPr>
            </w:pPr>
          </w:p>
        </w:tc>
        <w:tc>
          <w:tcPr>
            <w:tcW w:w="2977" w:type="dxa"/>
          </w:tcPr>
          <w:p w14:paraId="7C07047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4F46D5">
              <w:rPr>
                <w:rFonts w:ascii="Arial" w:hAnsi="Arial" w:cs="Arial"/>
                <w:sz w:val="24"/>
                <w:szCs w:val="24"/>
              </w:rPr>
              <w:t>9</w:t>
            </w:r>
          </w:p>
        </w:tc>
        <w:tc>
          <w:tcPr>
            <w:tcW w:w="1134" w:type="dxa"/>
          </w:tcPr>
          <w:p w14:paraId="3442D705" w14:textId="77777777" w:rsidR="005C3EB9" w:rsidRPr="00C87587" w:rsidRDefault="005C3EB9" w:rsidP="005C3EB9">
            <w:pPr>
              <w:spacing w:after="0" w:line="240" w:lineRule="auto"/>
              <w:rPr>
                <w:rFonts w:ascii="Arial" w:hAnsi="Arial" w:cs="Arial"/>
                <w:sz w:val="24"/>
                <w:szCs w:val="24"/>
              </w:rPr>
            </w:pPr>
          </w:p>
        </w:tc>
        <w:tc>
          <w:tcPr>
            <w:tcW w:w="1559" w:type="dxa"/>
          </w:tcPr>
          <w:p w14:paraId="033F9E7B" w14:textId="77777777"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3AAF88FC" w14:textId="77777777"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2</w:t>
            </w:r>
            <w:r w:rsidR="004F46D5">
              <w:rPr>
                <w:rFonts w:ascii="Arial" w:hAnsi="Arial" w:cs="Arial"/>
                <w:sz w:val="24"/>
                <w:szCs w:val="24"/>
              </w:rPr>
              <w:t>6</w:t>
            </w:r>
          </w:p>
        </w:tc>
        <w:tc>
          <w:tcPr>
            <w:tcW w:w="1134" w:type="dxa"/>
          </w:tcPr>
          <w:p w14:paraId="7B26FD25" w14:textId="77777777"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2</w:t>
            </w:r>
            <w:r w:rsidR="004F46D5">
              <w:rPr>
                <w:rFonts w:ascii="Arial" w:hAnsi="Arial" w:cs="Arial"/>
                <w:sz w:val="24"/>
                <w:szCs w:val="24"/>
              </w:rPr>
              <w:t>9</w:t>
            </w:r>
          </w:p>
        </w:tc>
      </w:tr>
      <w:tr w:rsidR="005C3EB9" w:rsidRPr="00C87587" w14:paraId="3EC3C036" w14:textId="77777777" w:rsidTr="00AD2023">
        <w:tc>
          <w:tcPr>
            <w:tcW w:w="993" w:type="dxa"/>
          </w:tcPr>
          <w:p w14:paraId="6B7FD700" w14:textId="77777777" w:rsidR="005C3EB9" w:rsidRPr="00C87587" w:rsidRDefault="005C3EB9" w:rsidP="005C3EB9">
            <w:pPr>
              <w:spacing w:after="0" w:line="240" w:lineRule="auto"/>
              <w:rPr>
                <w:rFonts w:ascii="Arial" w:hAnsi="Arial" w:cs="Arial"/>
                <w:b/>
                <w:sz w:val="24"/>
                <w:szCs w:val="24"/>
              </w:rPr>
            </w:pPr>
          </w:p>
        </w:tc>
        <w:tc>
          <w:tcPr>
            <w:tcW w:w="2977" w:type="dxa"/>
          </w:tcPr>
          <w:p w14:paraId="2268148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Charge for Year</w:t>
            </w:r>
          </w:p>
        </w:tc>
        <w:tc>
          <w:tcPr>
            <w:tcW w:w="1134" w:type="dxa"/>
          </w:tcPr>
          <w:p w14:paraId="0DE8973A" w14:textId="77777777" w:rsidR="005C3EB9" w:rsidRPr="00C87587" w:rsidRDefault="005C3EB9" w:rsidP="005C3EB9">
            <w:pPr>
              <w:spacing w:after="0" w:line="240" w:lineRule="auto"/>
              <w:rPr>
                <w:rFonts w:ascii="Arial" w:hAnsi="Arial" w:cs="Arial"/>
                <w:sz w:val="24"/>
                <w:szCs w:val="24"/>
              </w:rPr>
            </w:pPr>
          </w:p>
        </w:tc>
        <w:tc>
          <w:tcPr>
            <w:tcW w:w="1559" w:type="dxa"/>
          </w:tcPr>
          <w:p w14:paraId="2EFE3C2D"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6A575559" w14:textId="45261BC2" w:rsidR="005C3EB9" w:rsidRPr="00C87587" w:rsidRDefault="009235DB" w:rsidP="005C3EB9">
            <w:pPr>
              <w:spacing w:after="0" w:line="240" w:lineRule="auto"/>
              <w:jc w:val="right"/>
              <w:rPr>
                <w:rFonts w:ascii="Arial" w:hAnsi="Arial" w:cs="Arial"/>
                <w:sz w:val="24"/>
                <w:szCs w:val="24"/>
              </w:rPr>
            </w:pPr>
            <w:r>
              <w:rPr>
                <w:rFonts w:ascii="Arial" w:hAnsi="Arial" w:cs="Arial"/>
                <w:sz w:val="24"/>
                <w:szCs w:val="24"/>
              </w:rPr>
              <w:t>5</w:t>
            </w:r>
          </w:p>
        </w:tc>
        <w:tc>
          <w:tcPr>
            <w:tcW w:w="1134" w:type="dxa"/>
          </w:tcPr>
          <w:p w14:paraId="337230B8" w14:textId="6203BFE2" w:rsidR="005C3EB9" w:rsidRPr="00C87587" w:rsidRDefault="009235DB" w:rsidP="005C3EB9">
            <w:pPr>
              <w:spacing w:after="0" w:line="240" w:lineRule="auto"/>
              <w:jc w:val="right"/>
              <w:rPr>
                <w:rFonts w:ascii="Arial" w:hAnsi="Arial" w:cs="Arial"/>
                <w:sz w:val="24"/>
                <w:szCs w:val="24"/>
              </w:rPr>
            </w:pPr>
            <w:r>
              <w:rPr>
                <w:rFonts w:ascii="Arial" w:hAnsi="Arial" w:cs="Arial"/>
                <w:sz w:val="24"/>
                <w:szCs w:val="24"/>
              </w:rPr>
              <w:t>5</w:t>
            </w:r>
          </w:p>
        </w:tc>
      </w:tr>
      <w:tr w:rsidR="005C3EB9" w:rsidRPr="00C87587" w14:paraId="6AF77159" w14:textId="77777777" w:rsidTr="00AD2023">
        <w:tc>
          <w:tcPr>
            <w:tcW w:w="993" w:type="dxa"/>
          </w:tcPr>
          <w:p w14:paraId="76B1A863" w14:textId="77777777" w:rsidR="005C3EB9" w:rsidRPr="00C87587" w:rsidRDefault="005C3EB9" w:rsidP="005C3EB9">
            <w:pPr>
              <w:spacing w:after="0" w:line="240" w:lineRule="auto"/>
              <w:rPr>
                <w:rFonts w:ascii="Arial" w:hAnsi="Arial" w:cs="Arial"/>
                <w:b/>
                <w:sz w:val="24"/>
                <w:szCs w:val="24"/>
              </w:rPr>
            </w:pPr>
          </w:p>
        </w:tc>
        <w:tc>
          <w:tcPr>
            <w:tcW w:w="2977" w:type="dxa"/>
          </w:tcPr>
          <w:p w14:paraId="1895D6D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Disposals</w:t>
            </w:r>
          </w:p>
        </w:tc>
        <w:tc>
          <w:tcPr>
            <w:tcW w:w="1134" w:type="dxa"/>
          </w:tcPr>
          <w:p w14:paraId="475F360B" w14:textId="77777777" w:rsidR="005C3EB9" w:rsidRPr="00C87587" w:rsidRDefault="005C3EB9" w:rsidP="005C3EB9">
            <w:pPr>
              <w:spacing w:after="0" w:line="240" w:lineRule="auto"/>
              <w:rPr>
                <w:rFonts w:ascii="Arial" w:hAnsi="Arial" w:cs="Arial"/>
                <w:sz w:val="24"/>
                <w:szCs w:val="24"/>
              </w:rPr>
            </w:pPr>
          </w:p>
        </w:tc>
        <w:tc>
          <w:tcPr>
            <w:tcW w:w="1559" w:type="dxa"/>
          </w:tcPr>
          <w:p w14:paraId="2AA91239"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332CE076"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r w:rsidR="004F46D5">
              <w:rPr>
                <w:rFonts w:ascii="Arial" w:hAnsi="Arial" w:cs="Arial"/>
                <w:sz w:val="24"/>
                <w:szCs w:val="24"/>
              </w:rPr>
              <w:t>2</w:t>
            </w:r>
            <w:r w:rsidRPr="00C87587">
              <w:rPr>
                <w:rFonts w:ascii="Arial" w:hAnsi="Arial" w:cs="Arial"/>
                <w:sz w:val="24"/>
                <w:szCs w:val="24"/>
              </w:rPr>
              <w:t>)</w:t>
            </w:r>
          </w:p>
        </w:tc>
        <w:tc>
          <w:tcPr>
            <w:tcW w:w="1134" w:type="dxa"/>
          </w:tcPr>
          <w:p w14:paraId="5BABDAD8"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r w:rsidR="00ED7436">
              <w:rPr>
                <w:rFonts w:ascii="Arial" w:hAnsi="Arial" w:cs="Arial"/>
                <w:sz w:val="24"/>
                <w:szCs w:val="24"/>
              </w:rPr>
              <w:t>2</w:t>
            </w:r>
            <w:r w:rsidRPr="00C87587">
              <w:rPr>
                <w:rFonts w:ascii="Arial" w:hAnsi="Arial" w:cs="Arial"/>
                <w:sz w:val="24"/>
                <w:szCs w:val="24"/>
              </w:rPr>
              <w:t>)</w:t>
            </w:r>
          </w:p>
        </w:tc>
      </w:tr>
      <w:tr w:rsidR="005C3EB9" w:rsidRPr="00C87587" w14:paraId="6DED88F9" w14:textId="77777777" w:rsidTr="00AD2023">
        <w:tc>
          <w:tcPr>
            <w:tcW w:w="993" w:type="dxa"/>
          </w:tcPr>
          <w:p w14:paraId="31C45E37" w14:textId="77777777" w:rsidR="005C3EB9" w:rsidRPr="00C87587" w:rsidRDefault="005C3EB9" w:rsidP="005C3EB9">
            <w:pPr>
              <w:spacing w:after="0" w:line="240" w:lineRule="auto"/>
              <w:rPr>
                <w:rFonts w:ascii="Arial" w:hAnsi="Arial" w:cs="Arial"/>
                <w:b/>
                <w:sz w:val="24"/>
                <w:szCs w:val="24"/>
              </w:rPr>
            </w:pPr>
          </w:p>
        </w:tc>
        <w:tc>
          <w:tcPr>
            <w:tcW w:w="2977" w:type="dxa"/>
          </w:tcPr>
          <w:p w14:paraId="555F399F"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w:t>
            </w:r>
            <w:r w:rsidR="004F46D5">
              <w:rPr>
                <w:rFonts w:ascii="Arial" w:hAnsi="Arial" w:cs="Arial"/>
                <w:sz w:val="24"/>
                <w:szCs w:val="24"/>
              </w:rPr>
              <w:t>20</w:t>
            </w:r>
          </w:p>
        </w:tc>
        <w:tc>
          <w:tcPr>
            <w:tcW w:w="1134" w:type="dxa"/>
          </w:tcPr>
          <w:p w14:paraId="41327A34" w14:textId="77777777" w:rsidR="005C3EB9" w:rsidRPr="00C87587" w:rsidRDefault="005C3EB9" w:rsidP="005C3EB9">
            <w:pPr>
              <w:spacing w:after="0" w:line="240" w:lineRule="auto"/>
              <w:rPr>
                <w:rFonts w:ascii="Arial" w:hAnsi="Arial" w:cs="Arial"/>
                <w:sz w:val="24"/>
                <w:szCs w:val="24"/>
              </w:rPr>
            </w:pPr>
          </w:p>
        </w:tc>
        <w:tc>
          <w:tcPr>
            <w:tcW w:w="1559" w:type="dxa"/>
          </w:tcPr>
          <w:p w14:paraId="4886F6E1" w14:textId="77777777" w:rsidR="005C3EB9" w:rsidRPr="00C87587" w:rsidRDefault="00475DC7" w:rsidP="00646790">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7CB9F558" w14:textId="44E53C35" w:rsidR="005C3EB9" w:rsidRPr="00C87587" w:rsidRDefault="009235DB" w:rsidP="005C3EB9">
            <w:pPr>
              <w:spacing w:after="0" w:line="240" w:lineRule="auto"/>
              <w:jc w:val="right"/>
              <w:rPr>
                <w:rFonts w:ascii="Arial" w:hAnsi="Arial" w:cs="Arial"/>
                <w:sz w:val="24"/>
                <w:szCs w:val="24"/>
              </w:rPr>
            </w:pPr>
            <w:r>
              <w:rPr>
                <w:rFonts w:ascii="Arial" w:hAnsi="Arial" w:cs="Arial"/>
                <w:sz w:val="24"/>
                <w:szCs w:val="24"/>
              </w:rPr>
              <w:t>9</w:t>
            </w:r>
          </w:p>
        </w:tc>
        <w:tc>
          <w:tcPr>
            <w:tcW w:w="1134" w:type="dxa"/>
          </w:tcPr>
          <w:p w14:paraId="0506287C" w14:textId="2943A7CE" w:rsidR="005C3EB9" w:rsidRPr="00C87587" w:rsidRDefault="009235DB" w:rsidP="005C3EB9">
            <w:pPr>
              <w:spacing w:after="0" w:line="240" w:lineRule="auto"/>
              <w:jc w:val="right"/>
              <w:rPr>
                <w:rFonts w:ascii="Arial" w:hAnsi="Arial" w:cs="Arial"/>
                <w:sz w:val="24"/>
                <w:szCs w:val="24"/>
              </w:rPr>
            </w:pPr>
            <w:r>
              <w:rPr>
                <w:rFonts w:ascii="Arial" w:hAnsi="Arial" w:cs="Arial"/>
                <w:sz w:val="24"/>
                <w:szCs w:val="24"/>
              </w:rPr>
              <w:t>12</w:t>
            </w:r>
          </w:p>
          <w:p w14:paraId="584BC5BB" w14:textId="77777777" w:rsidR="00646790" w:rsidRPr="00C87587" w:rsidRDefault="00646790" w:rsidP="005C3EB9">
            <w:pPr>
              <w:spacing w:after="0" w:line="240" w:lineRule="auto"/>
              <w:jc w:val="right"/>
              <w:rPr>
                <w:rFonts w:ascii="Arial" w:hAnsi="Arial" w:cs="Arial"/>
                <w:sz w:val="24"/>
                <w:szCs w:val="24"/>
              </w:rPr>
            </w:pPr>
          </w:p>
        </w:tc>
      </w:tr>
      <w:tr w:rsidR="005C3EB9" w:rsidRPr="00C87587" w14:paraId="045134D8" w14:textId="77777777" w:rsidTr="00AD2023">
        <w:tc>
          <w:tcPr>
            <w:tcW w:w="993" w:type="dxa"/>
            <w:tcBorders>
              <w:top w:val="single" w:sz="4" w:space="0" w:color="FFFFFF"/>
              <w:bottom w:val="single" w:sz="4" w:space="0" w:color="FFFFFF"/>
            </w:tcBorders>
          </w:tcPr>
          <w:p w14:paraId="4CACA3D4"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1615E119"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w:t>
            </w:r>
            <w:r w:rsidR="004F46D5">
              <w:rPr>
                <w:rFonts w:ascii="Arial" w:hAnsi="Arial" w:cs="Arial"/>
                <w:b/>
                <w:sz w:val="24"/>
                <w:szCs w:val="24"/>
              </w:rPr>
              <w:t>20</w:t>
            </w:r>
          </w:p>
        </w:tc>
        <w:tc>
          <w:tcPr>
            <w:tcW w:w="1559" w:type="dxa"/>
            <w:tcBorders>
              <w:top w:val="single" w:sz="4" w:space="0" w:color="auto"/>
              <w:bottom w:val="single" w:sz="4" w:space="0" w:color="auto"/>
            </w:tcBorders>
            <w:vAlign w:val="bottom"/>
          </w:tcPr>
          <w:p w14:paraId="606930D4" w14:textId="77777777"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w:t>
            </w:r>
          </w:p>
        </w:tc>
        <w:tc>
          <w:tcPr>
            <w:tcW w:w="1559" w:type="dxa"/>
            <w:tcBorders>
              <w:top w:val="single" w:sz="4" w:space="0" w:color="auto"/>
              <w:bottom w:val="single" w:sz="4" w:space="0" w:color="auto"/>
            </w:tcBorders>
            <w:vAlign w:val="bottom"/>
          </w:tcPr>
          <w:p w14:paraId="3E83306C" w14:textId="77777777" w:rsidR="005C3EB9" w:rsidRPr="00C87587" w:rsidRDefault="00ED7436" w:rsidP="005C3EB9">
            <w:pPr>
              <w:spacing w:after="0" w:line="240" w:lineRule="auto"/>
              <w:jc w:val="right"/>
              <w:rPr>
                <w:rFonts w:ascii="Arial" w:hAnsi="Arial" w:cs="Arial"/>
                <w:b/>
                <w:sz w:val="24"/>
                <w:szCs w:val="24"/>
              </w:rPr>
            </w:pPr>
            <w:r>
              <w:rPr>
                <w:rFonts w:ascii="Arial" w:hAnsi="Arial" w:cs="Arial"/>
                <w:b/>
                <w:sz w:val="24"/>
                <w:szCs w:val="24"/>
              </w:rPr>
              <w:t>35</w:t>
            </w:r>
          </w:p>
        </w:tc>
        <w:tc>
          <w:tcPr>
            <w:tcW w:w="1134" w:type="dxa"/>
            <w:tcBorders>
              <w:top w:val="single" w:sz="4" w:space="0" w:color="auto"/>
              <w:bottom w:val="single" w:sz="4" w:space="0" w:color="auto"/>
            </w:tcBorders>
            <w:vAlign w:val="bottom"/>
          </w:tcPr>
          <w:p w14:paraId="49E57F4B" w14:textId="77777777" w:rsidR="005C3EB9" w:rsidRPr="00C87587" w:rsidRDefault="00ED7436" w:rsidP="005C3EB9">
            <w:pPr>
              <w:spacing w:after="0" w:line="240" w:lineRule="auto"/>
              <w:jc w:val="right"/>
              <w:rPr>
                <w:rFonts w:ascii="Arial" w:hAnsi="Arial" w:cs="Arial"/>
                <w:b/>
                <w:sz w:val="24"/>
                <w:szCs w:val="24"/>
              </w:rPr>
            </w:pPr>
            <w:r>
              <w:rPr>
                <w:rFonts w:ascii="Arial" w:hAnsi="Arial" w:cs="Arial"/>
                <w:b/>
                <w:sz w:val="24"/>
                <w:szCs w:val="24"/>
              </w:rPr>
              <w:t>35</w:t>
            </w:r>
          </w:p>
        </w:tc>
      </w:tr>
      <w:tr w:rsidR="005C3EB9" w:rsidRPr="00C87587" w14:paraId="24B50996" w14:textId="77777777" w:rsidTr="00AD2023">
        <w:tc>
          <w:tcPr>
            <w:tcW w:w="993" w:type="dxa"/>
            <w:tcBorders>
              <w:top w:val="single" w:sz="4" w:space="0" w:color="FFFFFF"/>
              <w:bottom w:val="single" w:sz="4" w:space="0" w:color="FFFFFF"/>
            </w:tcBorders>
          </w:tcPr>
          <w:p w14:paraId="3A64F8B8"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4EA671CD" w14:textId="77777777" w:rsidR="005C3EB9" w:rsidRPr="00C87587" w:rsidRDefault="005C3EB9" w:rsidP="005C3EB9">
            <w:pPr>
              <w:spacing w:after="0" w:line="240" w:lineRule="auto"/>
              <w:rPr>
                <w:rFonts w:ascii="Arial" w:hAnsi="Arial" w:cs="Arial"/>
                <w:b/>
                <w:sz w:val="24"/>
                <w:szCs w:val="24"/>
              </w:rPr>
            </w:pPr>
          </w:p>
        </w:tc>
        <w:tc>
          <w:tcPr>
            <w:tcW w:w="1559" w:type="dxa"/>
            <w:tcBorders>
              <w:top w:val="single" w:sz="4" w:space="0" w:color="auto"/>
              <w:bottom w:val="single" w:sz="4" w:space="0" w:color="auto"/>
            </w:tcBorders>
            <w:vAlign w:val="bottom"/>
          </w:tcPr>
          <w:p w14:paraId="62689FD6" w14:textId="77777777" w:rsidR="005C3EB9" w:rsidRPr="00C87587" w:rsidRDefault="005C3EB9" w:rsidP="005C3EB9">
            <w:pPr>
              <w:spacing w:after="0" w:line="240" w:lineRule="auto"/>
              <w:jc w:val="right"/>
              <w:rPr>
                <w:rFonts w:ascii="Arial" w:hAnsi="Arial" w:cs="Arial"/>
                <w:b/>
                <w:sz w:val="24"/>
                <w:szCs w:val="24"/>
              </w:rPr>
            </w:pPr>
          </w:p>
        </w:tc>
        <w:tc>
          <w:tcPr>
            <w:tcW w:w="1559" w:type="dxa"/>
            <w:tcBorders>
              <w:top w:val="single" w:sz="4" w:space="0" w:color="auto"/>
              <w:bottom w:val="single" w:sz="4" w:space="0" w:color="auto"/>
            </w:tcBorders>
            <w:vAlign w:val="bottom"/>
          </w:tcPr>
          <w:p w14:paraId="62C8B0D4" w14:textId="77777777" w:rsidR="005C3EB9" w:rsidRPr="00C87587" w:rsidRDefault="005C3EB9" w:rsidP="005C3EB9">
            <w:pPr>
              <w:spacing w:after="0" w:line="240" w:lineRule="auto"/>
              <w:jc w:val="right"/>
              <w:rPr>
                <w:rFonts w:ascii="Arial" w:hAnsi="Arial" w:cs="Arial"/>
                <w:b/>
                <w:sz w:val="24"/>
                <w:szCs w:val="24"/>
              </w:rPr>
            </w:pPr>
          </w:p>
        </w:tc>
        <w:tc>
          <w:tcPr>
            <w:tcW w:w="1134" w:type="dxa"/>
            <w:tcBorders>
              <w:top w:val="single" w:sz="4" w:space="0" w:color="auto"/>
              <w:bottom w:val="single" w:sz="4" w:space="0" w:color="auto"/>
            </w:tcBorders>
            <w:vAlign w:val="bottom"/>
          </w:tcPr>
          <w:p w14:paraId="483497EC"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793E3610" w14:textId="77777777" w:rsidTr="00AD2023">
        <w:tc>
          <w:tcPr>
            <w:tcW w:w="993" w:type="dxa"/>
            <w:tcBorders>
              <w:top w:val="single" w:sz="4" w:space="0" w:color="FFFFFF"/>
              <w:bottom w:val="single" w:sz="4" w:space="0" w:color="FFFFFF"/>
            </w:tcBorders>
          </w:tcPr>
          <w:p w14:paraId="503D7298"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60620669"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4F46D5">
              <w:rPr>
                <w:rFonts w:ascii="Arial" w:hAnsi="Arial" w:cs="Arial"/>
                <w:b/>
                <w:sz w:val="24"/>
                <w:szCs w:val="24"/>
              </w:rPr>
              <w:t>9</w:t>
            </w:r>
          </w:p>
        </w:tc>
        <w:tc>
          <w:tcPr>
            <w:tcW w:w="1559" w:type="dxa"/>
            <w:tcBorders>
              <w:top w:val="single" w:sz="4" w:space="0" w:color="auto"/>
              <w:bottom w:val="single" w:sz="4" w:space="0" w:color="auto"/>
            </w:tcBorders>
            <w:vAlign w:val="bottom"/>
          </w:tcPr>
          <w:p w14:paraId="2B9CD824"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w:t>
            </w:r>
          </w:p>
        </w:tc>
        <w:tc>
          <w:tcPr>
            <w:tcW w:w="1559" w:type="dxa"/>
            <w:tcBorders>
              <w:top w:val="single" w:sz="4" w:space="0" w:color="auto"/>
              <w:bottom w:val="single" w:sz="4" w:space="0" w:color="auto"/>
            </w:tcBorders>
            <w:vAlign w:val="bottom"/>
          </w:tcPr>
          <w:p w14:paraId="3B1CA96E" w14:textId="77777777" w:rsidR="005C3EB9" w:rsidRPr="00C87587" w:rsidRDefault="00ED7436" w:rsidP="005C3EB9">
            <w:pPr>
              <w:spacing w:after="0" w:line="240" w:lineRule="auto"/>
              <w:jc w:val="right"/>
              <w:rPr>
                <w:rFonts w:ascii="Arial" w:hAnsi="Arial" w:cs="Arial"/>
                <w:b/>
                <w:sz w:val="24"/>
                <w:szCs w:val="24"/>
              </w:rPr>
            </w:pPr>
            <w:r>
              <w:rPr>
                <w:rFonts w:ascii="Arial" w:hAnsi="Arial" w:cs="Arial"/>
                <w:b/>
                <w:sz w:val="24"/>
                <w:szCs w:val="24"/>
              </w:rPr>
              <w:t>6</w:t>
            </w:r>
          </w:p>
        </w:tc>
        <w:tc>
          <w:tcPr>
            <w:tcW w:w="1134" w:type="dxa"/>
            <w:tcBorders>
              <w:top w:val="single" w:sz="4" w:space="0" w:color="auto"/>
              <w:bottom w:val="single" w:sz="4" w:space="0" w:color="auto"/>
            </w:tcBorders>
            <w:vAlign w:val="bottom"/>
          </w:tcPr>
          <w:p w14:paraId="559CBE52" w14:textId="77777777" w:rsidR="005C3EB9" w:rsidRPr="00C87587" w:rsidRDefault="00ED7436" w:rsidP="005C3EB9">
            <w:pPr>
              <w:spacing w:after="0" w:line="240" w:lineRule="auto"/>
              <w:jc w:val="right"/>
              <w:rPr>
                <w:rFonts w:ascii="Arial" w:hAnsi="Arial" w:cs="Arial"/>
                <w:b/>
                <w:sz w:val="24"/>
                <w:szCs w:val="24"/>
              </w:rPr>
            </w:pPr>
            <w:r>
              <w:rPr>
                <w:rFonts w:ascii="Arial" w:hAnsi="Arial" w:cs="Arial"/>
                <w:b/>
                <w:sz w:val="24"/>
                <w:szCs w:val="24"/>
              </w:rPr>
              <w:t>6</w:t>
            </w:r>
          </w:p>
        </w:tc>
      </w:tr>
      <w:tr w:rsidR="005C3EB9" w:rsidRPr="00C87587" w14:paraId="07BFB965" w14:textId="77777777" w:rsidTr="00AD2023">
        <w:tc>
          <w:tcPr>
            <w:tcW w:w="993" w:type="dxa"/>
            <w:tcBorders>
              <w:top w:val="single" w:sz="4" w:space="0" w:color="FFFFFF"/>
              <w:bottom w:val="single" w:sz="4" w:space="0" w:color="FFFFFF"/>
            </w:tcBorders>
          </w:tcPr>
          <w:p w14:paraId="62AD01B1" w14:textId="77777777" w:rsidR="005C3EB9" w:rsidRPr="00C87587" w:rsidRDefault="005C3EB9" w:rsidP="005C3EB9">
            <w:pPr>
              <w:spacing w:after="0" w:line="240" w:lineRule="auto"/>
              <w:rPr>
                <w:rFonts w:ascii="Arial" w:hAnsi="Arial" w:cs="Arial"/>
                <w:b/>
                <w:sz w:val="24"/>
                <w:szCs w:val="24"/>
              </w:rPr>
            </w:pPr>
          </w:p>
        </w:tc>
        <w:tc>
          <w:tcPr>
            <w:tcW w:w="8363" w:type="dxa"/>
            <w:gridSpan w:val="5"/>
            <w:tcBorders>
              <w:top w:val="single" w:sz="4" w:space="0" w:color="auto"/>
              <w:bottom w:val="single" w:sz="4" w:space="0" w:color="FFFFFF"/>
            </w:tcBorders>
          </w:tcPr>
          <w:p w14:paraId="2226C323" w14:textId="77777777" w:rsidR="005C3EB9" w:rsidRPr="00C87587" w:rsidRDefault="005C3EB9" w:rsidP="005C3EB9">
            <w:pPr>
              <w:spacing w:after="0" w:line="240" w:lineRule="auto"/>
              <w:rPr>
                <w:rFonts w:ascii="Arial" w:hAnsi="Arial" w:cs="Arial"/>
                <w:sz w:val="24"/>
                <w:szCs w:val="24"/>
              </w:rPr>
            </w:pPr>
          </w:p>
          <w:p w14:paraId="4418D567" w14:textId="77777777" w:rsidR="005C3EB9" w:rsidRPr="00C87587" w:rsidRDefault="005C3EB9" w:rsidP="00475DC7">
            <w:pPr>
              <w:spacing w:after="0" w:line="240" w:lineRule="auto"/>
              <w:rPr>
                <w:rFonts w:ascii="Arial" w:hAnsi="Arial" w:cs="Arial"/>
                <w:b/>
                <w:sz w:val="24"/>
                <w:szCs w:val="24"/>
              </w:rPr>
            </w:pPr>
            <w:r w:rsidRPr="00C87587">
              <w:rPr>
                <w:rFonts w:ascii="Arial" w:hAnsi="Arial" w:cs="Arial"/>
                <w:sz w:val="24"/>
                <w:szCs w:val="24"/>
              </w:rPr>
              <w:t>The Commissioner purchased £</w:t>
            </w:r>
            <w:r w:rsidR="00ED7436">
              <w:rPr>
                <w:rFonts w:ascii="Arial" w:hAnsi="Arial" w:cs="Arial"/>
                <w:sz w:val="24"/>
                <w:szCs w:val="24"/>
              </w:rPr>
              <w:t>35,197</w:t>
            </w:r>
            <w:r w:rsidRPr="00C87587">
              <w:rPr>
                <w:rFonts w:ascii="Arial" w:hAnsi="Arial" w:cs="Arial"/>
                <w:sz w:val="24"/>
                <w:szCs w:val="24"/>
              </w:rPr>
              <w:t xml:space="preserve"> of additional assets in 201</w:t>
            </w:r>
            <w:r w:rsidR="004F46D5">
              <w:rPr>
                <w:rFonts w:ascii="Arial" w:hAnsi="Arial" w:cs="Arial"/>
                <w:sz w:val="24"/>
                <w:szCs w:val="24"/>
              </w:rPr>
              <w:t>9</w:t>
            </w:r>
            <w:r w:rsidR="00AD2023" w:rsidRPr="00C87587">
              <w:rPr>
                <w:rFonts w:ascii="Arial" w:hAnsi="Arial" w:cs="Arial"/>
                <w:sz w:val="24"/>
                <w:szCs w:val="24"/>
              </w:rPr>
              <w:t>/</w:t>
            </w:r>
            <w:r w:rsidR="004F46D5">
              <w:rPr>
                <w:rFonts w:ascii="Arial" w:hAnsi="Arial" w:cs="Arial"/>
                <w:sz w:val="24"/>
                <w:szCs w:val="24"/>
              </w:rPr>
              <w:t>20</w:t>
            </w:r>
            <w:r w:rsidRPr="00C87587">
              <w:rPr>
                <w:rFonts w:ascii="Arial" w:hAnsi="Arial" w:cs="Arial"/>
                <w:sz w:val="24"/>
                <w:szCs w:val="24"/>
              </w:rPr>
              <w:t xml:space="preserve"> (201</w:t>
            </w:r>
            <w:r w:rsidR="004F46D5">
              <w:rPr>
                <w:rFonts w:ascii="Arial" w:hAnsi="Arial" w:cs="Arial"/>
                <w:sz w:val="24"/>
                <w:szCs w:val="24"/>
              </w:rPr>
              <w:t>8</w:t>
            </w:r>
            <w:r w:rsidR="00AD2023" w:rsidRPr="00C87587">
              <w:rPr>
                <w:rFonts w:ascii="Arial" w:hAnsi="Arial" w:cs="Arial"/>
                <w:sz w:val="24"/>
                <w:szCs w:val="24"/>
              </w:rPr>
              <w:t>/1</w:t>
            </w:r>
            <w:r w:rsidR="004F46D5">
              <w:rPr>
                <w:rFonts w:ascii="Arial" w:hAnsi="Arial" w:cs="Arial"/>
                <w:sz w:val="24"/>
                <w:szCs w:val="24"/>
              </w:rPr>
              <w:t>9</w:t>
            </w:r>
            <w:r w:rsidRPr="00C87587">
              <w:rPr>
                <w:rFonts w:ascii="Arial" w:hAnsi="Arial" w:cs="Arial"/>
                <w:sz w:val="24"/>
                <w:szCs w:val="24"/>
              </w:rPr>
              <w:t>: £</w:t>
            </w:r>
            <w:r w:rsidR="00AD2023" w:rsidRPr="00C87587">
              <w:rPr>
                <w:rFonts w:ascii="Arial" w:hAnsi="Arial" w:cs="Arial"/>
                <w:sz w:val="24"/>
                <w:szCs w:val="24"/>
              </w:rPr>
              <w:t>2,</w:t>
            </w:r>
            <w:r w:rsidR="004F46D5">
              <w:rPr>
                <w:rFonts w:ascii="Arial" w:hAnsi="Arial" w:cs="Arial"/>
                <w:sz w:val="24"/>
                <w:szCs w:val="24"/>
              </w:rPr>
              <w:t>582</w:t>
            </w:r>
            <w:r w:rsidRPr="00C87587">
              <w:rPr>
                <w:rFonts w:ascii="Arial" w:hAnsi="Arial" w:cs="Arial"/>
                <w:sz w:val="24"/>
                <w:szCs w:val="24"/>
              </w:rPr>
              <w:t>). The addition compris</w:t>
            </w:r>
            <w:r w:rsidR="00ED7436">
              <w:rPr>
                <w:rFonts w:ascii="Arial" w:hAnsi="Arial" w:cs="Arial"/>
                <w:sz w:val="24"/>
                <w:szCs w:val="24"/>
              </w:rPr>
              <w:t>ed new IT equipment, including a new server</w:t>
            </w:r>
            <w:r w:rsidRPr="00C87587">
              <w:rPr>
                <w:rFonts w:ascii="Arial" w:hAnsi="Arial" w:cs="Arial"/>
                <w:sz w:val="24"/>
                <w:szCs w:val="24"/>
              </w:rPr>
              <w:t>.</w:t>
            </w:r>
          </w:p>
        </w:tc>
      </w:tr>
    </w:tbl>
    <w:p w14:paraId="61381D86" w14:textId="77777777" w:rsidR="00EB4F50" w:rsidRDefault="00EB4F50" w:rsidP="005C3EB9">
      <w:pPr>
        <w:spacing w:after="0" w:line="240" w:lineRule="auto"/>
        <w:ind w:left="709"/>
        <w:rPr>
          <w:rFonts w:ascii="Arial" w:hAnsi="Arial" w:cs="Arial"/>
          <w:sz w:val="24"/>
          <w:szCs w:val="24"/>
        </w:rPr>
      </w:pPr>
    </w:p>
    <w:p w14:paraId="40D1829C" w14:textId="77777777" w:rsidR="00EB4F50" w:rsidRDefault="00EB4F50">
      <w:pPr>
        <w:rPr>
          <w:rFonts w:ascii="Arial" w:hAnsi="Arial" w:cs="Arial"/>
          <w:sz w:val="24"/>
          <w:szCs w:val="24"/>
        </w:rPr>
      </w:pPr>
      <w:r>
        <w:rPr>
          <w:rFonts w:ascii="Arial" w:hAnsi="Arial" w:cs="Arial"/>
          <w:sz w:val="24"/>
          <w:szCs w:val="24"/>
        </w:rPr>
        <w:br w:type="page"/>
      </w:r>
    </w:p>
    <w:p w14:paraId="408C67D9" w14:textId="77777777" w:rsidR="005C3EB9" w:rsidRDefault="005C3EB9" w:rsidP="005C3EB9">
      <w:pPr>
        <w:spacing w:after="0" w:line="240" w:lineRule="auto"/>
        <w:ind w:left="709"/>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2977"/>
        <w:gridCol w:w="1134"/>
        <w:gridCol w:w="1559"/>
        <w:gridCol w:w="1559"/>
        <w:gridCol w:w="1134"/>
      </w:tblGrid>
      <w:tr w:rsidR="008C6AFC" w:rsidRPr="00C87587" w14:paraId="4390FEEF" w14:textId="77777777" w:rsidTr="00B03CCB">
        <w:tc>
          <w:tcPr>
            <w:tcW w:w="993" w:type="dxa"/>
          </w:tcPr>
          <w:p w14:paraId="6578CD1E" w14:textId="77777777" w:rsidR="008C6AFC" w:rsidRPr="00C87587" w:rsidRDefault="008C6AFC" w:rsidP="00B03CCB">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2.1</w:t>
            </w:r>
          </w:p>
        </w:tc>
        <w:tc>
          <w:tcPr>
            <w:tcW w:w="8363" w:type="dxa"/>
            <w:gridSpan w:val="5"/>
          </w:tcPr>
          <w:p w14:paraId="6661D735" w14:textId="77777777" w:rsidR="008C6AFC" w:rsidRPr="00C87587" w:rsidRDefault="0024058B" w:rsidP="00B03CCB">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Tangible Assets</w:t>
            </w:r>
            <w:r w:rsidR="008C6AFC">
              <w:rPr>
                <w:rFonts w:ascii="Arial" w:hAnsi="Arial" w:cs="Arial"/>
                <w:color w:val="3368A3" w:themeColor="accent6" w:themeShade="BF"/>
                <w:sz w:val="24"/>
                <w:szCs w:val="24"/>
              </w:rPr>
              <w:t xml:space="preserve"> </w:t>
            </w:r>
            <w:proofErr w:type="spellStart"/>
            <w:r w:rsidR="008C6AFC">
              <w:rPr>
                <w:rFonts w:ascii="Arial" w:hAnsi="Arial" w:cs="Arial"/>
                <w:color w:val="3368A3" w:themeColor="accent6" w:themeShade="BF"/>
                <w:sz w:val="24"/>
                <w:szCs w:val="24"/>
              </w:rPr>
              <w:t>contd</w:t>
            </w:r>
            <w:proofErr w:type="spellEnd"/>
          </w:p>
          <w:p w14:paraId="5289E7E4" w14:textId="77777777" w:rsidR="008C6AFC" w:rsidRDefault="008C6AFC" w:rsidP="00B03CCB">
            <w:pPr>
              <w:spacing w:after="0" w:line="240" w:lineRule="auto"/>
              <w:rPr>
                <w:rFonts w:ascii="Arial" w:hAnsi="Arial" w:cs="Arial"/>
                <w:color w:val="3368A3" w:themeColor="accent6" w:themeShade="BF"/>
                <w:sz w:val="24"/>
                <w:szCs w:val="24"/>
              </w:rPr>
            </w:pPr>
          </w:p>
          <w:p w14:paraId="0F91F54A" w14:textId="77777777" w:rsidR="00ED7436" w:rsidRDefault="00ED7436" w:rsidP="00B03CCB">
            <w:pPr>
              <w:spacing w:after="0" w:line="240" w:lineRule="auto"/>
              <w:rPr>
                <w:rFonts w:ascii="Arial" w:hAnsi="Arial" w:cs="Arial"/>
                <w:color w:val="3368A3" w:themeColor="accent6" w:themeShade="BF"/>
                <w:sz w:val="24"/>
                <w:szCs w:val="24"/>
              </w:rPr>
            </w:pPr>
          </w:p>
          <w:p w14:paraId="6D7BDB17" w14:textId="77777777" w:rsidR="00ED7436" w:rsidRPr="00C87587" w:rsidRDefault="00ED7436" w:rsidP="00B03CCB">
            <w:pPr>
              <w:spacing w:after="0" w:line="240" w:lineRule="auto"/>
              <w:rPr>
                <w:rFonts w:ascii="Arial" w:hAnsi="Arial" w:cs="Arial"/>
                <w:color w:val="3368A3" w:themeColor="accent6" w:themeShade="BF"/>
                <w:sz w:val="24"/>
                <w:szCs w:val="24"/>
              </w:rPr>
            </w:pPr>
          </w:p>
        </w:tc>
      </w:tr>
      <w:tr w:rsidR="00EB4F50" w:rsidRPr="004257F3" w14:paraId="0FABCAD5" w14:textId="77777777" w:rsidTr="00B03CCB">
        <w:tc>
          <w:tcPr>
            <w:tcW w:w="993" w:type="dxa"/>
          </w:tcPr>
          <w:p w14:paraId="2C910126" w14:textId="77777777" w:rsidR="00EB4F50" w:rsidRPr="004257F3" w:rsidRDefault="00EB4F50" w:rsidP="00B03CCB">
            <w:pPr>
              <w:spacing w:after="0" w:line="240" w:lineRule="auto"/>
              <w:rPr>
                <w:rFonts w:ascii="Arial" w:hAnsi="Arial" w:cs="Arial"/>
                <w:b/>
                <w:sz w:val="24"/>
                <w:szCs w:val="24"/>
              </w:rPr>
            </w:pPr>
          </w:p>
        </w:tc>
        <w:tc>
          <w:tcPr>
            <w:tcW w:w="2977" w:type="dxa"/>
          </w:tcPr>
          <w:p w14:paraId="51E5DEFA"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201</w:t>
            </w:r>
            <w:r w:rsidR="007B7932">
              <w:rPr>
                <w:rFonts w:ascii="Arial" w:hAnsi="Arial" w:cs="Arial"/>
                <w:b/>
                <w:sz w:val="24"/>
                <w:szCs w:val="24"/>
              </w:rPr>
              <w:t>8</w:t>
            </w:r>
            <w:r w:rsidRPr="004257F3">
              <w:rPr>
                <w:rFonts w:ascii="Arial" w:hAnsi="Arial" w:cs="Arial"/>
                <w:b/>
                <w:sz w:val="24"/>
                <w:szCs w:val="24"/>
              </w:rPr>
              <w:t>/1</w:t>
            </w:r>
            <w:r w:rsidR="007B7932">
              <w:rPr>
                <w:rFonts w:ascii="Arial" w:hAnsi="Arial" w:cs="Arial"/>
                <w:b/>
                <w:sz w:val="24"/>
                <w:szCs w:val="24"/>
              </w:rPr>
              <w:t>9</w:t>
            </w:r>
          </w:p>
        </w:tc>
        <w:tc>
          <w:tcPr>
            <w:tcW w:w="1134" w:type="dxa"/>
          </w:tcPr>
          <w:p w14:paraId="7AA8044B" w14:textId="77777777" w:rsidR="00EB4F50" w:rsidRPr="004257F3" w:rsidRDefault="00EB4F50" w:rsidP="00B03CCB">
            <w:pPr>
              <w:spacing w:after="0" w:line="240" w:lineRule="auto"/>
              <w:rPr>
                <w:rFonts w:ascii="Arial" w:hAnsi="Arial" w:cs="Arial"/>
                <w:b/>
                <w:sz w:val="24"/>
                <w:szCs w:val="24"/>
              </w:rPr>
            </w:pPr>
          </w:p>
        </w:tc>
        <w:tc>
          <w:tcPr>
            <w:tcW w:w="1559" w:type="dxa"/>
          </w:tcPr>
          <w:p w14:paraId="1AB9AB88"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Fixtures, Fittings &amp; Equipment</w:t>
            </w:r>
          </w:p>
        </w:tc>
        <w:tc>
          <w:tcPr>
            <w:tcW w:w="1559" w:type="dxa"/>
          </w:tcPr>
          <w:p w14:paraId="5FF644AA"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IT Equipment</w:t>
            </w:r>
          </w:p>
        </w:tc>
        <w:tc>
          <w:tcPr>
            <w:tcW w:w="1134" w:type="dxa"/>
          </w:tcPr>
          <w:p w14:paraId="05B519CF"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Total</w:t>
            </w:r>
          </w:p>
        </w:tc>
      </w:tr>
      <w:tr w:rsidR="00EB4F50" w:rsidRPr="004257F3" w14:paraId="16FD3124" w14:textId="77777777" w:rsidTr="00B03CCB">
        <w:tc>
          <w:tcPr>
            <w:tcW w:w="993" w:type="dxa"/>
          </w:tcPr>
          <w:p w14:paraId="4C90FC6F" w14:textId="77777777" w:rsidR="00EB4F50" w:rsidRPr="004257F3" w:rsidRDefault="00EB4F50" w:rsidP="00B03CCB">
            <w:pPr>
              <w:spacing w:after="0" w:line="240" w:lineRule="auto"/>
              <w:rPr>
                <w:rFonts w:ascii="Arial" w:hAnsi="Arial" w:cs="Arial"/>
                <w:sz w:val="24"/>
                <w:szCs w:val="24"/>
              </w:rPr>
            </w:pPr>
          </w:p>
        </w:tc>
        <w:tc>
          <w:tcPr>
            <w:tcW w:w="2977" w:type="dxa"/>
          </w:tcPr>
          <w:p w14:paraId="71310ADC" w14:textId="77777777" w:rsidR="00EB4F50" w:rsidRPr="004257F3" w:rsidRDefault="00EB4F50" w:rsidP="00B03CCB">
            <w:pPr>
              <w:spacing w:after="0" w:line="240" w:lineRule="auto"/>
              <w:rPr>
                <w:rFonts w:ascii="Arial" w:hAnsi="Arial" w:cs="Arial"/>
                <w:sz w:val="24"/>
                <w:szCs w:val="24"/>
              </w:rPr>
            </w:pPr>
          </w:p>
        </w:tc>
        <w:tc>
          <w:tcPr>
            <w:tcW w:w="1134" w:type="dxa"/>
          </w:tcPr>
          <w:p w14:paraId="017A8047" w14:textId="77777777" w:rsidR="00EB4F50" w:rsidRPr="004257F3" w:rsidRDefault="00EB4F50" w:rsidP="00B03CCB">
            <w:pPr>
              <w:spacing w:after="0" w:line="240" w:lineRule="auto"/>
              <w:rPr>
                <w:rFonts w:ascii="Arial" w:hAnsi="Arial" w:cs="Arial"/>
                <w:sz w:val="24"/>
                <w:szCs w:val="24"/>
              </w:rPr>
            </w:pPr>
          </w:p>
        </w:tc>
        <w:tc>
          <w:tcPr>
            <w:tcW w:w="1559" w:type="dxa"/>
          </w:tcPr>
          <w:p w14:paraId="5397DC1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559" w:type="dxa"/>
          </w:tcPr>
          <w:p w14:paraId="03E23B77"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134" w:type="dxa"/>
          </w:tcPr>
          <w:p w14:paraId="19100785"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r>
      <w:tr w:rsidR="00EB4F50" w:rsidRPr="004257F3" w14:paraId="4794ACAC" w14:textId="77777777" w:rsidTr="00B03CCB">
        <w:tc>
          <w:tcPr>
            <w:tcW w:w="993" w:type="dxa"/>
          </w:tcPr>
          <w:p w14:paraId="0A52F1EC" w14:textId="77777777" w:rsidR="00EB4F50" w:rsidRPr="004257F3" w:rsidRDefault="00EB4F50" w:rsidP="00B03CCB">
            <w:pPr>
              <w:spacing w:after="0" w:line="240" w:lineRule="auto"/>
              <w:rPr>
                <w:rFonts w:ascii="Arial" w:hAnsi="Arial" w:cs="Arial"/>
                <w:b/>
                <w:sz w:val="24"/>
                <w:szCs w:val="24"/>
              </w:rPr>
            </w:pPr>
          </w:p>
        </w:tc>
        <w:tc>
          <w:tcPr>
            <w:tcW w:w="2977" w:type="dxa"/>
          </w:tcPr>
          <w:p w14:paraId="2B1794EC"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Cost</w:t>
            </w:r>
          </w:p>
        </w:tc>
        <w:tc>
          <w:tcPr>
            <w:tcW w:w="1134" w:type="dxa"/>
          </w:tcPr>
          <w:p w14:paraId="42B8DF53" w14:textId="77777777" w:rsidR="00EB4F50" w:rsidRPr="004257F3" w:rsidRDefault="00EB4F50" w:rsidP="00B03CCB">
            <w:pPr>
              <w:spacing w:after="0" w:line="240" w:lineRule="auto"/>
              <w:rPr>
                <w:rFonts w:ascii="Arial" w:hAnsi="Arial" w:cs="Arial"/>
                <w:sz w:val="24"/>
                <w:szCs w:val="24"/>
              </w:rPr>
            </w:pPr>
          </w:p>
        </w:tc>
        <w:tc>
          <w:tcPr>
            <w:tcW w:w="1559" w:type="dxa"/>
          </w:tcPr>
          <w:p w14:paraId="495C58D4"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76C8A982"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0B1BE108"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0AF3FFEC" w14:textId="77777777" w:rsidTr="00B03CCB">
        <w:tc>
          <w:tcPr>
            <w:tcW w:w="993" w:type="dxa"/>
          </w:tcPr>
          <w:p w14:paraId="2DB1283D" w14:textId="77777777" w:rsidR="00EB4F50" w:rsidRPr="004257F3" w:rsidRDefault="00EB4F50" w:rsidP="00B03CCB">
            <w:pPr>
              <w:spacing w:after="0" w:line="240" w:lineRule="auto"/>
              <w:rPr>
                <w:rFonts w:ascii="Arial" w:hAnsi="Arial" w:cs="Arial"/>
                <w:b/>
                <w:sz w:val="24"/>
                <w:szCs w:val="24"/>
              </w:rPr>
            </w:pPr>
          </w:p>
        </w:tc>
        <w:tc>
          <w:tcPr>
            <w:tcW w:w="2977" w:type="dxa"/>
          </w:tcPr>
          <w:p w14:paraId="00617944"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1 April 201</w:t>
            </w:r>
            <w:r w:rsidR="007B7932">
              <w:rPr>
                <w:rFonts w:ascii="Arial" w:hAnsi="Arial" w:cs="Arial"/>
                <w:sz w:val="24"/>
                <w:szCs w:val="24"/>
              </w:rPr>
              <w:t>8</w:t>
            </w:r>
          </w:p>
        </w:tc>
        <w:tc>
          <w:tcPr>
            <w:tcW w:w="1134" w:type="dxa"/>
          </w:tcPr>
          <w:p w14:paraId="3675D5A8" w14:textId="77777777" w:rsidR="00EB4F50" w:rsidRPr="004257F3" w:rsidRDefault="00EB4F50" w:rsidP="00B03CCB">
            <w:pPr>
              <w:spacing w:after="0" w:line="240" w:lineRule="auto"/>
              <w:rPr>
                <w:rFonts w:ascii="Arial" w:hAnsi="Arial" w:cs="Arial"/>
                <w:sz w:val="24"/>
                <w:szCs w:val="24"/>
              </w:rPr>
            </w:pPr>
          </w:p>
        </w:tc>
        <w:tc>
          <w:tcPr>
            <w:tcW w:w="1559" w:type="dxa"/>
          </w:tcPr>
          <w:p w14:paraId="61927176"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4A17A584" w14:textId="77777777" w:rsidR="00EB4F50" w:rsidRPr="007B7932" w:rsidRDefault="00EB4F50" w:rsidP="00B03CCB">
            <w:pPr>
              <w:spacing w:after="0" w:line="240" w:lineRule="auto"/>
              <w:jc w:val="right"/>
              <w:rPr>
                <w:rFonts w:ascii="Arial" w:hAnsi="Arial" w:cs="Arial"/>
                <w:sz w:val="24"/>
                <w:szCs w:val="24"/>
              </w:rPr>
            </w:pPr>
            <w:r w:rsidRPr="007B7932">
              <w:rPr>
                <w:rFonts w:ascii="Arial" w:hAnsi="Arial" w:cs="Arial"/>
                <w:sz w:val="24"/>
                <w:szCs w:val="24"/>
              </w:rPr>
              <w:t>3</w:t>
            </w:r>
            <w:r w:rsidR="007B7932">
              <w:rPr>
                <w:rFonts w:ascii="Arial" w:hAnsi="Arial" w:cs="Arial"/>
                <w:sz w:val="24"/>
                <w:szCs w:val="24"/>
              </w:rPr>
              <w:t>1</w:t>
            </w:r>
          </w:p>
        </w:tc>
        <w:tc>
          <w:tcPr>
            <w:tcW w:w="1134" w:type="dxa"/>
          </w:tcPr>
          <w:p w14:paraId="08359724" w14:textId="77777777" w:rsidR="00EB4F50" w:rsidRPr="007B7932" w:rsidRDefault="007B7932" w:rsidP="00B03CCB">
            <w:pPr>
              <w:spacing w:after="0" w:line="240" w:lineRule="auto"/>
              <w:jc w:val="right"/>
              <w:rPr>
                <w:rFonts w:ascii="Arial" w:hAnsi="Arial" w:cs="Arial"/>
                <w:sz w:val="24"/>
                <w:szCs w:val="24"/>
              </w:rPr>
            </w:pPr>
            <w:r>
              <w:rPr>
                <w:rFonts w:ascii="Arial" w:hAnsi="Arial" w:cs="Arial"/>
                <w:sz w:val="24"/>
                <w:szCs w:val="24"/>
              </w:rPr>
              <w:t>3</w:t>
            </w:r>
            <w:r w:rsidR="00EB4F50" w:rsidRPr="007B7932">
              <w:rPr>
                <w:rFonts w:ascii="Arial" w:hAnsi="Arial" w:cs="Arial"/>
                <w:sz w:val="24"/>
                <w:szCs w:val="24"/>
              </w:rPr>
              <w:t>4</w:t>
            </w:r>
          </w:p>
        </w:tc>
      </w:tr>
      <w:tr w:rsidR="00EB4F50" w:rsidRPr="004257F3" w14:paraId="6E366E5D" w14:textId="77777777" w:rsidTr="00B03CCB">
        <w:tc>
          <w:tcPr>
            <w:tcW w:w="993" w:type="dxa"/>
          </w:tcPr>
          <w:p w14:paraId="4DADAAEB" w14:textId="77777777" w:rsidR="00EB4F50" w:rsidRPr="004257F3" w:rsidRDefault="00EB4F50" w:rsidP="00B03CCB">
            <w:pPr>
              <w:spacing w:after="0" w:line="240" w:lineRule="auto"/>
              <w:rPr>
                <w:rFonts w:ascii="Arial" w:hAnsi="Arial" w:cs="Arial"/>
                <w:b/>
                <w:sz w:val="24"/>
                <w:szCs w:val="24"/>
              </w:rPr>
            </w:pPr>
          </w:p>
        </w:tc>
        <w:tc>
          <w:tcPr>
            <w:tcW w:w="2977" w:type="dxa"/>
          </w:tcPr>
          <w:p w14:paraId="1A82DD54" w14:textId="77777777" w:rsidR="00EB4F50" w:rsidRPr="004257F3" w:rsidRDefault="00EB4F50" w:rsidP="00B03CCB">
            <w:pPr>
              <w:spacing w:after="0" w:line="240" w:lineRule="auto"/>
              <w:rPr>
                <w:rFonts w:ascii="Arial" w:hAnsi="Arial" w:cs="Arial"/>
                <w:color w:val="FF0000"/>
                <w:sz w:val="24"/>
                <w:szCs w:val="24"/>
              </w:rPr>
            </w:pPr>
            <w:r w:rsidRPr="004257F3">
              <w:rPr>
                <w:rFonts w:ascii="Arial" w:hAnsi="Arial" w:cs="Arial"/>
                <w:sz w:val="24"/>
                <w:szCs w:val="24"/>
              </w:rPr>
              <w:t xml:space="preserve">Additions </w:t>
            </w:r>
          </w:p>
        </w:tc>
        <w:tc>
          <w:tcPr>
            <w:tcW w:w="1134" w:type="dxa"/>
          </w:tcPr>
          <w:p w14:paraId="29719ED5" w14:textId="77777777" w:rsidR="00EB4F50" w:rsidRPr="004257F3" w:rsidRDefault="00EB4F50" w:rsidP="00B03CCB">
            <w:pPr>
              <w:spacing w:after="0" w:line="240" w:lineRule="auto"/>
              <w:rPr>
                <w:rFonts w:ascii="Arial" w:hAnsi="Arial" w:cs="Arial"/>
                <w:sz w:val="24"/>
                <w:szCs w:val="24"/>
              </w:rPr>
            </w:pPr>
          </w:p>
        </w:tc>
        <w:tc>
          <w:tcPr>
            <w:tcW w:w="1559" w:type="dxa"/>
          </w:tcPr>
          <w:p w14:paraId="06E71784"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6A7DD707"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3</w:t>
            </w:r>
          </w:p>
        </w:tc>
        <w:tc>
          <w:tcPr>
            <w:tcW w:w="1134" w:type="dxa"/>
          </w:tcPr>
          <w:p w14:paraId="78AF0A98"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3</w:t>
            </w:r>
          </w:p>
        </w:tc>
      </w:tr>
      <w:tr w:rsidR="00EB4F50" w:rsidRPr="00EB4F50" w14:paraId="4E74BF40" w14:textId="77777777" w:rsidTr="00B03CCB">
        <w:tc>
          <w:tcPr>
            <w:tcW w:w="993" w:type="dxa"/>
          </w:tcPr>
          <w:p w14:paraId="3934DD72" w14:textId="77777777" w:rsidR="00EB4F50" w:rsidRPr="004257F3" w:rsidRDefault="00EB4F50" w:rsidP="00B03CCB">
            <w:pPr>
              <w:spacing w:after="0" w:line="240" w:lineRule="auto"/>
              <w:rPr>
                <w:rFonts w:ascii="Arial" w:hAnsi="Arial" w:cs="Arial"/>
                <w:b/>
                <w:sz w:val="24"/>
                <w:szCs w:val="24"/>
              </w:rPr>
            </w:pPr>
          </w:p>
        </w:tc>
        <w:tc>
          <w:tcPr>
            <w:tcW w:w="2977" w:type="dxa"/>
          </w:tcPr>
          <w:p w14:paraId="3C203B67"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Disposals</w:t>
            </w:r>
          </w:p>
        </w:tc>
        <w:tc>
          <w:tcPr>
            <w:tcW w:w="1134" w:type="dxa"/>
          </w:tcPr>
          <w:p w14:paraId="3B93A1DB" w14:textId="77777777" w:rsidR="00EB4F50" w:rsidRPr="004257F3" w:rsidRDefault="00EB4F50" w:rsidP="00B03CCB">
            <w:pPr>
              <w:spacing w:after="0" w:line="240" w:lineRule="auto"/>
              <w:rPr>
                <w:rFonts w:ascii="Arial" w:hAnsi="Arial" w:cs="Arial"/>
                <w:sz w:val="24"/>
                <w:szCs w:val="24"/>
              </w:rPr>
            </w:pPr>
          </w:p>
        </w:tc>
        <w:tc>
          <w:tcPr>
            <w:tcW w:w="1559" w:type="dxa"/>
          </w:tcPr>
          <w:p w14:paraId="29B51452"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22D94563"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r w:rsidR="007B7932">
              <w:rPr>
                <w:rFonts w:ascii="Arial" w:hAnsi="Arial" w:cs="Arial"/>
                <w:sz w:val="24"/>
                <w:szCs w:val="24"/>
              </w:rPr>
              <w:t>2</w:t>
            </w:r>
            <w:r w:rsidRPr="004257F3">
              <w:rPr>
                <w:rFonts w:ascii="Arial" w:hAnsi="Arial" w:cs="Arial"/>
                <w:sz w:val="24"/>
                <w:szCs w:val="24"/>
              </w:rPr>
              <w:t>)</w:t>
            </w:r>
          </w:p>
        </w:tc>
        <w:tc>
          <w:tcPr>
            <w:tcW w:w="1134" w:type="dxa"/>
          </w:tcPr>
          <w:p w14:paraId="0447B844"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r w:rsidR="007B7932">
              <w:rPr>
                <w:rFonts w:ascii="Arial" w:hAnsi="Arial" w:cs="Arial"/>
                <w:sz w:val="24"/>
                <w:szCs w:val="24"/>
              </w:rPr>
              <w:t>2</w:t>
            </w:r>
            <w:r w:rsidRPr="004257F3">
              <w:rPr>
                <w:rFonts w:ascii="Arial" w:hAnsi="Arial" w:cs="Arial"/>
                <w:sz w:val="24"/>
                <w:szCs w:val="24"/>
              </w:rPr>
              <w:t>)</w:t>
            </w:r>
          </w:p>
        </w:tc>
      </w:tr>
      <w:tr w:rsidR="00EB4F50" w:rsidRPr="004257F3" w14:paraId="575A2FC3" w14:textId="77777777" w:rsidTr="00B03CCB">
        <w:tc>
          <w:tcPr>
            <w:tcW w:w="993" w:type="dxa"/>
          </w:tcPr>
          <w:p w14:paraId="6FD9DD14" w14:textId="77777777" w:rsidR="00EB4F50" w:rsidRPr="00D672F4" w:rsidRDefault="00EB4F50" w:rsidP="00B03CCB">
            <w:pPr>
              <w:spacing w:after="0" w:line="240" w:lineRule="auto"/>
              <w:rPr>
                <w:rFonts w:ascii="Arial" w:hAnsi="Arial" w:cs="Arial"/>
                <w:b/>
                <w:sz w:val="24"/>
                <w:szCs w:val="24"/>
              </w:rPr>
            </w:pPr>
          </w:p>
        </w:tc>
        <w:tc>
          <w:tcPr>
            <w:tcW w:w="2977" w:type="dxa"/>
          </w:tcPr>
          <w:p w14:paraId="14033883"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31 March 201</w:t>
            </w:r>
            <w:r w:rsidR="007B7932">
              <w:rPr>
                <w:rFonts w:ascii="Arial" w:hAnsi="Arial" w:cs="Arial"/>
                <w:sz w:val="24"/>
                <w:szCs w:val="24"/>
              </w:rPr>
              <w:t>9</w:t>
            </w:r>
          </w:p>
        </w:tc>
        <w:tc>
          <w:tcPr>
            <w:tcW w:w="1134" w:type="dxa"/>
          </w:tcPr>
          <w:p w14:paraId="5A9BB0F6" w14:textId="77777777" w:rsidR="00EB4F50" w:rsidRPr="004257F3" w:rsidRDefault="00EB4F50" w:rsidP="00B03CCB">
            <w:pPr>
              <w:spacing w:after="0" w:line="240" w:lineRule="auto"/>
              <w:rPr>
                <w:rFonts w:ascii="Arial" w:hAnsi="Arial" w:cs="Arial"/>
                <w:sz w:val="24"/>
                <w:szCs w:val="24"/>
              </w:rPr>
            </w:pPr>
          </w:p>
        </w:tc>
        <w:tc>
          <w:tcPr>
            <w:tcW w:w="1559" w:type="dxa"/>
          </w:tcPr>
          <w:p w14:paraId="21E0B02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43D17E89"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r w:rsidR="007B7932">
              <w:rPr>
                <w:rFonts w:ascii="Arial" w:hAnsi="Arial" w:cs="Arial"/>
                <w:sz w:val="24"/>
                <w:szCs w:val="24"/>
              </w:rPr>
              <w:t>2</w:t>
            </w:r>
          </w:p>
        </w:tc>
        <w:tc>
          <w:tcPr>
            <w:tcW w:w="1134" w:type="dxa"/>
          </w:tcPr>
          <w:p w14:paraId="56F02F7A"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r w:rsidR="007B7932">
              <w:rPr>
                <w:rFonts w:ascii="Arial" w:hAnsi="Arial" w:cs="Arial"/>
                <w:sz w:val="24"/>
                <w:szCs w:val="24"/>
              </w:rPr>
              <w:t>5</w:t>
            </w:r>
          </w:p>
        </w:tc>
      </w:tr>
      <w:tr w:rsidR="00EB4F50" w:rsidRPr="004257F3" w14:paraId="63DB4E0C" w14:textId="77777777" w:rsidTr="00B03CCB">
        <w:tc>
          <w:tcPr>
            <w:tcW w:w="993" w:type="dxa"/>
          </w:tcPr>
          <w:p w14:paraId="39E740E1" w14:textId="77777777" w:rsidR="00EB4F50" w:rsidRPr="004257F3" w:rsidRDefault="00EB4F50" w:rsidP="00B03CCB">
            <w:pPr>
              <w:spacing w:after="0" w:line="240" w:lineRule="auto"/>
              <w:rPr>
                <w:rFonts w:ascii="Arial" w:hAnsi="Arial" w:cs="Arial"/>
                <w:b/>
                <w:sz w:val="24"/>
                <w:szCs w:val="24"/>
              </w:rPr>
            </w:pPr>
          </w:p>
        </w:tc>
        <w:tc>
          <w:tcPr>
            <w:tcW w:w="2977" w:type="dxa"/>
          </w:tcPr>
          <w:p w14:paraId="77B0C6EF" w14:textId="77777777" w:rsidR="00EB4F50" w:rsidRPr="004257F3" w:rsidRDefault="00EB4F50" w:rsidP="00B03CCB">
            <w:pPr>
              <w:spacing w:after="0" w:line="240" w:lineRule="auto"/>
              <w:rPr>
                <w:rFonts w:ascii="Arial" w:hAnsi="Arial" w:cs="Arial"/>
                <w:b/>
                <w:sz w:val="24"/>
                <w:szCs w:val="24"/>
              </w:rPr>
            </w:pPr>
          </w:p>
        </w:tc>
        <w:tc>
          <w:tcPr>
            <w:tcW w:w="1134" w:type="dxa"/>
          </w:tcPr>
          <w:p w14:paraId="53CCBECD" w14:textId="77777777" w:rsidR="00EB4F50" w:rsidRPr="004257F3" w:rsidRDefault="00EB4F50" w:rsidP="00B03CCB">
            <w:pPr>
              <w:spacing w:after="0" w:line="240" w:lineRule="auto"/>
              <w:rPr>
                <w:rFonts w:ascii="Arial" w:hAnsi="Arial" w:cs="Arial"/>
                <w:sz w:val="24"/>
                <w:szCs w:val="24"/>
              </w:rPr>
            </w:pPr>
          </w:p>
        </w:tc>
        <w:tc>
          <w:tcPr>
            <w:tcW w:w="1559" w:type="dxa"/>
          </w:tcPr>
          <w:p w14:paraId="70C0A19A"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290476B3"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2B4A7E48"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39517BE1" w14:textId="77777777" w:rsidTr="00B03CCB">
        <w:tc>
          <w:tcPr>
            <w:tcW w:w="993" w:type="dxa"/>
          </w:tcPr>
          <w:p w14:paraId="6F4DFD8B" w14:textId="77777777" w:rsidR="00EB4F50" w:rsidRPr="004257F3" w:rsidRDefault="00EB4F50" w:rsidP="00B03CCB">
            <w:pPr>
              <w:spacing w:after="0" w:line="240" w:lineRule="auto"/>
              <w:rPr>
                <w:rFonts w:ascii="Arial" w:hAnsi="Arial" w:cs="Arial"/>
                <w:b/>
                <w:sz w:val="24"/>
                <w:szCs w:val="24"/>
              </w:rPr>
            </w:pPr>
          </w:p>
        </w:tc>
        <w:tc>
          <w:tcPr>
            <w:tcW w:w="2977" w:type="dxa"/>
          </w:tcPr>
          <w:p w14:paraId="1E04BFE0"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b/>
                <w:sz w:val="24"/>
                <w:szCs w:val="24"/>
              </w:rPr>
              <w:t>Depreciation</w:t>
            </w:r>
          </w:p>
        </w:tc>
        <w:tc>
          <w:tcPr>
            <w:tcW w:w="1134" w:type="dxa"/>
          </w:tcPr>
          <w:p w14:paraId="3741A9F3" w14:textId="77777777" w:rsidR="00EB4F50" w:rsidRPr="004257F3" w:rsidRDefault="00EB4F50" w:rsidP="00B03CCB">
            <w:pPr>
              <w:spacing w:after="0" w:line="240" w:lineRule="auto"/>
              <w:rPr>
                <w:rFonts w:ascii="Arial" w:hAnsi="Arial" w:cs="Arial"/>
                <w:sz w:val="24"/>
                <w:szCs w:val="24"/>
              </w:rPr>
            </w:pPr>
          </w:p>
        </w:tc>
        <w:tc>
          <w:tcPr>
            <w:tcW w:w="1559" w:type="dxa"/>
          </w:tcPr>
          <w:p w14:paraId="6D21A43E"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3EA6DDFA"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229E989D"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131C6E8B" w14:textId="77777777" w:rsidTr="00B03CCB">
        <w:tc>
          <w:tcPr>
            <w:tcW w:w="993" w:type="dxa"/>
          </w:tcPr>
          <w:p w14:paraId="060A2D1A" w14:textId="77777777" w:rsidR="00EB4F50" w:rsidRPr="004257F3" w:rsidRDefault="00EB4F50" w:rsidP="00B03CCB">
            <w:pPr>
              <w:spacing w:after="0" w:line="240" w:lineRule="auto"/>
              <w:rPr>
                <w:rFonts w:ascii="Arial" w:hAnsi="Arial" w:cs="Arial"/>
                <w:b/>
                <w:sz w:val="24"/>
                <w:szCs w:val="24"/>
              </w:rPr>
            </w:pPr>
          </w:p>
        </w:tc>
        <w:tc>
          <w:tcPr>
            <w:tcW w:w="2977" w:type="dxa"/>
          </w:tcPr>
          <w:p w14:paraId="4F70E110"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1 April 201</w:t>
            </w:r>
            <w:r w:rsidR="007B7932">
              <w:rPr>
                <w:rFonts w:ascii="Arial" w:hAnsi="Arial" w:cs="Arial"/>
                <w:sz w:val="24"/>
                <w:szCs w:val="24"/>
              </w:rPr>
              <w:t>8</w:t>
            </w:r>
          </w:p>
        </w:tc>
        <w:tc>
          <w:tcPr>
            <w:tcW w:w="1134" w:type="dxa"/>
          </w:tcPr>
          <w:p w14:paraId="3876F981" w14:textId="77777777" w:rsidR="00EB4F50" w:rsidRPr="004257F3" w:rsidRDefault="00EB4F50" w:rsidP="00B03CCB">
            <w:pPr>
              <w:spacing w:after="0" w:line="240" w:lineRule="auto"/>
              <w:rPr>
                <w:rFonts w:ascii="Arial" w:hAnsi="Arial" w:cs="Arial"/>
                <w:sz w:val="24"/>
                <w:szCs w:val="24"/>
              </w:rPr>
            </w:pPr>
          </w:p>
        </w:tc>
        <w:tc>
          <w:tcPr>
            <w:tcW w:w="1559" w:type="dxa"/>
          </w:tcPr>
          <w:p w14:paraId="474EA9C5"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2FD3D797"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2</w:t>
            </w:r>
            <w:r w:rsidR="00EB4F50" w:rsidRPr="004257F3">
              <w:rPr>
                <w:rFonts w:ascii="Arial" w:hAnsi="Arial" w:cs="Arial"/>
                <w:sz w:val="24"/>
                <w:szCs w:val="24"/>
              </w:rPr>
              <w:t>4</w:t>
            </w:r>
          </w:p>
        </w:tc>
        <w:tc>
          <w:tcPr>
            <w:tcW w:w="1134" w:type="dxa"/>
          </w:tcPr>
          <w:p w14:paraId="6D027A58"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2</w:t>
            </w:r>
            <w:r w:rsidR="00EB4F50" w:rsidRPr="004257F3">
              <w:rPr>
                <w:rFonts w:ascii="Arial" w:hAnsi="Arial" w:cs="Arial"/>
                <w:sz w:val="24"/>
                <w:szCs w:val="24"/>
              </w:rPr>
              <w:t>7</w:t>
            </w:r>
          </w:p>
        </w:tc>
      </w:tr>
      <w:tr w:rsidR="00EB4F50" w:rsidRPr="004257F3" w14:paraId="40ED31C0" w14:textId="77777777" w:rsidTr="00B03CCB">
        <w:tc>
          <w:tcPr>
            <w:tcW w:w="993" w:type="dxa"/>
          </w:tcPr>
          <w:p w14:paraId="44C9859D" w14:textId="77777777" w:rsidR="00EB4F50" w:rsidRPr="004257F3" w:rsidRDefault="00EB4F50" w:rsidP="00B03CCB">
            <w:pPr>
              <w:spacing w:after="0" w:line="240" w:lineRule="auto"/>
              <w:rPr>
                <w:rFonts w:ascii="Arial" w:hAnsi="Arial" w:cs="Arial"/>
                <w:b/>
                <w:sz w:val="24"/>
                <w:szCs w:val="24"/>
              </w:rPr>
            </w:pPr>
          </w:p>
        </w:tc>
        <w:tc>
          <w:tcPr>
            <w:tcW w:w="2977" w:type="dxa"/>
          </w:tcPr>
          <w:p w14:paraId="0217BDF1"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Charge for Year</w:t>
            </w:r>
          </w:p>
        </w:tc>
        <w:tc>
          <w:tcPr>
            <w:tcW w:w="1134" w:type="dxa"/>
          </w:tcPr>
          <w:p w14:paraId="63DE7B39" w14:textId="77777777" w:rsidR="00EB4F50" w:rsidRPr="004257F3" w:rsidRDefault="00EB4F50" w:rsidP="00B03CCB">
            <w:pPr>
              <w:spacing w:after="0" w:line="240" w:lineRule="auto"/>
              <w:rPr>
                <w:rFonts w:ascii="Arial" w:hAnsi="Arial" w:cs="Arial"/>
                <w:sz w:val="24"/>
                <w:szCs w:val="24"/>
              </w:rPr>
            </w:pPr>
          </w:p>
        </w:tc>
        <w:tc>
          <w:tcPr>
            <w:tcW w:w="1559" w:type="dxa"/>
          </w:tcPr>
          <w:p w14:paraId="692A2E25"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12393CA0"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4</w:t>
            </w:r>
          </w:p>
        </w:tc>
        <w:tc>
          <w:tcPr>
            <w:tcW w:w="1134" w:type="dxa"/>
          </w:tcPr>
          <w:p w14:paraId="38D79147" w14:textId="77777777" w:rsidR="00EB4F50" w:rsidRPr="004257F3" w:rsidRDefault="007B7932" w:rsidP="00B03CCB">
            <w:pPr>
              <w:spacing w:after="0" w:line="240" w:lineRule="auto"/>
              <w:jc w:val="right"/>
              <w:rPr>
                <w:rFonts w:ascii="Arial" w:hAnsi="Arial" w:cs="Arial"/>
                <w:sz w:val="24"/>
                <w:szCs w:val="24"/>
              </w:rPr>
            </w:pPr>
            <w:r>
              <w:rPr>
                <w:rFonts w:ascii="Arial" w:hAnsi="Arial" w:cs="Arial"/>
                <w:sz w:val="24"/>
                <w:szCs w:val="24"/>
              </w:rPr>
              <w:t>4</w:t>
            </w:r>
          </w:p>
        </w:tc>
      </w:tr>
      <w:tr w:rsidR="00EB4F50" w:rsidRPr="004257F3" w14:paraId="7B5DD663" w14:textId="77777777" w:rsidTr="00B03CCB">
        <w:tc>
          <w:tcPr>
            <w:tcW w:w="993" w:type="dxa"/>
          </w:tcPr>
          <w:p w14:paraId="669A6E3C" w14:textId="77777777" w:rsidR="00EB4F50" w:rsidRPr="004257F3" w:rsidRDefault="00EB4F50" w:rsidP="00B03CCB">
            <w:pPr>
              <w:spacing w:after="0" w:line="240" w:lineRule="auto"/>
              <w:rPr>
                <w:rFonts w:ascii="Arial" w:hAnsi="Arial" w:cs="Arial"/>
                <w:b/>
                <w:sz w:val="24"/>
                <w:szCs w:val="24"/>
              </w:rPr>
            </w:pPr>
          </w:p>
        </w:tc>
        <w:tc>
          <w:tcPr>
            <w:tcW w:w="2977" w:type="dxa"/>
          </w:tcPr>
          <w:p w14:paraId="4D83EBAE"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Disposals</w:t>
            </w:r>
          </w:p>
        </w:tc>
        <w:tc>
          <w:tcPr>
            <w:tcW w:w="1134" w:type="dxa"/>
          </w:tcPr>
          <w:p w14:paraId="58F56407" w14:textId="77777777" w:rsidR="00EB4F50" w:rsidRPr="004257F3" w:rsidRDefault="00EB4F50" w:rsidP="00B03CCB">
            <w:pPr>
              <w:spacing w:after="0" w:line="240" w:lineRule="auto"/>
              <w:rPr>
                <w:rFonts w:ascii="Arial" w:hAnsi="Arial" w:cs="Arial"/>
                <w:sz w:val="24"/>
                <w:szCs w:val="24"/>
              </w:rPr>
            </w:pPr>
          </w:p>
        </w:tc>
        <w:tc>
          <w:tcPr>
            <w:tcW w:w="1559" w:type="dxa"/>
          </w:tcPr>
          <w:p w14:paraId="590B3702"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1E4A3918"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r w:rsidR="007B7932">
              <w:rPr>
                <w:rFonts w:ascii="Arial" w:hAnsi="Arial" w:cs="Arial"/>
                <w:sz w:val="24"/>
                <w:szCs w:val="24"/>
              </w:rPr>
              <w:t>2</w:t>
            </w:r>
            <w:r w:rsidRPr="004257F3">
              <w:rPr>
                <w:rFonts w:ascii="Arial" w:hAnsi="Arial" w:cs="Arial"/>
                <w:sz w:val="24"/>
                <w:szCs w:val="24"/>
              </w:rPr>
              <w:t>)</w:t>
            </w:r>
          </w:p>
        </w:tc>
        <w:tc>
          <w:tcPr>
            <w:tcW w:w="1134" w:type="dxa"/>
          </w:tcPr>
          <w:p w14:paraId="207D20BE"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r w:rsidR="007B7932">
              <w:rPr>
                <w:rFonts w:ascii="Arial" w:hAnsi="Arial" w:cs="Arial"/>
                <w:sz w:val="24"/>
                <w:szCs w:val="24"/>
              </w:rPr>
              <w:t>2</w:t>
            </w:r>
            <w:r w:rsidRPr="004257F3">
              <w:rPr>
                <w:rFonts w:ascii="Arial" w:hAnsi="Arial" w:cs="Arial"/>
                <w:sz w:val="24"/>
                <w:szCs w:val="24"/>
              </w:rPr>
              <w:t>)</w:t>
            </w:r>
          </w:p>
        </w:tc>
      </w:tr>
      <w:tr w:rsidR="00EB4F50" w:rsidRPr="004257F3" w14:paraId="47245E8C" w14:textId="77777777" w:rsidTr="00B03CCB">
        <w:tc>
          <w:tcPr>
            <w:tcW w:w="993" w:type="dxa"/>
          </w:tcPr>
          <w:p w14:paraId="59F68B19" w14:textId="77777777" w:rsidR="00EB4F50" w:rsidRPr="004257F3" w:rsidRDefault="00EB4F50" w:rsidP="00B03CCB">
            <w:pPr>
              <w:spacing w:after="0" w:line="240" w:lineRule="auto"/>
              <w:rPr>
                <w:rFonts w:ascii="Arial" w:hAnsi="Arial" w:cs="Arial"/>
                <w:b/>
                <w:sz w:val="24"/>
                <w:szCs w:val="24"/>
              </w:rPr>
            </w:pPr>
          </w:p>
        </w:tc>
        <w:tc>
          <w:tcPr>
            <w:tcW w:w="2977" w:type="dxa"/>
          </w:tcPr>
          <w:p w14:paraId="62433717"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31 March 201</w:t>
            </w:r>
            <w:r w:rsidR="007B7932">
              <w:rPr>
                <w:rFonts w:ascii="Arial" w:hAnsi="Arial" w:cs="Arial"/>
                <w:sz w:val="24"/>
                <w:szCs w:val="24"/>
              </w:rPr>
              <w:t>9</w:t>
            </w:r>
          </w:p>
        </w:tc>
        <w:tc>
          <w:tcPr>
            <w:tcW w:w="1134" w:type="dxa"/>
          </w:tcPr>
          <w:p w14:paraId="47A5549B" w14:textId="77777777" w:rsidR="00EB4F50" w:rsidRPr="004257F3" w:rsidRDefault="00EB4F50" w:rsidP="00B03CCB">
            <w:pPr>
              <w:spacing w:after="0" w:line="240" w:lineRule="auto"/>
              <w:rPr>
                <w:rFonts w:ascii="Arial" w:hAnsi="Arial" w:cs="Arial"/>
                <w:sz w:val="24"/>
                <w:szCs w:val="24"/>
              </w:rPr>
            </w:pPr>
          </w:p>
        </w:tc>
        <w:tc>
          <w:tcPr>
            <w:tcW w:w="1559" w:type="dxa"/>
          </w:tcPr>
          <w:p w14:paraId="2CABA3B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p w14:paraId="4FB3678F"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3098C3E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w:t>
            </w:r>
            <w:r w:rsidR="007B7932">
              <w:rPr>
                <w:rFonts w:ascii="Arial" w:hAnsi="Arial" w:cs="Arial"/>
                <w:sz w:val="24"/>
                <w:szCs w:val="24"/>
              </w:rPr>
              <w:t>6</w:t>
            </w:r>
          </w:p>
        </w:tc>
        <w:tc>
          <w:tcPr>
            <w:tcW w:w="1134" w:type="dxa"/>
          </w:tcPr>
          <w:p w14:paraId="6F9F2391"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w:t>
            </w:r>
            <w:r w:rsidR="007B7932">
              <w:rPr>
                <w:rFonts w:ascii="Arial" w:hAnsi="Arial" w:cs="Arial"/>
                <w:sz w:val="24"/>
                <w:szCs w:val="24"/>
              </w:rPr>
              <w:t>9</w:t>
            </w:r>
          </w:p>
        </w:tc>
      </w:tr>
      <w:tr w:rsidR="00EB4F50" w:rsidRPr="004257F3" w14:paraId="6E4A9259" w14:textId="77777777" w:rsidTr="00B03CCB">
        <w:tc>
          <w:tcPr>
            <w:tcW w:w="993" w:type="dxa"/>
            <w:tcBorders>
              <w:top w:val="single" w:sz="4" w:space="0" w:color="FFFFFF"/>
              <w:bottom w:val="single" w:sz="4" w:space="0" w:color="FFFFFF"/>
            </w:tcBorders>
          </w:tcPr>
          <w:p w14:paraId="594BF7DA"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52703B9D"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Net Book Value at 31 March 201</w:t>
            </w:r>
            <w:r w:rsidR="007B7932">
              <w:rPr>
                <w:rFonts w:ascii="Arial" w:hAnsi="Arial" w:cs="Arial"/>
                <w:b/>
                <w:sz w:val="24"/>
                <w:szCs w:val="24"/>
              </w:rPr>
              <w:t>9</w:t>
            </w:r>
          </w:p>
        </w:tc>
        <w:tc>
          <w:tcPr>
            <w:tcW w:w="1559" w:type="dxa"/>
            <w:tcBorders>
              <w:top w:val="single" w:sz="4" w:space="0" w:color="auto"/>
              <w:bottom w:val="single" w:sz="4" w:space="0" w:color="auto"/>
            </w:tcBorders>
            <w:vAlign w:val="bottom"/>
          </w:tcPr>
          <w:p w14:paraId="36ABD293"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559" w:type="dxa"/>
            <w:tcBorders>
              <w:top w:val="single" w:sz="4" w:space="0" w:color="auto"/>
              <w:bottom w:val="single" w:sz="4" w:space="0" w:color="auto"/>
            </w:tcBorders>
            <w:vAlign w:val="bottom"/>
          </w:tcPr>
          <w:p w14:paraId="78BA1163" w14:textId="77777777" w:rsidR="00EB4F50" w:rsidRPr="004257F3" w:rsidRDefault="007B7932" w:rsidP="00B03CCB">
            <w:pPr>
              <w:spacing w:after="0" w:line="240" w:lineRule="auto"/>
              <w:jc w:val="right"/>
              <w:rPr>
                <w:rFonts w:ascii="Arial" w:hAnsi="Arial" w:cs="Arial"/>
                <w:b/>
                <w:sz w:val="24"/>
                <w:szCs w:val="24"/>
              </w:rPr>
            </w:pPr>
            <w:r>
              <w:rPr>
                <w:rFonts w:ascii="Arial" w:hAnsi="Arial" w:cs="Arial"/>
                <w:b/>
                <w:sz w:val="24"/>
                <w:szCs w:val="24"/>
              </w:rPr>
              <w:t>6</w:t>
            </w:r>
          </w:p>
        </w:tc>
        <w:tc>
          <w:tcPr>
            <w:tcW w:w="1134" w:type="dxa"/>
            <w:tcBorders>
              <w:top w:val="single" w:sz="4" w:space="0" w:color="auto"/>
              <w:bottom w:val="single" w:sz="4" w:space="0" w:color="auto"/>
            </w:tcBorders>
            <w:vAlign w:val="bottom"/>
          </w:tcPr>
          <w:p w14:paraId="153A07D1" w14:textId="77777777" w:rsidR="00EB4F50" w:rsidRPr="004257F3" w:rsidRDefault="007B7932" w:rsidP="00B03CCB">
            <w:pPr>
              <w:spacing w:after="0" w:line="240" w:lineRule="auto"/>
              <w:jc w:val="right"/>
              <w:rPr>
                <w:rFonts w:ascii="Arial" w:hAnsi="Arial" w:cs="Arial"/>
                <w:b/>
                <w:sz w:val="24"/>
                <w:szCs w:val="24"/>
              </w:rPr>
            </w:pPr>
            <w:r>
              <w:rPr>
                <w:rFonts w:ascii="Arial" w:hAnsi="Arial" w:cs="Arial"/>
                <w:b/>
                <w:sz w:val="24"/>
                <w:szCs w:val="24"/>
              </w:rPr>
              <w:t>6</w:t>
            </w:r>
          </w:p>
        </w:tc>
      </w:tr>
      <w:tr w:rsidR="00EB4F50" w:rsidRPr="004257F3" w14:paraId="7C9D09F8" w14:textId="77777777" w:rsidTr="00B03CCB">
        <w:tc>
          <w:tcPr>
            <w:tcW w:w="993" w:type="dxa"/>
            <w:tcBorders>
              <w:top w:val="single" w:sz="4" w:space="0" w:color="FFFFFF"/>
              <w:bottom w:val="single" w:sz="4" w:space="0" w:color="FFFFFF"/>
            </w:tcBorders>
          </w:tcPr>
          <w:p w14:paraId="3DDD4DBA"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6DFBB9E6" w14:textId="77777777" w:rsidR="00EB4F50" w:rsidRPr="004257F3" w:rsidRDefault="00EB4F50" w:rsidP="00B03CCB">
            <w:pPr>
              <w:spacing w:after="0" w:line="240" w:lineRule="auto"/>
              <w:rPr>
                <w:rFonts w:ascii="Arial" w:hAnsi="Arial" w:cs="Arial"/>
                <w:b/>
                <w:sz w:val="24"/>
                <w:szCs w:val="24"/>
              </w:rPr>
            </w:pPr>
          </w:p>
        </w:tc>
        <w:tc>
          <w:tcPr>
            <w:tcW w:w="1559" w:type="dxa"/>
            <w:tcBorders>
              <w:top w:val="single" w:sz="4" w:space="0" w:color="auto"/>
              <w:bottom w:val="single" w:sz="4" w:space="0" w:color="auto"/>
            </w:tcBorders>
            <w:vAlign w:val="bottom"/>
          </w:tcPr>
          <w:p w14:paraId="6D17AAE2" w14:textId="77777777" w:rsidR="00EB4F50" w:rsidRPr="004257F3" w:rsidRDefault="00EB4F50" w:rsidP="00B03CCB">
            <w:pPr>
              <w:spacing w:after="0" w:line="240" w:lineRule="auto"/>
              <w:jc w:val="right"/>
              <w:rPr>
                <w:rFonts w:ascii="Arial" w:hAnsi="Arial" w:cs="Arial"/>
                <w:b/>
                <w:sz w:val="24"/>
                <w:szCs w:val="24"/>
              </w:rPr>
            </w:pPr>
          </w:p>
        </w:tc>
        <w:tc>
          <w:tcPr>
            <w:tcW w:w="1559" w:type="dxa"/>
            <w:tcBorders>
              <w:top w:val="single" w:sz="4" w:space="0" w:color="auto"/>
              <w:bottom w:val="single" w:sz="4" w:space="0" w:color="auto"/>
            </w:tcBorders>
            <w:vAlign w:val="bottom"/>
          </w:tcPr>
          <w:p w14:paraId="40038388" w14:textId="77777777" w:rsidR="00EB4F50" w:rsidRPr="004257F3" w:rsidRDefault="00EB4F50" w:rsidP="00B03CCB">
            <w:pPr>
              <w:spacing w:after="0" w:line="240" w:lineRule="auto"/>
              <w:jc w:val="right"/>
              <w:rPr>
                <w:rFonts w:ascii="Arial" w:hAnsi="Arial" w:cs="Arial"/>
                <w:b/>
                <w:sz w:val="24"/>
                <w:szCs w:val="24"/>
              </w:rPr>
            </w:pPr>
          </w:p>
        </w:tc>
        <w:tc>
          <w:tcPr>
            <w:tcW w:w="1134" w:type="dxa"/>
            <w:tcBorders>
              <w:top w:val="single" w:sz="4" w:space="0" w:color="auto"/>
              <w:bottom w:val="single" w:sz="4" w:space="0" w:color="auto"/>
            </w:tcBorders>
            <w:vAlign w:val="bottom"/>
          </w:tcPr>
          <w:p w14:paraId="61D9D3BE" w14:textId="77777777" w:rsidR="00EB4F50" w:rsidRPr="004257F3" w:rsidRDefault="00EB4F50" w:rsidP="00B03CCB">
            <w:pPr>
              <w:spacing w:after="0" w:line="240" w:lineRule="auto"/>
              <w:jc w:val="right"/>
              <w:rPr>
                <w:rFonts w:ascii="Arial" w:hAnsi="Arial" w:cs="Arial"/>
                <w:b/>
                <w:sz w:val="24"/>
                <w:szCs w:val="24"/>
              </w:rPr>
            </w:pPr>
          </w:p>
        </w:tc>
      </w:tr>
      <w:tr w:rsidR="00EB4F50" w:rsidRPr="00EB4F50" w14:paraId="330D1747" w14:textId="77777777" w:rsidTr="00B03CCB">
        <w:tc>
          <w:tcPr>
            <w:tcW w:w="993" w:type="dxa"/>
            <w:tcBorders>
              <w:top w:val="single" w:sz="4" w:space="0" w:color="FFFFFF"/>
              <w:bottom w:val="single" w:sz="4" w:space="0" w:color="FFFFFF"/>
            </w:tcBorders>
          </w:tcPr>
          <w:p w14:paraId="2F946927"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6B92D2F5"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Net Book Value at 31 March 201</w:t>
            </w:r>
            <w:r w:rsidR="007B7932">
              <w:rPr>
                <w:rFonts w:ascii="Arial" w:hAnsi="Arial" w:cs="Arial"/>
                <w:b/>
                <w:sz w:val="24"/>
                <w:szCs w:val="24"/>
              </w:rPr>
              <w:t>8</w:t>
            </w:r>
          </w:p>
        </w:tc>
        <w:tc>
          <w:tcPr>
            <w:tcW w:w="1559" w:type="dxa"/>
            <w:tcBorders>
              <w:top w:val="single" w:sz="4" w:space="0" w:color="auto"/>
              <w:bottom w:val="single" w:sz="4" w:space="0" w:color="auto"/>
            </w:tcBorders>
            <w:vAlign w:val="bottom"/>
          </w:tcPr>
          <w:p w14:paraId="7AB40061"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559" w:type="dxa"/>
            <w:tcBorders>
              <w:top w:val="single" w:sz="4" w:space="0" w:color="auto"/>
              <w:bottom w:val="single" w:sz="4" w:space="0" w:color="auto"/>
            </w:tcBorders>
            <w:vAlign w:val="bottom"/>
          </w:tcPr>
          <w:p w14:paraId="667F8159" w14:textId="77777777" w:rsidR="00EB4F50" w:rsidRPr="007B7932" w:rsidRDefault="007B7932" w:rsidP="00B03CCB">
            <w:pPr>
              <w:spacing w:after="0" w:line="240" w:lineRule="auto"/>
              <w:jc w:val="right"/>
              <w:rPr>
                <w:rFonts w:ascii="Arial" w:hAnsi="Arial" w:cs="Arial"/>
                <w:b/>
                <w:sz w:val="24"/>
                <w:szCs w:val="24"/>
              </w:rPr>
            </w:pPr>
            <w:r>
              <w:rPr>
                <w:rFonts w:ascii="Arial" w:hAnsi="Arial" w:cs="Arial"/>
                <w:b/>
                <w:sz w:val="24"/>
                <w:szCs w:val="24"/>
              </w:rPr>
              <w:t>7</w:t>
            </w:r>
          </w:p>
        </w:tc>
        <w:tc>
          <w:tcPr>
            <w:tcW w:w="1134" w:type="dxa"/>
            <w:tcBorders>
              <w:top w:val="single" w:sz="4" w:space="0" w:color="auto"/>
              <w:bottom w:val="single" w:sz="4" w:space="0" w:color="auto"/>
            </w:tcBorders>
            <w:vAlign w:val="bottom"/>
          </w:tcPr>
          <w:p w14:paraId="449213C4" w14:textId="77777777" w:rsidR="00EB4F50" w:rsidRPr="007B7932" w:rsidRDefault="007B7932" w:rsidP="00B03CCB">
            <w:pPr>
              <w:spacing w:after="0" w:line="240" w:lineRule="auto"/>
              <w:jc w:val="right"/>
              <w:rPr>
                <w:rFonts w:ascii="Arial" w:hAnsi="Arial" w:cs="Arial"/>
                <w:b/>
                <w:sz w:val="24"/>
                <w:szCs w:val="24"/>
              </w:rPr>
            </w:pPr>
            <w:r>
              <w:rPr>
                <w:rFonts w:ascii="Arial" w:hAnsi="Arial" w:cs="Arial"/>
                <w:b/>
                <w:sz w:val="24"/>
                <w:szCs w:val="24"/>
              </w:rPr>
              <w:t>7</w:t>
            </w:r>
          </w:p>
        </w:tc>
      </w:tr>
      <w:tr w:rsidR="00EB4F50" w:rsidRPr="00EB4F50" w14:paraId="1D4D7682" w14:textId="77777777" w:rsidTr="00B03CCB">
        <w:tc>
          <w:tcPr>
            <w:tcW w:w="993" w:type="dxa"/>
            <w:tcBorders>
              <w:top w:val="single" w:sz="4" w:space="0" w:color="FFFFFF"/>
              <w:bottom w:val="single" w:sz="4" w:space="0" w:color="FFFFFF"/>
            </w:tcBorders>
          </w:tcPr>
          <w:p w14:paraId="1842C6CD" w14:textId="77777777" w:rsidR="00EB4F50" w:rsidRPr="00D672F4" w:rsidRDefault="00EB4F50" w:rsidP="00B03CCB">
            <w:pPr>
              <w:spacing w:after="0" w:line="240" w:lineRule="auto"/>
              <w:rPr>
                <w:rFonts w:ascii="Arial" w:hAnsi="Arial" w:cs="Arial"/>
                <w:b/>
                <w:sz w:val="24"/>
                <w:szCs w:val="24"/>
              </w:rPr>
            </w:pPr>
          </w:p>
        </w:tc>
        <w:tc>
          <w:tcPr>
            <w:tcW w:w="8363" w:type="dxa"/>
            <w:gridSpan w:val="5"/>
            <w:tcBorders>
              <w:top w:val="single" w:sz="4" w:space="0" w:color="auto"/>
              <w:bottom w:val="single" w:sz="4" w:space="0" w:color="FFFFFF"/>
            </w:tcBorders>
          </w:tcPr>
          <w:p w14:paraId="54D16F4D" w14:textId="77777777" w:rsidR="00EB4F50" w:rsidRPr="004257F3" w:rsidRDefault="00EB4F50" w:rsidP="00B03CCB">
            <w:pPr>
              <w:spacing w:after="0" w:line="240" w:lineRule="auto"/>
              <w:rPr>
                <w:rFonts w:ascii="Arial" w:hAnsi="Arial" w:cs="Arial"/>
                <w:sz w:val="24"/>
                <w:szCs w:val="24"/>
              </w:rPr>
            </w:pPr>
          </w:p>
          <w:p w14:paraId="01A7CC18"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sz w:val="24"/>
                <w:szCs w:val="24"/>
              </w:rPr>
              <w:t xml:space="preserve">The </w:t>
            </w:r>
            <w:r w:rsidR="004D3AB1">
              <w:rPr>
                <w:rFonts w:ascii="Arial" w:hAnsi="Arial" w:cs="Arial"/>
                <w:sz w:val="24"/>
                <w:szCs w:val="24"/>
              </w:rPr>
              <w:t xml:space="preserve">former </w:t>
            </w:r>
            <w:r w:rsidRPr="004257F3">
              <w:rPr>
                <w:rFonts w:ascii="Arial" w:hAnsi="Arial" w:cs="Arial"/>
                <w:sz w:val="24"/>
                <w:szCs w:val="24"/>
              </w:rPr>
              <w:t>Commissioner purchased £2,</w:t>
            </w:r>
            <w:r w:rsidR="007B7932">
              <w:rPr>
                <w:rFonts w:ascii="Arial" w:hAnsi="Arial" w:cs="Arial"/>
                <w:sz w:val="24"/>
                <w:szCs w:val="24"/>
              </w:rPr>
              <w:t>582</w:t>
            </w:r>
            <w:r w:rsidRPr="004257F3">
              <w:rPr>
                <w:rFonts w:ascii="Arial" w:hAnsi="Arial" w:cs="Arial"/>
                <w:sz w:val="24"/>
                <w:szCs w:val="24"/>
              </w:rPr>
              <w:t xml:space="preserve"> of additional assets in 201</w:t>
            </w:r>
            <w:r w:rsidR="007B7932">
              <w:rPr>
                <w:rFonts w:ascii="Arial" w:hAnsi="Arial" w:cs="Arial"/>
                <w:sz w:val="24"/>
                <w:szCs w:val="24"/>
              </w:rPr>
              <w:t>8</w:t>
            </w:r>
            <w:r w:rsidRPr="004257F3">
              <w:rPr>
                <w:rFonts w:ascii="Arial" w:hAnsi="Arial" w:cs="Arial"/>
                <w:sz w:val="24"/>
                <w:szCs w:val="24"/>
              </w:rPr>
              <w:t>/1</w:t>
            </w:r>
            <w:r w:rsidR="007B7932">
              <w:rPr>
                <w:rFonts w:ascii="Arial" w:hAnsi="Arial" w:cs="Arial"/>
                <w:sz w:val="24"/>
                <w:szCs w:val="24"/>
              </w:rPr>
              <w:t>9</w:t>
            </w:r>
            <w:r w:rsidRPr="004257F3">
              <w:rPr>
                <w:rFonts w:ascii="Arial" w:hAnsi="Arial" w:cs="Arial"/>
                <w:sz w:val="24"/>
                <w:szCs w:val="24"/>
              </w:rPr>
              <w:t xml:space="preserve"> (201</w:t>
            </w:r>
            <w:r w:rsidR="007B7932">
              <w:rPr>
                <w:rFonts w:ascii="Arial" w:hAnsi="Arial" w:cs="Arial"/>
                <w:sz w:val="24"/>
                <w:szCs w:val="24"/>
              </w:rPr>
              <w:t>7</w:t>
            </w:r>
            <w:r w:rsidRPr="004257F3">
              <w:rPr>
                <w:rFonts w:ascii="Arial" w:hAnsi="Arial" w:cs="Arial"/>
                <w:sz w:val="24"/>
                <w:szCs w:val="24"/>
              </w:rPr>
              <w:t>/1</w:t>
            </w:r>
            <w:r w:rsidR="007B7932">
              <w:rPr>
                <w:rFonts w:ascii="Arial" w:hAnsi="Arial" w:cs="Arial"/>
                <w:sz w:val="24"/>
                <w:szCs w:val="24"/>
              </w:rPr>
              <w:t>8</w:t>
            </w:r>
            <w:r w:rsidRPr="004257F3">
              <w:rPr>
                <w:rFonts w:ascii="Arial" w:hAnsi="Arial" w:cs="Arial"/>
                <w:sz w:val="24"/>
                <w:szCs w:val="24"/>
              </w:rPr>
              <w:t>: £</w:t>
            </w:r>
            <w:r w:rsidR="007B7932">
              <w:rPr>
                <w:rFonts w:ascii="Arial" w:hAnsi="Arial" w:cs="Arial"/>
                <w:sz w:val="24"/>
                <w:szCs w:val="24"/>
              </w:rPr>
              <w:t>2</w:t>
            </w:r>
            <w:r w:rsidRPr="004257F3">
              <w:rPr>
                <w:rFonts w:ascii="Arial" w:hAnsi="Arial" w:cs="Arial"/>
                <w:sz w:val="24"/>
                <w:szCs w:val="24"/>
              </w:rPr>
              <w:t>,</w:t>
            </w:r>
            <w:r w:rsidR="007B7932">
              <w:rPr>
                <w:rFonts w:ascii="Arial" w:hAnsi="Arial" w:cs="Arial"/>
                <w:sz w:val="24"/>
                <w:szCs w:val="24"/>
              </w:rPr>
              <w:t>299</w:t>
            </w:r>
            <w:r w:rsidRPr="004257F3">
              <w:rPr>
                <w:rFonts w:ascii="Arial" w:hAnsi="Arial" w:cs="Arial"/>
                <w:sz w:val="24"/>
                <w:szCs w:val="24"/>
              </w:rPr>
              <w:t xml:space="preserve">). The addition comprised </w:t>
            </w:r>
            <w:r w:rsidR="007B7932">
              <w:rPr>
                <w:rFonts w:ascii="Arial" w:hAnsi="Arial" w:cs="Arial"/>
                <w:sz w:val="24"/>
                <w:szCs w:val="24"/>
              </w:rPr>
              <w:t>telephone equipment</w:t>
            </w:r>
            <w:r w:rsidRPr="004257F3">
              <w:rPr>
                <w:rFonts w:ascii="Arial" w:hAnsi="Arial" w:cs="Arial"/>
                <w:sz w:val="24"/>
                <w:szCs w:val="24"/>
              </w:rPr>
              <w:t>.</w:t>
            </w:r>
          </w:p>
        </w:tc>
      </w:tr>
    </w:tbl>
    <w:p w14:paraId="3FC81F23" w14:textId="77777777" w:rsidR="00EB4F50" w:rsidRDefault="00EB4F50" w:rsidP="00EB4F50">
      <w:pPr>
        <w:spacing w:after="0" w:line="240" w:lineRule="auto"/>
        <w:ind w:left="709"/>
        <w:rPr>
          <w:rFonts w:ascii="Verdana" w:hAnsi="Verdana" w:cs="Arial"/>
        </w:rPr>
      </w:pPr>
    </w:p>
    <w:p w14:paraId="7B5F52BF" w14:textId="77777777" w:rsidR="00EB4F50" w:rsidRDefault="00EB4F50" w:rsidP="005C3EB9">
      <w:pPr>
        <w:spacing w:after="0" w:line="240" w:lineRule="auto"/>
        <w:ind w:left="709"/>
        <w:rPr>
          <w:rFonts w:ascii="Arial" w:hAnsi="Arial" w:cs="Arial"/>
          <w:sz w:val="24"/>
          <w:szCs w:val="24"/>
        </w:rPr>
      </w:pPr>
    </w:p>
    <w:p w14:paraId="12F6676B" w14:textId="77777777" w:rsidR="00EB4F50" w:rsidRPr="00C87587" w:rsidRDefault="00EB4F50" w:rsidP="005C3EB9">
      <w:pPr>
        <w:spacing w:after="0" w:line="240" w:lineRule="auto"/>
        <w:ind w:left="709"/>
        <w:rPr>
          <w:rFonts w:ascii="Arial" w:hAnsi="Arial" w:cs="Arial"/>
          <w:sz w:val="24"/>
          <w:szCs w:val="24"/>
        </w:rPr>
      </w:pPr>
    </w:p>
    <w:p w14:paraId="11EA3B6E" w14:textId="77777777" w:rsidR="00EB4F50" w:rsidRDefault="00EB4F50">
      <w:r>
        <w:br w:type="page"/>
      </w:r>
    </w:p>
    <w:tbl>
      <w:tblPr>
        <w:tblW w:w="9356" w:type="dxa"/>
        <w:tblInd w:w="-176" w:type="dxa"/>
        <w:tblBorders>
          <w:bottom w:val="double" w:sz="18" w:space="0" w:color="auto"/>
        </w:tblBorders>
        <w:tblLayout w:type="fixed"/>
        <w:tblLook w:val="01E0" w:firstRow="1" w:lastRow="1" w:firstColumn="1" w:lastColumn="1" w:noHBand="0" w:noVBand="0"/>
      </w:tblPr>
      <w:tblGrid>
        <w:gridCol w:w="993"/>
        <w:gridCol w:w="3147"/>
        <w:gridCol w:w="851"/>
        <w:gridCol w:w="1134"/>
        <w:gridCol w:w="1956"/>
        <w:gridCol w:w="1275"/>
      </w:tblGrid>
      <w:tr w:rsidR="005C3EB9" w:rsidRPr="00C87587" w14:paraId="2CBC7EAE"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1F6B058"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sz w:val="24"/>
                <w:szCs w:val="24"/>
              </w:rPr>
              <w:lastRenderedPageBreak/>
              <w:br w:type="page"/>
            </w:r>
            <w:r w:rsidRPr="00C87587">
              <w:rPr>
                <w:rFonts w:ascii="Arial" w:hAnsi="Arial" w:cs="Arial"/>
                <w:color w:val="3368A3" w:themeColor="accent6" w:themeShade="BF"/>
                <w:sz w:val="24"/>
                <w:szCs w:val="24"/>
              </w:rPr>
              <w:t>2.2</w:t>
            </w:r>
          </w:p>
        </w:tc>
        <w:tc>
          <w:tcPr>
            <w:tcW w:w="8363" w:type="dxa"/>
            <w:gridSpan w:val="5"/>
            <w:tcBorders>
              <w:top w:val="single" w:sz="4" w:space="0" w:color="FFFFFF"/>
              <w:left w:val="single" w:sz="4" w:space="0" w:color="FFFFFF"/>
              <w:bottom w:val="single" w:sz="4" w:space="0" w:color="FFFFFF"/>
              <w:right w:val="single" w:sz="4" w:space="0" w:color="FFFFFF"/>
            </w:tcBorders>
          </w:tcPr>
          <w:p w14:paraId="4FD80173" w14:textId="77777777" w:rsidR="005C3EB9" w:rsidRPr="00C87587" w:rsidRDefault="005C3EB9" w:rsidP="0038768F">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Intangible Assets</w:t>
            </w:r>
          </w:p>
        </w:tc>
      </w:tr>
      <w:tr w:rsidR="00AD2023" w:rsidRPr="00C87587" w14:paraId="629F5954" w14:textId="77777777" w:rsidTr="004257F3">
        <w:tc>
          <w:tcPr>
            <w:tcW w:w="993" w:type="dxa"/>
            <w:tcBorders>
              <w:top w:val="single" w:sz="4" w:space="0" w:color="FFFFFF"/>
              <w:left w:val="single" w:sz="4" w:space="0" w:color="FFFFFF"/>
              <w:bottom w:val="single" w:sz="4" w:space="0" w:color="FFFFFF"/>
              <w:right w:val="single" w:sz="4" w:space="0" w:color="FFFFFF"/>
            </w:tcBorders>
          </w:tcPr>
          <w:p w14:paraId="5654B43F" w14:textId="77777777" w:rsidR="00AD2023" w:rsidRPr="00C87587" w:rsidRDefault="00AD2023" w:rsidP="005C3EB9">
            <w:pPr>
              <w:spacing w:after="0" w:line="240" w:lineRule="auto"/>
              <w:rPr>
                <w:rFonts w:ascii="Arial" w:hAnsi="Arial" w:cs="Arial"/>
                <w:color w:val="0070C0"/>
                <w:sz w:val="24"/>
                <w:szCs w:val="24"/>
              </w:rPr>
            </w:pPr>
          </w:p>
        </w:tc>
        <w:tc>
          <w:tcPr>
            <w:tcW w:w="8363" w:type="dxa"/>
            <w:gridSpan w:val="5"/>
            <w:tcBorders>
              <w:top w:val="single" w:sz="4" w:space="0" w:color="FFFFFF"/>
              <w:left w:val="single" w:sz="4" w:space="0" w:color="FFFFFF"/>
              <w:bottom w:val="single" w:sz="4" w:space="0" w:color="FFFFFF"/>
              <w:right w:val="single" w:sz="4" w:space="0" w:color="FFFFFF"/>
            </w:tcBorders>
          </w:tcPr>
          <w:p w14:paraId="0A93C954" w14:textId="77777777" w:rsidR="00AD2023" w:rsidRPr="00C87587" w:rsidRDefault="00AD2023" w:rsidP="005C3EB9">
            <w:pPr>
              <w:spacing w:after="0" w:line="240" w:lineRule="auto"/>
              <w:rPr>
                <w:rFonts w:ascii="Arial" w:hAnsi="Arial" w:cs="Arial"/>
                <w:color w:val="0070C0"/>
                <w:sz w:val="24"/>
                <w:szCs w:val="24"/>
              </w:rPr>
            </w:pPr>
          </w:p>
        </w:tc>
      </w:tr>
      <w:tr w:rsidR="005C3EB9" w:rsidRPr="00C87587" w14:paraId="3DD541A1" w14:textId="77777777" w:rsidTr="004257F3">
        <w:tc>
          <w:tcPr>
            <w:tcW w:w="993" w:type="dxa"/>
            <w:tcBorders>
              <w:top w:val="single" w:sz="4" w:space="0" w:color="FFFFFF"/>
              <w:left w:val="single" w:sz="4" w:space="0" w:color="FFFFFF"/>
              <w:bottom w:val="single" w:sz="4" w:space="0" w:color="FFFFFF"/>
              <w:right w:val="single" w:sz="4" w:space="0" w:color="FFFFFF"/>
            </w:tcBorders>
          </w:tcPr>
          <w:p w14:paraId="1632E61A"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9B22D37" w14:textId="77777777" w:rsidR="005C3EB9" w:rsidRPr="00C87587" w:rsidRDefault="00AD2023" w:rsidP="005C3EB9">
            <w:pPr>
              <w:spacing w:after="0" w:line="240" w:lineRule="auto"/>
              <w:rPr>
                <w:rFonts w:ascii="Arial" w:hAnsi="Arial" w:cs="Arial"/>
                <w:b/>
                <w:sz w:val="24"/>
                <w:szCs w:val="24"/>
              </w:rPr>
            </w:pPr>
            <w:r w:rsidRPr="00C87587">
              <w:rPr>
                <w:rFonts w:ascii="Arial" w:hAnsi="Arial" w:cs="Arial"/>
                <w:b/>
                <w:sz w:val="24"/>
                <w:szCs w:val="24"/>
              </w:rPr>
              <w:t>201</w:t>
            </w:r>
            <w:r w:rsidR="007F35C3">
              <w:rPr>
                <w:rFonts w:ascii="Arial" w:hAnsi="Arial" w:cs="Arial"/>
                <w:b/>
                <w:sz w:val="24"/>
                <w:szCs w:val="24"/>
              </w:rPr>
              <w:t>9/20</w:t>
            </w:r>
          </w:p>
        </w:tc>
        <w:tc>
          <w:tcPr>
            <w:tcW w:w="851" w:type="dxa"/>
            <w:tcBorders>
              <w:top w:val="single" w:sz="4" w:space="0" w:color="FFFFFF"/>
              <w:left w:val="single" w:sz="4" w:space="0" w:color="FFFFFF"/>
              <w:bottom w:val="single" w:sz="4" w:space="0" w:color="FFFFFF"/>
              <w:right w:val="single" w:sz="4" w:space="0" w:color="FFFFFF"/>
            </w:tcBorders>
          </w:tcPr>
          <w:p w14:paraId="037D728C" w14:textId="77777777" w:rsidR="005C3EB9" w:rsidRPr="00C87587" w:rsidRDefault="005C3EB9" w:rsidP="005C3EB9">
            <w:pPr>
              <w:spacing w:after="0" w:line="240" w:lineRule="auto"/>
              <w:rPr>
                <w:rFonts w:ascii="Arial" w:hAnsi="Arial" w:cs="Arial"/>
                <w:b/>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EA016FC"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E9EAF3E"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Software</w:t>
            </w:r>
          </w:p>
        </w:tc>
        <w:tc>
          <w:tcPr>
            <w:tcW w:w="1275" w:type="dxa"/>
            <w:tcBorders>
              <w:top w:val="single" w:sz="4" w:space="0" w:color="FFFFFF"/>
              <w:left w:val="single" w:sz="4" w:space="0" w:color="FFFFFF"/>
              <w:bottom w:val="single" w:sz="4" w:space="0" w:color="FFFFFF"/>
              <w:right w:val="single" w:sz="4" w:space="0" w:color="FFFFFF"/>
            </w:tcBorders>
          </w:tcPr>
          <w:p w14:paraId="08B5B45E"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Total</w:t>
            </w:r>
          </w:p>
        </w:tc>
      </w:tr>
      <w:tr w:rsidR="005C3EB9" w:rsidRPr="00C87587" w14:paraId="7226F633" w14:textId="77777777" w:rsidTr="004257F3">
        <w:tc>
          <w:tcPr>
            <w:tcW w:w="993" w:type="dxa"/>
            <w:tcBorders>
              <w:top w:val="single" w:sz="4" w:space="0" w:color="FFFFFF"/>
              <w:left w:val="single" w:sz="4" w:space="0" w:color="FFFFFF"/>
              <w:bottom w:val="single" w:sz="4" w:space="0" w:color="FFFFFF"/>
              <w:right w:val="single" w:sz="4" w:space="0" w:color="FFFFFF"/>
            </w:tcBorders>
          </w:tcPr>
          <w:p w14:paraId="3943A244" w14:textId="77777777" w:rsidR="005C3EB9" w:rsidRPr="00C87587" w:rsidRDefault="005C3EB9" w:rsidP="005C3EB9">
            <w:pPr>
              <w:spacing w:after="0" w:line="240" w:lineRule="auto"/>
              <w:rPr>
                <w:rFonts w:ascii="Arial" w:hAnsi="Arial" w:cs="Arial"/>
                <w:sz w:val="20"/>
                <w:szCs w:val="24"/>
              </w:rPr>
            </w:pPr>
          </w:p>
        </w:tc>
        <w:tc>
          <w:tcPr>
            <w:tcW w:w="3147" w:type="dxa"/>
            <w:tcBorders>
              <w:top w:val="single" w:sz="4" w:space="0" w:color="FFFFFF"/>
              <w:left w:val="single" w:sz="4" w:space="0" w:color="FFFFFF"/>
              <w:bottom w:val="single" w:sz="4" w:space="0" w:color="FFFFFF"/>
              <w:right w:val="single" w:sz="4" w:space="0" w:color="FFFFFF"/>
            </w:tcBorders>
          </w:tcPr>
          <w:p w14:paraId="72B4F04E" w14:textId="77777777" w:rsidR="005C3EB9" w:rsidRPr="00C87587" w:rsidRDefault="005C3EB9" w:rsidP="005C3EB9">
            <w:pPr>
              <w:spacing w:after="0" w:line="240" w:lineRule="auto"/>
              <w:rPr>
                <w:rFonts w:ascii="Arial" w:hAnsi="Arial" w:cs="Arial"/>
                <w:sz w:val="20"/>
                <w:szCs w:val="24"/>
              </w:rPr>
            </w:pPr>
          </w:p>
        </w:tc>
        <w:tc>
          <w:tcPr>
            <w:tcW w:w="851" w:type="dxa"/>
            <w:tcBorders>
              <w:top w:val="single" w:sz="4" w:space="0" w:color="FFFFFF"/>
              <w:left w:val="single" w:sz="4" w:space="0" w:color="FFFFFF"/>
              <w:bottom w:val="single" w:sz="4" w:space="0" w:color="FFFFFF"/>
              <w:right w:val="single" w:sz="4" w:space="0" w:color="FFFFFF"/>
            </w:tcBorders>
          </w:tcPr>
          <w:p w14:paraId="2273C5DE" w14:textId="77777777" w:rsidR="005C3EB9" w:rsidRPr="00C87587" w:rsidRDefault="005C3EB9" w:rsidP="005C3EB9">
            <w:pPr>
              <w:spacing w:after="0" w:line="240" w:lineRule="auto"/>
              <w:rPr>
                <w:rFonts w:ascii="Arial" w:hAnsi="Arial" w:cs="Arial"/>
                <w:sz w:val="20"/>
                <w:szCs w:val="24"/>
              </w:rPr>
            </w:pPr>
          </w:p>
        </w:tc>
        <w:tc>
          <w:tcPr>
            <w:tcW w:w="1134" w:type="dxa"/>
            <w:tcBorders>
              <w:top w:val="single" w:sz="4" w:space="0" w:color="FFFFFF"/>
              <w:left w:val="single" w:sz="4" w:space="0" w:color="FFFFFF"/>
              <w:bottom w:val="single" w:sz="4" w:space="0" w:color="FFFFFF"/>
              <w:right w:val="single" w:sz="4" w:space="0" w:color="FFFFFF"/>
            </w:tcBorders>
          </w:tcPr>
          <w:p w14:paraId="4E7A8DEB" w14:textId="77777777" w:rsidR="005C3EB9" w:rsidRPr="00C87587" w:rsidRDefault="005C3EB9" w:rsidP="005C3EB9">
            <w:pPr>
              <w:spacing w:after="0" w:line="240" w:lineRule="auto"/>
              <w:rPr>
                <w:rFonts w:ascii="Arial" w:hAnsi="Arial" w:cs="Arial"/>
                <w:sz w:val="20"/>
                <w:szCs w:val="24"/>
              </w:rPr>
            </w:pPr>
          </w:p>
        </w:tc>
        <w:tc>
          <w:tcPr>
            <w:tcW w:w="1956" w:type="dxa"/>
            <w:tcBorders>
              <w:top w:val="single" w:sz="4" w:space="0" w:color="FFFFFF"/>
              <w:left w:val="single" w:sz="4" w:space="0" w:color="FFFFFF"/>
              <w:bottom w:val="single" w:sz="4" w:space="0" w:color="FFFFFF"/>
              <w:right w:val="single" w:sz="4" w:space="0" w:color="FFFFFF"/>
            </w:tcBorders>
          </w:tcPr>
          <w:p w14:paraId="4EA35A05"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275" w:type="dxa"/>
            <w:tcBorders>
              <w:top w:val="single" w:sz="4" w:space="0" w:color="FFFFFF"/>
              <w:left w:val="single" w:sz="4" w:space="0" w:color="FFFFFF"/>
              <w:bottom w:val="single" w:sz="4" w:space="0" w:color="FFFFFF"/>
              <w:right w:val="single" w:sz="4" w:space="0" w:color="FFFFFF"/>
            </w:tcBorders>
          </w:tcPr>
          <w:p w14:paraId="6BC15000"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43E9CC68" w14:textId="77777777" w:rsidTr="004257F3">
        <w:tc>
          <w:tcPr>
            <w:tcW w:w="993" w:type="dxa"/>
            <w:tcBorders>
              <w:top w:val="single" w:sz="4" w:space="0" w:color="FFFFFF"/>
              <w:left w:val="single" w:sz="4" w:space="0" w:color="FFFFFF"/>
              <w:bottom w:val="single" w:sz="4" w:space="0" w:color="FFFFFF"/>
              <w:right w:val="single" w:sz="4" w:space="0" w:color="FFFFFF"/>
            </w:tcBorders>
          </w:tcPr>
          <w:p w14:paraId="5BBFF970"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6ED121B7"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Cost</w:t>
            </w:r>
          </w:p>
        </w:tc>
        <w:tc>
          <w:tcPr>
            <w:tcW w:w="851" w:type="dxa"/>
            <w:tcBorders>
              <w:top w:val="single" w:sz="4" w:space="0" w:color="FFFFFF"/>
              <w:left w:val="single" w:sz="4" w:space="0" w:color="FFFFFF"/>
              <w:bottom w:val="single" w:sz="4" w:space="0" w:color="FFFFFF"/>
              <w:right w:val="single" w:sz="4" w:space="0" w:color="FFFFFF"/>
            </w:tcBorders>
          </w:tcPr>
          <w:p w14:paraId="68075620" w14:textId="77777777" w:rsidR="005C3EB9" w:rsidRPr="00C87587" w:rsidRDefault="005C3EB9" w:rsidP="005C3EB9">
            <w:pPr>
              <w:spacing w:after="0" w:line="240" w:lineRule="auto"/>
              <w:rPr>
                <w:rFonts w:ascii="Arial" w:hAnsi="Arial" w:cs="Arial"/>
                <w:b/>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C7FF226"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379848E" w14:textId="77777777" w:rsidR="005C3EB9" w:rsidRPr="00C87587" w:rsidRDefault="005C3EB9" w:rsidP="005C3EB9">
            <w:pPr>
              <w:spacing w:after="0" w:line="240" w:lineRule="auto"/>
              <w:jc w:val="right"/>
              <w:rPr>
                <w:rFonts w:ascii="Arial" w:hAnsi="Arial" w:cs="Arial"/>
                <w:b/>
                <w:color w:val="FF0000"/>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77DF1306"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291EAB7E" w14:textId="77777777" w:rsidTr="004257F3">
        <w:tc>
          <w:tcPr>
            <w:tcW w:w="993" w:type="dxa"/>
            <w:tcBorders>
              <w:top w:val="single" w:sz="4" w:space="0" w:color="FFFFFF"/>
              <w:left w:val="single" w:sz="4" w:space="0" w:color="FFFFFF"/>
              <w:bottom w:val="single" w:sz="4" w:space="0" w:color="FFFFFF"/>
              <w:right w:val="single" w:sz="4" w:space="0" w:color="FFFFFF"/>
            </w:tcBorders>
          </w:tcPr>
          <w:p w14:paraId="7B539C1A"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519887F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7F35C3">
              <w:rPr>
                <w:rFonts w:ascii="Arial" w:hAnsi="Arial" w:cs="Arial"/>
                <w:sz w:val="24"/>
                <w:szCs w:val="24"/>
              </w:rPr>
              <w:t>9</w:t>
            </w:r>
          </w:p>
        </w:tc>
        <w:tc>
          <w:tcPr>
            <w:tcW w:w="851" w:type="dxa"/>
            <w:tcBorders>
              <w:top w:val="single" w:sz="4" w:space="0" w:color="FFFFFF"/>
              <w:left w:val="single" w:sz="4" w:space="0" w:color="FFFFFF"/>
              <w:bottom w:val="single" w:sz="4" w:space="0" w:color="FFFFFF"/>
              <w:right w:val="single" w:sz="4" w:space="0" w:color="FFFFFF"/>
            </w:tcBorders>
          </w:tcPr>
          <w:p w14:paraId="63A58FCF"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618ADA0E"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26DC2D78"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62</w:t>
            </w:r>
          </w:p>
        </w:tc>
        <w:tc>
          <w:tcPr>
            <w:tcW w:w="1275" w:type="dxa"/>
            <w:tcBorders>
              <w:top w:val="single" w:sz="4" w:space="0" w:color="FFFFFF"/>
              <w:left w:val="single" w:sz="4" w:space="0" w:color="FFFFFF"/>
              <w:bottom w:val="single" w:sz="4" w:space="0" w:color="FFFFFF"/>
              <w:right w:val="single" w:sz="4" w:space="0" w:color="FFFFFF"/>
            </w:tcBorders>
          </w:tcPr>
          <w:p w14:paraId="67C91B06"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62</w:t>
            </w:r>
          </w:p>
        </w:tc>
      </w:tr>
      <w:tr w:rsidR="005C3EB9" w:rsidRPr="00C87587" w14:paraId="62592298" w14:textId="77777777" w:rsidTr="004257F3">
        <w:tc>
          <w:tcPr>
            <w:tcW w:w="993" w:type="dxa"/>
            <w:tcBorders>
              <w:top w:val="single" w:sz="4" w:space="0" w:color="FFFFFF"/>
              <w:left w:val="single" w:sz="4" w:space="0" w:color="FFFFFF"/>
              <w:bottom w:val="single" w:sz="4" w:space="0" w:color="FFFFFF"/>
              <w:right w:val="single" w:sz="4" w:space="0" w:color="FFFFFF"/>
            </w:tcBorders>
          </w:tcPr>
          <w:p w14:paraId="18A5D359"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2CA9B741" w14:textId="77777777" w:rsidR="005C3EB9" w:rsidRPr="00C87587" w:rsidRDefault="007F35C3" w:rsidP="005C3EB9">
            <w:pPr>
              <w:spacing w:after="0" w:line="240" w:lineRule="auto"/>
              <w:rPr>
                <w:rFonts w:ascii="Arial" w:hAnsi="Arial" w:cs="Arial"/>
                <w:sz w:val="24"/>
                <w:szCs w:val="24"/>
              </w:rPr>
            </w:pPr>
            <w:r>
              <w:rPr>
                <w:rFonts w:ascii="Arial" w:hAnsi="Arial" w:cs="Arial"/>
                <w:sz w:val="24"/>
                <w:szCs w:val="24"/>
              </w:rPr>
              <w:t>Additions</w:t>
            </w:r>
          </w:p>
        </w:tc>
        <w:tc>
          <w:tcPr>
            <w:tcW w:w="851" w:type="dxa"/>
            <w:tcBorders>
              <w:top w:val="single" w:sz="4" w:space="0" w:color="FFFFFF"/>
              <w:left w:val="single" w:sz="4" w:space="0" w:color="FFFFFF"/>
              <w:bottom w:val="single" w:sz="4" w:space="0" w:color="FFFFFF"/>
              <w:right w:val="single" w:sz="4" w:space="0" w:color="FFFFFF"/>
            </w:tcBorders>
          </w:tcPr>
          <w:p w14:paraId="05E7FBC1"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2FB1C500"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1DF5915"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00694A6F"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3</w:t>
            </w:r>
          </w:p>
        </w:tc>
      </w:tr>
      <w:tr w:rsidR="007F35C3" w:rsidRPr="00C87587" w14:paraId="01580906" w14:textId="77777777" w:rsidTr="004257F3">
        <w:tc>
          <w:tcPr>
            <w:tcW w:w="993" w:type="dxa"/>
            <w:tcBorders>
              <w:top w:val="single" w:sz="4" w:space="0" w:color="FFFFFF"/>
              <w:left w:val="single" w:sz="4" w:space="0" w:color="FFFFFF"/>
              <w:bottom w:val="single" w:sz="4" w:space="0" w:color="FFFFFF"/>
              <w:right w:val="single" w:sz="4" w:space="0" w:color="FFFFFF"/>
            </w:tcBorders>
          </w:tcPr>
          <w:p w14:paraId="109109C0" w14:textId="77777777" w:rsidR="007F35C3" w:rsidRPr="00C87587" w:rsidRDefault="007F35C3"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272FB529" w14:textId="77777777" w:rsidR="007F35C3" w:rsidRDefault="007F35C3" w:rsidP="005C3EB9">
            <w:pPr>
              <w:spacing w:after="0" w:line="240" w:lineRule="auto"/>
              <w:rPr>
                <w:rFonts w:ascii="Arial" w:hAnsi="Arial" w:cs="Arial"/>
                <w:sz w:val="24"/>
                <w:szCs w:val="24"/>
              </w:rPr>
            </w:pPr>
            <w:r>
              <w:rPr>
                <w:rFonts w:ascii="Arial" w:hAnsi="Arial" w:cs="Arial"/>
                <w:sz w:val="24"/>
                <w:szCs w:val="24"/>
              </w:rPr>
              <w:t>Disposals</w:t>
            </w:r>
          </w:p>
        </w:tc>
        <w:tc>
          <w:tcPr>
            <w:tcW w:w="851" w:type="dxa"/>
            <w:tcBorders>
              <w:top w:val="single" w:sz="4" w:space="0" w:color="FFFFFF"/>
              <w:left w:val="single" w:sz="4" w:space="0" w:color="FFFFFF"/>
              <w:bottom w:val="single" w:sz="4" w:space="0" w:color="FFFFFF"/>
              <w:right w:val="single" w:sz="4" w:space="0" w:color="FFFFFF"/>
            </w:tcBorders>
          </w:tcPr>
          <w:p w14:paraId="6C45B863" w14:textId="77777777" w:rsidR="007F35C3" w:rsidRPr="00C87587" w:rsidRDefault="007F35C3"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49BFADA4" w14:textId="77777777" w:rsidR="007F35C3" w:rsidRPr="00C87587" w:rsidRDefault="007F35C3"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9755A32" w14:textId="31615AC1" w:rsidR="007F35C3" w:rsidRPr="00C87587" w:rsidRDefault="009235DB" w:rsidP="005C3EB9">
            <w:pPr>
              <w:spacing w:after="0" w:line="240" w:lineRule="auto"/>
              <w:jc w:val="right"/>
              <w:rPr>
                <w:rFonts w:ascii="Arial" w:hAnsi="Arial" w:cs="Arial"/>
                <w:sz w:val="24"/>
                <w:szCs w:val="24"/>
              </w:rPr>
            </w:pPr>
            <w:r>
              <w:rPr>
                <w:rFonts w:ascii="Arial" w:hAnsi="Arial" w:cs="Arial"/>
                <w:sz w:val="24"/>
                <w:szCs w:val="24"/>
              </w:rPr>
              <w:t>(</w:t>
            </w:r>
            <w:r w:rsidR="007F35C3">
              <w:rPr>
                <w:rFonts w:ascii="Arial" w:hAnsi="Arial" w:cs="Arial"/>
                <w:sz w:val="24"/>
                <w:szCs w:val="24"/>
              </w:rPr>
              <w:t>3</w:t>
            </w:r>
            <w:r>
              <w:rPr>
                <w:rFonts w:ascii="Arial" w:hAnsi="Arial" w:cs="Arial"/>
                <w:sz w:val="24"/>
                <w:szCs w:val="24"/>
              </w:rPr>
              <w:t>)</w:t>
            </w:r>
          </w:p>
        </w:tc>
        <w:tc>
          <w:tcPr>
            <w:tcW w:w="1275" w:type="dxa"/>
            <w:tcBorders>
              <w:top w:val="single" w:sz="4" w:space="0" w:color="FFFFFF"/>
              <w:left w:val="single" w:sz="4" w:space="0" w:color="FFFFFF"/>
              <w:bottom w:val="single" w:sz="4" w:space="0" w:color="FFFFFF"/>
              <w:right w:val="single" w:sz="4" w:space="0" w:color="FFFFFF"/>
            </w:tcBorders>
          </w:tcPr>
          <w:p w14:paraId="06122668" w14:textId="776DCE05" w:rsidR="007F35C3" w:rsidRPr="00C87587" w:rsidRDefault="009235DB" w:rsidP="005C3EB9">
            <w:pPr>
              <w:spacing w:after="0" w:line="240" w:lineRule="auto"/>
              <w:jc w:val="right"/>
              <w:rPr>
                <w:rFonts w:ascii="Arial" w:hAnsi="Arial" w:cs="Arial"/>
                <w:sz w:val="24"/>
                <w:szCs w:val="24"/>
              </w:rPr>
            </w:pPr>
            <w:r>
              <w:rPr>
                <w:rFonts w:ascii="Arial" w:hAnsi="Arial" w:cs="Arial"/>
                <w:sz w:val="24"/>
                <w:szCs w:val="24"/>
              </w:rPr>
              <w:t>(</w:t>
            </w:r>
            <w:r w:rsidR="007F35C3">
              <w:rPr>
                <w:rFonts w:ascii="Arial" w:hAnsi="Arial" w:cs="Arial"/>
                <w:sz w:val="24"/>
                <w:szCs w:val="24"/>
              </w:rPr>
              <w:t>3</w:t>
            </w:r>
            <w:r>
              <w:rPr>
                <w:rFonts w:ascii="Arial" w:hAnsi="Arial" w:cs="Arial"/>
                <w:sz w:val="24"/>
                <w:szCs w:val="24"/>
              </w:rPr>
              <w:t>)</w:t>
            </w:r>
          </w:p>
        </w:tc>
      </w:tr>
      <w:tr w:rsidR="005C3EB9" w:rsidRPr="00C87587" w14:paraId="5A82F757"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95EE939"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925F27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w:t>
            </w:r>
            <w:r w:rsidR="007F35C3">
              <w:rPr>
                <w:rFonts w:ascii="Arial" w:hAnsi="Arial" w:cs="Arial"/>
                <w:sz w:val="24"/>
                <w:szCs w:val="24"/>
              </w:rPr>
              <w:t>20</w:t>
            </w:r>
          </w:p>
        </w:tc>
        <w:tc>
          <w:tcPr>
            <w:tcW w:w="851" w:type="dxa"/>
            <w:tcBorders>
              <w:top w:val="single" w:sz="4" w:space="0" w:color="FFFFFF"/>
              <w:left w:val="single" w:sz="4" w:space="0" w:color="FFFFFF"/>
              <w:bottom w:val="single" w:sz="4" w:space="0" w:color="FFFFFF"/>
              <w:right w:val="single" w:sz="4" w:space="0" w:color="FFFFFF"/>
            </w:tcBorders>
          </w:tcPr>
          <w:p w14:paraId="7FD3C4DD"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A343D94"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412B5B2A" w14:textId="77777777"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62</w:t>
            </w:r>
          </w:p>
        </w:tc>
        <w:tc>
          <w:tcPr>
            <w:tcW w:w="1275" w:type="dxa"/>
            <w:tcBorders>
              <w:top w:val="single" w:sz="4" w:space="0" w:color="FFFFFF"/>
              <w:left w:val="single" w:sz="4" w:space="0" w:color="FFFFFF"/>
              <w:bottom w:val="single" w:sz="4" w:space="0" w:color="FFFFFF"/>
              <w:right w:val="single" w:sz="4" w:space="0" w:color="FFFFFF"/>
            </w:tcBorders>
          </w:tcPr>
          <w:p w14:paraId="37553299"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62</w:t>
            </w:r>
          </w:p>
        </w:tc>
      </w:tr>
      <w:tr w:rsidR="005C3EB9" w:rsidRPr="00C87587" w14:paraId="37917FF9"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D57A3B0"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562F8408" w14:textId="77777777" w:rsidR="005C3EB9" w:rsidRPr="00C87587" w:rsidRDefault="005C3EB9" w:rsidP="005C3EB9">
            <w:pPr>
              <w:spacing w:after="0" w:line="240" w:lineRule="auto"/>
              <w:rPr>
                <w:rFonts w:ascii="Arial" w:hAnsi="Arial" w:cs="Arial"/>
                <w:b/>
                <w:sz w:val="24"/>
                <w:szCs w:val="24"/>
              </w:rPr>
            </w:pPr>
          </w:p>
        </w:tc>
        <w:tc>
          <w:tcPr>
            <w:tcW w:w="851" w:type="dxa"/>
            <w:tcBorders>
              <w:top w:val="single" w:sz="4" w:space="0" w:color="FFFFFF"/>
              <w:left w:val="single" w:sz="4" w:space="0" w:color="FFFFFF"/>
              <w:bottom w:val="single" w:sz="4" w:space="0" w:color="FFFFFF"/>
              <w:right w:val="single" w:sz="4" w:space="0" w:color="FFFFFF"/>
            </w:tcBorders>
          </w:tcPr>
          <w:p w14:paraId="77E912BA"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43805205"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2CD76BC0"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5F4D67BC"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73AE6AF0"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3E743C7"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A201EB5"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b/>
                <w:sz w:val="24"/>
                <w:szCs w:val="24"/>
              </w:rPr>
              <w:t>Amortisation</w:t>
            </w:r>
          </w:p>
        </w:tc>
        <w:tc>
          <w:tcPr>
            <w:tcW w:w="851" w:type="dxa"/>
            <w:tcBorders>
              <w:top w:val="single" w:sz="4" w:space="0" w:color="FFFFFF"/>
              <w:left w:val="single" w:sz="4" w:space="0" w:color="FFFFFF"/>
              <w:bottom w:val="single" w:sz="4" w:space="0" w:color="FFFFFF"/>
              <w:right w:val="single" w:sz="4" w:space="0" w:color="FFFFFF"/>
            </w:tcBorders>
          </w:tcPr>
          <w:p w14:paraId="7D46D16E"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20DD5456"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65F925F5"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2232031E"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246DBB3C"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5497F9D"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6FB1586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7F35C3">
              <w:rPr>
                <w:rFonts w:ascii="Arial" w:hAnsi="Arial" w:cs="Arial"/>
                <w:sz w:val="24"/>
                <w:szCs w:val="24"/>
              </w:rPr>
              <w:t>9</w:t>
            </w:r>
          </w:p>
        </w:tc>
        <w:tc>
          <w:tcPr>
            <w:tcW w:w="851" w:type="dxa"/>
            <w:tcBorders>
              <w:top w:val="single" w:sz="4" w:space="0" w:color="FFFFFF"/>
              <w:left w:val="single" w:sz="4" w:space="0" w:color="FFFFFF"/>
              <w:bottom w:val="single" w:sz="4" w:space="0" w:color="FFFFFF"/>
              <w:right w:val="single" w:sz="4" w:space="0" w:color="FFFFFF"/>
            </w:tcBorders>
          </w:tcPr>
          <w:p w14:paraId="0199C50F"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03298F51"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6C6BD91C"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007505D7"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r>
      <w:tr w:rsidR="005C3EB9" w:rsidRPr="00C87587" w14:paraId="18C058D6"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0B4B422"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4F6F3855"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Charge for Year</w:t>
            </w:r>
          </w:p>
        </w:tc>
        <w:tc>
          <w:tcPr>
            <w:tcW w:w="851" w:type="dxa"/>
            <w:tcBorders>
              <w:top w:val="single" w:sz="4" w:space="0" w:color="FFFFFF"/>
              <w:left w:val="single" w:sz="4" w:space="0" w:color="FFFFFF"/>
              <w:bottom w:val="single" w:sz="4" w:space="0" w:color="FFFFFF"/>
              <w:right w:val="single" w:sz="4" w:space="0" w:color="FFFFFF"/>
            </w:tcBorders>
          </w:tcPr>
          <w:p w14:paraId="78D0EB01"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01D490E2"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2C6E9F8"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14</w:t>
            </w:r>
          </w:p>
        </w:tc>
        <w:tc>
          <w:tcPr>
            <w:tcW w:w="1275" w:type="dxa"/>
            <w:tcBorders>
              <w:top w:val="single" w:sz="4" w:space="0" w:color="FFFFFF"/>
              <w:left w:val="single" w:sz="4" w:space="0" w:color="FFFFFF"/>
              <w:bottom w:val="single" w:sz="4" w:space="0" w:color="FFFFFF"/>
              <w:right w:val="single" w:sz="4" w:space="0" w:color="FFFFFF"/>
            </w:tcBorders>
          </w:tcPr>
          <w:p w14:paraId="340AADF5"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14</w:t>
            </w:r>
          </w:p>
        </w:tc>
      </w:tr>
      <w:tr w:rsidR="007F35C3" w:rsidRPr="00C87587" w14:paraId="377C2E95"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61CD280" w14:textId="77777777" w:rsidR="007F35C3" w:rsidRPr="00C87587" w:rsidRDefault="007F35C3"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AC43A4A" w14:textId="77777777" w:rsidR="007F35C3" w:rsidRPr="00C87587" w:rsidRDefault="007F35C3" w:rsidP="005C3EB9">
            <w:pPr>
              <w:spacing w:after="0" w:line="240" w:lineRule="auto"/>
              <w:rPr>
                <w:rFonts w:ascii="Arial" w:hAnsi="Arial" w:cs="Arial"/>
                <w:sz w:val="24"/>
                <w:szCs w:val="24"/>
              </w:rPr>
            </w:pPr>
            <w:r>
              <w:rPr>
                <w:rFonts w:ascii="Arial" w:hAnsi="Arial" w:cs="Arial"/>
                <w:sz w:val="24"/>
                <w:szCs w:val="24"/>
              </w:rPr>
              <w:t>Disposals</w:t>
            </w:r>
          </w:p>
        </w:tc>
        <w:tc>
          <w:tcPr>
            <w:tcW w:w="851" w:type="dxa"/>
            <w:tcBorders>
              <w:top w:val="single" w:sz="4" w:space="0" w:color="FFFFFF"/>
              <w:left w:val="single" w:sz="4" w:space="0" w:color="FFFFFF"/>
              <w:bottom w:val="single" w:sz="4" w:space="0" w:color="FFFFFF"/>
              <w:right w:val="single" w:sz="4" w:space="0" w:color="FFFFFF"/>
            </w:tcBorders>
          </w:tcPr>
          <w:p w14:paraId="14FCEECB" w14:textId="77777777" w:rsidR="007F35C3" w:rsidRPr="00C87587" w:rsidRDefault="007F35C3"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4661A748" w14:textId="77777777" w:rsidR="007F35C3" w:rsidRPr="00C87587" w:rsidRDefault="007F35C3"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2B5B3E37" w14:textId="0251CA23" w:rsidR="007F35C3" w:rsidRDefault="009235DB" w:rsidP="005C3EB9">
            <w:pPr>
              <w:spacing w:after="0" w:line="240" w:lineRule="auto"/>
              <w:jc w:val="right"/>
              <w:rPr>
                <w:rFonts w:ascii="Arial" w:hAnsi="Arial" w:cs="Arial"/>
                <w:sz w:val="24"/>
                <w:szCs w:val="24"/>
              </w:rPr>
            </w:pPr>
            <w:r>
              <w:rPr>
                <w:rFonts w:ascii="Arial" w:hAnsi="Arial" w:cs="Arial"/>
                <w:sz w:val="24"/>
                <w:szCs w:val="24"/>
              </w:rPr>
              <w:t>(</w:t>
            </w:r>
            <w:r w:rsidR="007F35C3">
              <w:rPr>
                <w:rFonts w:ascii="Arial" w:hAnsi="Arial" w:cs="Arial"/>
                <w:sz w:val="24"/>
                <w:szCs w:val="24"/>
              </w:rPr>
              <w:t>3</w:t>
            </w:r>
            <w:r>
              <w:rPr>
                <w:rFonts w:ascii="Arial" w:hAnsi="Arial" w:cs="Arial"/>
                <w:sz w:val="24"/>
                <w:szCs w:val="24"/>
              </w:rPr>
              <w:t>)</w:t>
            </w:r>
          </w:p>
        </w:tc>
        <w:tc>
          <w:tcPr>
            <w:tcW w:w="1275" w:type="dxa"/>
            <w:tcBorders>
              <w:top w:val="single" w:sz="4" w:space="0" w:color="FFFFFF"/>
              <w:left w:val="single" w:sz="4" w:space="0" w:color="FFFFFF"/>
              <w:bottom w:val="single" w:sz="4" w:space="0" w:color="FFFFFF"/>
              <w:right w:val="single" w:sz="4" w:space="0" w:color="FFFFFF"/>
            </w:tcBorders>
          </w:tcPr>
          <w:p w14:paraId="666E7B47" w14:textId="02E7A41C" w:rsidR="007F35C3" w:rsidRDefault="009235DB" w:rsidP="005C3EB9">
            <w:pPr>
              <w:spacing w:after="0" w:line="240" w:lineRule="auto"/>
              <w:jc w:val="right"/>
              <w:rPr>
                <w:rFonts w:ascii="Arial" w:hAnsi="Arial" w:cs="Arial"/>
                <w:sz w:val="24"/>
                <w:szCs w:val="24"/>
              </w:rPr>
            </w:pPr>
            <w:r>
              <w:rPr>
                <w:rFonts w:ascii="Arial" w:hAnsi="Arial" w:cs="Arial"/>
                <w:sz w:val="24"/>
                <w:szCs w:val="24"/>
              </w:rPr>
              <w:t>(</w:t>
            </w:r>
            <w:r w:rsidR="007F35C3">
              <w:rPr>
                <w:rFonts w:ascii="Arial" w:hAnsi="Arial" w:cs="Arial"/>
                <w:sz w:val="24"/>
                <w:szCs w:val="24"/>
              </w:rPr>
              <w:t>3</w:t>
            </w:r>
            <w:r>
              <w:rPr>
                <w:rFonts w:ascii="Arial" w:hAnsi="Arial" w:cs="Arial"/>
                <w:sz w:val="24"/>
                <w:szCs w:val="24"/>
              </w:rPr>
              <w:t>)</w:t>
            </w:r>
          </w:p>
        </w:tc>
      </w:tr>
      <w:tr w:rsidR="005C3EB9" w:rsidRPr="00C87587" w14:paraId="1B7D64B3" w14:textId="77777777" w:rsidTr="004257F3">
        <w:tc>
          <w:tcPr>
            <w:tcW w:w="993" w:type="dxa"/>
            <w:tcBorders>
              <w:top w:val="single" w:sz="4" w:space="0" w:color="FFFFFF"/>
              <w:left w:val="single" w:sz="4" w:space="0" w:color="FFFFFF"/>
              <w:bottom w:val="single" w:sz="4" w:space="0" w:color="FFFFFF"/>
              <w:right w:val="single" w:sz="4" w:space="0" w:color="FFFFFF"/>
            </w:tcBorders>
          </w:tcPr>
          <w:p w14:paraId="3213D129"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D4BF33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w:t>
            </w:r>
            <w:r w:rsidR="007F35C3">
              <w:rPr>
                <w:rFonts w:ascii="Arial" w:hAnsi="Arial" w:cs="Arial"/>
                <w:sz w:val="24"/>
                <w:szCs w:val="24"/>
              </w:rPr>
              <w:t>20</w:t>
            </w:r>
          </w:p>
        </w:tc>
        <w:tc>
          <w:tcPr>
            <w:tcW w:w="851" w:type="dxa"/>
            <w:tcBorders>
              <w:top w:val="single" w:sz="4" w:space="0" w:color="FFFFFF"/>
              <w:left w:val="single" w:sz="4" w:space="0" w:color="FFFFFF"/>
              <w:bottom w:val="single" w:sz="4" w:space="0" w:color="FFFFFF"/>
              <w:right w:val="single" w:sz="4" w:space="0" w:color="FFFFFF"/>
            </w:tcBorders>
          </w:tcPr>
          <w:p w14:paraId="25BED00A"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243FCC8D"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3E970A8D"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14</w:t>
            </w:r>
          </w:p>
        </w:tc>
        <w:tc>
          <w:tcPr>
            <w:tcW w:w="1275" w:type="dxa"/>
            <w:tcBorders>
              <w:top w:val="single" w:sz="4" w:space="0" w:color="FFFFFF"/>
              <w:left w:val="single" w:sz="4" w:space="0" w:color="FFFFFF"/>
              <w:bottom w:val="single" w:sz="4" w:space="0" w:color="FFFFFF"/>
              <w:right w:val="single" w:sz="4" w:space="0" w:color="FFFFFF"/>
            </w:tcBorders>
          </w:tcPr>
          <w:p w14:paraId="437C8815" w14:textId="77777777" w:rsidR="005C3EB9" w:rsidRPr="00C87587" w:rsidRDefault="007F35C3" w:rsidP="005C3EB9">
            <w:pPr>
              <w:spacing w:after="0" w:line="240" w:lineRule="auto"/>
              <w:jc w:val="right"/>
              <w:rPr>
                <w:rFonts w:ascii="Arial" w:hAnsi="Arial" w:cs="Arial"/>
                <w:sz w:val="24"/>
                <w:szCs w:val="24"/>
              </w:rPr>
            </w:pPr>
            <w:r>
              <w:rPr>
                <w:rFonts w:ascii="Arial" w:hAnsi="Arial" w:cs="Arial"/>
                <w:sz w:val="24"/>
                <w:szCs w:val="24"/>
              </w:rPr>
              <w:t>14</w:t>
            </w:r>
          </w:p>
        </w:tc>
      </w:tr>
      <w:tr w:rsidR="005C3EB9" w:rsidRPr="00C87587" w14:paraId="68E693F7" w14:textId="77777777" w:rsidTr="004257F3">
        <w:tc>
          <w:tcPr>
            <w:tcW w:w="993" w:type="dxa"/>
            <w:tcBorders>
              <w:top w:val="single" w:sz="4" w:space="0" w:color="FFFFFF"/>
              <w:left w:val="single" w:sz="4" w:space="0" w:color="FFFFFF"/>
              <w:bottom w:val="single" w:sz="4" w:space="0" w:color="FFFFFF"/>
              <w:right w:val="single" w:sz="4" w:space="0" w:color="FFFFFF"/>
            </w:tcBorders>
          </w:tcPr>
          <w:p w14:paraId="348CDD0D"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auto"/>
              <w:right w:val="single" w:sz="4" w:space="0" w:color="FFFFFF"/>
            </w:tcBorders>
          </w:tcPr>
          <w:p w14:paraId="1B091424" w14:textId="77777777" w:rsidR="005C3EB9" w:rsidRPr="00C87587" w:rsidRDefault="005C3EB9" w:rsidP="005C3EB9">
            <w:pPr>
              <w:spacing w:after="0" w:line="240" w:lineRule="auto"/>
              <w:rPr>
                <w:rFonts w:ascii="Arial" w:hAnsi="Arial" w:cs="Arial"/>
                <w:sz w:val="24"/>
                <w:szCs w:val="24"/>
              </w:rPr>
            </w:pPr>
          </w:p>
        </w:tc>
        <w:tc>
          <w:tcPr>
            <w:tcW w:w="851" w:type="dxa"/>
            <w:tcBorders>
              <w:top w:val="single" w:sz="4" w:space="0" w:color="FFFFFF"/>
              <w:left w:val="single" w:sz="4" w:space="0" w:color="FFFFFF"/>
              <w:bottom w:val="single" w:sz="4" w:space="0" w:color="auto"/>
              <w:right w:val="single" w:sz="4" w:space="0" w:color="FFFFFF"/>
            </w:tcBorders>
          </w:tcPr>
          <w:p w14:paraId="46566971"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auto"/>
              <w:right w:val="single" w:sz="4" w:space="0" w:color="FFFFFF"/>
            </w:tcBorders>
          </w:tcPr>
          <w:p w14:paraId="7C17EF03"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auto"/>
              <w:right w:val="single" w:sz="4" w:space="0" w:color="FFFFFF"/>
            </w:tcBorders>
          </w:tcPr>
          <w:p w14:paraId="3D393390"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auto"/>
              <w:right w:val="single" w:sz="4" w:space="0" w:color="FFFFFF"/>
            </w:tcBorders>
          </w:tcPr>
          <w:p w14:paraId="567BDD53"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3F26CBB8" w14:textId="77777777" w:rsidTr="004257F3">
        <w:tc>
          <w:tcPr>
            <w:tcW w:w="993" w:type="dxa"/>
            <w:tcBorders>
              <w:top w:val="single" w:sz="4" w:space="0" w:color="FFFFFF"/>
              <w:left w:val="single" w:sz="4" w:space="0" w:color="FFFFFF"/>
              <w:bottom w:val="single" w:sz="4" w:space="0" w:color="FFFFFF"/>
              <w:right w:val="single" w:sz="4" w:space="0" w:color="FFFFFF"/>
            </w:tcBorders>
          </w:tcPr>
          <w:p w14:paraId="70C74A43"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2878DCE2"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w:t>
            </w:r>
            <w:r w:rsidR="007F35C3">
              <w:rPr>
                <w:rFonts w:ascii="Arial" w:hAnsi="Arial" w:cs="Arial"/>
                <w:b/>
                <w:sz w:val="24"/>
                <w:szCs w:val="24"/>
              </w:rPr>
              <w:t>20</w:t>
            </w:r>
          </w:p>
        </w:tc>
        <w:tc>
          <w:tcPr>
            <w:tcW w:w="1956" w:type="dxa"/>
            <w:tcBorders>
              <w:top w:val="single" w:sz="4" w:space="0" w:color="auto"/>
              <w:left w:val="single" w:sz="4" w:space="0" w:color="FFFFFF"/>
              <w:bottom w:val="single" w:sz="4" w:space="0" w:color="auto"/>
              <w:right w:val="single" w:sz="4" w:space="0" w:color="FFFFFF"/>
            </w:tcBorders>
            <w:vAlign w:val="bottom"/>
          </w:tcPr>
          <w:p w14:paraId="3FBE9D59" w14:textId="77777777" w:rsidR="005C3EB9" w:rsidRPr="00C87587" w:rsidRDefault="007F35C3" w:rsidP="005C3EB9">
            <w:pPr>
              <w:spacing w:after="0" w:line="240" w:lineRule="auto"/>
              <w:jc w:val="right"/>
              <w:rPr>
                <w:rFonts w:ascii="Arial" w:hAnsi="Arial" w:cs="Arial"/>
                <w:b/>
                <w:sz w:val="24"/>
                <w:szCs w:val="24"/>
              </w:rPr>
            </w:pPr>
            <w:r>
              <w:rPr>
                <w:rFonts w:ascii="Arial" w:hAnsi="Arial" w:cs="Arial"/>
                <w:b/>
                <w:sz w:val="24"/>
                <w:szCs w:val="24"/>
              </w:rPr>
              <w:t>48</w:t>
            </w:r>
          </w:p>
        </w:tc>
        <w:tc>
          <w:tcPr>
            <w:tcW w:w="1275" w:type="dxa"/>
            <w:tcBorders>
              <w:top w:val="single" w:sz="4" w:space="0" w:color="auto"/>
              <w:left w:val="single" w:sz="4" w:space="0" w:color="FFFFFF"/>
              <w:bottom w:val="single" w:sz="4" w:space="0" w:color="auto"/>
              <w:right w:val="single" w:sz="4" w:space="0" w:color="FFFFFF"/>
            </w:tcBorders>
            <w:vAlign w:val="bottom"/>
          </w:tcPr>
          <w:p w14:paraId="0EA7319B" w14:textId="77777777" w:rsidR="005C3EB9" w:rsidRPr="00C87587" w:rsidRDefault="007F35C3" w:rsidP="005C3EB9">
            <w:pPr>
              <w:spacing w:after="0" w:line="240" w:lineRule="auto"/>
              <w:jc w:val="right"/>
              <w:rPr>
                <w:rFonts w:ascii="Arial" w:hAnsi="Arial" w:cs="Arial"/>
                <w:b/>
                <w:sz w:val="24"/>
                <w:szCs w:val="24"/>
              </w:rPr>
            </w:pPr>
            <w:r>
              <w:rPr>
                <w:rFonts w:ascii="Arial" w:hAnsi="Arial" w:cs="Arial"/>
                <w:b/>
                <w:sz w:val="24"/>
                <w:szCs w:val="24"/>
              </w:rPr>
              <w:t>48</w:t>
            </w:r>
          </w:p>
        </w:tc>
      </w:tr>
      <w:tr w:rsidR="005C3EB9" w:rsidRPr="00C87587" w14:paraId="2D478DF2" w14:textId="77777777" w:rsidTr="004257F3">
        <w:tc>
          <w:tcPr>
            <w:tcW w:w="993" w:type="dxa"/>
            <w:tcBorders>
              <w:top w:val="single" w:sz="4" w:space="0" w:color="FFFFFF"/>
              <w:left w:val="single" w:sz="4" w:space="0" w:color="FFFFFF"/>
              <w:bottom w:val="single" w:sz="4" w:space="0" w:color="FFFFFF"/>
              <w:right w:val="single" w:sz="4" w:space="0" w:color="FFFFFF"/>
            </w:tcBorders>
          </w:tcPr>
          <w:p w14:paraId="4E622577"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264414FB"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auto"/>
              <w:left w:val="single" w:sz="4" w:space="0" w:color="FFFFFF"/>
              <w:bottom w:val="single" w:sz="4" w:space="0" w:color="auto"/>
              <w:right w:val="single" w:sz="4" w:space="0" w:color="FFFFFF"/>
            </w:tcBorders>
            <w:vAlign w:val="bottom"/>
          </w:tcPr>
          <w:p w14:paraId="1CE5B75B" w14:textId="77777777" w:rsidR="005C3EB9" w:rsidRPr="00C87587" w:rsidRDefault="005C3EB9" w:rsidP="005C3EB9">
            <w:pPr>
              <w:spacing w:after="0" w:line="240" w:lineRule="auto"/>
              <w:jc w:val="right"/>
              <w:rPr>
                <w:rFonts w:ascii="Arial" w:hAnsi="Arial" w:cs="Arial"/>
                <w:b/>
                <w:sz w:val="24"/>
                <w:szCs w:val="24"/>
              </w:rPr>
            </w:pPr>
          </w:p>
        </w:tc>
        <w:tc>
          <w:tcPr>
            <w:tcW w:w="1275" w:type="dxa"/>
            <w:tcBorders>
              <w:top w:val="single" w:sz="4" w:space="0" w:color="auto"/>
              <w:left w:val="single" w:sz="4" w:space="0" w:color="FFFFFF"/>
              <w:bottom w:val="single" w:sz="4" w:space="0" w:color="auto"/>
              <w:right w:val="single" w:sz="4" w:space="0" w:color="FFFFFF"/>
            </w:tcBorders>
            <w:vAlign w:val="bottom"/>
          </w:tcPr>
          <w:p w14:paraId="33B7CD31"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387F45AB"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D1D38C9"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55182F84"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7F35C3">
              <w:rPr>
                <w:rFonts w:ascii="Arial" w:hAnsi="Arial" w:cs="Arial"/>
                <w:b/>
                <w:sz w:val="24"/>
                <w:szCs w:val="24"/>
              </w:rPr>
              <w:t>9</w:t>
            </w:r>
          </w:p>
        </w:tc>
        <w:tc>
          <w:tcPr>
            <w:tcW w:w="1956" w:type="dxa"/>
            <w:tcBorders>
              <w:top w:val="single" w:sz="4" w:space="0" w:color="auto"/>
              <w:left w:val="single" w:sz="4" w:space="0" w:color="FFFFFF"/>
              <w:bottom w:val="single" w:sz="4" w:space="0" w:color="auto"/>
              <w:right w:val="single" w:sz="4" w:space="0" w:color="FFFFFF"/>
            </w:tcBorders>
            <w:vAlign w:val="bottom"/>
          </w:tcPr>
          <w:p w14:paraId="1BE3B325" w14:textId="77777777" w:rsidR="005C3EB9" w:rsidRPr="00C87587" w:rsidRDefault="007F35C3" w:rsidP="005C3EB9">
            <w:pPr>
              <w:spacing w:after="0" w:line="240" w:lineRule="auto"/>
              <w:jc w:val="right"/>
              <w:rPr>
                <w:rFonts w:ascii="Arial" w:hAnsi="Arial" w:cs="Arial"/>
                <w:b/>
                <w:sz w:val="24"/>
                <w:szCs w:val="24"/>
              </w:rPr>
            </w:pPr>
            <w:r>
              <w:rPr>
                <w:rFonts w:ascii="Arial" w:hAnsi="Arial" w:cs="Arial"/>
                <w:b/>
                <w:sz w:val="24"/>
                <w:szCs w:val="24"/>
              </w:rPr>
              <w:t>59</w:t>
            </w:r>
          </w:p>
        </w:tc>
        <w:tc>
          <w:tcPr>
            <w:tcW w:w="1275" w:type="dxa"/>
            <w:tcBorders>
              <w:top w:val="single" w:sz="4" w:space="0" w:color="auto"/>
              <w:left w:val="single" w:sz="4" w:space="0" w:color="FFFFFF"/>
              <w:bottom w:val="single" w:sz="4" w:space="0" w:color="auto"/>
              <w:right w:val="single" w:sz="4" w:space="0" w:color="FFFFFF"/>
            </w:tcBorders>
            <w:vAlign w:val="bottom"/>
          </w:tcPr>
          <w:p w14:paraId="095C6444" w14:textId="77777777" w:rsidR="005C3EB9" w:rsidRPr="00C87587" w:rsidRDefault="007F35C3" w:rsidP="005C3EB9">
            <w:pPr>
              <w:spacing w:after="0" w:line="240" w:lineRule="auto"/>
              <w:jc w:val="right"/>
              <w:rPr>
                <w:rFonts w:ascii="Arial" w:hAnsi="Arial" w:cs="Arial"/>
                <w:b/>
                <w:sz w:val="24"/>
                <w:szCs w:val="24"/>
                <w:highlight w:val="magenta"/>
              </w:rPr>
            </w:pPr>
            <w:r>
              <w:rPr>
                <w:rFonts w:ascii="Arial" w:hAnsi="Arial" w:cs="Arial"/>
                <w:b/>
                <w:sz w:val="24"/>
                <w:szCs w:val="24"/>
              </w:rPr>
              <w:t>59</w:t>
            </w:r>
          </w:p>
        </w:tc>
      </w:tr>
      <w:tr w:rsidR="005C3EB9" w:rsidRPr="00C87587" w14:paraId="05A31CAD"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5A0771C" w14:textId="77777777" w:rsidR="005C3EB9" w:rsidRPr="00C87587" w:rsidRDefault="005C3EB9" w:rsidP="005C3EB9">
            <w:pPr>
              <w:spacing w:after="0" w:line="240" w:lineRule="auto"/>
              <w:rPr>
                <w:rFonts w:ascii="Arial" w:hAnsi="Arial" w:cs="Arial"/>
                <w:b/>
                <w:sz w:val="24"/>
                <w:szCs w:val="24"/>
              </w:rPr>
            </w:pPr>
          </w:p>
        </w:tc>
        <w:tc>
          <w:tcPr>
            <w:tcW w:w="8363" w:type="dxa"/>
            <w:gridSpan w:val="5"/>
            <w:tcBorders>
              <w:top w:val="single" w:sz="4" w:space="0" w:color="auto"/>
              <w:left w:val="single" w:sz="4" w:space="0" w:color="FFFFFF"/>
              <w:bottom w:val="single" w:sz="4" w:space="0" w:color="FFFFFF"/>
              <w:right w:val="single" w:sz="4" w:space="0" w:color="FFFFFF"/>
            </w:tcBorders>
          </w:tcPr>
          <w:p w14:paraId="7806134F" w14:textId="77777777" w:rsidR="005C3EB9" w:rsidRPr="00C87587" w:rsidRDefault="005C3EB9" w:rsidP="005C3EB9">
            <w:pPr>
              <w:spacing w:after="0" w:line="240" w:lineRule="auto"/>
              <w:rPr>
                <w:rFonts w:ascii="Arial" w:hAnsi="Arial" w:cs="Arial"/>
                <w:sz w:val="24"/>
                <w:szCs w:val="24"/>
              </w:rPr>
            </w:pPr>
          </w:p>
          <w:p w14:paraId="1C1FA900" w14:textId="77777777" w:rsidR="005C3EB9" w:rsidRPr="00C87587" w:rsidRDefault="002C7D2D" w:rsidP="003075D3">
            <w:pPr>
              <w:spacing w:after="0" w:line="240" w:lineRule="auto"/>
              <w:rPr>
                <w:rFonts w:ascii="Arial" w:hAnsi="Arial" w:cs="Arial"/>
                <w:b/>
                <w:sz w:val="24"/>
                <w:szCs w:val="24"/>
              </w:rPr>
            </w:pPr>
            <w:r w:rsidRPr="00C87587">
              <w:rPr>
                <w:rFonts w:ascii="Arial" w:hAnsi="Arial" w:cs="Arial"/>
                <w:sz w:val="24"/>
                <w:szCs w:val="24"/>
              </w:rPr>
              <w:t>The Commissioner purchased £</w:t>
            </w:r>
            <w:r w:rsidR="007F35C3">
              <w:rPr>
                <w:rFonts w:ascii="Arial" w:hAnsi="Arial" w:cs="Arial"/>
                <w:sz w:val="24"/>
                <w:szCs w:val="24"/>
              </w:rPr>
              <w:t>2,675</w:t>
            </w:r>
            <w:r w:rsidRPr="00C87587">
              <w:rPr>
                <w:rFonts w:ascii="Arial" w:hAnsi="Arial" w:cs="Arial"/>
                <w:sz w:val="24"/>
                <w:szCs w:val="24"/>
              </w:rPr>
              <w:t xml:space="preserve"> of additional assets in 20</w:t>
            </w:r>
            <w:r w:rsidR="007F35C3">
              <w:rPr>
                <w:rFonts w:ascii="Arial" w:hAnsi="Arial" w:cs="Arial"/>
                <w:sz w:val="24"/>
                <w:szCs w:val="24"/>
              </w:rPr>
              <w:t>19</w:t>
            </w:r>
            <w:r w:rsidRPr="00C87587">
              <w:rPr>
                <w:rFonts w:ascii="Arial" w:hAnsi="Arial" w:cs="Arial"/>
                <w:sz w:val="24"/>
                <w:szCs w:val="24"/>
              </w:rPr>
              <w:t>/</w:t>
            </w:r>
            <w:r w:rsidR="007F35C3">
              <w:rPr>
                <w:rFonts w:ascii="Arial" w:hAnsi="Arial" w:cs="Arial"/>
                <w:sz w:val="24"/>
                <w:szCs w:val="24"/>
              </w:rPr>
              <w:t>20</w:t>
            </w:r>
            <w:r w:rsidRPr="00C87587">
              <w:rPr>
                <w:rFonts w:ascii="Arial" w:hAnsi="Arial" w:cs="Arial"/>
                <w:sz w:val="24"/>
                <w:szCs w:val="24"/>
              </w:rPr>
              <w:t xml:space="preserve"> (201</w:t>
            </w:r>
            <w:r w:rsidR="007F35C3">
              <w:rPr>
                <w:rFonts w:ascii="Arial" w:hAnsi="Arial" w:cs="Arial"/>
                <w:sz w:val="24"/>
                <w:szCs w:val="24"/>
              </w:rPr>
              <w:t>8</w:t>
            </w:r>
            <w:r w:rsidRPr="00C87587">
              <w:rPr>
                <w:rFonts w:ascii="Arial" w:hAnsi="Arial" w:cs="Arial"/>
                <w:sz w:val="24"/>
                <w:szCs w:val="24"/>
              </w:rPr>
              <w:t>/1</w:t>
            </w:r>
            <w:r w:rsidR="007F35C3">
              <w:rPr>
                <w:rFonts w:ascii="Arial" w:hAnsi="Arial" w:cs="Arial"/>
                <w:sz w:val="24"/>
                <w:szCs w:val="24"/>
              </w:rPr>
              <w:t>9</w:t>
            </w:r>
            <w:r w:rsidRPr="00C87587">
              <w:rPr>
                <w:rFonts w:ascii="Arial" w:hAnsi="Arial" w:cs="Arial"/>
                <w:sz w:val="24"/>
                <w:szCs w:val="24"/>
              </w:rPr>
              <w:t xml:space="preserve">: </w:t>
            </w:r>
            <w:r w:rsidR="007F35C3">
              <w:rPr>
                <w:rFonts w:ascii="Arial" w:hAnsi="Arial" w:cs="Arial"/>
                <w:sz w:val="24"/>
                <w:szCs w:val="24"/>
              </w:rPr>
              <w:t>£58,865</w:t>
            </w:r>
            <w:r w:rsidRPr="00C87587">
              <w:rPr>
                <w:rFonts w:ascii="Arial" w:hAnsi="Arial" w:cs="Arial"/>
                <w:sz w:val="24"/>
                <w:szCs w:val="24"/>
              </w:rPr>
              <w:t xml:space="preserve">). The addition </w:t>
            </w:r>
            <w:r w:rsidR="00A35D7D">
              <w:rPr>
                <w:rFonts w:ascii="Arial" w:hAnsi="Arial" w:cs="Arial"/>
                <w:sz w:val="24"/>
                <w:szCs w:val="24"/>
              </w:rPr>
              <w:t xml:space="preserve">was for the purchase of </w:t>
            </w:r>
            <w:r w:rsidR="00790F9C">
              <w:rPr>
                <w:rFonts w:ascii="Arial" w:hAnsi="Arial" w:cs="Arial"/>
                <w:sz w:val="24"/>
                <w:szCs w:val="24"/>
              </w:rPr>
              <w:t>software</w:t>
            </w:r>
            <w:r w:rsidR="007F35C3">
              <w:rPr>
                <w:rFonts w:ascii="Arial" w:hAnsi="Arial" w:cs="Arial"/>
                <w:sz w:val="24"/>
                <w:szCs w:val="24"/>
              </w:rPr>
              <w:t>.</w:t>
            </w:r>
          </w:p>
        </w:tc>
      </w:tr>
    </w:tbl>
    <w:p w14:paraId="5D8FCAC0" w14:textId="77777777" w:rsidR="004257F3" w:rsidRDefault="004257F3" w:rsidP="008C6AFC"/>
    <w:p w14:paraId="7062008A" w14:textId="77777777" w:rsidR="0024058B" w:rsidRDefault="0024058B" w:rsidP="008C6AFC"/>
    <w:tbl>
      <w:tblPr>
        <w:tblW w:w="9356" w:type="dxa"/>
        <w:tblInd w:w="-176" w:type="dxa"/>
        <w:tblBorders>
          <w:bottom w:val="double" w:sz="18" w:space="0" w:color="auto"/>
        </w:tblBorders>
        <w:tblLayout w:type="fixed"/>
        <w:tblLook w:val="01E0" w:firstRow="1" w:lastRow="1" w:firstColumn="1" w:lastColumn="1" w:noHBand="0" w:noVBand="0"/>
      </w:tblPr>
      <w:tblGrid>
        <w:gridCol w:w="993"/>
        <w:gridCol w:w="3004"/>
        <w:gridCol w:w="247"/>
        <w:gridCol w:w="2277"/>
        <w:gridCol w:w="1560"/>
        <w:gridCol w:w="1275"/>
      </w:tblGrid>
      <w:tr w:rsidR="004257F3" w:rsidRPr="004257F3" w14:paraId="36BD4A3D" w14:textId="77777777" w:rsidTr="007F35C3">
        <w:tc>
          <w:tcPr>
            <w:tcW w:w="993" w:type="dxa"/>
            <w:tcBorders>
              <w:top w:val="single" w:sz="4" w:space="0" w:color="FFFFFF"/>
              <w:left w:val="single" w:sz="4" w:space="0" w:color="FFFFFF"/>
              <w:bottom w:val="single" w:sz="4" w:space="0" w:color="FFFFFF"/>
              <w:right w:val="single" w:sz="4" w:space="0" w:color="FFFFFF"/>
            </w:tcBorders>
          </w:tcPr>
          <w:p w14:paraId="7ABB9156"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08C37CF8"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201</w:t>
            </w:r>
            <w:r w:rsidR="007F35C3">
              <w:rPr>
                <w:rFonts w:ascii="Arial" w:hAnsi="Arial" w:cs="Arial"/>
                <w:b/>
                <w:sz w:val="24"/>
                <w:szCs w:val="24"/>
              </w:rPr>
              <w:t>8</w:t>
            </w:r>
            <w:r w:rsidRPr="004257F3">
              <w:rPr>
                <w:rFonts w:ascii="Arial" w:hAnsi="Arial" w:cs="Arial"/>
                <w:b/>
                <w:sz w:val="24"/>
                <w:szCs w:val="24"/>
              </w:rPr>
              <w:t>/1</w:t>
            </w:r>
            <w:r w:rsidR="007F35C3">
              <w:rPr>
                <w:rFonts w:ascii="Arial" w:hAnsi="Arial" w:cs="Arial"/>
                <w:b/>
                <w:sz w:val="24"/>
                <w:szCs w:val="24"/>
              </w:rPr>
              <w:t>9</w:t>
            </w:r>
          </w:p>
        </w:tc>
        <w:tc>
          <w:tcPr>
            <w:tcW w:w="247" w:type="dxa"/>
            <w:tcBorders>
              <w:top w:val="single" w:sz="4" w:space="0" w:color="FFFFFF"/>
              <w:left w:val="single" w:sz="4" w:space="0" w:color="FFFFFF"/>
              <w:bottom w:val="single" w:sz="4" w:space="0" w:color="FFFFFF"/>
              <w:right w:val="single" w:sz="4" w:space="0" w:color="FFFFFF"/>
            </w:tcBorders>
          </w:tcPr>
          <w:p w14:paraId="4E9DD8C9" w14:textId="77777777" w:rsidR="004257F3" w:rsidRPr="004257F3" w:rsidRDefault="004257F3" w:rsidP="00B03CCB">
            <w:pPr>
              <w:spacing w:after="0" w:line="240" w:lineRule="auto"/>
              <w:rPr>
                <w:rFonts w:ascii="Arial" w:hAnsi="Arial" w:cs="Arial"/>
                <w:b/>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189274AF"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45931300"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Software</w:t>
            </w:r>
          </w:p>
        </w:tc>
        <w:tc>
          <w:tcPr>
            <w:tcW w:w="1275" w:type="dxa"/>
            <w:tcBorders>
              <w:top w:val="single" w:sz="4" w:space="0" w:color="FFFFFF"/>
              <w:left w:val="single" w:sz="4" w:space="0" w:color="FFFFFF"/>
              <w:bottom w:val="single" w:sz="4" w:space="0" w:color="FFFFFF"/>
              <w:right w:val="single" w:sz="4" w:space="0" w:color="FFFFFF"/>
            </w:tcBorders>
          </w:tcPr>
          <w:p w14:paraId="364CAE08"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Total</w:t>
            </w:r>
          </w:p>
        </w:tc>
      </w:tr>
      <w:tr w:rsidR="004257F3" w:rsidRPr="004257F3" w14:paraId="07AF2463" w14:textId="77777777" w:rsidTr="007F35C3">
        <w:tc>
          <w:tcPr>
            <w:tcW w:w="993" w:type="dxa"/>
            <w:tcBorders>
              <w:top w:val="single" w:sz="4" w:space="0" w:color="FFFFFF"/>
              <w:left w:val="single" w:sz="4" w:space="0" w:color="FFFFFF"/>
              <w:bottom w:val="single" w:sz="4" w:space="0" w:color="FFFFFF"/>
              <w:right w:val="single" w:sz="4" w:space="0" w:color="FFFFFF"/>
            </w:tcBorders>
          </w:tcPr>
          <w:p w14:paraId="16D5DE21" w14:textId="77777777" w:rsidR="004257F3" w:rsidRPr="004257F3" w:rsidRDefault="004257F3" w:rsidP="00B03CCB">
            <w:pPr>
              <w:spacing w:after="0" w:line="240" w:lineRule="auto"/>
              <w:rPr>
                <w:rFonts w:ascii="Arial" w:hAnsi="Arial" w:cs="Arial"/>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25B754E8" w14:textId="77777777" w:rsidR="004257F3" w:rsidRPr="004257F3" w:rsidRDefault="004257F3" w:rsidP="00B03CCB">
            <w:pPr>
              <w:spacing w:after="0" w:line="240" w:lineRule="auto"/>
              <w:rPr>
                <w:rFonts w:ascii="Arial" w:hAnsi="Arial" w:cs="Arial"/>
                <w:sz w:val="24"/>
                <w:szCs w:val="24"/>
              </w:rPr>
            </w:pPr>
          </w:p>
        </w:tc>
        <w:tc>
          <w:tcPr>
            <w:tcW w:w="247" w:type="dxa"/>
            <w:tcBorders>
              <w:top w:val="single" w:sz="4" w:space="0" w:color="FFFFFF"/>
              <w:left w:val="single" w:sz="4" w:space="0" w:color="FFFFFF"/>
              <w:bottom w:val="single" w:sz="4" w:space="0" w:color="FFFFFF"/>
              <w:right w:val="single" w:sz="4" w:space="0" w:color="FFFFFF"/>
            </w:tcBorders>
          </w:tcPr>
          <w:p w14:paraId="0541159C"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2CE6C688"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2C5B2679"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275" w:type="dxa"/>
            <w:tcBorders>
              <w:top w:val="single" w:sz="4" w:space="0" w:color="FFFFFF"/>
              <w:left w:val="single" w:sz="4" w:space="0" w:color="FFFFFF"/>
              <w:bottom w:val="single" w:sz="4" w:space="0" w:color="FFFFFF"/>
              <w:right w:val="single" w:sz="4" w:space="0" w:color="FFFFFF"/>
            </w:tcBorders>
          </w:tcPr>
          <w:p w14:paraId="3FDFCC58"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£’000</w:t>
            </w:r>
          </w:p>
        </w:tc>
      </w:tr>
      <w:tr w:rsidR="004257F3" w:rsidRPr="004257F3" w14:paraId="044F5300" w14:textId="77777777" w:rsidTr="007F35C3">
        <w:tc>
          <w:tcPr>
            <w:tcW w:w="993" w:type="dxa"/>
            <w:tcBorders>
              <w:top w:val="single" w:sz="4" w:space="0" w:color="FFFFFF"/>
              <w:left w:val="single" w:sz="4" w:space="0" w:color="FFFFFF"/>
              <w:bottom w:val="single" w:sz="4" w:space="0" w:color="FFFFFF"/>
              <w:right w:val="single" w:sz="4" w:space="0" w:color="FFFFFF"/>
            </w:tcBorders>
          </w:tcPr>
          <w:p w14:paraId="6513AA54"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3E7A337B"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Cost</w:t>
            </w:r>
          </w:p>
        </w:tc>
        <w:tc>
          <w:tcPr>
            <w:tcW w:w="247" w:type="dxa"/>
            <w:tcBorders>
              <w:top w:val="single" w:sz="4" w:space="0" w:color="FFFFFF"/>
              <w:left w:val="single" w:sz="4" w:space="0" w:color="FFFFFF"/>
              <w:bottom w:val="single" w:sz="4" w:space="0" w:color="FFFFFF"/>
              <w:right w:val="single" w:sz="4" w:space="0" w:color="FFFFFF"/>
            </w:tcBorders>
          </w:tcPr>
          <w:p w14:paraId="7115BCCA" w14:textId="77777777" w:rsidR="004257F3" w:rsidRPr="004257F3" w:rsidRDefault="004257F3" w:rsidP="00B03CCB">
            <w:pPr>
              <w:spacing w:after="0" w:line="240" w:lineRule="auto"/>
              <w:rPr>
                <w:rFonts w:ascii="Arial" w:hAnsi="Arial" w:cs="Arial"/>
                <w:b/>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69F879AE"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7C61026A" w14:textId="77777777" w:rsidR="004257F3" w:rsidRPr="004257F3" w:rsidRDefault="004257F3" w:rsidP="00B03CCB">
            <w:pPr>
              <w:spacing w:after="0" w:line="240" w:lineRule="auto"/>
              <w:jc w:val="right"/>
              <w:rPr>
                <w:rFonts w:ascii="Arial" w:hAnsi="Arial" w:cs="Arial"/>
                <w:b/>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30A6A687" w14:textId="77777777" w:rsidR="004257F3" w:rsidRPr="004257F3" w:rsidRDefault="004257F3" w:rsidP="00B03CCB">
            <w:pPr>
              <w:spacing w:after="0" w:line="240" w:lineRule="auto"/>
              <w:jc w:val="right"/>
              <w:rPr>
                <w:rFonts w:ascii="Arial" w:hAnsi="Arial" w:cs="Arial"/>
                <w:b/>
                <w:sz w:val="24"/>
                <w:szCs w:val="24"/>
              </w:rPr>
            </w:pPr>
          </w:p>
        </w:tc>
      </w:tr>
      <w:tr w:rsidR="004257F3" w:rsidRPr="004257F3" w14:paraId="349CAB9E" w14:textId="77777777" w:rsidTr="007F35C3">
        <w:tc>
          <w:tcPr>
            <w:tcW w:w="993" w:type="dxa"/>
            <w:tcBorders>
              <w:top w:val="single" w:sz="4" w:space="0" w:color="FFFFFF"/>
              <w:left w:val="single" w:sz="4" w:space="0" w:color="FFFFFF"/>
              <w:bottom w:val="single" w:sz="4" w:space="0" w:color="FFFFFF"/>
              <w:right w:val="single" w:sz="4" w:space="0" w:color="FFFFFF"/>
            </w:tcBorders>
          </w:tcPr>
          <w:p w14:paraId="722FE530"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32785980"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1 April 201</w:t>
            </w:r>
            <w:r w:rsidR="007F35C3">
              <w:rPr>
                <w:rFonts w:ascii="Arial" w:hAnsi="Arial" w:cs="Arial"/>
                <w:sz w:val="24"/>
                <w:szCs w:val="24"/>
              </w:rPr>
              <w:t>8</w:t>
            </w:r>
          </w:p>
        </w:tc>
        <w:tc>
          <w:tcPr>
            <w:tcW w:w="247" w:type="dxa"/>
            <w:tcBorders>
              <w:top w:val="single" w:sz="4" w:space="0" w:color="FFFFFF"/>
              <w:left w:val="single" w:sz="4" w:space="0" w:color="FFFFFF"/>
              <w:bottom w:val="single" w:sz="4" w:space="0" w:color="FFFFFF"/>
              <w:right w:val="single" w:sz="4" w:space="0" w:color="FFFFFF"/>
            </w:tcBorders>
          </w:tcPr>
          <w:p w14:paraId="4E0E4F1A"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15FD7CDA"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38AB79F5"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25727FC7"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209FA338" w14:textId="77777777" w:rsidTr="007F35C3">
        <w:tc>
          <w:tcPr>
            <w:tcW w:w="993" w:type="dxa"/>
            <w:tcBorders>
              <w:top w:val="single" w:sz="4" w:space="0" w:color="FFFFFF"/>
              <w:left w:val="single" w:sz="4" w:space="0" w:color="FFFFFF"/>
              <w:bottom w:val="single" w:sz="4" w:space="0" w:color="FFFFFF"/>
              <w:right w:val="single" w:sz="4" w:space="0" w:color="FFFFFF"/>
            </w:tcBorders>
          </w:tcPr>
          <w:p w14:paraId="79709A52"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6FDD3864"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w:t>
            </w:r>
            <w:r w:rsidR="007F35C3">
              <w:rPr>
                <w:rFonts w:ascii="Arial" w:hAnsi="Arial" w:cs="Arial"/>
                <w:sz w:val="24"/>
                <w:szCs w:val="24"/>
              </w:rPr>
              <w:t>sset under construction</w:t>
            </w:r>
          </w:p>
        </w:tc>
        <w:tc>
          <w:tcPr>
            <w:tcW w:w="247" w:type="dxa"/>
            <w:tcBorders>
              <w:top w:val="single" w:sz="4" w:space="0" w:color="FFFFFF"/>
              <w:left w:val="single" w:sz="4" w:space="0" w:color="FFFFFF"/>
              <w:bottom w:val="single" w:sz="4" w:space="0" w:color="FFFFFF"/>
              <w:right w:val="single" w:sz="4" w:space="0" w:color="FFFFFF"/>
            </w:tcBorders>
          </w:tcPr>
          <w:p w14:paraId="14C9573B"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0B243280"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06B21798"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59</w:t>
            </w:r>
          </w:p>
        </w:tc>
        <w:tc>
          <w:tcPr>
            <w:tcW w:w="1275" w:type="dxa"/>
            <w:tcBorders>
              <w:top w:val="single" w:sz="4" w:space="0" w:color="FFFFFF"/>
              <w:left w:val="single" w:sz="4" w:space="0" w:color="FFFFFF"/>
              <w:bottom w:val="single" w:sz="4" w:space="0" w:color="FFFFFF"/>
              <w:right w:val="single" w:sz="4" w:space="0" w:color="FFFFFF"/>
            </w:tcBorders>
          </w:tcPr>
          <w:p w14:paraId="793FD372"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59</w:t>
            </w:r>
          </w:p>
        </w:tc>
      </w:tr>
      <w:tr w:rsidR="004257F3" w:rsidRPr="004257F3" w14:paraId="09804B4F" w14:textId="77777777" w:rsidTr="007F35C3">
        <w:tc>
          <w:tcPr>
            <w:tcW w:w="993" w:type="dxa"/>
            <w:tcBorders>
              <w:top w:val="single" w:sz="4" w:space="0" w:color="FFFFFF"/>
              <w:left w:val="single" w:sz="4" w:space="0" w:color="FFFFFF"/>
              <w:bottom w:val="single" w:sz="4" w:space="0" w:color="FFFFFF"/>
              <w:right w:val="single" w:sz="4" w:space="0" w:color="FFFFFF"/>
            </w:tcBorders>
          </w:tcPr>
          <w:p w14:paraId="274556EA"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2A2411FF"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31 March 201</w:t>
            </w:r>
            <w:r w:rsidR="007F35C3">
              <w:rPr>
                <w:rFonts w:ascii="Arial" w:hAnsi="Arial" w:cs="Arial"/>
                <w:sz w:val="24"/>
                <w:szCs w:val="24"/>
              </w:rPr>
              <w:t>9</w:t>
            </w:r>
          </w:p>
        </w:tc>
        <w:tc>
          <w:tcPr>
            <w:tcW w:w="247" w:type="dxa"/>
            <w:tcBorders>
              <w:top w:val="single" w:sz="4" w:space="0" w:color="FFFFFF"/>
              <w:left w:val="single" w:sz="4" w:space="0" w:color="FFFFFF"/>
              <w:bottom w:val="single" w:sz="4" w:space="0" w:color="FFFFFF"/>
              <w:right w:val="single" w:sz="4" w:space="0" w:color="FFFFFF"/>
            </w:tcBorders>
          </w:tcPr>
          <w:p w14:paraId="44D325F3"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7363AB99"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51BB01FE"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62</w:t>
            </w:r>
          </w:p>
        </w:tc>
        <w:tc>
          <w:tcPr>
            <w:tcW w:w="1275" w:type="dxa"/>
            <w:tcBorders>
              <w:top w:val="single" w:sz="4" w:space="0" w:color="FFFFFF"/>
              <w:left w:val="single" w:sz="4" w:space="0" w:color="FFFFFF"/>
              <w:bottom w:val="single" w:sz="4" w:space="0" w:color="FFFFFF"/>
              <w:right w:val="single" w:sz="4" w:space="0" w:color="FFFFFF"/>
            </w:tcBorders>
          </w:tcPr>
          <w:p w14:paraId="0E485F65"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62</w:t>
            </w:r>
          </w:p>
        </w:tc>
      </w:tr>
      <w:tr w:rsidR="004257F3" w:rsidRPr="004257F3" w14:paraId="53B77FCF" w14:textId="77777777" w:rsidTr="007F35C3">
        <w:tc>
          <w:tcPr>
            <w:tcW w:w="993" w:type="dxa"/>
            <w:tcBorders>
              <w:top w:val="single" w:sz="4" w:space="0" w:color="FFFFFF"/>
              <w:left w:val="single" w:sz="4" w:space="0" w:color="FFFFFF"/>
              <w:bottom w:val="single" w:sz="4" w:space="0" w:color="FFFFFF"/>
              <w:right w:val="single" w:sz="4" w:space="0" w:color="FFFFFF"/>
            </w:tcBorders>
          </w:tcPr>
          <w:p w14:paraId="19D5D039"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3AA1C8DD" w14:textId="77777777" w:rsidR="004257F3" w:rsidRPr="004257F3" w:rsidRDefault="004257F3" w:rsidP="00B03CCB">
            <w:pPr>
              <w:spacing w:after="0" w:line="240" w:lineRule="auto"/>
              <w:rPr>
                <w:rFonts w:ascii="Arial" w:hAnsi="Arial" w:cs="Arial"/>
                <w:b/>
                <w:sz w:val="24"/>
                <w:szCs w:val="24"/>
              </w:rPr>
            </w:pPr>
          </w:p>
        </w:tc>
        <w:tc>
          <w:tcPr>
            <w:tcW w:w="247" w:type="dxa"/>
            <w:tcBorders>
              <w:top w:val="single" w:sz="4" w:space="0" w:color="FFFFFF"/>
              <w:left w:val="single" w:sz="4" w:space="0" w:color="FFFFFF"/>
              <w:bottom w:val="single" w:sz="4" w:space="0" w:color="FFFFFF"/>
              <w:right w:val="single" w:sz="4" w:space="0" w:color="FFFFFF"/>
            </w:tcBorders>
          </w:tcPr>
          <w:p w14:paraId="6BA39BED"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7EA1C489"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1EFDBC46"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072C90B1"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222A5D2A" w14:textId="77777777" w:rsidTr="007F35C3">
        <w:tc>
          <w:tcPr>
            <w:tcW w:w="993" w:type="dxa"/>
            <w:tcBorders>
              <w:top w:val="single" w:sz="4" w:space="0" w:color="FFFFFF"/>
              <w:left w:val="single" w:sz="4" w:space="0" w:color="FFFFFF"/>
              <w:bottom w:val="single" w:sz="4" w:space="0" w:color="FFFFFF"/>
              <w:right w:val="single" w:sz="4" w:space="0" w:color="FFFFFF"/>
            </w:tcBorders>
          </w:tcPr>
          <w:p w14:paraId="41AF1A2A"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758BA1A9"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b/>
                <w:sz w:val="24"/>
                <w:szCs w:val="24"/>
              </w:rPr>
              <w:t>Amortisation</w:t>
            </w:r>
          </w:p>
        </w:tc>
        <w:tc>
          <w:tcPr>
            <w:tcW w:w="247" w:type="dxa"/>
            <w:tcBorders>
              <w:top w:val="single" w:sz="4" w:space="0" w:color="FFFFFF"/>
              <w:left w:val="single" w:sz="4" w:space="0" w:color="FFFFFF"/>
              <w:bottom w:val="single" w:sz="4" w:space="0" w:color="FFFFFF"/>
              <w:right w:val="single" w:sz="4" w:space="0" w:color="FFFFFF"/>
            </w:tcBorders>
          </w:tcPr>
          <w:p w14:paraId="08C5B986"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246AF72A"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3698C38D"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1D92C208"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028647C1" w14:textId="77777777" w:rsidTr="007F35C3">
        <w:tc>
          <w:tcPr>
            <w:tcW w:w="993" w:type="dxa"/>
            <w:tcBorders>
              <w:top w:val="single" w:sz="4" w:space="0" w:color="FFFFFF"/>
              <w:left w:val="single" w:sz="4" w:space="0" w:color="FFFFFF"/>
              <w:bottom w:val="single" w:sz="4" w:space="0" w:color="FFFFFF"/>
              <w:right w:val="single" w:sz="4" w:space="0" w:color="FFFFFF"/>
            </w:tcBorders>
          </w:tcPr>
          <w:p w14:paraId="4E44C6D5"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3F8CCA85"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1 April 201</w:t>
            </w:r>
            <w:r w:rsidR="007F35C3">
              <w:rPr>
                <w:rFonts w:ascii="Arial" w:hAnsi="Arial" w:cs="Arial"/>
                <w:sz w:val="24"/>
                <w:szCs w:val="24"/>
              </w:rPr>
              <w:t>8</w:t>
            </w:r>
          </w:p>
        </w:tc>
        <w:tc>
          <w:tcPr>
            <w:tcW w:w="247" w:type="dxa"/>
            <w:tcBorders>
              <w:top w:val="single" w:sz="4" w:space="0" w:color="FFFFFF"/>
              <w:left w:val="single" w:sz="4" w:space="0" w:color="FFFFFF"/>
              <w:bottom w:val="single" w:sz="4" w:space="0" w:color="FFFFFF"/>
              <w:right w:val="single" w:sz="4" w:space="0" w:color="FFFFFF"/>
            </w:tcBorders>
          </w:tcPr>
          <w:p w14:paraId="174234CC"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61F03FD6"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58CDEAC1"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6EB3CB2C"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59DABBDC" w14:textId="77777777" w:rsidTr="007F35C3">
        <w:tc>
          <w:tcPr>
            <w:tcW w:w="993" w:type="dxa"/>
            <w:tcBorders>
              <w:top w:val="single" w:sz="4" w:space="0" w:color="FFFFFF"/>
              <w:left w:val="single" w:sz="4" w:space="0" w:color="FFFFFF"/>
              <w:bottom w:val="single" w:sz="4" w:space="0" w:color="FFFFFF"/>
              <w:right w:val="single" w:sz="4" w:space="0" w:color="FFFFFF"/>
            </w:tcBorders>
          </w:tcPr>
          <w:p w14:paraId="747B78D3"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3FD71BF5"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Charge for Year</w:t>
            </w:r>
          </w:p>
        </w:tc>
        <w:tc>
          <w:tcPr>
            <w:tcW w:w="247" w:type="dxa"/>
            <w:tcBorders>
              <w:top w:val="single" w:sz="4" w:space="0" w:color="FFFFFF"/>
              <w:left w:val="single" w:sz="4" w:space="0" w:color="FFFFFF"/>
              <w:bottom w:val="single" w:sz="4" w:space="0" w:color="FFFFFF"/>
              <w:right w:val="single" w:sz="4" w:space="0" w:color="FFFFFF"/>
            </w:tcBorders>
          </w:tcPr>
          <w:p w14:paraId="3A5866BD"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6C6A273D"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3F705369"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0</w:t>
            </w:r>
          </w:p>
        </w:tc>
        <w:tc>
          <w:tcPr>
            <w:tcW w:w="1275" w:type="dxa"/>
            <w:tcBorders>
              <w:top w:val="single" w:sz="4" w:space="0" w:color="FFFFFF"/>
              <w:left w:val="single" w:sz="4" w:space="0" w:color="FFFFFF"/>
              <w:bottom w:val="single" w:sz="4" w:space="0" w:color="FFFFFF"/>
              <w:right w:val="single" w:sz="4" w:space="0" w:color="FFFFFF"/>
            </w:tcBorders>
          </w:tcPr>
          <w:p w14:paraId="533CAD8C" w14:textId="77777777" w:rsidR="004257F3" w:rsidRPr="004257F3" w:rsidRDefault="007F35C3" w:rsidP="00B03CCB">
            <w:pPr>
              <w:spacing w:after="0" w:line="240" w:lineRule="auto"/>
              <w:jc w:val="right"/>
              <w:rPr>
                <w:rFonts w:ascii="Arial" w:hAnsi="Arial" w:cs="Arial"/>
                <w:sz w:val="24"/>
                <w:szCs w:val="24"/>
              </w:rPr>
            </w:pPr>
            <w:r>
              <w:rPr>
                <w:rFonts w:ascii="Arial" w:hAnsi="Arial" w:cs="Arial"/>
                <w:sz w:val="24"/>
                <w:szCs w:val="24"/>
              </w:rPr>
              <w:t>0</w:t>
            </w:r>
          </w:p>
        </w:tc>
      </w:tr>
      <w:tr w:rsidR="004257F3" w:rsidRPr="004257F3" w14:paraId="238D548F" w14:textId="77777777" w:rsidTr="007F35C3">
        <w:tc>
          <w:tcPr>
            <w:tcW w:w="993" w:type="dxa"/>
            <w:tcBorders>
              <w:top w:val="single" w:sz="4" w:space="0" w:color="FFFFFF"/>
              <w:left w:val="single" w:sz="4" w:space="0" w:color="FFFFFF"/>
              <w:bottom w:val="single" w:sz="4" w:space="0" w:color="FFFFFF"/>
              <w:right w:val="single" w:sz="4" w:space="0" w:color="FFFFFF"/>
            </w:tcBorders>
          </w:tcPr>
          <w:p w14:paraId="3765C542"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FFFFFF"/>
              <w:right w:val="single" w:sz="4" w:space="0" w:color="FFFFFF"/>
            </w:tcBorders>
          </w:tcPr>
          <w:p w14:paraId="564D42C0"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31 March 20</w:t>
            </w:r>
            <w:r w:rsidR="007F35C3">
              <w:rPr>
                <w:rFonts w:ascii="Arial" w:hAnsi="Arial" w:cs="Arial"/>
                <w:sz w:val="24"/>
                <w:szCs w:val="24"/>
              </w:rPr>
              <w:t>19</w:t>
            </w:r>
          </w:p>
        </w:tc>
        <w:tc>
          <w:tcPr>
            <w:tcW w:w="247" w:type="dxa"/>
            <w:tcBorders>
              <w:top w:val="single" w:sz="4" w:space="0" w:color="FFFFFF"/>
              <w:left w:val="single" w:sz="4" w:space="0" w:color="FFFFFF"/>
              <w:bottom w:val="single" w:sz="4" w:space="0" w:color="FFFFFF"/>
              <w:right w:val="single" w:sz="4" w:space="0" w:color="FFFFFF"/>
            </w:tcBorders>
          </w:tcPr>
          <w:p w14:paraId="6D06AE6B"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345E2393"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1A879D0A"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5FA04BEB"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2CC2C0F3" w14:textId="77777777" w:rsidTr="007F35C3">
        <w:tc>
          <w:tcPr>
            <w:tcW w:w="993" w:type="dxa"/>
            <w:tcBorders>
              <w:top w:val="single" w:sz="4" w:space="0" w:color="FFFFFF"/>
              <w:left w:val="single" w:sz="4" w:space="0" w:color="FFFFFF"/>
              <w:bottom w:val="single" w:sz="4" w:space="0" w:color="FFFFFF"/>
              <w:right w:val="single" w:sz="4" w:space="0" w:color="FFFFFF"/>
            </w:tcBorders>
          </w:tcPr>
          <w:p w14:paraId="7FF1B1C9" w14:textId="77777777" w:rsidR="004257F3" w:rsidRPr="004257F3" w:rsidRDefault="004257F3" w:rsidP="00B03CCB">
            <w:pPr>
              <w:spacing w:after="0" w:line="240" w:lineRule="auto"/>
              <w:rPr>
                <w:rFonts w:ascii="Arial" w:hAnsi="Arial" w:cs="Arial"/>
                <w:b/>
                <w:sz w:val="24"/>
                <w:szCs w:val="24"/>
              </w:rPr>
            </w:pPr>
          </w:p>
        </w:tc>
        <w:tc>
          <w:tcPr>
            <w:tcW w:w="3004" w:type="dxa"/>
            <w:tcBorders>
              <w:top w:val="single" w:sz="4" w:space="0" w:color="FFFFFF"/>
              <w:left w:val="single" w:sz="4" w:space="0" w:color="FFFFFF"/>
              <w:bottom w:val="single" w:sz="4" w:space="0" w:color="auto"/>
              <w:right w:val="single" w:sz="4" w:space="0" w:color="FFFFFF"/>
            </w:tcBorders>
          </w:tcPr>
          <w:p w14:paraId="763E62EE" w14:textId="77777777" w:rsidR="004257F3" w:rsidRPr="004257F3" w:rsidRDefault="004257F3" w:rsidP="00B03CCB">
            <w:pPr>
              <w:spacing w:after="0" w:line="240" w:lineRule="auto"/>
              <w:rPr>
                <w:rFonts w:ascii="Arial" w:hAnsi="Arial" w:cs="Arial"/>
                <w:sz w:val="24"/>
                <w:szCs w:val="24"/>
              </w:rPr>
            </w:pPr>
          </w:p>
        </w:tc>
        <w:tc>
          <w:tcPr>
            <w:tcW w:w="247" w:type="dxa"/>
            <w:tcBorders>
              <w:top w:val="single" w:sz="4" w:space="0" w:color="FFFFFF"/>
              <w:left w:val="single" w:sz="4" w:space="0" w:color="FFFFFF"/>
              <w:bottom w:val="single" w:sz="4" w:space="0" w:color="auto"/>
              <w:right w:val="single" w:sz="4" w:space="0" w:color="FFFFFF"/>
            </w:tcBorders>
          </w:tcPr>
          <w:p w14:paraId="5266287D"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auto"/>
              <w:right w:val="single" w:sz="4" w:space="0" w:color="FFFFFF"/>
            </w:tcBorders>
          </w:tcPr>
          <w:p w14:paraId="342C3022"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auto"/>
              <w:right w:val="single" w:sz="4" w:space="0" w:color="FFFFFF"/>
            </w:tcBorders>
          </w:tcPr>
          <w:p w14:paraId="1E3F5156"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auto"/>
              <w:right w:val="single" w:sz="4" w:space="0" w:color="FFFFFF"/>
            </w:tcBorders>
          </w:tcPr>
          <w:p w14:paraId="7E200091"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5D2C3EAC" w14:textId="77777777" w:rsidTr="00B03CCB">
        <w:tc>
          <w:tcPr>
            <w:tcW w:w="993" w:type="dxa"/>
            <w:tcBorders>
              <w:top w:val="single" w:sz="4" w:space="0" w:color="FFFFFF"/>
              <w:left w:val="single" w:sz="4" w:space="0" w:color="FFFFFF"/>
              <w:bottom w:val="single" w:sz="4" w:space="0" w:color="FFFFFF"/>
              <w:right w:val="single" w:sz="4" w:space="0" w:color="FFFFFF"/>
            </w:tcBorders>
          </w:tcPr>
          <w:p w14:paraId="4670F0EF"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75D7E5AD"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Net Book Value at 31 March 201</w:t>
            </w:r>
            <w:r w:rsidR="007F35C3">
              <w:rPr>
                <w:rFonts w:ascii="Arial" w:hAnsi="Arial" w:cs="Arial"/>
                <w:b/>
                <w:sz w:val="24"/>
                <w:szCs w:val="24"/>
              </w:rPr>
              <w:t>9</w:t>
            </w:r>
          </w:p>
        </w:tc>
        <w:tc>
          <w:tcPr>
            <w:tcW w:w="1560" w:type="dxa"/>
            <w:tcBorders>
              <w:top w:val="single" w:sz="4" w:space="0" w:color="auto"/>
              <w:left w:val="single" w:sz="4" w:space="0" w:color="FFFFFF"/>
              <w:bottom w:val="single" w:sz="4" w:space="0" w:color="auto"/>
              <w:right w:val="single" w:sz="4" w:space="0" w:color="FFFFFF"/>
            </w:tcBorders>
            <w:vAlign w:val="bottom"/>
          </w:tcPr>
          <w:p w14:paraId="76930A6A" w14:textId="77777777" w:rsidR="004257F3" w:rsidRPr="004257F3" w:rsidRDefault="007F35C3" w:rsidP="00B03CCB">
            <w:pPr>
              <w:spacing w:after="0" w:line="240" w:lineRule="auto"/>
              <w:jc w:val="right"/>
              <w:rPr>
                <w:rFonts w:ascii="Arial" w:hAnsi="Arial" w:cs="Arial"/>
                <w:b/>
                <w:sz w:val="24"/>
                <w:szCs w:val="24"/>
              </w:rPr>
            </w:pPr>
            <w:r>
              <w:rPr>
                <w:rFonts w:ascii="Arial" w:hAnsi="Arial" w:cs="Arial"/>
                <w:b/>
                <w:sz w:val="24"/>
                <w:szCs w:val="24"/>
              </w:rPr>
              <w:t>59</w:t>
            </w:r>
          </w:p>
        </w:tc>
        <w:tc>
          <w:tcPr>
            <w:tcW w:w="1275" w:type="dxa"/>
            <w:tcBorders>
              <w:top w:val="single" w:sz="4" w:space="0" w:color="auto"/>
              <w:left w:val="single" w:sz="4" w:space="0" w:color="FFFFFF"/>
              <w:bottom w:val="single" w:sz="4" w:space="0" w:color="auto"/>
              <w:right w:val="single" w:sz="4" w:space="0" w:color="FFFFFF"/>
            </w:tcBorders>
            <w:vAlign w:val="bottom"/>
          </w:tcPr>
          <w:p w14:paraId="02038C5B" w14:textId="77777777" w:rsidR="004257F3" w:rsidRPr="004257F3" w:rsidRDefault="007F35C3" w:rsidP="00B03CCB">
            <w:pPr>
              <w:spacing w:after="0" w:line="240" w:lineRule="auto"/>
              <w:jc w:val="right"/>
              <w:rPr>
                <w:rFonts w:ascii="Arial" w:hAnsi="Arial" w:cs="Arial"/>
                <w:b/>
                <w:sz w:val="24"/>
                <w:szCs w:val="24"/>
              </w:rPr>
            </w:pPr>
            <w:r>
              <w:rPr>
                <w:rFonts w:ascii="Arial" w:hAnsi="Arial" w:cs="Arial"/>
                <w:b/>
                <w:sz w:val="24"/>
                <w:szCs w:val="24"/>
              </w:rPr>
              <w:t>59</w:t>
            </w:r>
          </w:p>
        </w:tc>
      </w:tr>
      <w:tr w:rsidR="004257F3" w:rsidRPr="004257F3" w14:paraId="7BBBDEED"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56D2E7F"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489D78BB"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auto"/>
              <w:left w:val="single" w:sz="4" w:space="0" w:color="FFFFFF"/>
              <w:bottom w:val="single" w:sz="4" w:space="0" w:color="auto"/>
              <w:right w:val="single" w:sz="4" w:space="0" w:color="FFFFFF"/>
            </w:tcBorders>
            <w:vAlign w:val="bottom"/>
          </w:tcPr>
          <w:p w14:paraId="5C2D796B" w14:textId="77777777" w:rsidR="004257F3" w:rsidRPr="004257F3" w:rsidRDefault="004257F3" w:rsidP="00B03CCB">
            <w:pPr>
              <w:spacing w:after="0" w:line="240" w:lineRule="auto"/>
              <w:jc w:val="right"/>
              <w:rPr>
                <w:rFonts w:ascii="Arial" w:hAnsi="Arial" w:cs="Arial"/>
                <w:b/>
                <w:sz w:val="24"/>
                <w:szCs w:val="24"/>
              </w:rPr>
            </w:pPr>
          </w:p>
        </w:tc>
        <w:tc>
          <w:tcPr>
            <w:tcW w:w="1275" w:type="dxa"/>
            <w:tcBorders>
              <w:top w:val="single" w:sz="4" w:space="0" w:color="auto"/>
              <w:left w:val="single" w:sz="4" w:space="0" w:color="FFFFFF"/>
              <w:bottom w:val="single" w:sz="4" w:space="0" w:color="auto"/>
              <w:right w:val="single" w:sz="4" w:space="0" w:color="FFFFFF"/>
            </w:tcBorders>
            <w:vAlign w:val="bottom"/>
          </w:tcPr>
          <w:p w14:paraId="5797F5C1" w14:textId="77777777" w:rsidR="004257F3" w:rsidRPr="004257F3" w:rsidRDefault="004257F3" w:rsidP="00B03CCB">
            <w:pPr>
              <w:spacing w:after="0" w:line="240" w:lineRule="auto"/>
              <w:jc w:val="right"/>
              <w:rPr>
                <w:rFonts w:ascii="Arial" w:hAnsi="Arial" w:cs="Arial"/>
                <w:b/>
                <w:sz w:val="24"/>
                <w:szCs w:val="24"/>
              </w:rPr>
            </w:pPr>
          </w:p>
        </w:tc>
      </w:tr>
      <w:tr w:rsidR="004257F3" w:rsidRPr="004257F3" w14:paraId="72D90166" w14:textId="77777777" w:rsidTr="00B03CCB">
        <w:tc>
          <w:tcPr>
            <w:tcW w:w="993" w:type="dxa"/>
            <w:tcBorders>
              <w:top w:val="single" w:sz="4" w:space="0" w:color="FFFFFF"/>
              <w:left w:val="single" w:sz="4" w:space="0" w:color="FFFFFF"/>
              <w:bottom w:val="single" w:sz="4" w:space="0" w:color="FFFFFF"/>
              <w:right w:val="single" w:sz="4" w:space="0" w:color="FFFFFF"/>
            </w:tcBorders>
          </w:tcPr>
          <w:p w14:paraId="716426ED"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2A36439E"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Net Book Value at 31 March 201</w:t>
            </w:r>
            <w:r w:rsidR="007F35C3">
              <w:rPr>
                <w:rFonts w:ascii="Arial" w:hAnsi="Arial" w:cs="Arial"/>
                <w:b/>
                <w:sz w:val="24"/>
                <w:szCs w:val="24"/>
              </w:rPr>
              <w:t>8</w:t>
            </w:r>
          </w:p>
        </w:tc>
        <w:tc>
          <w:tcPr>
            <w:tcW w:w="1560" w:type="dxa"/>
            <w:tcBorders>
              <w:top w:val="single" w:sz="4" w:space="0" w:color="auto"/>
              <w:left w:val="single" w:sz="4" w:space="0" w:color="FFFFFF"/>
              <w:bottom w:val="single" w:sz="4" w:space="0" w:color="auto"/>
              <w:right w:val="single" w:sz="4" w:space="0" w:color="FFFFFF"/>
            </w:tcBorders>
            <w:vAlign w:val="bottom"/>
          </w:tcPr>
          <w:p w14:paraId="7ECCBF10" w14:textId="77777777" w:rsidR="004257F3" w:rsidRPr="004257F3" w:rsidRDefault="007F35C3" w:rsidP="00B03CCB">
            <w:pPr>
              <w:spacing w:after="0" w:line="240" w:lineRule="auto"/>
              <w:jc w:val="right"/>
              <w:rPr>
                <w:rFonts w:ascii="Arial" w:hAnsi="Arial" w:cs="Arial"/>
                <w:b/>
                <w:sz w:val="24"/>
                <w:szCs w:val="24"/>
              </w:rPr>
            </w:pPr>
            <w:r>
              <w:rPr>
                <w:rFonts w:ascii="Arial" w:hAnsi="Arial" w:cs="Arial"/>
                <w:b/>
                <w:sz w:val="24"/>
                <w:szCs w:val="24"/>
              </w:rPr>
              <w:t>0</w:t>
            </w:r>
          </w:p>
        </w:tc>
        <w:tc>
          <w:tcPr>
            <w:tcW w:w="1275" w:type="dxa"/>
            <w:tcBorders>
              <w:top w:val="single" w:sz="4" w:space="0" w:color="auto"/>
              <w:left w:val="single" w:sz="4" w:space="0" w:color="FFFFFF"/>
              <w:bottom w:val="single" w:sz="4" w:space="0" w:color="auto"/>
              <w:right w:val="single" w:sz="4" w:space="0" w:color="FFFFFF"/>
            </w:tcBorders>
            <w:vAlign w:val="bottom"/>
          </w:tcPr>
          <w:p w14:paraId="0FCAD1A3" w14:textId="77777777" w:rsidR="004257F3" w:rsidRPr="004257F3" w:rsidRDefault="007F35C3" w:rsidP="00B03CCB">
            <w:pPr>
              <w:spacing w:after="0" w:line="240" w:lineRule="auto"/>
              <w:jc w:val="right"/>
              <w:rPr>
                <w:rFonts w:ascii="Arial" w:hAnsi="Arial" w:cs="Arial"/>
                <w:b/>
                <w:sz w:val="24"/>
                <w:szCs w:val="24"/>
                <w:highlight w:val="magenta"/>
              </w:rPr>
            </w:pPr>
            <w:r>
              <w:rPr>
                <w:rFonts w:ascii="Arial" w:hAnsi="Arial" w:cs="Arial"/>
                <w:b/>
                <w:sz w:val="24"/>
                <w:szCs w:val="24"/>
              </w:rPr>
              <w:t>0</w:t>
            </w:r>
          </w:p>
        </w:tc>
      </w:tr>
      <w:tr w:rsidR="004257F3" w:rsidRPr="004257F3" w14:paraId="7C2D8E77"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A17A630" w14:textId="77777777" w:rsidR="004257F3" w:rsidRPr="004257F3" w:rsidRDefault="004257F3" w:rsidP="00B03CCB">
            <w:pPr>
              <w:spacing w:after="0" w:line="240" w:lineRule="auto"/>
              <w:rPr>
                <w:rFonts w:ascii="Arial" w:hAnsi="Arial" w:cs="Arial"/>
                <w:b/>
                <w:sz w:val="24"/>
                <w:szCs w:val="24"/>
              </w:rPr>
            </w:pPr>
          </w:p>
        </w:tc>
        <w:tc>
          <w:tcPr>
            <w:tcW w:w="8363" w:type="dxa"/>
            <w:gridSpan w:val="5"/>
            <w:tcBorders>
              <w:top w:val="single" w:sz="4" w:space="0" w:color="auto"/>
              <w:left w:val="single" w:sz="4" w:space="0" w:color="FFFFFF"/>
              <w:bottom w:val="single" w:sz="4" w:space="0" w:color="FFFFFF"/>
              <w:right w:val="single" w:sz="4" w:space="0" w:color="FFFFFF"/>
            </w:tcBorders>
          </w:tcPr>
          <w:p w14:paraId="484F23ED" w14:textId="77777777" w:rsidR="004257F3" w:rsidRPr="004257F3" w:rsidRDefault="004257F3" w:rsidP="00B03CCB">
            <w:pPr>
              <w:spacing w:after="0" w:line="240" w:lineRule="auto"/>
              <w:rPr>
                <w:rFonts w:ascii="Arial" w:hAnsi="Arial" w:cs="Arial"/>
                <w:sz w:val="24"/>
                <w:szCs w:val="24"/>
              </w:rPr>
            </w:pPr>
          </w:p>
          <w:p w14:paraId="1F22268C" w14:textId="77777777" w:rsidR="004257F3" w:rsidRPr="004257F3" w:rsidRDefault="007F35C3" w:rsidP="00B03CCB">
            <w:pPr>
              <w:spacing w:after="0" w:line="240" w:lineRule="auto"/>
              <w:rPr>
                <w:rFonts w:ascii="Arial" w:hAnsi="Arial" w:cs="Arial"/>
                <w:b/>
                <w:sz w:val="24"/>
                <w:szCs w:val="24"/>
              </w:rPr>
            </w:pPr>
            <w:r w:rsidRPr="00C87587">
              <w:rPr>
                <w:rFonts w:ascii="Arial" w:hAnsi="Arial" w:cs="Arial"/>
                <w:sz w:val="24"/>
                <w:szCs w:val="24"/>
              </w:rPr>
              <w:t xml:space="preserve">The </w:t>
            </w:r>
            <w:r w:rsidR="004D3AB1">
              <w:rPr>
                <w:rFonts w:ascii="Arial" w:hAnsi="Arial" w:cs="Arial"/>
                <w:sz w:val="24"/>
                <w:szCs w:val="24"/>
              </w:rPr>
              <w:t xml:space="preserve">former </w:t>
            </w:r>
            <w:r w:rsidRPr="00C87587">
              <w:rPr>
                <w:rFonts w:ascii="Arial" w:hAnsi="Arial" w:cs="Arial"/>
                <w:sz w:val="24"/>
                <w:szCs w:val="24"/>
              </w:rPr>
              <w:t>Commissioner purchased £58,865 of additional assets in 2018/19 (2017/18: Nil). The addition comprised a case management system.</w:t>
            </w:r>
          </w:p>
        </w:tc>
      </w:tr>
    </w:tbl>
    <w:p w14:paraId="7ABF619D" w14:textId="77777777" w:rsidR="008C6AFC" w:rsidRDefault="008C6AFC" w:rsidP="008C6AFC">
      <w:r>
        <w:br w:type="page"/>
      </w: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5982"/>
        <w:gridCol w:w="1106"/>
        <w:gridCol w:w="1417"/>
      </w:tblGrid>
      <w:tr w:rsidR="00AD2023" w:rsidRPr="00C87587" w14:paraId="3EE7C1F8" w14:textId="77777777" w:rsidTr="00D3481C">
        <w:tc>
          <w:tcPr>
            <w:tcW w:w="993" w:type="dxa"/>
          </w:tcPr>
          <w:p w14:paraId="1B10C3F1"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lastRenderedPageBreak/>
              <w:br w:type="page"/>
              <w:t>3</w:t>
            </w:r>
          </w:p>
        </w:tc>
        <w:tc>
          <w:tcPr>
            <w:tcW w:w="5982" w:type="dxa"/>
          </w:tcPr>
          <w:p w14:paraId="6D39AA6C" w14:textId="1153A9D9" w:rsidR="005C3EB9" w:rsidRPr="00C87587" w:rsidRDefault="00582804" w:rsidP="005C3EB9">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 xml:space="preserve">TRADE AND OTHER </w:t>
            </w:r>
            <w:r w:rsidR="005C3EB9" w:rsidRPr="00C87587">
              <w:rPr>
                <w:rFonts w:ascii="Arial" w:hAnsi="Arial" w:cs="Arial"/>
                <w:color w:val="3368A3" w:themeColor="accent6" w:themeShade="BF"/>
                <w:sz w:val="24"/>
                <w:szCs w:val="24"/>
              </w:rPr>
              <w:t>RECEIVABLES</w:t>
            </w:r>
          </w:p>
        </w:tc>
        <w:tc>
          <w:tcPr>
            <w:tcW w:w="1106" w:type="dxa"/>
          </w:tcPr>
          <w:p w14:paraId="584BE213" w14:textId="77777777" w:rsidR="005C3EB9" w:rsidRPr="00C87587" w:rsidRDefault="005C3EB9" w:rsidP="005C3EB9">
            <w:pPr>
              <w:spacing w:after="0" w:line="240" w:lineRule="auto"/>
              <w:rPr>
                <w:rFonts w:ascii="Arial" w:hAnsi="Arial" w:cs="Arial"/>
                <w:color w:val="3368A3" w:themeColor="accent6" w:themeShade="BF"/>
                <w:sz w:val="24"/>
                <w:szCs w:val="24"/>
              </w:rPr>
            </w:pPr>
          </w:p>
        </w:tc>
        <w:tc>
          <w:tcPr>
            <w:tcW w:w="1417" w:type="dxa"/>
          </w:tcPr>
          <w:p w14:paraId="722CE205" w14:textId="77777777" w:rsidR="005C3EB9" w:rsidRPr="00C87587" w:rsidRDefault="005C3EB9" w:rsidP="005C3EB9">
            <w:pPr>
              <w:spacing w:after="0" w:line="240" w:lineRule="auto"/>
              <w:rPr>
                <w:rFonts w:ascii="Arial" w:hAnsi="Arial" w:cs="Arial"/>
                <w:color w:val="3368A3" w:themeColor="accent6" w:themeShade="BF"/>
                <w:sz w:val="24"/>
                <w:szCs w:val="24"/>
              </w:rPr>
            </w:pPr>
          </w:p>
        </w:tc>
      </w:tr>
      <w:tr w:rsidR="005C3EB9" w:rsidRPr="00C87587" w14:paraId="178A4168" w14:textId="77777777" w:rsidTr="00D3481C">
        <w:tc>
          <w:tcPr>
            <w:tcW w:w="993" w:type="dxa"/>
          </w:tcPr>
          <w:p w14:paraId="5C090D26" w14:textId="77777777" w:rsidR="005C3EB9" w:rsidRPr="00C87587" w:rsidRDefault="005C3EB9" w:rsidP="005C3EB9">
            <w:pPr>
              <w:spacing w:after="0" w:line="240" w:lineRule="auto"/>
              <w:rPr>
                <w:rFonts w:ascii="Arial" w:hAnsi="Arial" w:cs="Arial"/>
                <w:sz w:val="24"/>
                <w:szCs w:val="24"/>
              </w:rPr>
            </w:pPr>
          </w:p>
        </w:tc>
        <w:tc>
          <w:tcPr>
            <w:tcW w:w="5982" w:type="dxa"/>
          </w:tcPr>
          <w:p w14:paraId="624A64A3" w14:textId="77777777" w:rsidR="005C3EB9" w:rsidRPr="00C87587" w:rsidRDefault="005C3EB9" w:rsidP="005C3EB9">
            <w:pPr>
              <w:spacing w:after="0" w:line="240" w:lineRule="auto"/>
              <w:rPr>
                <w:rFonts w:ascii="Arial" w:hAnsi="Arial" w:cs="Arial"/>
                <w:sz w:val="24"/>
                <w:szCs w:val="24"/>
              </w:rPr>
            </w:pPr>
          </w:p>
        </w:tc>
        <w:tc>
          <w:tcPr>
            <w:tcW w:w="1106" w:type="dxa"/>
          </w:tcPr>
          <w:p w14:paraId="5B03A864" w14:textId="649C763A"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20</w:t>
            </w:r>
            <w:r w:rsidR="001416C6">
              <w:rPr>
                <w:rFonts w:ascii="Arial" w:hAnsi="Arial" w:cs="Arial"/>
                <w:b/>
                <w:sz w:val="24"/>
                <w:szCs w:val="24"/>
              </w:rPr>
              <w:t>19/</w:t>
            </w:r>
            <w:r w:rsidR="007F35C3">
              <w:rPr>
                <w:rFonts w:ascii="Arial" w:hAnsi="Arial" w:cs="Arial"/>
                <w:b/>
                <w:sz w:val="24"/>
                <w:szCs w:val="24"/>
              </w:rPr>
              <w:t>20</w:t>
            </w:r>
          </w:p>
        </w:tc>
        <w:tc>
          <w:tcPr>
            <w:tcW w:w="1417" w:type="dxa"/>
          </w:tcPr>
          <w:p w14:paraId="365FE2BD" w14:textId="640B264A"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w:t>
            </w:r>
            <w:r w:rsidR="001416C6">
              <w:rPr>
                <w:rFonts w:ascii="Arial" w:hAnsi="Arial" w:cs="Arial"/>
                <w:b/>
                <w:color w:val="808080"/>
                <w:sz w:val="24"/>
                <w:szCs w:val="24"/>
              </w:rPr>
              <w:t>18/</w:t>
            </w:r>
            <w:r w:rsidR="007F35C3">
              <w:rPr>
                <w:rFonts w:ascii="Arial" w:hAnsi="Arial" w:cs="Arial"/>
                <w:b/>
                <w:color w:val="808080"/>
                <w:sz w:val="24"/>
                <w:szCs w:val="24"/>
              </w:rPr>
              <w:t>19</w:t>
            </w:r>
          </w:p>
        </w:tc>
      </w:tr>
      <w:tr w:rsidR="005C3EB9" w:rsidRPr="00C87587" w14:paraId="63FB73DD" w14:textId="77777777" w:rsidTr="00D3481C">
        <w:tc>
          <w:tcPr>
            <w:tcW w:w="993" w:type="dxa"/>
          </w:tcPr>
          <w:p w14:paraId="2DFBF6F8" w14:textId="77777777" w:rsidR="005C3EB9" w:rsidRPr="00C87587" w:rsidRDefault="005C3EB9" w:rsidP="005C3EB9">
            <w:pPr>
              <w:spacing w:after="0" w:line="240" w:lineRule="auto"/>
              <w:rPr>
                <w:rFonts w:ascii="Arial" w:hAnsi="Arial" w:cs="Arial"/>
                <w:sz w:val="20"/>
                <w:szCs w:val="24"/>
              </w:rPr>
            </w:pPr>
          </w:p>
        </w:tc>
        <w:tc>
          <w:tcPr>
            <w:tcW w:w="5982" w:type="dxa"/>
          </w:tcPr>
          <w:p w14:paraId="363E46CF" w14:textId="77777777" w:rsidR="005C3EB9" w:rsidRPr="00C87587" w:rsidRDefault="005C3EB9" w:rsidP="005C3EB9">
            <w:pPr>
              <w:spacing w:after="0" w:line="240" w:lineRule="auto"/>
              <w:rPr>
                <w:rFonts w:ascii="Arial" w:hAnsi="Arial" w:cs="Arial"/>
                <w:sz w:val="20"/>
                <w:szCs w:val="24"/>
              </w:rPr>
            </w:pPr>
          </w:p>
        </w:tc>
        <w:tc>
          <w:tcPr>
            <w:tcW w:w="1106" w:type="dxa"/>
          </w:tcPr>
          <w:p w14:paraId="0E2F4E51"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47DC281B"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37A21112" w14:textId="77777777" w:rsidTr="00D3481C">
        <w:tc>
          <w:tcPr>
            <w:tcW w:w="993" w:type="dxa"/>
          </w:tcPr>
          <w:p w14:paraId="4098E03E" w14:textId="77777777" w:rsidR="005C3EB9" w:rsidRPr="00C87587" w:rsidRDefault="005C3EB9" w:rsidP="005C3EB9">
            <w:pPr>
              <w:spacing w:after="0" w:line="240" w:lineRule="auto"/>
              <w:rPr>
                <w:rFonts w:ascii="Arial" w:hAnsi="Arial" w:cs="Arial"/>
                <w:sz w:val="24"/>
                <w:szCs w:val="24"/>
              </w:rPr>
            </w:pPr>
          </w:p>
        </w:tc>
        <w:tc>
          <w:tcPr>
            <w:tcW w:w="5982" w:type="dxa"/>
          </w:tcPr>
          <w:p w14:paraId="43DF8723" w14:textId="77777777" w:rsidR="005C3EB9" w:rsidRPr="00C87587" w:rsidRDefault="005C3EB9" w:rsidP="005C3EB9">
            <w:pPr>
              <w:spacing w:after="0" w:line="240" w:lineRule="auto"/>
              <w:rPr>
                <w:rFonts w:ascii="Arial" w:hAnsi="Arial" w:cs="Arial"/>
                <w:sz w:val="24"/>
                <w:szCs w:val="24"/>
              </w:rPr>
            </w:pPr>
          </w:p>
        </w:tc>
        <w:tc>
          <w:tcPr>
            <w:tcW w:w="1106" w:type="dxa"/>
          </w:tcPr>
          <w:p w14:paraId="715010AB" w14:textId="77777777" w:rsidR="005C3EB9" w:rsidRPr="00C87587" w:rsidRDefault="005C3EB9" w:rsidP="005C3EB9">
            <w:pPr>
              <w:spacing w:after="0" w:line="240" w:lineRule="auto"/>
              <w:jc w:val="right"/>
              <w:rPr>
                <w:rFonts w:ascii="Arial" w:hAnsi="Arial" w:cs="Arial"/>
                <w:sz w:val="24"/>
                <w:szCs w:val="24"/>
              </w:rPr>
            </w:pPr>
          </w:p>
        </w:tc>
        <w:tc>
          <w:tcPr>
            <w:tcW w:w="1417" w:type="dxa"/>
          </w:tcPr>
          <w:p w14:paraId="279C70DA"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12DA3740" w14:textId="77777777" w:rsidTr="00D3481C">
        <w:tc>
          <w:tcPr>
            <w:tcW w:w="993" w:type="dxa"/>
          </w:tcPr>
          <w:p w14:paraId="5F75AA04" w14:textId="77777777" w:rsidR="005C3EB9" w:rsidRPr="00C87587" w:rsidRDefault="005C3EB9" w:rsidP="005C3EB9">
            <w:pPr>
              <w:spacing w:after="0" w:line="240" w:lineRule="auto"/>
              <w:rPr>
                <w:rFonts w:ascii="Arial" w:hAnsi="Arial" w:cs="Arial"/>
                <w:sz w:val="24"/>
                <w:szCs w:val="24"/>
              </w:rPr>
            </w:pPr>
          </w:p>
        </w:tc>
        <w:tc>
          <w:tcPr>
            <w:tcW w:w="5982" w:type="dxa"/>
            <w:tcBorders>
              <w:bottom w:val="single" w:sz="4" w:space="0" w:color="FFFFFF"/>
            </w:tcBorders>
          </w:tcPr>
          <w:p w14:paraId="40084A6C"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Prepayments</w:t>
            </w:r>
          </w:p>
        </w:tc>
        <w:tc>
          <w:tcPr>
            <w:tcW w:w="1106" w:type="dxa"/>
            <w:tcBorders>
              <w:bottom w:val="single" w:sz="4" w:space="0" w:color="auto"/>
            </w:tcBorders>
          </w:tcPr>
          <w:p w14:paraId="191BEB73" w14:textId="77777777"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1</w:t>
            </w:r>
            <w:r w:rsidR="007F35C3">
              <w:rPr>
                <w:rFonts w:ascii="Arial" w:hAnsi="Arial" w:cs="Arial"/>
                <w:sz w:val="24"/>
                <w:szCs w:val="24"/>
              </w:rPr>
              <w:t>6</w:t>
            </w:r>
          </w:p>
        </w:tc>
        <w:tc>
          <w:tcPr>
            <w:tcW w:w="1417" w:type="dxa"/>
            <w:tcBorders>
              <w:bottom w:val="single" w:sz="4" w:space="0" w:color="auto"/>
            </w:tcBorders>
          </w:tcPr>
          <w:p w14:paraId="5F2468ED" w14:textId="77777777" w:rsidR="005C3EB9" w:rsidRPr="00C87587" w:rsidRDefault="007F35C3" w:rsidP="005C3EB9">
            <w:pPr>
              <w:spacing w:after="0" w:line="240" w:lineRule="auto"/>
              <w:jc w:val="right"/>
              <w:rPr>
                <w:rFonts w:ascii="Arial" w:hAnsi="Arial" w:cs="Arial"/>
                <w:color w:val="808080"/>
                <w:sz w:val="24"/>
                <w:szCs w:val="24"/>
              </w:rPr>
            </w:pPr>
            <w:r>
              <w:rPr>
                <w:rFonts w:ascii="Arial" w:hAnsi="Arial" w:cs="Arial"/>
                <w:color w:val="808080"/>
                <w:sz w:val="24"/>
                <w:szCs w:val="24"/>
              </w:rPr>
              <w:t>15</w:t>
            </w:r>
          </w:p>
        </w:tc>
      </w:tr>
      <w:tr w:rsidR="005C3EB9" w:rsidRPr="00C87587" w14:paraId="1293B395" w14:textId="77777777" w:rsidTr="00D3481C">
        <w:tc>
          <w:tcPr>
            <w:tcW w:w="993" w:type="dxa"/>
          </w:tcPr>
          <w:p w14:paraId="58863BFC" w14:textId="77777777" w:rsidR="005C3EB9" w:rsidRPr="00C87587" w:rsidRDefault="005C3EB9" w:rsidP="005C3EB9">
            <w:pPr>
              <w:spacing w:after="0" w:line="240" w:lineRule="auto"/>
              <w:rPr>
                <w:rFonts w:ascii="Arial" w:hAnsi="Arial" w:cs="Arial"/>
                <w:sz w:val="24"/>
                <w:szCs w:val="24"/>
              </w:rPr>
            </w:pPr>
          </w:p>
        </w:tc>
        <w:tc>
          <w:tcPr>
            <w:tcW w:w="5982" w:type="dxa"/>
            <w:tcBorders>
              <w:top w:val="single" w:sz="4" w:space="0" w:color="FFFFFF"/>
              <w:bottom w:val="single" w:sz="4" w:space="0" w:color="FFFFFF"/>
            </w:tcBorders>
          </w:tcPr>
          <w:p w14:paraId="30B8130E" w14:textId="77777777" w:rsidR="005C3EB9" w:rsidRPr="00C87587" w:rsidRDefault="005C3EB9" w:rsidP="005C3EB9">
            <w:pPr>
              <w:spacing w:after="0" w:line="240" w:lineRule="auto"/>
              <w:rPr>
                <w:rFonts w:ascii="Arial" w:hAnsi="Arial" w:cs="Arial"/>
                <w:sz w:val="24"/>
                <w:szCs w:val="24"/>
              </w:rPr>
            </w:pPr>
          </w:p>
        </w:tc>
        <w:tc>
          <w:tcPr>
            <w:tcW w:w="1106" w:type="dxa"/>
            <w:tcBorders>
              <w:top w:val="single" w:sz="4" w:space="0" w:color="auto"/>
              <w:bottom w:val="single" w:sz="4" w:space="0" w:color="auto"/>
            </w:tcBorders>
          </w:tcPr>
          <w:p w14:paraId="20BFD821" w14:textId="77777777"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1</w:t>
            </w:r>
            <w:r w:rsidR="00A35D7D">
              <w:rPr>
                <w:rFonts w:ascii="Arial" w:hAnsi="Arial" w:cs="Arial"/>
                <w:b/>
                <w:sz w:val="24"/>
                <w:szCs w:val="24"/>
              </w:rPr>
              <w:t>6</w:t>
            </w:r>
          </w:p>
        </w:tc>
        <w:tc>
          <w:tcPr>
            <w:tcW w:w="1417" w:type="dxa"/>
            <w:tcBorders>
              <w:top w:val="single" w:sz="4" w:space="0" w:color="auto"/>
              <w:bottom w:val="single" w:sz="4" w:space="0" w:color="auto"/>
            </w:tcBorders>
          </w:tcPr>
          <w:p w14:paraId="7AD32DDF" w14:textId="77777777" w:rsidR="005C3EB9" w:rsidRPr="00C87587" w:rsidRDefault="007F35C3" w:rsidP="005C3EB9">
            <w:pPr>
              <w:spacing w:after="0" w:line="240" w:lineRule="auto"/>
              <w:jc w:val="right"/>
              <w:rPr>
                <w:rFonts w:ascii="Arial" w:hAnsi="Arial" w:cs="Arial"/>
                <w:b/>
                <w:color w:val="808080"/>
                <w:sz w:val="24"/>
                <w:szCs w:val="24"/>
              </w:rPr>
            </w:pPr>
            <w:r>
              <w:rPr>
                <w:rFonts w:ascii="Arial" w:hAnsi="Arial" w:cs="Arial"/>
                <w:b/>
                <w:color w:val="808080"/>
                <w:sz w:val="24"/>
                <w:szCs w:val="24"/>
              </w:rPr>
              <w:t>15</w:t>
            </w:r>
          </w:p>
        </w:tc>
      </w:tr>
    </w:tbl>
    <w:p w14:paraId="475D2070" w14:textId="77777777" w:rsidR="005C3EB9" w:rsidRPr="00C87587" w:rsidRDefault="005C3EB9" w:rsidP="005C3EB9">
      <w:pPr>
        <w:spacing w:after="0" w:line="240" w:lineRule="auto"/>
        <w:rPr>
          <w:rFonts w:ascii="Arial" w:hAnsi="Arial" w:cs="Arial"/>
          <w:b/>
          <w:sz w:val="24"/>
          <w:szCs w:val="24"/>
        </w:rPr>
      </w:pPr>
    </w:p>
    <w:p w14:paraId="5AB24333" w14:textId="77777777" w:rsidR="005C3EB9" w:rsidRPr="00C87587" w:rsidRDefault="005C3EB9" w:rsidP="005C3EB9">
      <w:pPr>
        <w:spacing w:after="0" w:line="240" w:lineRule="auto"/>
        <w:rPr>
          <w:rFonts w:ascii="Arial" w:hAnsi="Arial" w:cs="Arial"/>
          <w:sz w:val="24"/>
          <w:szCs w:val="24"/>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5982"/>
        <w:gridCol w:w="1106"/>
        <w:gridCol w:w="1417"/>
      </w:tblGrid>
      <w:tr w:rsidR="00AD2023" w:rsidRPr="00C87587" w14:paraId="47990A25" w14:textId="77777777" w:rsidTr="00D3481C">
        <w:tc>
          <w:tcPr>
            <w:tcW w:w="993" w:type="dxa"/>
          </w:tcPr>
          <w:p w14:paraId="03C8E58E"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4</w:t>
            </w:r>
          </w:p>
        </w:tc>
        <w:tc>
          <w:tcPr>
            <w:tcW w:w="5982" w:type="dxa"/>
          </w:tcPr>
          <w:p w14:paraId="4D1B2CE3"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Cash and Cash Equivalents</w:t>
            </w:r>
          </w:p>
        </w:tc>
        <w:tc>
          <w:tcPr>
            <w:tcW w:w="1106" w:type="dxa"/>
          </w:tcPr>
          <w:p w14:paraId="2695D210" w14:textId="77777777" w:rsidR="005C3EB9" w:rsidRPr="00C87587" w:rsidRDefault="005C3EB9" w:rsidP="005C3EB9">
            <w:pPr>
              <w:spacing w:after="0" w:line="240" w:lineRule="auto"/>
              <w:jc w:val="right"/>
              <w:rPr>
                <w:rFonts w:ascii="Arial" w:hAnsi="Arial" w:cs="Arial"/>
                <w:color w:val="3368A3" w:themeColor="accent6" w:themeShade="BF"/>
                <w:sz w:val="24"/>
                <w:szCs w:val="24"/>
              </w:rPr>
            </w:pPr>
          </w:p>
        </w:tc>
        <w:tc>
          <w:tcPr>
            <w:tcW w:w="1417" w:type="dxa"/>
          </w:tcPr>
          <w:p w14:paraId="5CA8823B" w14:textId="77777777" w:rsidR="005C3EB9" w:rsidRPr="00C87587" w:rsidRDefault="005C3EB9" w:rsidP="005C3EB9">
            <w:pPr>
              <w:spacing w:after="0" w:line="240" w:lineRule="auto"/>
              <w:jc w:val="right"/>
              <w:rPr>
                <w:rFonts w:ascii="Arial" w:hAnsi="Arial" w:cs="Arial"/>
                <w:color w:val="3368A3" w:themeColor="accent6" w:themeShade="BF"/>
                <w:sz w:val="24"/>
                <w:szCs w:val="24"/>
              </w:rPr>
            </w:pPr>
          </w:p>
        </w:tc>
      </w:tr>
      <w:tr w:rsidR="005C3EB9" w:rsidRPr="00C87587" w14:paraId="26DCDA44" w14:textId="77777777" w:rsidTr="00D3481C">
        <w:tc>
          <w:tcPr>
            <w:tcW w:w="993" w:type="dxa"/>
          </w:tcPr>
          <w:p w14:paraId="5526F8D1" w14:textId="77777777" w:rsidR="005C3EB9" w:rsidRPr="00C87587" w:rsidRDefault="005C3EB9" w:rsidP="005C3EB9">
            <w:pPr>
              <w:spacing w:after="0" w:line="240" w:lineRule="auto"/>
              <w:rPr>
                <w:rFonts w:ascii="Arial" w:hAnsi="Arial" w:cs="Arial"/>
                <w:b/>
                <w:sz w:val="24"/>
                <w:szCs w:val="24"/>
              </w:rPr>
            </w:pPr>
          </w:p>
        </w:tc>
        <w:tc>
          <w:tcPr>
            <w:tcW w:w="5982" w:type="dxa"/>
          </w:tcPr>
          <w:p w14:paraId="53245FCA" w14:textId="77777777" w:rsidR="005C3EB9" w:rsidRPr="00C87587" w:rsidRDefault="005C3EB9" w:rsidP="005C3EB9">
            <w:pPr>
              <w:spacing w:after="0" w:line="240" w:lineRule="auto"/>
              <w:rPr>
                <w:rFonts w:ascii="Arial" w:hAnsi="Arial" w:cs="Arial"/>
                <w:b/>
                <w:sz w:val="24"/>
                <w:szCs w:val="24"/>
              </w:rPr>
            </w:pPr>
          </w:p>
        </w:tc>
        <w:tc>
          <w:tcPr>
            <w:tcW w:w="1106" w:type="dxa"/>
          </w:tcPr>
          <w:p w14:paraId="357B9782" w14:textId="59200770" w:rsidR="005C3EB9" w:rsidRPr="00C87587" w:rsidRDefault="00AD2023" w:rsidP="005C3EB9">
            <w:pPr>
              <w:spacing w:after="0" w:line="240" w:lineRule="auto"/>
              <w:jc w:val="right"/>
              <w:rPr>
                <w:rFonts w:ascii="Arial" w:hAnsi="Arial" w:cs="Arial"/>
                <w:b/>
                <w:sz w:val="24"/>
                <w:szCs w:val="24"/>
              </w:rPr>
            </w:pPr>
            <w:r w:rsidRPr="00C87587">
              <w:rPr>
                <w:rFonts w:ascii="Arial" w:hAnsi="Arial" w:cs="Arial"/>
                <w:b/>
                <w:sz w:val="24"/>
                <w:szCs w:val="24"/>
              </w:rPr>
              <w:t>20</w:t>
            </w:r>
            <w:r w:rsidR="001416C6">
              <w:rPr>
                <w:rFonts w:ascii="Arial" w:hAnsi="Arial" w:cs="Arial"/>
                <w:b/>
                <w:sz w:val="24"/>
                <w:szCs w:val="24"/>
              </w:rPr>
              <w:t>19/</w:t>
            </w:r>
            <w:r w:rsidR="00597E31">
              <w:rPr>
                <w:rFonts w:ascii="Arial" w:hAnsi="Arial" w:cs="Arial"/>
                <w:b/>
                <w:sz w:val="24"/>
                <w:szCs w:val="24"/>
              </w:rPr>
              <w:t>20</w:t>
            </w:r>
          </w:p>
        </w:tc>
        <w:tc>
          <w:tcPr>
            <w:tcW w:w="1417" w:type="dxa"/>
          </w:tcPr>
          <w:p w14:paraId="617028DF" w14:textId="59034150"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w:t>
            </w:r>
            <w:r w:rsidR="001416C6">
              <w:rPr>
                <w:rFonts w:ascii="Arial" w:hAnsi="Arial" w:cs="Arial"/>
                <w:b/>
                <w:color w:val="808080"/>
                <w:sz w:val="24"/>
                <w:szCs w:val="24"/>
              </w:rPr>
              <w:t>18/</w:t>
            </w:r>
            <w:r w:rsidR="00597E31">
              <w:rPr>
                <w:rFonts w:ascii="Arial" w:hAnsi="Arial" w:cs="Arial"/>
                <w:b/>
                <w:color w:val="808080"/>
                <w:sz w:val="24"/>
                <w:szCs w:val="24"/>
              </w:rPr>
              <w:t>19</w:t>
            </w:r>
          </w:p>
        </w:tc>
      </w:tr>
      <w:tr w:rsidR="005C3EB9" w:rsidRPr="00C87587" w14:paraId="3754F373" w14:textId="77777777" w:rsidTr="00D3481C">
        <w:tc>
          <w:tcPr>
            <w:tcW w:w="993" w:type="dxa"/>
          </w:tcPr>
          <w:p w14:paraId="01AE21B9" w14:textId="77777777" w:rsidR="005C3EB9" w:rsidRPr="00C87587" w:rsidRDefault="005C3EB9" w:rsidP="005C3EB9">
            <w:pPr>
              <w:spacing w:after="0" w:line="240" w:lineRule="auto"/>
              <w:rPr>
                <w:rFonts w:ascii="Arial" w:hAnsi="Arial" w:cs="Arial"/>
                <w:sz w:val="20"/>
                <w:szCs w:val="24"/>
              </w:rPr>
            </w:pPr>
          </w:p>
        </w:tc>
        <w:tc>
          <w:tcPr>
            <w:tcW w:w="5982" w:type="dxa"/>
          </w:tcPr>
          <w:p w14:paraId="10506078" w14:textId="77777777" w:rsidR="005C3EB9" w:rsidRPr="00C87587" w:rsidRDefault="005C3EB9" w:rsidP="005C3EB9">
            <w:pPr>
              <w:spacing w:after="0" w:line="240" w:lineRule="auto"/>
              <w:rPr>
                <w:rFonts w:ascii="Arial" w:hAnsi="Arial" w:cs="Arial"/>
                <w:sz w:val="20"/>
                <w:szCs w:val="24"/>
                <w:u w:val="single"/>
              </w:rPr>
            </w:pPr>
          </w:p>
        </w:tc>
        <w:tc>
          <w:tcPr>
            <w:tcW w:w="1106" w:type="dxa"/>
          </w:tcPr>
          <w:p w14:paraId="7691A027"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4BB9F0BA"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26462CAD" w14:textId="77777777" w:rsidTr="00D3481C">
        <w:tc>
          <w:tcPr>
            <w:tcW w:w="993" w:type="dxa"/>
          </w:tcPr>
          <w:p w14:paraId="510C617C" w14:textId="77777777" w:rsidR="005C3EB9" w:rsidRPr="00C87587" w:rsidRDefault="005C3EB9" w:rsidP="005C3EB9">
            <w:pPr>
              <w:spacing w:after="0" w:line="240" w:lineRule="auto"/>
              <w:rPr>
                <w:rFonts w:ascii="Arial" w:hAnsi="Arial" w:cs="Arial"/>
                <w:b/>
                <w:sz w:val="24"/>
                <w:szCs w:val="24"/>
              </w:rPr>
            </w:pPr>
          </w:p>
        </w:tc>
        <w:tc>
          <w:tcPr>
            <w:tcW w:w="5982" w:type="dxa"/>
          </w:tcPr>
          <w:p w14:paraId="6304C2AA" w14:textId="77777777" w:rsidR="005C3EB9" w:rsidRPr="00C87587" w:rsidRDefault="005C3EB9" w:rsidP="005C3EB9">
            <w:pPr>
              <w:pStyle w:val="BodyText"/>
              <w:rPr>
                <w:rFonts w:ascii="Arial" w:hAnsi="Arial" w:cs="Arial"/>
                <w:snapToGrid w:val="0"/>
              </w:rPr>
            </w:pPr>
          </w:p>
        </w:tc>
        <w:tc>
          <w:tcPr>
            <w:tcW w:w="1106" w:type="dxa"/>
          </w:tcPr>
          <w:p w14:paraId="48ACCDD2" w14:textId="77777777" w:rsidR="005C3EB9" w:rsidRPr="00C87587" w:rsidRDefault="005C3EB9" w:rsidP="005C3EB9">
            <w:pPr>
              <w:pStyle w:val="BodyText"/>
              <w:jc w:val="right"/>
              <w:rPr>
                <w:rFonts w:ascii="Arial" w:hAnsi="Arial" w:cs="Arial"/>
                <w:snapToGrid w:val="0"/>
              </w:rPr>
            </w:pPr>
          </w:p>
        </w:tc>
        <w:tc>
          <w:tcPr>
            <w:tcW w:w="1417" w:type="dxa"/>
          </w:tcPr>
          <w:p w14:paraId="2860D7DE" w14:textId="77777777" w:rsidR="005C3EB9" w:rsidRPr="00C87587" w:rsidRDefault="005C3EB9" w:rsidP="005C3EB9">
            <w:pPr>
              <w:pStyle w:val="BodyText"/>
              <w:jc w:val="right"/>
              <w:rPr>
                <w:rFonts w:ascii="Arial" w:hAnsi="Arial" w:cs="Arial"/>
                <w:snapToGrid w:val="0"/>
                <w:color w:val="808080"/>
              </w:rPr>
            </w:pPr>
          </w:p>
        </w:tc>
      </w:tr>
      <w:tr w:rsidR="005C3EB9" w:rsidRPr="00597E31" w14:paraId="2ECB1CA9" w14:textId="77777777" w:rsidTr="00D3481C">
        <w:tc>
          <w:tcPr>
            <w:tcW w:w="993" w:type="dxa"/>
          </w:tcPr>
          <w:p w14:paraId="6D2CB832" w14:textId="77777777" w:rsidR="005C3EB9" w:rsidRPr="00597E31" w:rsidRDefault="005C3EB9" w:rsidP="005C3EB9">
            <w:pPr>
              <w:spacing w:after="0" w:line="240" w:lineRule="auto"/>
              <w:rPr>
                <w:rFonts w:ascii="Arial" w:hAnsi="Arial" w:cs="Arial"/>
                <w:color w:val="FF0000"/>
                <w:sz w:val="24"/>
                <w:szCs w:val="24"/>
              </w:rPr>
            </w:pPr>
          </w:p>
        </w:tc>
        <w:tc>
          <w:tcPr>
            <w:tcW w:w="5982" w:type="dxa"/>
          </w:tcPr>
          <w:p w14:paraId="67A33DB6" w14:textId="77777777" w:rsidR="005C3EB9" w:rsidRPr="00A35D7D" w:rsidRDefault="005C3EB9" w:rsidP="005C3EB9">
            <w:pPr>
              <w:pStyle w:val="BodyText"/>
              <w:rPr>
                <w:rFonts w:ascii="Arial" w:hAnsi="Arial" w:cs="Arial"/>
                <w:b w:val="0"/>
                <w:snapToGrid w:val="0"/>
              </w:rPr>
            </w:pPr>
            <w:r w:rsidRPr="00A35D7D">
              <w:rPr>
                <w:rFonts w:ascii="Arial" w:hAnsi="Arial" w:cs="Arial"/>
                <w:b w:val="0"/>
                <w:snapToGrid w:val="0"/>
              </w:rPr>
              <w:t>Balance at 1 April</w:t>
            </w:r>
          </w:p>
        </w:tc>
        <w:tc>
          <w:tcPr>
            <w:tcW w:w="1106" w:type="dxa"/>
          </w:tcPr>
          <w:p w14:paraId="7C837084" w14:textId="77777777" w:rsidR="005C3EB9" w:rsidRPr="005B4446" w:rsidRDefault="00597E31" w:rsidP="005C3EB9">
            <w:pPr>
              <w:pStyle w:val="BodyText"/>
              <w:jc w:val="right"/>
              <w:rPr>
                <w:rFonts w:ascii="Arial" w:hAnsi="Arial" w:cs="Arial"/>
                <w:b w:val="0"/>
                <w:snapToGrid w:val="0"/>
              </w:rPr>
            </w:pPr>
            <w:r w:rsidRPr="005B4446">
              <w:rPr>
                <w:rFonts w:ascii="Arial" w:hAnsi="Arial" w:cs="Arial"/>
                <w:b w:val="0"/>
                <w:snapToGrid w:val="0"/>
              </w:rPr>
              <w:t>91</w:t>
            </w:r>
          </w:p>
        </w:tc>
        <w:tc>
          <w:tcPr>
            <w:tcW w:w="1417" w:type="dxa"/>
          </w:tcPr>
          <w:p w14:paraId="59806C64" w14:textId="77777777" w:rsidR="005C3EB9" w:rsidRPr="00597E31" w:rsidRDefault="00597E31" w:rsidP="005C3EB9">
            <w:pPr>
              <w:pStyle w:val="BodyText"/>
              <w:jc w:val="right"/>
              <w:rPr>
                <w:rFonts w:ascii="Arial" w:hAnsi="Arial" w:cs="Arial"/>
                <w:b w:val="0"/>
                <w:snapToGrid w:val="0"/>
                <w:color w:val="FF0000"/>
              </w:rPr>
            </w:pPr>
            <w:r w:rsidRPr="00A35D7D">
              <w:rPr>
                <w:rFonts w:ascii="Arial" w:hAnsi="Arial" w:cs="Arial"/>
                <w:b w:val="0"/>
                <w:snapToGrid w:val="0"/>
              </w:rPr>
              <w:t>148</w:t>
            </w:r>
          </w:p>
        </w:tc>
      </w:tr>
      <w:tr w:rsidR="005C3EB9" w:rsidRPr="00597E31" w14:paraId="2CD9F1B7" w14:textId="77777777" w:rsidTr="00D3481C">
        <w:tc>
          <w:tcPr>
            <w:tcW w:w="993" w:type="dxa"/>
          </w:tcPr>
          <w:p w14:paraId="41173B30" w14:textId="77777777" w:rsidR="005C3EB9" w:rsidRPr="00597E31" w:rsidRDefault="005C3EB9" w:rsidP="005C3EB9">
            <w:pPr>
              <w:spacing w:after="0" w:line="240" w:lineRule="auto"/>
              <w:rPr>
                <w:rFonts w:ascii="Arial" w:hAnsi="Arial" w:cs="Arial"/>
                <w:color w:val="FF0000"/>
                <w:sz w:val="24"/>
                <w:szCs w:val="24"/>
              </w:rPr>
            </w:pPr>
          </w:p>
        </w:tc>
        <w:tc>
          <w:tcPr>
            <w:tcW w:w="5982" w:type="dxa"/>
            <w:tcBorders>
              <w:bottom w:val="single" w:sz="4" w:space="0" w:color="FFFFFF"/>
            </w:tcBorders>
          </w:tcPr>
          <w:p w14:paraId="33467854" w14:textId="77777777" w:rsidR="005C3EB9" w:rsidRPr="00A35D7D" w:rsidRDefault="005C3EB9" w:rsidP="005C3EB9">
            <w:pPr>
              <w:pStyle w:val="BodyText"/>
              <w:rPr>
                <w:rFonts w:ascii="Arial" w:hAnsi="Arial" w:cs="Arial"/>
                <w:b w:val="0"/>
                <w:snapToGrid w:val="0"/>
              </w:rPr>
            </w:pPr>
            <w:r w:rsidRPr="00A35D7D">
              <w:rPr>
                <w:rFonts w:ascii="Arial" w:hAnsi="Arial" w:cs="Arial"/>
                <w:b w:val="0"/>
                <w:snapToGrid w:val="0"/>
              </w:rPr>
              <w:t>Net Change in cash and cash equivalent balances</w:t>
            </w:r>
          </w:p>
        </w:tc>
        <w:tc>
          <w:tcPr>
            <w:tcW w:w="1106" w:type="dxa"/>
            <w:tcBorders>
              <w:bottom w:val="single" w:sz="4" w:space="0" w:color="auto"/>
            </w:tcBorders>
          </w:tcPr>
          <w:p w14:paraId="31830AD4" w14:textId="77777777" w:rsidR="005C3EB9" w:rsidRPr="005B4446" w:rsidRDefault="00597E31" w:rsidP="005C3EB9">
            <w:pPr>
              <w:pStyle w:val="BodyText"/>
              <w:jc w:val="right"/>
              <w:rPr>
                <w:rFonts w:ascii="Arial" w:hAnsi="Arial" w:cs="Arial"/>
                <w:b w:val="0"/>
                <w:snapToGrid w:val="0"/>
              </w:rPr>
            </w:pPr>
            <w:r w:rsidRPr="005B4446">
              <w:rPr>
                <w:rFonts w:ascii="Arial" w:hAnsi="Arial" w:cs="Arial"/>
                <w:b w:val="0"/>
                <w:snapToGrid w:val="0"/>
              </w:rPr>
              <w:t>18</w:t>
            </w:r>
          </w:p>
        </w:tc>
        <w:tc>
          <w:tcPr>
            <w:tcW w:w="1417" w:type="dxa"/>
            <w:tcBorders>
              <w:bottom w:val="single" w:sz="4" w:space="0" w:color="auto"/>
            </w:tcBorders>
          </w:tcPr>
          <w:p w14:paraId="0B433877" w14:textId="77777777" w:rsidR="005C3EB9" w:rsidRPr="00597E31" w:rsidRDefault="00597E31" w:rsidP="005C3EB9">
            <w:pPr>
              <w:pStyle w:val="BodyText"/>
              <w:jc w:val="right"/>
              <w:rPr>
                <w:rFonts w:ascii="Arial" w:hAnsi="Arial" w:cs="Arial"/>
                <w:b w:val="0"/>
                <w:snapToGrid w:val="0"/>
                <w:color w:val="FF0000"/>
              </w:rPr>
            </w:pPr>
            <w:r w:rsidRPr="00A35D7D">
              <w:rPr>
                <w:rFonts w:ascii="Arial" w:hAnsi="Arial" w:cs="Arial"/>
                <w:b w:val="0"/>
                <w:snapToGrid w:val="0"/>
              </w:rPr>
              <w:t>(57)</w:t>
            </w:r>
          </w:p>
        </w:tc>
      </w:tr>
      <w:tr w:rsidR="005C3EB9" w:rsidRPr="00597E31" w14:paraId="46C93C55" w14:textId="77777777" w:rsidTr="00D3481C">
        <w:tc>
          <w:tcPr>
            <w:tcW w:w="993" w:type="dxa"/>
          </w:tcPr>
          <w:p w14:paraId="401AD412" w14:textId="77777777" w:rsidR="005C3EB9" w:rsidRPr="00597E31" w:rsidRDefault="005C3EB9" w:rsidP="005C3EB9">
            <w:pPr>
              <w:spacing w:after="0" w:line="240" w:lineRule="auto"/>
              <w:rPr>
                <w:rFonts w:ascii="Arial" w:hAnsi="Arial" w:cs="Arial"/>
                <w:color w:val="FF0000"/>
                <w:sz w:val="24"/>
                <w:szCs w:val="24"/>
              </w:rPr>
            </w:pPr>
          </w:p>
        </w:tc>
        <w:tc>
          <w:tcPr>
            <w:tcW w:w="5982" w:type="dxa"/>
            <w:tcBorders>
              <w:top w:val="single" w:sz="4" w:space="0" w:color="FFFFFF"/>
              <w:bottom w:val="single" w:sz="4" w:space="0" w:color="FFFFFF"/>
            </w:tcBorders>
          </w:tcPr>
          <w:p w14:paraId="6046812A" w14:textId="77777777" w:rsidR="005C3EB9" w:rsidRPr="00A35D7D" w:rsidRDefault="005C3EB9" w:rsidP="005C3EB9">
            <w:pPr>
              <w:pStyle w:val="BodyText"/>
              <w:rPr>
                <w:rFonts w:ascii="Arial" w:hAnsi="Arial" w:cs="Arial"/>
                <w:b w:val="0"/>
                <w:snapToGrid w:val="0"/>
              </w:rPr>
            </w:pPr>
            <w:r w:rsidRPr="00A35D7D">
              <w:rPr>
                <w:rFonts w:ascii="Arial" w:hAnsi="Arial" w:cs="Arial"/>
                <w:b w:val="0"/>
                <w:snapToGrid w:val="0"/>
              </w:rPr>
              <w:t>Balance at 31 March</w:t>
            </w:r>
          </w:p>
        </w:tc>
        <w:tc>
          <w:tcPr>
            <w:tcW w:w="1106" w:type="dxa"/>
            <w:tcBorders>
              <w:top w:val="single" w:sz="4" w:space="0" w:color="auto"/>
              <w:bottom w:val="single" w:sz="4" w:space="0" w:color="auto"/>
            </w:tcBorders>
          </w:tcPr>
          <w:p w14:paraId="0BD6252B" w14:textId="77777777" w:rsidR="005C3EB9" w:rsidRPr="005B4446" w:rsidRDefault="00597E31" w:rsidP="005C3EB9">
            <w:pPr>
              <w:pStyle w:val="BodyText"/>
              <w:jc w:val="right"/>
              <w:rPr>
                <w:rFonts w:ascii="Arial" w:hAnsi="Arial" w:cs="Arial"/>
                <w:snapToGrid w:val="0"/>
              </w:rPr>
            </w:pPr>
            <w:r w:rsidRPr="005B4446">
              <w:rPr>
                <w:rFonts w:ascii="Arial" w:hAnsi="Arial" w:cs="Arial"/>
                <w:snapToGrid w:val="0"/>
              </w:rPr>
              <w:t>109</w:t>
            </w:r>
          </w:p>
        </w:tc>
        <w:tc>
          <w:tcPr>
            <w:tcW w:w="1417" w:type="dxa"/>
            <w:tcBorders>
              <w:top w:val="single" w:sz="4" w:space="0" w:color="auto"/>
              <w:bottom w:val="single" w:sz="4" w:space="0" w:color="auto"/>
            </w:tcBorders>
          </w:tcPr>
          <w:p w14:paraId="315C8E3B" w14:textId="77777777" w:rsidR="005C3EB9" w:rsidRPr="00A35D7D" w:rsidRDefault="00597E31" w:rsidP="005C3EB9">
            <w:pPr>
              <w:pStyle w:val="BodyText"/>
              <w:jc w:val="right"/>
              <w:rPr>
                <w:rFonts w:ascii="Arial" w:hAnsi="Arial" w:cs="Arial"/>
                <w:snapToGrid w:val="0"/>
              </w:rPr>
            </w:pPr>
            <w:r w:rsidRPr="00A35D7D">
              <w:rPr>
                <w:rFonts w:ascii="Arial" w:hAnsi="Arial" w:cs="Arial"/>
              </w:rPr>
              <w:t>91</w:t>
            </w:r>
          </w:p>
        </w:tc>
      </w:tr>
      <w:tr w:rsidR="005C3EB9" w:rsidRPr="00597E31" w14:paraId="234C3079" w14:textId="77777777" w:rsidTr="00D3481C">
        <w:tc>
          <w:tcPr>
            <w:tcW w:w="993" w:type="dxa"/>
          </w:tcPr>
          <w:p w14:paraId="311C6CFC" w14:textId="77777777" w:rsidR="005C3EB9" w:rsidRPr="00597E31" w:rsidRDefault="005C3EB9" w:rsidP="005C3EB9">
            <w:pPr>
              <w:spacing w:after="0" w:line="240" w:lineRule="auto"/>
              <w:rPr>
                <w:rFonts w:ascii="Arial" w:hAnsi="Arial" w:cs="Arial"/>
                <w:b/>
                <w:color w:val="FF0000"/>
                <w:sz w:val="24"/>
                <w:szCs w:val="24"/>
              </w:rPr>
            </w:pPr>
          </w:p>
        </w:tc>
        <w:tc>
          <w:tcPr>
            <w:tcW w:w="5982" w:type="dxa"/>
            <w:tcBorders>
              <w:top w:val="single" w:sz="4" w:space="0" w:color="FFFFFF"/>
              <w:bottom w:val="single" w:sz="4" w:space="0" w:color="FFFFFF"/>
            </w:tcBorders>
          </w:tcPr>
          <w:p w14:paraId="2A8DCCCD" w14:textId="77777777" w:rsidR="005C3EB9" w:rsidRPr="00A35D7D" w:rsidRDefault="005C3EB9" w:rsidP="005C3EB9">
            <w:pPr>
              <w:spacing w:after="0" w:line="240" w:lineRule="auto"/>
              <w:rPr>
                <w:rFonts w:ascii="Arial" w:hAnsi="Arial" w:cs="Arial"/>
                <w:b/>
                <w:sz w:val="24"/>
                <w:szCs w:val="24"/>
                <w:u w:val="single"/>
              </w:rPr>
            </w:pPr>
          </w:p>
        </w:tc>
        <w:tc>
          <w:tcPr>
            <w:tcW w:w="1106" w:type="dxa"/>
            <w:tcBorders>
              <w:top w:val="single" w:sz="4" w:space="0" w:color="auto"/>
              <w:bottom w:val="single" w:sz="4" w:space="0" w:color="auto"/>
            </w:tcBorders>
          </w:tcPr>
          <w:p w14:paraId="1CF6925E" w14:textId="77777777" w:rsidR="005C3EB9" w:rsidRPr="005B4446" w:rsidRDefault="005C3EB9" w:rsidP="005C3EB9">
            <w:pPr>
              <w:spacing w:after="0" w:line="240" w:lineRule="auto"/>
              <w:jc w:val="right"/>
              <w:rPr>
                <w:rFonts w:ascii="Arial" w:hAnsi="Arial" w:cs="Arial"/>
                <w:b/>
                <w:sz w:val="24"/>
                <w:szCs w:val="24"/>
                <w:u w:val="single"/>
              </w:rPr>
            </w:pPr>
          </w:p>
        </w:tc>
        <w:tc>
          <w:tcPr>
            <w:tcW w:w="1417" w:type="dxa"/>
            <w:tcBorders>
              <w:top w:val="single" w:sz="4" w:space="0" w:color="auto"/>
              <w:bottom w:val="single" w:sz="4" w:space="0" w:color="auto"/>
            </w:tcBorders>
          </w:tcPr>
          <w:p w14:paraId="3A59D4F9" w14:textId="77777777" w:rsidR="005C3EB9" w:rsidRPr="00A35D7D" w:rsidRDefault="005C3EB9" w:rsidP="005C3EB9">
            <w:pPr>
              <w:spacing w:after="0" w:line="240" w:lineRule="auto"/>
              <w:jc w:val="right"/>
              <w:rPr>
                <w:rFonts w:ascii="Arial" w:hAnsi="Arial" w:cs="Arial"/>
                <w:b/>
                <w:sz w:val="24"/>
                <w:szCs w:val="24"/>
                <w:u w:val="single"/>
              </w:rPr>
            </w:pPr>
          </w:p>
        </w:tc>
      </w:tr>
      <w:tr w:rsidR="005C3EB9" w:rsidRPr="00597E31" w14:paraId="742035A6" w14:textId="77777777" w:rsidTr="00D3481C">
        <w:tc>
          <w:tcPr>
            <w:tcW w:w="993" w:type="dxa"/>
          </w:tcPr>
          <w:p w14:paraId="3CEC4788" w14:textId="77777777" w:rsidR="005C3EB9" w:rsidRPr="00597E31" w:rsidRDefault="005C3EB9" w:rsidP="005C3EB9">
            <w:pPr>
              <w:spacing w:after="0" w:line="240" w:lineRule="auto"/>
              <w:rPr>
                <w:rFonts w:ascii="Arial" w:hAnsi="Arial" w:cs="Arial"/>
                <w:b/>
                <w:color w:val="FF0000"/>
                <w:sz w:val="24"/>
                <w:szCs w:val="24"/>
              </w:rPr>
            </w:pPr>
          </w:p>
        </w:tc>
        <w:tc>
          <w:tcPr>
            <w:tcW w:w="5982" w:type="dxa"/>
            <w:tcBorders>
              <w:top w:val="single" w:sz="4" w:space="0" w:color="FFFFFF"/>
              <w:bottom w:val="single" w:sz="4" w:space="0" w:color="FFFFFF"/>
            </w:tcBorders>
          </w:tcPr>
          <w:p w14:paraId="4F810160" w14:textId="77777777" w:rsidR="005C3EB9" w:rsidRPr="00A35D7D" w:rsidRDefault="005C3EB9" w:rsidP="005C3EB9">
            <w:pPr>
              <w:spacing w:after="0" w:line="240" w:lineRule="auto"/>
              <w:rPr>
                <w:rFonts w:ascii="Arial" w:hAnsi="Arial" w:cs="Arial"/>
                <w:b/>
                <w:sz w:val="24"/>
                <w:szCs w:val="24"/>
                <w:u w:val="single"/>
              </w:rPr>
            </w:pPr>
            <w:r w:rsidRPr="00A35D7D">
              <w:rPr>
                <w:rFonts w:ascii="Arial" w:hAnsi="Arial" w:cs="Arial"/>
                <w:sz w:val="24"/>
                <w:szCs w:val="24"/>
              </w:rPr>
              <w:t>Cash Held at Commercial Banks</w:t>
            </w:r>
          </w:p>
        </w:tc>
        <w:tc>
          <w:tcPr>
            <w:tcW w:w="1106" w:type="dxa"/>
            <w:tcBorders>
              <w:top w:val="single" w:sz="4" w:space="0" w:color="auto"/>
              <w:bottom w:val="single" w:sz="4" w:space="0" w:color="auto"/>
            </w:tcBorders>
          </w:tcPr>
          <w:p w14:paraId="231E98F8" w14:textId="77777777" w:rsidR="005C3EB9" w:rsidRPr="005B4446" w:rsidRDefault="00597E31" w:rsidP="005C3EB9">
            <w:pPr>
              <w:spacing w:after="0" w:line="240" w:lineRule="auto"/>
              <w:jc w:val="right"/>
              <w:rPr>
                <w:rFonts w:ascii="Arial" w:hAnsi="Arial" w:cs="Arial"/>
                <w:b/>
                <w:sz w:val="24"/>
                <w:szCs w:val="24"/>
              </w:rPr>
            </w:pPr>
            <w:r w:rsidRPr="005B4446">
              <w:rPr>
                <w:rFonts w:ascii="Arial" w:hAnsi="Arial" w:cs="Arial"/>
                <w:b/>
                <w:sz w:val="24"/>
                <w:szCs w:val="24"/>
              </w:rPr>
              <w:t>109</w:t>
            </w:r>
          </w:p>
        </w:tc>
        <w:tc>
          <w:tcPr>
            <w:tcW w:w="1417" w:type="dxa"/>
            <w:tcBorders>
              <w:top w:val="single" w:sz="4" w:space="0" w:color="auto"/>
              <w:bottom w:val="single" w:sz="4" w:space="0" w:color="auto"/>
            </w:tcBorders>
          </w:tcPr>
          <w:p w14:paraId="67DF1472" w14:textId="77777777" w:rsidR="005C3EB9" w:rsidRPr="00A35D7D" w:rsidRDefault="00597E31" w:rsidP="005C3EB9">
            <w:pPr>
              <w:spacing w:after="0" w:line="240" w:lineRule="auto"/>
              <w:jc w:val="right"/>
              <w:rPr>
                <w:rFonts w:ascii="Arial" w:hAnsi="Arial" w:cs="Arial"/>
                <w:b/>
                <w:sz w:val="24"/>
                <w:szCs w:val="24"/>
              </w:rPr>
            </w:pPr>
            <w:r w:rsidRPr="00A35D7D">
              <w:rPr>
                <w:rFonts w:ascii="Arial" w:hAnsi="Arial" w:cs="Arial"/>
                <w:b/>
                <w:sz w:val="24"/>
                <w:szCs w:val="24"/>
              </w:rPr>
              <w:t>91</w:t>
            </w:r>
          </w:p>
        </w:tc>
      </w:tr>
    </w:tbl>
    <w:p w14:paraId="12B71226" w14:textId="77777777" w:rsidR="005C3EB9" w:rsidRPr="00597E31" w:rsidRDefault="005C3EB9" w:rsidP="005C3EB9">
      <w:pPr>
        <w:spacing w:after="0" w:line="240" w:lineRule="auto"/>
        <w:rPr>
          <w:rFonts w:ascii="Arial" w:hAnsi="Arial" w:cs="Arial"/>
          <w:color w:val="FF0000"/>
          <w:sz w:val="24"/>
          <w:szCs w:val="24"/>
        </w:rPr>
      </w:pPr>
    </w:p>
    <w:p w14:paraId="14400490" w14:textId="77777777" w:rsidR="005C3EB9" w:rsidRPr="00C87587" w:rsidRDefault="005C3EB9" w:rsidP="005C3EB9">
      <w:pPr>
        <w:spacing w:after="0" w:line="240" w:lineRule="auto"/>
        <w:rPr>
          <w:rFonts w:ascii="Arial" w:hAnsi="Arial" w:cs="Arial"/>
          <w:sz w:val="24"/>
          <w:szCs w:val="24"/>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5982"/>
        <w:gridCol w:w="1106"/>
        <w:gridCol w:w="1417"/>
      </w:tblGrid>
      <w:tr w:rsidR="00AD2023" w:rsidRPr="00C87587" w14:paraId="3AEDFDFB" w14:textId="77777777" w:rsidTr="00D3481C">
        <w:tc>
          <w:tcPr>
            <w:tcW w:w="993" w:type="dxa"/>
          </w:tcPr>
          <w:p w14:paraId="76FBCA19"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5</w:t>
            </w:r>
          </w:p>
        </w:tc>
        <w:tc>
          <w:tcPr>
            <w:tcW w:w="5982" w:type="dxa"/>
          </w:tcPr>
          <w:p w14:paraId="34850D5B" w14:textId="2D9A4DAF" w:rsidR="005C3EB9" w:rsidRPr="00C87587" w:rsidRDefault="00582804" w:rsidP="005C3EB9">
            <w:pPr>
              <w:spacing w:after="0" w:line="240" w:lineRule="auto"/>
              <w:rPr>
                <w:rFonts w:ascii="Arial" w:hAnsi="Arial" w:cs="Arial"/>
                <w:caps/>
                <w:color w:val="3368A3" w:themeColor="accent6" w:themeShade="BF"/>
                <w:sz w:val="24"/>
                <w:szCs w:val="24"/>
              </w:rPr>
            </w:pPr>
            <w:r>
              <w:rPr>
                <w:rFonts w:ascii="Arial" w:hAnsi="Arial" w:cs="Arial"/>
                <w:caps/>
                <w:color w:val="3368A3" w:themeColor="accent6" w:themeShade="BF"/>
                <w:sz w:val="24"/>
                <w:szCs w:val="24"/>
              </w:rPr>
              <w:t xml:space="preserve">TRADE AND OTHER </w:t>
            </w:r>
            <w:r w:rsidR="005C3EB9" w:rsidRPr="00C87587">
              <w:rPr>
                <w:rFonts w:ascii="Arial" w:hAnsi="Arial" w:cs="Arial"/>
                <w:caps/>
                <w:color w:val="3368A3" w:themeColor="accent6" w:themeShade="BF"/>
                <w:sz w:val="24"/>
                <w:szCs w:val="24"/>
              </w:rPr>
              <w:t>Payables</w:t>
            </w:r>
          </w:p>
        </w:tc>
        <w:tc>
          <w:tcPr>
            <w:tcW w:w="1106" w:type="dxa"/>
          </w:tcPr>
          <w:p w14:paraId="6F5E21AA" w14:textId="77777777" w:rsidR="005C3EB9" w:rsidRPr="00C87587" w:rsidRDefault="005C3EB9" w:rsidP="005C3EB9">
            <w:pPr>
              <w:spacing w:after="0" w:line="240" w:lineRule="auto"/>
              <w:rPr>
                <w:rFonts w:ascii="Arial" w:hAnsi="Arial" w:cs="Arial"/>
                <w:caps/>
                <w:color w:val="3368A3" w:themeColor="accent6" w:themeShade="BF"/>
                <w:sz w:val="24"/>
                <w:szCs w:val="24"/>
              </w:rPr>
            </w:pPr>
          </w:p>
        </w:tc>
        <w:tc>
          <w:tcPr>
            <w:tcW w:w="1417" w:type="dxa"/>
          </w:tcPr>
          <w:p w14:paraId="093E6D26" w14:textId="77777777" w:rsidR="005C3EB9" w:rsidRPr="00C87587" w:rsidRDefault="005C3EB9" w:rsidP="005C3EB9">
            <w:pPr>
              <w:spacing w:after="0" w:line="240" w:lineRule="auto"/>
              <w:rPr>
                <w:rFonts w:ascii="Arial" w:hAnsi="Arial" w:cs="Arial"/>
                <w:caps/>
                <w:color w:val="3368A3" w:themeColor="accent6" w:themeShade="BF"/>
                <w:sz w:val="24"/>
                <w:szCs w:val="24"/>
              </w:rPr>
            </w:pPr>
          </w:p>
        </w:tc>
      </w:tr>
      <w:tr w:rsidR="005C3EB9" w:rsidRPr="00C87587" w14:paraId="2DC43209" w14:textId="77777777" w:rsidTr="00D3481C">
        <w:tc>
          <w:tcPr>
            <w:tcW w:w="993" w:type="dxa"/>
          </w:tcPr>
          <w:p w14:paraId="57356258" w14:textId="77777777" w:rsidR="005C3EB9" w:rsidRPr="00C87587" w:rsidRDefault="005C3EB9" w:rsidP="005C3EB9">
            <w:pPr>
              <w:spacing w:after="0" w:line="240" w:lineRule="auto"/>
              <w:rPr>
                <w:rFonts w:ascii="Arial" w:hAnsi="Arial" w:cs="Arial"/>
                <w:sz w:val="24"/>
                <w:szCs w:val="24"/>
              </w:rPr>
            </w:pPr>
          </w:p>
        </w:tc>
        <w:tc>
          <w:tcPr>
            <w:tcW w:w="5982" w:type="dxa"/>
          </w:tcPr>
          <w:p w14:paraId="360AB3D8" w14:textId="77777777" w:rsidR="005C3EB9" w:rsidRPr="00C87587" w:rsidRDefault="005C3EB9" w:rsidP="005C3EB9">
            <w:pPr>
              <w:spacing w:after="0" w:line="240" w:lineRule="auto"/>
              <w:rPr>
                <w:rFonts w:ascii="Arial" w:hAnsi="Arial" w:cs="Arial"/>
                <w:sz w:val="24"/>
                <w:szCs w:val="24"/>
              </w:rPr>
            </w:pPr>
          </w:p>
        </w:tc>
        <w:tc>
          <w:tcPr>
            <w:tcW w:w="1106" w:type="dxa"/>
          </w:tcPr>
          <w:p w14:paraId="53A23232" w14:textId="6841A775" w:rsidR="005C3EB9" w:rsidRPr="00C87587" w:rsidRDefault="00597E31" w:rsidP="005C3EB9">
            <w:pPr>
              <w:spacing w:after="0" w:line="240" w:lineRule="auto"/>
              <w:jc w:val="right"/>
              <w:rPr>
                <w:rFonts w:ascii="Arial" w:hAnsi="Arial" w:cs="Arial"/>
                <w:b/>
                <w:sz w:val="24"/>
                <w:szCs w:val="24"/>
              </w:rPr>
            </w:pPr>
            <w:r>
              <w:rPr>
                <w:rFonts w:ascii="Arial" w:hAnsi="Arial" w:cs="Arial"/>
                <w:b/>
                <w:sz w:val="24"/>
                <w:szCs w:val="24"/>
              </w:rPr>
              <w:t>20</w:t>
            </w:r>
            <w:r w:rsidR="001416C6">
              <w:rPr>
                <w:rFonts w:ascii="Arial" w:hAnsi="Arial" w:cs="Arial"/>
                <w:b/>
                <w:sz w:val="24"/>
                <w:szCs w:val="24"/>
              </w:rPr>
              <w:t>19/</w:t>
            </w:r>
            <w:r>
              <w:rPr>
                <w:rFonts w:ascii="Arial" w:hAnsi="Arial" w:cs="Arial"/>
                <w:b/>
                <w:sz w:val="24"/>
                <w:szCs w:val="24"/>
              </w:rPr>
              <w:t>20</w:t>
            </w:r>
          </w:p>
        </w:tc>
        <w:tc>
          <w:tcPr>
            <w:tcW w:w="1417" w:type="dxa"/>
          </w:tcPr>
          <w:p w14:paraId="106C8202" w14:textId="2B1C575A"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w:t>
            </w:r>
            <w:r w:rsidR="001416C6">
              <w:rPr>
                <w:rFonts w:ascii="Arial" w:hAnsi="Arial" w:cs="Arial"/>
                <w:b/>
                <w:color w:val="808080"/>
                <w:sz w:val="24"/>
                <w:szCs w:val="24"/>
              </w:rPr>
              <w:t>18/</w:t>
            </w:r>
            <w:r w:rsidRPr="00C87587">
              <w:rPr>
                <w:rFonts w:ascii="Arial" w:hAnsi="Arial" w:cs="Arial"/>
                <w:b/>
                <w:color w:val="808080"/>
                <w:sz w:val="24"/>
                <w:szCs w:val="24"/>
              </w:rPr>
              <w:t>1</w:t>
            </w:r>
            <w:r w:rsidR="00597E31">
              <w:rPr>
                <w:rFonts w:ascii="Arial" w:hAnsi="Arial" w:cs="Arial"/>
                <w:b/>
                <w:color w:val="808080"/>
                <w:sz w:val="24"/>
                <w:szCs w:val="24"/>
              </w:rPr>
              <w:t>9</w:t>
            </w:r>
          </w:p>
        </w:tc>
      </w:tr>
      <w:tr w:rsidR="005C3EB9" w:rsidRPr="00C87587" w14:paraId="46918A58" w14:textId="77777777" w:rsidTr="00D3481C">
        <w:tc>
          <w:tcPr>
            <w:tcW w:w="993" w:type="dxa"/>
          </w:tcPr>
          <w:p w14:paraId="5AC05CA8" w14:textId="77777777" w:rsidR="005C3EB9" w:rsidRPr="00C87587" w:rsidRDefault="005C3EB9" w:rsidP="005C3EB9">
            <w:pPr>
              <w:spacing w:after="0" w:line="240" w:lineRule="auto"/>
              <w:rPr>
                <w:rFonts w:ascii="Arial" w:hAnsi="Arial" w:cs="Arial"/>
                <w:sz w:val="20"/>
                <w:szCs w:val="24"/>
              </w:rPr>
            </w:pPr>
          </w:p>
        </w:tc>
        <w:tc>
          <w:tcPr>
            <w:tcW w:w="5982" w:type="dxa"/>
          </w:tcPr>
          <w:p w14:paraId="20AF8D9F" w14:textId="77777777" w:rsidR="005C3EB9" w:rsidRPr="00C87587" w:rsidRDefault="005C3EB9" w:rsidP="005C3EB9">
            <w:pPr>
              <w:spacing w:after="0" w:line="240" w:lineRule="auto"/>
              <w:rPr>
                <w:rFonts w:ascii="Arial" w:hAnsi="Arial" w:cs="Arial"/>
                <w:sz w:val="20"/>
                <w:szCs w:val="24"/>
              </w:rPr>
            </w:pPr>
          </w:p>
        </w:tc>
        <w:tc>
          <w:tcPr>
            <w:tcW w:w="1106" w:type="dxa"/>
          </w:tcPr>
          <w:p w14:paraId="09D8D885"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5EF70BEE"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6F61A091" w14:textId="77777777" w:rsidTr="00D3481C">
        <w:tc>
          <w:tcPr>
            <w:tcW w:w="993" w:type="dxa"/>
          </w:tcPr>
          <w:p w14:paraId="5875267D" w14:textId="77777777" w:rsidR="005C3EB9" w:rsidRPr="00C87587" w:rsidRDefault="005C3EB9" w:rsidP="005C3EB9">
            <w:pPr>
              <w:spacing w:after="0" w:line="240" w:lineRule="auto"/>
              <w:rPr>
                <w:rFonts w:ascii="Arial" w:hAnsi="Arial" w:cs="Arial"/>
                <w:sz w:val="24"/>
                <w:szCs w:val="24"/>
              </w:rPr>
            </w:pPr>
          </w:p>
        </w:tc>
        <w:tc>
          <w:tcPr>
            <w:tcW w:w="5982" w:type="dxa"/>
          </w:tcPr>
          <w:p w14:paraId="21525F0E" w14:textId="77777777" w:rsidR="005C3EB9" w:rsidRPr="00C87587" w:rsidRDefault="005C3EB9" w:rsidP="005C3EB9">
            <w:pPr>
              <w:spacing w:after="0" w:line="240" w:lineRule="auto"/>
              <w:rPr>
                <w:rFonts w:ascii="Arial" w:hAnsi="Arial" w:cs="Arial"/>
                <w:sz w:val="24"/>
                <w:szCs w:val="24"/>
              </w:rPr>
            </w:pPr>
          </w:p>
        </w:tc>
        <w:tc>
          <w:tcPr>
            <w:tcW w:w="1106" w:type="dxa"/>
          </w:tcPr>
          <w:p w14:paraId="70156729" w14:textId="77777777" w:rsidR="005C3EB9" w:rsidRPr="00C87587" w:rsidRDefault="005C3EB9" w:rsidP="005C3EB9">
            <w:pPr>
              <w:spacing w:after="0" w:line="240" w:lineRule="auto"/>
              <w:jc w:val="right"/>
              <w:rPr>
                <w:rFonts w:ascii="Arial" w:hAnsi="Arial" w:cs="Arial"/>
                <w:sz w:val="24"/>
                <w:szCs w:val="24"/>
              </w:rPr>
            </w:pPr>
          </w:p>
        </w:tc>
        <w:tc>
          <w:tcPr>
            <w:tcW w:w="1417" w:type="dxa"/>
          </w:tcPr>
          <w:p w14:paraId="00239040"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152954D6" w14:textId="77777777" w:rsidTr="00D3481C">
        <w:tc>
          <w:tcPr>
            <w:tcW w:w="993" w:type="dxa"/>
          </w:tcPr>
          <w:p w14:paraId="0F59D929" w14:textId="77777777" w:rsidR="005C3EB9" w:rsidRPr="00C87587" w:rsidRDefault="005C3EB9" w:rsidP="005C3EB9">
            <w:pPr>
              <w:spacing w:after="0" w:line="240" w:lineRule="auto"/>
              <w:rPr>
                <w:rFonts w:ascii="Arial" w:hAnsi="Arial" w:cs="Arial"/>
                <w:sz w:val="24"/>
                <w:szCs w:val="24"/>
              </w:rPr>
            </w:pPr>
          </w:p>
        </w:tc>
        <w:tc>
          <w:tcPr>
            <w:tcW w:w="5982" w:type="dxa"/>
          </w:tcPr>
          <w:p w14:paraId="04ECACC6"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Trade</w:t>
            </w:r>
            <w:r w:rsidR="001C536B">
              <w:rPr>
                <w:rFonts w:ascii="Arial" w:hAnsi="Arial" w:cs="Arial"/>
                <w:sz w:val="24"/>
                <w:szCs w:val="24"/>
              </w:rPr>
              <w:t xml:space="preserve"> and other p</w:t>
            </w:r>
            <w:r w:rsidRPr="00C87587">
              <w:rPr>
                <w:rFonts w:ascii="Arial" w:hAnsi="Arial" w:cs="Arial"/>
                <w:sz w:val="24"/>
                <w:szCs w:val="24"/>
              </w:rPr>
              <w:t>ayables</w:t>
            </w:r>
          </w:p>
        </w:tc>
        <w:tc>
          <w:tcPr>
            <w:tcW w:w="1106" w:type="dxa"/>
          </w:tcPr>
          <w:p w14:paraId="06ACE839"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w:t>
            </w:r>
            <w:r w:rsidR="00597E31">
              <w:rPr>
                <w:rFonts w:ascii="Arial" w:hAnsi="Arial" w:cs="Arial"/>
                <w:sz w:val="24"/>
                <w:szCs w:val="24"/>
              </w:rPr>
              <w:t>37</w:t>
            </w:r>
            <w:r w:rsidRPr="00C87587">
              <w:rPr>
                <w:rFonts w:ascii="Arial" w:hAnsi="Arial" w:cs="Arial"/>
                <w:sz w:val="24"/>
                <w:szCs w:val="24"/>
              </w:rPr>
              <w:t>)</w:t>
            </w:r>
          </w:p>
        </w:tc>
        <w:tc>
          <w:tcPr>
            <w:tcW w:w="1417" w:type="dxa"/>
          </w:tcPr>
          <w:p w14:paraId="32558057"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597E31">
              <w:rPr>
                <w:rFonts w:ascii="Arial" w:hAnsi="Arial" w:cs="Arial"/>
                <w:color w:val="808080"/>
                <w:sz w:val="24"/>
                <w:szCs w:val="24"/>
              </w:rPr>
              <w:t>52</w:t>
            </w:r>
            <w:r w:rsidRPr="00C87587">
              <w:rPr>
                <w:rFonts w:ascii="Arial" w:hAnsi="Arial" w:cs="Arial"/>
                <w:color w:val="808080"/>
                <w:sz w:val="24"/>
                <w:szCs w:val="24"/>
              </w:rPr>
              <w:t>)</w:t>
            </w:r>
          </w:p>
        </w:tc>
      </w:tr>
      <w:tr w:rsidR="005C3EB9" w:rsidRPr="00C87587" w14:paraId="19DB7A71" w14:textId="77777777" w:rsidTr="00D3481C">
        <w:tc>
          <w:tcPr>
            <w:tcW w:w="993" w:type="dxa"/>
          </w:tcPr>
          <w:p w14:paraId="6DA8574D" w14:textId="77777777" w:rsidR="005C3EB9" w:rsidRPr="00C87587" w:rsidRDefault="005C3EB9" w:rsidP="005C3EB9">
            <w:pPr>
              <w:spacing w:after="0" w:line="240" w:lineRule="auto"/>
              <w:rPr>
                <w:rFonts w:ascii="Arial" w:hAnsi="Arial" w:cs="Arial"/>
                <w:sz w:val="24"/>
                <w:szCs w:val="24"/>
              </w:rPr>
            </w:pPr>
          </w:p>
        </w:tc>
        <w:tc>
          <w:tcPr>
            <w:tcW w:w="5982" w:type="dxa"/>
          </w:tcPr>
          <w:p w14:paraId="6E2A22B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PAYE and National Insurance</w:t>
            </w:r>
          </w:p>
        </w:tc>
        <w:tc>
          <w:tcPr>
            <w:tcW w:w="1106" w:type="dxa"/>
          </w:tcPr>
          <w:p w14:paraId="6182256F"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w:t>
            </w:r>
            <w:r w:rsidR="00597E31">
              <w:rPr>
                <w:rFonts w:ascii="Arial" w:hAnsi="Arial" w:cs="Arial"/>
                <w:sz w:val="24"/>
                <w:szCs w:val="24"/>
              </w:rPr>
              <w:t>10</w:t>
            </w:r>
            <w:r w:rsidRPr="00C87587">
              <w:rPr>
                <w:rFonts w:ascii="Arial" w:hAnsi="Arial" w:cs="Arial"/>
                <w:sz w:val="24"/>
                <w:szCs w:val="24"/>
              </w:rPr>
              <w:t>)</w:t>
            </w:r>
          </w:p>
        </w:tc>
        <w:tc>
          <w:tcPr>
            <w:tcW w:w="1417" w:type="dxa"/>
          </w:tcPr>
          <w:p w14:paraId="58E30FA1"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597E31">
              <w:rPr>
                <w:rFonts w:ascii="Arial" w:hAnsi="Arial" w:cs="Arial"/>
                <w:color w:val="808080"/>
                <w:sz w:val="24"/>
                <w:szCs w:val="24"/>
              </w:rPr>
              <w:t>9</w:t>
            </w:r>
            <w:r w:rsidRPr="00C87587">
              <w:rPr>
                <w:rFonts w:ascii="Arial" w:hAnsi="Arial" w:cs="Arial"/>
                <w:color w:val="808080"/>
                <w:sz w:val="24"/>
                <w:szCs w:val="24"/>
              </w:rPr>
              <w:t>)</w:t>
            </w:r>
          </w:p>
        </w:tc>
      </w:tr>
      <w:tr w:rsidR="005C3EB9" w:rsidRPr="00C87587" w14:paraId="12C99867" w14:textId="77777777" w:rsidTr="00D3481C">
        <w:tc>
          <w:tcPr>
            <w:tcW w:w="993" w:type="dxa"/>
          </w:tcPr>
          <w:p w14:paraId="13F50A8F" w14:textId="77777777" w:rsidR="005C3EB9" w:rsidRPr="00C87587" w:rsidRDefault="005C3EB9" w:rsidP="005C3EB9">
            <w:pPr>
              <w:spacing w:after="0" w:line="240" w:lineRule="auto"/>
              <w:rPr>
                <w:rFonts w:ascii="Arial" w:hAnsi="Arial" w:cs="Arial"/>
                <w:sz w:val="24"/>
                <w:szCs w:val="24"/>
              </w:rPr>
            </w:pPr>
          </w:p>
        </w:tc>
        <w:tc>
          <w:tcPr>
            <w:tcW w:w="5982" w:type="dxa"/>
          </w:tcPr>
          <w:p w14:paraId="3AA2CAB2"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Pension Contributions</w:t>
            </w:r>
          </w:p>
        </w:tc>
        <w:tc>
          <w:tcPr>
            <w:tcW w:w="1106" w:type="dxa"/>
          </w:tcPr>
          <w:p w14:paraId="1246D1BA"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w:t>
            </w:r>
            <w:r w:rsidR="00597E31">
              <w:rPr>
                <w:rFonts w:ascii="Arial" w:hAnsi="Arial" w:cs="Arial"/>
                <w:sz w:val="24"/>
                <w:szCs w:val="24"/>
              </w:rPr>
              <w:t>10</w:t>
            </w:r>
            <w:r w:rsidRPr="00C87587">
              <w:rPr>
                <w:rFonts w:ascii="Arial" w:hAnsi="Arial" w:cs="Arial"/>
                <w:sz w:val="24"/>
                <w:szCs w:val="24"/>
              </w:rPr>
              <w:t>)</w:t>
            </w:r>
          </w:p>
        </w:tc>
        <w:tc>
          <w:tcPr>
            <w:tcW w:w="1417" w:type="dxa"/>
          </w:tcPr>
          <w:p w14:paraId="41E895DA"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AD2023" w:rsidRPr="00C87587">
              <w:rPr>
                <w:rFonts w:ascii="Arial" w:hAnsi="Arial" w:cs="Arial"/>
                <w:color w:val="808080"/>
                <w:sz w:val="24"/>
                <w:szCs w:val="24"/>
              </w:rPr>
              <w:t>7</w:t>
            </w:r>
            <w:r w:rsidRPr="00C87587">
              <w:rPr>
                <w:rFonts w:ascii="Arial" w:hAnsi="Arial" w:cs="Arial"/>
                <w:color w:val="808080"/>
                <w:sz w:val="24"/>
                <w:szCs w:val="24"/>
              </w:rPr>
              <w:t>)</w:t>
            </w:r>
          </w:p>
        </w:tc>
      </w:tr>
      <w:tr w:rsidR="005C3EB9" w:rsidRPr="00C87587" w14:paraId="0263B65E" w14:textId="77777777" w:rsidTr="00D3481C">
        <w:tc>
          <w:tcPr>
            <w:tcW w:w="993" w:type="dxa"/>
          </w:tcPr>
          <w:p w14:paraId="5AE8507A" w14:textId="77777777" w:rsidR="005C3EB9" w:rsidRPr="00C87587" w:rsidRDefault="005C3EB9" w:rsidP="005C3EB9">
            <w:pPr>
              <w:spacing w:after="0" w:line="240" w:lineRule="auto"/>
              <w:rPr>
                <w:rFonts w:ascii="Arial" w:hAnsi="Arial" w:cs="Arial"/>
                <w:sz w:val="24"/>
                <w:szCs w:val="24"/>
              </w:rPr>
            </w:pPr>
          </w:p>
        </w:tc>
        <w:tc>
          <w:tcPr>
            <w:tcW w:w="5982" w:type="dxa"/>
            <w:tcBorders>
              <w:bottom w:val="single" w:sz="4" w:space="0" w:color="FFFFFF"/>
            </w:tcBorders>
          </w:tcPr>
          <w:p w14:paraId="1D6446D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Accruals</w:t>
            </w:r>
          </w:p>
        </w:tc>
        <w:tc>
          <w:tcPr>
            <w:tcW w:w="1106" w:type="dxa"/>
            <w:tcBorders>
              <w:bottom w:val="single" w:sz="4" w:space="0" w:color="FFFFFF"/>
            </w:tcBorders>
          </w:tcPr>
          <w:p w14:paraId="2AFE7CE0"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w:t>
            </w:r>
            <w:r w:rsidR="002C7D2D" w:rsidRPr="00C87587">
              <w:rPr>
                <w:rFonts w:ascii="Arial" w:hAnsi="Arial" w:cs="Arial"/>
                <w:sz w:val="24"/>
                <w:szCs w:val="24"/>
              </w:rPr>
              <w:t>5</w:t>
            </w:r>
            <w:r w:rsidR="00597E31">
              <w:rPr>
                <w:rFonts w:ascii="Arial" w:hAnsi="Arial" w:cs="Arial"/>
                <w:sz w:val="24"/>
                <w:szCs w:val="24"/>
              </w:rPr>
              <w:t>0</w:t>
            </w:r>
            <w:r w:rsidRPr="00C87587">
              <w:rPr>
                <w:rFonts w:ascii="Arial" w:hAnsi="Arial" w:cs="Arial"/>
                <w:sz w:val="24"/>
                <w:szCs w:val="24"/>
              </w:rPr>
              <w:t>)</w:t>
            </w:r>
          </w:p>
        </w:tc>
        <w:tc>
          <w:tcPr>
            <w:tcW w:w="1417" w:type="dxa"/>
            <w:tcBorders>
              <w:bottom w:val="single" w:sz="4" w:space="0" w:color="FFFFFF"/>
            </w:tcBorders>
          </w:tcPr>
          <w:p w14:paraId="00095DE4"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597E31">
              <w:rPr>
                <w:rFonts w:ascii="Arial" w:hAnsi="Arial" w:cs="Arial"/>
                <w:color w:val="808080"/>
                <w:sz w:val="24"/>
                <w:szCs w:val="24"/>
              </w:rPr>
              <w:t>53</w:t>
            </w:r>
            <w:r w:rsidRPr="00C87587">
              <w:rPr>
                <w:rFonts w:ascii="Arial" w:hAnsi="Arial" w:cs="Arial"/>
                <w:color w:val="808080"/>
                <w:sz w:val="24"/>
                <w:szCs w:val="24"/>
              </w:rPr>
              <w:t>)</w:t>
            </w:r>
          </w:p>
        </w:tc>
      </w:tr>
      <w:tr w:rsidR="005C3EB9" w:rsidRPr="00C87587" w14:paraId="7D4C26E3" w14:textId="77777777" w:rsidTr="00D3481C">
        <w:tc>
          <w:tcPr>
            <w:tcW w:w="993" w:type="dxa"/>
          </w:tcPr>
          <w:p w14:paraId="4657F304" w14:textId="77777777" w:rsidR="005C3EB9" w:rsidRPr="00C87587" w:rsidRDefault="005C3EB9" w:rsidP="005C3EB9">
            <w:pPr>
              <w:spacing w:after="0" w:line="240" w:lineRule="auto"/>
              <w:rPr>
                <w:rFonts w:ascii="Arial" w:hAnsi="Arial" w:cs="Arial"/>
                <w:sz w:val="24"/>
                <w:szCs w:val="24"/>
              </w:rPr>
            </w:pPr>
          </w:p>
        </w:tc>
        <w:tc>
          <w:tcPr>
            <w:tcW w:w="5982" w:type="dxa"/>
            <w:tcBorders>
              <w:top w:val="single" w:sz="4" w:space="0" w:color="FFFFFF"/>
              <w:bottom w:val="single" w:sz="4" w:space="0" w:color="FFFFFF"/>
            </w:tcBorders>
          </w:tcPr>
          <w:p w14:paraId="3712B0CC" w14:textId="77777777" w:rsidR="005C3EB9" w:rsidRPr="00C87587" w:rsidRDefault="005C3EB9" w:rsidP="005C3EB9">
            <w:pPr>
              <w:spacing w:after="0" w:line="240" w:lineRule="auto"/>
              <w:rPr>
                <w:rFonts w:ascii="Arial" w:hAnsi="Arial" w:cs="Arial"/>
                <w:sz w:val="24"/>
                <w:szCs w:val="24"/>
              </w:rPr>
            </w:pPr>
          </w:p>
        </w:tc>
        <w:tc>
          <w:tcPr>
            <w:tcW w:w="1106" w:type="dxa"/>
            <w:tcBorders>
              <w:top w:val="single" w:sz="4" w:space="0" w:color="auto"/>
              <w:bottom w:val="single" w:sz="4" w:space="0" w:color="auto"/>
            </w:tcBorders>
          </w:tcPr>
          <w:p w14:paraId="6315494A" w14:textId="77777777"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w:t>
            </w:r>
            <w:r w:rsidR="003075D3" w:rsidRPr="00C87587">
              <w:rPr>
                <w:rFonts w:ascii="Arial" w:hAnsi="Arial" w:cs="Arial"/>
                <w:b/>
                <w:sz w:val="24"/>
                <w:szCs w:val="24"/>
              </w:rPr>
              <w:t>1</w:t>
            </w:r>
            <w:r w:rsidR="00597E31">
              <w:rPr>
                <w:rFonts w:ascii="Arial" w:hAnsi="Arial" w:cs="Arial"/>
                <w:b/>
                <w:sz w:val="24"/>
                <w:szCs w:val="24"/>
              </w:rPr>
              <w:t>07</w:t>
            </w:r>
            <w:r w:rsidRPr="00C87587">
              <w:rPr>
                <w:rFonts w:ascii="Arial" w:hAnsi="Arial" w:cs="Arial"/>
                <w:b/>
                <w:sz w:val="24"/>
                <w:szCs w:val="24"/>
              </w:rPr>
              <w:t>)</w:t>
            </w:r>
          </w:p>
        </w:tc>
        <w:tc>
          <w:tcPr>
            <w:tcW w:w="1417" w:type="dxa"/>
            <w:tcBorders>
              <w:top w:val="single" w:sz="4" w:space="0" w:color="auto"/>
              <w:bottom w:val="single" w:sz="4" w:space="0" w:color="auto"/>
            </w:tcBorders>
          </w:tcPr>
          <w:p w14:paraId="42A98B27" w14:textId="77777777" w:rsidR="005C3EB9" w:rsidRPr="00C87587" w:rsidRDefault="005C3EB9"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w:t>
            </w:r>
            <w:r w:rsidR="00AD2023" w:rsidRPr="00C87587">
              <w:rPr>
                <w:rFonts w:ascii="Arial" w:hAnsi="Arial" w:cs="Arial"/>
                <w:b/>
                <w:color w:val="808080"/>
                <w:sz w:val="24"/>
                <w:szCs w:val="24"/>
              </w:rPr>
              <w:t>1</w:t>
            </w:r>
            <w:r w:rsidR="00597E31">
              <w:rPr>
                <w:rFonts w:ascii="Arial" w:hAnsi="Arial" w:cs="Arial"/>
                <w:b/>
                <w:color w:val="808080"/>
                <w:sz w:val="24"/>
                <w:szCs w:val="24"/>
              </w:rPr>
              <w:t>21</w:t>
            </w:r>
            <w:r w:rsidRPr="00C87587">
              <w:rPr>
                <w:rFonts w:ascii="Arial" w:hAnsi="Arial" w:cs="Arial"/>
                <w:b/>
                <w:color w:val="808080"/>
                <w:sz w:val="24"/>
                <w:szCs w:val="24"/>
              </w:rPr>
              <w:t>)</w:t>
            </w:r>
          </w:p>
        </w:tc>
      </w:tr>
    </w:tbl>
    <w:p w14:paraId="6D7CDCDB" w14:textId="77777777" w:rsidR="005C3EB9" w:rsidRPr="00C87587" w:rsidRDefault="005C3EB9" w:rsidP="005C3EB9">
      <w:pPr>
        <w:spacing w:after="0" w:line="240" w:lineRule="auto"/>
        <w:rPr>
          <w:rFonts w:ascii="Arial" w:hAnsi="Arial" w:cs="Arial"/>
          <w:sz w:val="24"/>
          <w:szCs w:val="24"/>
        </w:rPr>
      </w:pPr>
    </w:p>
    <w:p w14:paraId="6A31AA47" w14:textId="77777777" w:rsidR="005C3EB9" w:rsidRPr="00C87587" w:rsidRDefault="005C3EB9" w:rsidP="005C3EB9">
      <w:pPr>
        <w:spacing w:after="0" w:line="240" w:lineRule="auto"/>
        <w:rPr>
          <w:rFonts w:ascii="Arial" w:hAnsi="Arial" w:cs="Arial"/>
          <w:color w:val="93192D"/>
          <w:sz w:val="24"/>
          <w:szCs w:val="24"/>
        </w:rPr>
      </w:pPr>
    </w:p>
    <w:p w14:paraId="0E5E5537"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5982"/>
        <w:gridCol w:w="1106"/>
        <w:gridCol w:w="1417"/>
      </w:tblGrid>
      <w:tr w:rsidR="00AD2023" w:rsidRPr="00C87587" w14:paraId="367F1B0A" w14:textId="77777777" w:rsidTr="00D3481C">
        <w:trPr>
          <w:trHeight w:val="284"/>
        </w:trPr>
        <w:tc>
          <w:tcPr>
            <w:tcW w:w="993" w:type="dxa"/>
            <w:shd w:val="clear" w:color="auto" w:fill="auto"/>
            <w:vAlign w:val="center"/>
          </w:tcPr>
          <w:p w14:paraId="53F7D647" w14:textId="77777777" w:rsidR="005C3EB9" w:rsidRPr="00C87587" w:rsidRDefault="005C3EB9" w:rsidP="005C3EB9">
            <w:pPr>
              <w:spacing w:after="0" w:line="240" w:lineRule="auto"/>
              <w:rPr>
                <w:rFonts w:ascii="Arial" w:hAnsi="Arial" w:cs="Arial"/>
                <w:b/>
                <w:color w:val="3368A3" w:themeColor="accent6" w:themeShade="BF"/>
                <w:sz w:val="24"/>
                <w:szCs w:val="24"/>
              </w:rPr>
            </w:pPr>
            <w:r w:rsidRPr="00C87587">
              <w:rPr>
                <w:rFonts w:ascii="Arial" w:hAnsi="Arial" w:cs="Arial"/>
                <w:caps/>
                <w:color w:val="3368A3" w:themeColor="accent6" w:themeShade="BF"/>
                <w:sz w:val="24"/>
                <w:szCs w:val="24"/>
              </w:rPr>
              <w:lastRenderedPageBreak/>
              <w:t>6</w:t>
            </w:r>
          </w:p>
        </w:tc>
        <w:tc>
          <w:tcPr>
            <w:tcW w:w="5982" w:type="dxa"/>
            <w:shd w:val="clear" w:color="auto" w:fill="auto"/>
            <w:vAlign w:val="center"/>
          </w:tcPr>
          <w:p w14:paraId="65E43D94" w14:textId="77777777" w:rsidR="005C3EB9" w:rsidRPr="00C87587" w:rsidRDefault="005C3EB9" w:rsidP="005C3EB9">
            <w:pPr>
              <w:spacing w:after="0" w:line="240" w:lineRule="auto"/>
              <w:rPr>
                <w:rFonts w:ascii="Arial" w:hAnsi="Arial" w:cs="Arial"/>
                <w:b/>
                <w:color w:val="3368A3" w:themeColor="accent6" w:themeShade="BF"/>
                <w:sz w:val="24"/>
                <w:szCs w:val="24"/>
              </w:rPr>
            </w:pPr>
            <w:r w:rsidRPr="00C87587">
              <w:rPr>
                <w:rFonts w:ascii="Arial" w:hAnsi="Arial" w:cs="Arial"/>
                <w:caps/>
                <w:color w:val="3368A3" w:themeColor="accent6" w:themeShade="BF"/>
                <w:sz w:val="24"/>
                <w:szCs w:val="24"/>
              </w:rPr>
              <w:t>EXPENDITURE BREAKDOWN</w:t>
            </w:r>
          </w:p>
        </w:tc>
        <w:tc>
          <w:tcPr>
            <w:tcW w:w="1106" w:type="dxa"/>
            <w:shd w:val="clear" w:color="auto" w:fill="auto"/>
            <w:vAlign w:val="center"/>
          </w:tcPr>
          <w:p w14:paraId="001B442A" w14:textId="77777777" w:rsidR="005C3EB9" w:rsidRPr="00C87587" w:rsidRDefault="005C3EB9" w:rsidP="005C3EB9">
            <w:pPr>
              <w:spacing w:after="0" w:line="240" w:lineRule="auto"/>
              <w:rPr>
                <w:rFonts w:ascii="Arial" w:hAnsi="Arial" w:cs="Arial"/>
                <w:b/>
                <w:color w:val="3368A3" w:themeColor="accent6" w:themeShade="BF"/>
                <w:sz w:val="24"/>
                <w:szCs w:val="24"/>
              </w:rPr>
            </w:pPr>
          </w:p>
        </w:tc>
        <w:tc>
          <w:tcPr>
            <w:tcW w:w="1417" w:type="dxa"/>
            <w:shd w:val="clear" w:color="auto" w:fill="auto"/>
            <w:vAlign w:val="center"/>
          </w:tcPr>
          <w:p w14:paraId="3112BA3A" w14:textId="77777777" w:rsidR="005C3EB9" w:rsidRPr="00C87587" w:rsidRDefault="005C3EB9" w:rsidP="005C3EB9">
            <w:pPr>
              <w:spacing w:after="0" w:line="240" w:lineRule="auto"/>
              <w:jc w:val="right"/>
              <w:rPr>
                <w:rFonts w:ascii="Arial" w:hAnsi="Arial" w:cs="Arial"/>
                <w:b/>
                <w:color w:val="3368A3" w:themeColor="accent6" w:themeShade="BF"/>
                <w:sz w:val="24"/>
                <w:szCs w:val="24"/>
              </w:rPr>
            </w:pPr>
          </w:p>
        </w:tc>
      </w:tr>
      <w:tr w:rsidR="005C3EB9" w:rsidRPr="00C87587" w14:paraId="6047D2E5" w14:textId="77777777" w:rsidTr="00D3481C">
        <w:trPr>
          <w:trHeight w:val="284"/>
        </w:trPr>
        <w:tc>
          <w:tcPr>
            <w:tcW w:w="993" w:type="dxa"/>
            <w:vAlign w:val="center"/>
          </w:tcPr>
          <w:p w14:paraId="453D19F0"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5418D4B8" w14:textId="77777777" w:rsidR="005C3EB9" w:rsidRPr="00C87587" w:rsidRDefault="005C3EB9" w:rsidP="005C3EB9">
            <w:pPr>
              <w:spacing w:after="0" w:line="240" w:lineRule="auto"/>
              <w:rPr>
                <w:rFonts w:ascii="Arial" w:hAnsi="Arial" w:cs="Arial"/>
                <w:sz w:val="24"/>
                <w:szCs w:val="24"/>
              </w:rPr>
            </w:pPr>
          </w:p>
        </w:tc>
        <w:tc>
          <w:tcPr>
            <w:tcW w:w="1106" w:type="dxa"/>
            <w:vAlign w:val="center"/>
          </w:tcPr>
          <w:p w14:paraId="57A56A17" w14:textId="4F1170DA" w:rsidR="005C3EB9" w:rsidRPr="00C87587" w:rsidRDefault="00597E31" w:rsidP="005C3EB9">
            <w:pPr>
              <w:spacing w:after="0" w:line="240" w:lineRule="auto"/>
              <w:jc w:val="right"/>
              <w:rPr>
                <w:rFonts w:ascii="Arial" w:hAnsi="Arial" w:cs="Arial"/>
                <w:sz w:val="24"/>
                <w:szCs w:val="24"/>
              </w:rPr>
            </w:pPr>
            <w:r>
              <w:rPr>
                <w:rFonts w:ascii="Arial" w:hAnsi="Arial" w:cs="Arial"/>
                <w:b/>
                <w:sz w:val="24"/>
                <w:szCs w:val="24"/>
              </w:rPr>
              <w:t>20</w:t>
            </w:r>
            <w:r w:rsidR="0033402D">
              <w:rPr>
                <w:rFonts w:ascii="Arial" w:hAnsi="Arial" w:cs="Arial"/>
                <w:b/>
                <w:sz w:val="24"/>
                <w:szCs w:val="24"/>
              </w:rPr>
              <w:t>19/</w:t>
            </w:r>
            <w:r>
              <w:rPr>
                <w:rFonts w:ascii="Arial" w:hAnsi="Arial" w:cs="Arial"/>
                <w:b/>
                <w:sz w:val="24"/>
                <w:szCs w:val="24"/>
              </w:rPr>
              <w:t>20</w:t>
            </w:r>
          </w:p>
        </w:tc>
        <w:tc>
          <w:tcPr>
            <w:tcW w:w="1417" w:type="dxa"/>
            <w:vAlign w:val="center"/>
          </w:tcPr>
          <w:p w14:paraId="7FE3C6A0" w14:textId="25CF6087"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b/>
                <w:color w:val="808080"/>
                <w:sz w:val="24"/>
                <w:szCs w:val="24"/>
              </w:rPr>
              <w:t>20</w:t>
            </w:r>
            <w:r w:rsidR="0033402D">
              <w:rPr>
                <w:rFonts w:ascii="Arial" w:hAnsi="Arial" w:cs="Arial"/>
                <w:b/>
                <w:color w:val="808080"/>
                <w:sz w:val="24"/>
                <w:szCs w:val="24"/>
              </w:rPr>
              <w:t>18/</w:t>
            </w:r>
            <w:r w:rsidRPr="00C87587">
              <w:rPr>
                <w:rFonts w:ascii="Arial" w:hAnsi="Arial" w:cs="Arial"/>
                <w:b/>
                <w:color w:val="808080"/>
                <w:sz w:val="24"/>
                <w:szCs w:val="24"/>
              </w:rPr>
              <w:t>1</w:t>
            </w:r>
            <w:r w:rsidR="00597E31">
              <w:rPr>
                <w:rFonts w:ascii="Arial" w:hAnsi="Arial" w:cs="Arial"/>
                <w:b/>
                <w:color w:val="808080"/>
                <w:sz w:val="24"/>
                <w:szCs w:val="24"/>
              </w:rPr>
              <w:t>9</w:t>
            </w:r>
          </w:p>
        </w:tc>
      </w:tr>
      <w:tr w:rsidR="005C3EB9" w:rsidRPr="00C87587" w14:paraId="3005D2E6" w14:textId="77777777" w:rsidTr="00D3481C">
        <w:trPr>
          <w:trHeight w:val="284"/>
        </w:trPr>
        <w:tc>
          <w:tcPr>
            <w:tcW w:w="993" w:type="dxa"/>
            <w:vAlign w:val="center"/>
          </w:tcPr>
          <w:p w14:paraId="3E729540" w14:textId="77777777" w:rsidR="005C3EB9" w:rsidRPr="00C87587" w:rsidRDefault="005C3EB9" w:rsidP="005C3EB9">
            <w:pPr>
              <w:spacing w:after="0" w:line="240" w:lineRule="auto"/>
              <w:rPr>
                <w:rFonts w:ascii="Arial" w:hAnsi="Arial" w:cs="Arial"/>
                <w:sz w:val="20"/>
                <w:szCs w:val="24"/>
              </w:rPr>
            </w:pPr>
          </w:p>
        </w:tc>
        <w:tc>
          <w:tcPr>
            <w:tcW w:w="5982" w:type="dxa"/>
            <w:vAlign w:val="center"/>
          </w:tcPr>
          <w:p w14:paraId="4CD48DF8" w14:textId="77777777" w:rsidR="005C3EB9" w:rsidRPr="00C87587" w:rsidRDefault="005C3EB9" w:rsidP="005C3EB9">
            <w:pPr>
              <w:spacing w:after="0" w:line="240" w:lineRule="auto"/>
              <w:rPr>
                <w:rFonts w:ascii="Arial" w:hAnsi="Arial" w:cs="Arial"/>
                <w:sz w:val="20"/>
                <w:szCs w:val="24"/>
              </w:rPr>
            </w:pPr>
          </w:p>
        </w:tc>
        <w:tc>
          <w:tcPr>
            <w:tcW w:w="1106" w:type="dxa"/>
            <w:vAlign w:val="center"/>
          </w:tcPr>
          <w:p w14:paraId="11573525"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vAlign w:val="center"/>
          </w:tcPr>
          <w:p w14:paraId="599E7BF2"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7207AE01" w14:textId="77777777" w:rsidTr="00D3481C">
        <w:trPr>
          <w:trHeight w:val="284"/>
        </w:trPr>
        <w:tc>
          <w:tcPr>
            <w:tcW w:w="993" w:type="dxa"/>
            <w:vAlign w:val="center"/>
          </w:tcPr>
          <w:p w14:paraId="6A788F2E" w14:textId="77777777" w:rsidR="005C3EB9" w:rsidRPr="00C87587" w:rsidRDefault="005C3EB9" w:rsidP="005C3EB9">
            <w:pPr>
              <w:spacing w:after="0" w:line="240" w:lineRule="auto"/>
              <w:rPr>
                <w:rFonts w:ascii="Arial" w:hAnsi="Arial" w:cs="Arial"/>
                <w:b/>
                <w:sz w:val="24"/>
                <w:szCs w:val="24"/>
              </w:rPr>
            </w:pPr>
          </w:p>
        </w:tc>
        <w:tc>
          <w:tcPr>
            <w:tcW w:w="5982" w:type="dxa"/>
            <w:vAlign w:val="center"/>
          </w:tcPr>
          <w:p w14:paraId="2E19B872" w14:textId="2389488E"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Staff Costs</w:t>
            </w:r>
          </w:p>
        </w:tc>
        <w:tc>
          <w:tcPr>
            <w:tcW w:w="1106" w:type="dxa"/>
            <w:vAlign w:val="center"/>
          </w:tcPr>
          <w:p w14:paraId="2BC5B400" w14:textId="77777777" w:rsidR="005C3EB9" w:rsidRPr="00C87587" w:rsidRDefault="005C3EB9" w:rsidP="005C3EB9">
            <w:pPr>
              <w:spacing w:after="0" w:line="240" w:lineRule="auto"/>
              <w:jc w:val="right"/>
              <w:rPr>
                <w:rFonts w:ascii="Arial" w:hAnsi="Arial" w:cs="Arial"/>
                <w:sz w:val="24"/>
                <w:szCs w:val="24"/>
              </w:rPr>
            </w:pPr>
          </w:p>
        </w:tc>
        <w:tc>
          <w:tcPr>
            <w:tcW w:w="1417" w:type="dxa"/>
            <w:vAlign w:val="center"/>
          </w:tcPr>
          <w:p w14:paraId="5A971B85"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2BB64BB4" w14:textId="77777777" w:rsidTr="00D3481C">
        <w:trPr>
          <w:trHeight w:val="284"/>
        </w:trPr>
        <w:tc>
          <w:tcPr>
            <w:tcW w:w="993" w:type="dxa"/>
            <w:vAlign w:val="center"/>
          </w:tcPr>
          <w:p w14:paraId="2BAB63C3"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691EEC0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Commissioner</w:t>
            </w:r>
          </w:p>
        </w:tc>
        <w:tc>
          <w:tcPr>
            <w:tcW w:w="1106" w:type="dxa"/>
            <w:vAlign w:val="center"/>
          </w:tcPr>
          <w:p w14:paraId="6250DD18"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10</w:t>
            </w:r>
            <w:r w:rsidR="00A92AAF">
              <w:rPr>
                <w:rFonts w:ascii="Arial" w:hAnsi="Arial" w:cs="Arial"/>
                <w:sz w:val="24"/>
                <w:szCs w:val="24"/>
              </w:rPr>
              <w:t>6</w:t>
            </w:r>
          </w:p>
        </w:tc>
        <w:tc>
          <w:tcPr>
            <w:tcW w:w="1417" w:type="dxa"/>
            <w:vAlign w:val="center"/>
          </w:tcPr>
          <w:p w14:paraId="533ECFCA"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109</w:t>
            </w:r>
          </w:p>
        </w:tc>
      </w:tr>
      <w:tr w:rsidR="005C3EB9" w:rsidRPr="00C87587" w14:paraId="7A8532E9" w14:textId="77777777" w:rsidTr="00D3481C">
        <w:trPr>
          <w:trHeight w:val="284"/>
        </w:trPr>
        <w:tc>
          <w:tcPr>
            <w:tcW w:w="993" w:type="dxa"/>
            <w:vAlign w:val="center"/>
          </w:tcPr>
          <w:p w14:paraId="0B8311A2"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3E48342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Investigating Officers</w:t>
            </w:r>
          </w:p>
        </w:tc>
        <w:tc>
          <w:tcPr>
            <w:tcW w:w="1106" w:type="dxa"/>
            <w:vAlign w:val="center"/>
          </w:tcPr>
          <w:p w14:paraId="73051D12" w14:textId="77777777" w:rsidR="005C3EB9" w:rsidRPr="00135A12" w:rsidRDefault="00A92AAF" w:rsidP="003E58EF">
            <w:pPr>
              <w:spacing w:after="0" w:line="240" w:lineRule="auto"/>
              <w:jc w:val="right"/>
              <w:rPr>
                <w:rFonts w:ascii="Arial" w:hAnsi="Arial" w:cs="Arial"/>
                <w:sz w:val="24"/>
                <w:szCs w:val="24"/>
              </w:rPr>
            </w:pPr>
            <w:r w:rsidRPr="00135A12">
              <w:rPr>
                <w:rFonts w:ascii="Arial" w:hAnsi="Arial" w:cs="Arial"/>
                <w:sz w:val="24"/>
                <w:szCs w:val="24"/>
              </w:rPr>
              <w:t>97</w:t>
            </w:r>
          </w:p>
        </w:tc>
        <w:tc>
          <w:tcPr>
            <w:tcW w:w="1417" w:type="dxa"/>
            <w:vAlign w:val="center"/>
          </w:tcPr>
          <w:p w14:paraId="26392D22" w14:textId="77777777"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A92AAF">
              <w:rPr>
                <w:rFonts w:ascii="Arial" w:hAnsi="Arial" w:cs="Arial"/>
                <w:color w:val="808080"/>
                <w:sz w:val="24"/>
                <w:szCs w:val="24"/>
              </w:rPr>
              <w:t>52</w:t>
            </w:r>
          </w:p>
        </w:tc>
      </w:tr>
      <w:tr w:rsidR="005C3EB9" w:rsidRPr="00C87587" w14:paraId="1F7A3FE8" w14:textId="77777777" w:rsidTr="00D3481C">
        <w:trPr>
          <w:trHeight w:val="284"/>
        </w:trPr>
        <w:tc>
          <w:tcPr>
            <w:tcW w:w="993" w:type="dxa"/>
            <w:vAlign w:val="center"/>
          </w:tcPr>
          <w:p w14:paraId="62FF125F"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6E70BEE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Other Staff</w:t>
            </w:r>
          </w:p>
        </w:tc>
        <w:tc>
          <w:tcPr>
            <w:tcW w:w="1106" w:type="dxa"/>
            <w:tcBorders>
              <w:bottom w:val="single" w:sz="4" w:space="0" w:color="auto"/>
            </w:tcBorders>
            <w:vAlign w:val="center"/>
          </w:tcPr>
          <w:p w14:paraId="76593999" w14:textId="77777777" w:rsidR="005C3EB9" w:rsidRPr="00135A12" w:rsidRDefault="00A92AAF" w:rsidP="003E58EF">
            <w:pPr>
              <w:spacing w:after="0" w:line="240" w:lineRule="auto"/>
              <w:jc w:val="right"/>
              <w:rPr>
                <w:rFonts w:ascii="Arial" w:hAnsi="Arial" w:cs="Arial"/>
                <w:sz w:val="24"/>
                <w:szCs w:val="24"/>
              </w:rPr>
            </w:pPr>
            <w:r w:rsidRPr="00135A12">
              <w:rPr>
                <w:rFonts w:ascii="Arial" w:hAnsi="Arial" w:cs="Arial"/>
                <w:sz w:val="24"/>
                <w:szCs w:val="24"/>
              </w:rPr>
              <w:t>431</w:t>
            </w:r>
          </w:p>
        </w:tc>
        <w:tc>
          <w:tcPr>
            <w:tcW w:w="1417" w:type="dxa"/>
            <w:tcBorders>
              <w:bottom w:val="single" w:sz="4" w:space="0" w:color="auto"/>
            </w:tcBorders>
            <w:vAlign w:val="center"/>
          </w:tcPr>
          <w:p w14:paraId="5803A914"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3</w:t>
            </w:r>
            <w:r w:rsidR="00A92AAF">
              <w:rPr>
                <w:rFonts w:ascii="Arial" w:hAnsi="Arial" w:cs="Arial"/>
                <w:color w:val="808080"/>
                <w:sz w:val="24"/>
                <w:szCs w:val="24"/>
              </w:rPr>
              <w:t>55</w:t>
            </w:r>
          </w:p>
        </w:tc>
      </w:tr>
      <w:tr w:rsidR="005C3EB9" w:rsidRPr="00C87587" w14:paraId="22139C25" w14:textId="77777777" w:rsidTr="00D3481C">
        <w:trPr>
          <w:trHeight w:val="284"/>
        </w:trPr>
        <w:tc>
          <w:tcPr>
            <w:tcW w:w="993" w:type="dxa"/>
            <w:vAlign w:val="center"/>
          </w:tcPr>
          <w:p w14:paraId="2FF26061" w14:textId="77777777" w:rsidR="005C3EB9" w:rsidRPr="00C87587" w:rsidRDefault="005C3EB9" w:rsidP="005C3EB9">
            <w:pPr>
              <w:spacing w:after="0" w:line="240" w:lineRule="auto"/>
              <w:rPr>
                <w:rFonts w:ascii="Arial" w:hAnsi="Arial" w:cs="Arial"/>
                <w:b/>
                <w:sz w:val="24"/>
                <w:szCs w:val="24"/>
              </w:rPr>
            </w:pPr>
          </w:p>
        </w:tc>
        <w:tc>
          <w:tcPr>
            <w:tcW w:w="5982" w:type="dxa"/>
            <w:shd w:val="clear" w:color="auto" w:fill="auto"/>
            <w:vAlign w:val="center"/>
          </w:tcPr>
          <w:p w14:paraId="00682C74" w14:textId="77777777" w:rsidR="005C3EB9" w:rsidRPr="00C87587" w:rsidRDefault="005C3EB9" w:rsidP="005C3EB9">
            <w:pPr>
              <w:spacing w:after="0" w:line="240" w:lineRule="auto"/>
              <w:rPr>
                <w:rFonts w:ascii="Arial" w:hAnsi="Arial" w:cs="Arial"/>
                <w:b/>
                <w:sz w:val="24"/>
                <w:szCs w:val="24"/>
              </w:rPr>
            </w:pPr>
          </w:p>
        </w:tc>
        <w:tc>
          <w:tcPr>
            <w:tcW w:w="1106" w:type="dxa"/>
            <w:tcBorders>
              <w:top w:val="single" w:sz="4" w:space="0" w:color="auto"/>
              <w:bottom w:val="single" w:sz="4" w:space="0" w:color="auto"/>
            </w:tcBorders>
            <w:shd w:val="clear" w:color="auto" w:fill="auto"/>
            <w:vAlign w:val="center"/>
          </w:tcPr>
          <w:p w14:paraId="377E0EFF" w14:textId="77777777"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6</w:t>
            </w:r>
            <w:r w:rsidR="00A92AAF">
              <w:rPr>
                <w:rFonts w:ascii="Arial" w:hAnsi="Arial" w:cs="Arial"/>
                <w:b/>
                <w:sz w:val="24"/>
                <w:szCs w:val="24"/>
              </w:rPr>
              <w:t>34</w:t>
            </w:r>
          </w:p>
        </w:tc>
        <w:tc>
          <w:tcPr>
            <w:tcW w:w="1417" w:type="dxa"/>
            <w:tcBorders>
              <w:top w:val="single" w:sz="4" w:space="0" w:color="auto"/>
              <w:bottom w:val="single" w:sz="4" w:space="0" w:color="auto"/>
            </w:tcBorders>
            <w:vAlign w:val="center"/>
          </w:tcPr>
          <w:p w14:paraId="7A121098" w14:textId="77777777" w:rsidR="005C3EB9" w:rsidRPr="00C87587" w:rsidRDefault="00A92AAF" w:rsidP="005C3EB9">
            <w:pPr>
              <w:spacing w:after="0" w:line="240" w:lineRule="auto"/>
              <w:jc w:val="right"/>
              <w:rPr>
                <w:rFonts w:ascii="Arial" w:hAnsi="Arial" w:cs="Arial"/>
                <w:b/>
                <w:color w:val="808080"/>
                <w:sz w:val="24"/>
                <w:szCs w:val="24"/>
              </w:rPr>
            </w:pPr>
            <w:r>
              <w:rPr>
                <w:rFonts w:ascii="Arial" w:hAnsi="Arial" w:cs="Arial"/>
                <w:b/>
                <w:color w:val="808080"/>
                <w:sz w:val="24"/>
                <w:szCs w:val="24"/>
              </w:rPr>
              <w:t>616</w:t>
            </w:r>
          </w:p>
        </w:tc>
      </w:tr>
      <w:tr w:rsidR="005C3EB9" w:rsidRPr="00C87587" w14:paraId="028699D6" w14:textId="77777777" w:rsidTr="00D3481C">
        <w:trPr>
          <w:trHeight w:val="284"/>
        </w:trPr>
        <w:tc>
          <w:tcPr>
            <w:tcW w:w="993" w:type="dxa"/>
            <w:vAlign w:val="center"/>
          </w:tcPr>
          <w:p w14:paraId="6559F3E8" w14:textId="77777777" w:rsidR="005C3EB9" w:rsidRPr="00C87587" w:rsidRDefault="005C3EB9" w:rsidP="005C3EB9">
            <w:pPr>
              <w:spacing w:after="0" w:line="240" w:lineRule="auto"/>
              <w:rPr>
                <w:rFonts w:ascii="Arial" w:hAnsi="Arial" w:cs="Arial"/>
                <w:b/>
                <w:sz w:val="24"/>
                <w:szCs w:val="24"/>
              </w:rPr>
            </w:pPr>
          </w:p>
        </w:tc>
        <w:tc>
          <w:tcPr>
            <w:tcW w:w="5982" w:type="dxa"/>
            <w:vAlign w:val="center"/>
          </w:tcPr>
          <w:p w14:paraId="46EEFB86" w14:textId="64B12455"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Other Administrati</w:t>
            </w:r>
            <w:r w:rsidR="00A576B5">
              <w:rPr>
                <w:rFonts w:ascii="Arial" w:hAnsi="Arial" w:cs="Arial"/>
                <w:b/>
                <w:sz w:val="24"/>
                <w:szCs w:val="24"/>
              </w:rPr>
              <w:t>on</w:t>
            </w:r>
            <w:r w:rsidRPr="00C87587">
              <w:rPr>
                <w:rFonts w:ascii="Arial" w:hAnsi="Arial" w:cs="Arial"/>
                <w:b/>
                <w:sz w:val="24"/>
                <w:szCs w:val="24"/>
              </w:rPr>
              <w:t xml:space="preserve"> Costs</w:t>
            </w:r>
          </w:p>
        </w:tc>
        <w:tc>
          <w:tcPr>
            <w:tcW w:w="1106" w:type="dxa"/>
            <w:tcBorders>
              <w:top w:val="single" w:sz="4" w:space="0" w:color="auto"/>
            </w:tcBorders>
            <w:vAlign w:val="center"/>
          </w:tcPr>
          <w:p w14:paraId="59342144" w14:textId="77777777" w:rsidR="005C3EB9" w:rsidRPr="00C87587" w:rsidRDefault="005C3EB9" w:rsidP="005C3EB9">
            <w:pPr>
              <w:spacing w:after="0" w:line="240" w:lineRule="auto"/>
              <w:jc w:val="right"/>
              <w:rPr>
                <w:rFonts w:ascii="Arial" w:hAnsi="Arial" w:cs="Arial"/>
                <w:sz w:val="24"/>
                <w:szCs w:val="24"/>
              </w:rPr>
            </w:pPr>
          </w:p>
        </w:tc>
        <w:tc>
          <w:tcPr>
            <w:tcW w:w="1417" w:type="dxa"/>
            <w:tcBorders>
              <w:top w:val="single" w:sz="4" w:space="0" w:color="auto"/>
            </w:tcBorders>
            <w:vAlign w:val="center"/>
          </w:tcPr>
          <w:p w14:paraId="3FED0286"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2EB53A2A" w14:textId="77777777" w:rsidTr="00D3481C">
        <w:trPr>
          <w:trHeight w:val="284"/>
        </w:trPr>
        <w:tc>
          <w:tcPr>
            <w:tcW w:w="993" w:type="dxa"/>
            <w:vAlign w:val="center"/>
          </w:tcPr>
          <w:p w14:paraId="00C86157"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224AFBBC"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Auditor &amp; financial advisers</w:t>
            </w:r>
          </w:p>
        </w:tc>
        <w:tc>
          <w:tcPr>
            <w:tcW w:w="1106" w:type="dxa"/>
            <w:vAlign w:val="center"/>
          </w:tcPr>
          <w:p w14:paraId="31A81D74" w14:textId="7777777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1</w:t>
            </w:r>
            <w:r w:rsidR="00A92AAF">
              <w:rPr>
                <w:rFonts w:ascii="Arial" w:hAnsi="Arial" w:cs="Arial"/>
                <w:sz w:val="24"/>
                <w:szCs w:val="24"/>
              </w:rPr>
              <w:t>3</w:t>
            </w:r>
          </w:p>
        </w:tc>
        <w:tc>
          <w:tcPr>
            <w:tcW w:w="1417" w:type="dxa"/>
            <w:vAlign w:val="center"/>
          </w:tcPr>
          <w:p w14:paraId="197EC0C0"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A92AAF">
              <w:rPr>
                <w:rFonts w:ascii="Arial" w:hAnsi="Arial" w:cs="Arial"/>
                <w:color w:val="808080"/>
                <w:sz w:val="24"/>
                <w:szCs w:val="24"/>
              </w:rPr>
              <w:t>4</w:t>
            </w:r>
          </w:p>
        </w:tc>
      </w:tr>
      <w:tr w:rsidR="005C3EB9" w:rsidRPr="00C87587" w14:paraId="10B600FB" w14:textId="77777777" w:rsidTr="00D3481C">
        <w:trPr>
          <w:trHeight w:val="284"/>
        </w:trPr>
        <w:tc>
          <w:tcPr>
            <w:tcW w:w="993" w:type="dxa"/>
            <w:vAlign w:val="center"/>
          </w:tcPr>
          <w:p w14:paraId="7985261F"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0414790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Hospitality</w:t>
            </w:r>
          </w:p>
        </w:tc>
        <w:tc>
          <w:tcPr>
            <w:tcW w:w="1106" w:type="dxa"/>
            <w:vAlign w:val="center"/>
          </w:tcPr>
          <w:p w14:paraId="2074944F"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1</w:t>
            </w:r>
          </w:p>
        </w:tc>
        <w:tc>
          <w:tcPr>
            <w:tcW w:w="1417" w:type="dxa"/>
            <w:vAlign w:val="center"/>
          </w:tcPr>
          <w:p w14:paraId="336A5119"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2</w:t>
            </w:r>
          </w:p>
        </w:tc>
      </w:tr>
      <w:tr w:rsidR="005C3EB9" w:rsidRPr="00C87587" w14:paraId="4A49407B" w14:textId="77777777" w:rsidTr="00D3481C">
        <w:trPr>
          <w:trHeight w:val="284"/>
        </w:trPr>
        <w:tc>
          <w:tcPr>
            <w:tcW w:w="993" w:type="dxa"/>
            <w:vAlign w:val="center"/>
          </w:tcPr>
          <w:p w14:paraId="315048F1"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700B2262"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IT</w:t>
            </w:r>
          </w:p>
        </w:tc>
        <w:tc>
          <w:tcPr>
            <w:tcW w:w="1106" w:type="dxa"/>
            <w:vAlign w:val="center"/>
          </w:tcPr>
          <w:p w14:paraId="76330BD3" w14:textId="77777777"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3</w:t>
            </w:r>
            <w:r w:rsidR="00A92AAF">
              <w:rPr>
                <w:rFonts w:ascii="Arial" w:hAnsi="Arial" w:cs="Arial"/>
                <w:sz w:val="24"/>
                <w:szCs w:val="24"/>
              </w:rPr>
              <w:t>1</w:t>
            </w:r>
          </w:p>
        </w:tc>
        <w:tc>
          <w:tcPr>
            <w:tcW w:w="1417" w:type="dxa"/>
            <w:vAlign w:val="center"/>
          </w:tcPr>
          <w:p w14:paraId="1F59922B"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38</w:t>
            </w:r>
          </w:p>
        </w:tc>
      </w:tr>
      <w:tr w:rsidR="005C3EB9" w:rsidRPr="00C87587" w14:paraId="48A3F755" w14:textId="77777777" w:rsidTr="00D3481C">
        <w:trPr>
          <w:trHeight w:val="284"/>
        </w:trPr>
        <w:tc>
          <w:tcPr>
            <w:tcW w:w="993" w:type="dxa"/>
            <w:vAlign w:val="center"/>
          </w:tcPr>
          <w:p w14:paraId="773B85BF"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4186F32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Legal advisers</w:t>
            </w:r>
          </w:p>
        </w:tc>
        <w:tc>
          <w:tcPr>
            <w:tcW w:w="1106" w:type="dxa"/>
            <w:vAlign w:val="center"/>
          </w:tcPr>
          <w:p w14:paraId="712A5E34"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6</w:t>
            </w:r>
          </w:p>
        </w:tc>
        <w:tc>
          <w:tcPr>
            <w:tcW w:w="1417" w:type="dxa"/>
            <w:vAlign w:val="center"/>
          </w:tcPr>
          <w:p w14:paraId="016CDE97"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8</w:t>
            </w:r>
          </w:p>
        </w:tc>
      </w:tr>
      <w:tr w:rsidR="005C3EB9" w:rsidRPr="00C87587" w14:paraId="6C689C76" w14:textId="77777777" w:rsidTr="00D3481C">
        <w:trPr>
          <w:trHeight w:val="284"/>
        </w:trPr>
        <w:tc>
          <w:tcPr>
            <w:tcW w:w="993" w:type="dxa"/>
            <w:vAlign w:val="center"/>
          </w:tcPr>
          <w:p w14:paraId="555465B9"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21CF5A7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Other professional fees</w:t>
            </w:r>
          </w:p>
        </w:tc>
        <w:tc>
          <w:tcPr>
            <w:tcW w:w="1106" w:type="dxa"/>
            <w:vAlign w:val="center"/>
          </w:tcPr>
          <w:p w14:paraId="2ACDCB5D"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0</w:t>
            </w:r>
          </w:p>
        </w:tc>
        <w:tc>
          <w:tcPr>
            <w:tcW w:w="1417" w:type="dxa"/>
            <w:vAlign w:val="center"/>
          </w:tcPr>
          <w:p w14:paraId="33FF839B" w14:textId="77777777"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5</w:t>
            </w:r>
          </w:p>
        </w:tc>
      </w:tr>
      <w:tr w:rsidR="005C3EB9" w:rsidRPr="00C87587" w14:paraId="2A13B5EE" w14:textId="77777777" w:rsidTr="00D3481C">
        <w:trPr>
          <w:trHeight w:val="284"/>
        </w:trPr>
        <w:tc>
          <w:tcPr>
            <w:tcW w:w="993" w:type="dxa"/>
            <w:vAlign w:val="center"/>
          </w:tcPr>
          <w:p w14:paraId="04473BD4"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3BCEE94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Office costs</w:t>
            </w:r>
          </w:p>
        </w:tc>
        <w:tc>
          <w:tcPr>
            <w:tcW w:w="1106" w:type="dxa"/>
            <w:vAlign w:val="center"/>
          </w:tcPr>
          <w:p w14:paraId="0BD89B58" w14:textId="77777777" w:rsidR="005C3EB9" w:rsidRPr="00C87587" w:rsidRDefault="003E58EF" w:rsidP="003E58EF">
            <w:pPr>
              <w:spacing w:after="0" w:line="240" w:lineRule="auto"/>
              <w:jc w:val="right"/>
              <w:rPr>
                <w:rFonts w:ascii="Arial" w:hAnsi="Arial" w:cs="Arial"/>
                <w:sz w:val="24"/>
                <w:szCs w:val="24"/>
              </w:rPr>
            </w:pPr>
            <w:r w:rsidRPr="00C87587">
              <w:rPr>
                <w:rFonts w:ascii="Arial" w:hAnsi="Arial" w:cs="Arial"/>
                <w:sz w:val="24"/>
                <w:szCs w:val="24"/>
              </w:rPr>
              <w:t>1</w:t>
            </w:r>
            <w:r w:rsidR="00A92AAF">
              <w:rPr>
                <w:rFonts w:ascii="Arial" w:hAnsi="Arial" w:cs="Arial"/>
                <w:sz w:val="24"/>
                <w:szCs w:val="24"/>
              </w:rPr>
              <w:t>4</w:t>
            </w:r>
          </w:p>
        </w:tc>
        <w:tc>
          <w:tcPr>
            <w:tcW w:w="1417" w:type="dxa"/>
            <w:vAlign w:val="center"/>
          </w:tcPr>
          <w:p w14:paraId="0FCC422F"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A92AAF">
              <w:rPr>
                <w:rFonts w:ascii="Arial" w:hAnsi="Arial" w:cs="Arial"/>
                <w:color w:val="808080"/>
                <w:sz w:val="24"/>
                <w:szCs w:val="24"/>
              </w:rPr>
              <w:t>3</w:t>
            </w:r>
          </w:p>
        </w:tc>
      </w:tr>
      <w:tr w:rsidR="005C3EB9" w:rsidRPr="00C87587" w14:paraId="240035D1" w14:textId="77777777" w:rsidTr="00D3481C">
        <w:trPr>
          <w:trHeight w:val="284"/>
        </w:trPr>
        <w:tc>
          <w:tcPr>
            <w:tcW w:w="993" w:type="dxa"/>
            <w:vAlign w:val="center"/>
          </w:tcPr>
          <w:p w14:paraId="51372F6C"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4D23126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PAA costs</w:t>
            </w:r>
          </w:p>
        </w:tc>
        <w:tc>
          <w:tcPr>
            <w:tcW w:w="1106" w:type="dxa"/>
            <w:vAlign w:val="center"/>
          </w:tcPr>
          <w:p w14:paraId="55860742" w14:textId="77777777" w:rsidR="005C3EB9" w:rsidRPr="00C87587" w:rsidRDefault="003E58EF" w:rsidP="00AD2023">
            <w:pPr>
              <w:spacing w:after="0" w:line="240" w:lineRule="auto"/>
              <w:jc w:val="right"/>
              <w:rPr>
                <w:rFonts w:ascii="Arial" w:hAnsi="Arial" w:cs="Arial"/>
                <w:sz w:val="24"/>
                <w:szCs w:val="24"/>
              </w:rPr>
            </w:pPr>
            <w:r w:rsidRPr="00C87587">
              <w:rPr>
                <w:rFonts w:ascii="Arial" w:hAnsi="Arial" w:cs="Arial"/>
                <w:sz w:val="24"/>
                <w:szCs w:val="24"/>
              </w:rPr>
              <w:t>1</w:t>
            </w:r>
            <w:r w:rsidR="00A92AAF">
              <w:rPr>
                <w:rFonts w:ascii="Arial" w:hAnsi="Arial" w:cs="Arial"/>
                <w:sz w:val="24"/>
                <w:szCs w:val="24"/>
              </w:rPr>
              <w:t>03</w:t>
            </w:r>
          </w:p>
        </w:tc>
        <w:tc>
          <w:tcPr>
            <w:tcW w:w="1417" w:type="dxa"/>
            <w:vAlign w:val="center"/>
          </w:tcPr>
          <w:p w14:paraId="11D142E6"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136</w:t>
            </w:r>
          </w:p>
        </w:tc>
      </w:tr>
      <w:tr w:rsidR="005C3EB9" w:rsidRPr="00C87587" w14:paraId="599AA887" w14:textId="77777777" w:rsidTr="00D3481C">
        <w:trPr>
          <w:trHeight w:val="284"/>
        </w:trPr>
        <w:tc>
          <w:tcPr>
            <w:tcW w:w="993" w:type="dxa"/>
            <w:vAlign w:val="center"/>
          </w:tcPr>
          <w:p w14:paraId="371D589C"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7BDD2FA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Printing</w:t>
            </w:r>
          </w:p>
        </w:tc>
        <w:tc>
          <w:tcPr>
            <w:tcW w:w="1106" w:type="dxa"/>
            <w:vAlign w:val="center"/>
          </w:tcPr>
          <w:p w14:paraId="6F7A622C"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2</w:t>
            </w:r>
          </w:p>
        </w:tc>
        <w:tc>
          <w:tcPr>
            <w:tcW w:w="1417" w:type="dxa"/>
            <w:vAlign w:val="center"/>
          </w:tcPr>
          <w:p w14:paraId="451534E2"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3</w:t>
            </w:r>
          </w:p>
        </w:tc>
      </w:tr>
      <w:tr w:rsidR="005C3EB9" w:rsidRPr="00C87587" w14:paraId="0DED3767" w14:textId="77777777" w:rsidTr="00D3481C">
        <w:trPr>
          <w:trHeight w:val="284"/>
        </w:trPr>
        <w:tc>
          <w:tcPr>
            <w:tcW w:w="993" w:type="dxa"/>
            <w:vAlign w:val="center"/>
          </w:tcPr>
          <w:p w14:paraId="1D402880"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415E67B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Property</w:t>
            </w:r>
          </w:p>
        </w:tc>
        <w:tc>
          <w:tcPr>
            <w:tcW w:w="1106" w:type="dxa"/>
            <w:vAlign w:val="center"/>
          </w:tcPr>
          <w:p w14:paraId="5DBE315F"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81</w:t>
            </w:r>
          </w:p>
        </w:tc>
        <w:tc>
          <w:tcPr>
            <w:tcW w:w="1417" w:type="dxa"/>
            <w:vAlign w:val="center"/>
          </w:tcPr>
          <w:p w14:paraId="6478EB71"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76</w:t>
            </w:r>
          </w:p>
        </w:tc>
      </w:tr>
      <w:tr w:rsidR="005C3EB9" w:rsidRPr="00C87587" w14:paraId="76DD6CB7" w14:textId="77777777" w:rsidTr="00D3481C">
        <w:trPr>
          <w:trHeight w:val="284"/>
        </w:trPr>
        <w:tc>
          <w:tcPr>
            <w:tcW w:w="993" w:type="dxa"/>
            <w:vAlign w:val="center"/>
          </w:tcPr>
          <w:p w14:paraId="60732CBA"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3D87D242"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Training &amp; recruitment</w:t>
            </w:r>
          </w:p>
        </w:tc>
        <w:tc>
          <w:tcPr>
            <w:tcW w:w="1106" w:type="dxa"/>
            <w:vAlign w:val="center"/>
          </w:tcPr>
          <w:p w14:paraId="1E99FD07"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3</w:t>
            </w:r>
          </w:p>
        </w:tc>
        <w:tc>
          <w:tcPr>
            <w:tcW w:w="1417" w:type="dxa"/>
            <w:vAlign w:val="center"/>
          </w:tcPr>
          <w:p w14:paraId="148CC139"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2</w:t>
            </w:r>
          </w:p>
        </w:tc>
      </w:tr>
      <w:tr w:rsidR="005C3EB9" w:rsidRPr="00C87587" w14:paraId="0DAB0BB4" w14:textId="77777777" w:rsidTr="00D3481C">
        <w:trPr>
          <w:trHeight w:val="284"/>
        </w:trPr>
        <w:tc>
          <w:tcPr>
            <w:tcW w:w="993" w:type="dxa"/>
            <w:vAlign w:val="center"/>
          </w:tcPr>
          <w:p w14:paraId="27A08D7C" w14:textId="77777777" w:rsidR="005C3EB9" w:rsidRPr="00C87587" w:rsidRDefault="005C3EB9" w:rsidP="005C3EB9">
            <w:pPr>
              <w:spacing w:after="0" w:line="240" w:lineRule="auto"/>
              <w:rPr>
                <w:rFonts w:ascii="Arial" w:hAnsi="Arial" w:cs="Arial"/>
                <w:sz w:val="24"/>
                <w:szCs w:val="24"/>
              </w:rPr>
            </w:pPr>
          </w:p>
        </w:tc>
        <w:tc>
          <w:tcPr>
            <w:tcW w:w="5982" w:type="dxa"/>
            <w:vAlign w:val="center"/>
          </w:tcPr>
          <w:p w14:paraId="5560A23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Travel &amp; expenses</w:t>
            </w:r>
          </w:p>
        </w:tc>
        <w:tc>
          <w:tcPr>
            <w:tcW w:w="1106" w:type="dxa"/>
            <w:tcBorders>
              <w:bottom w:val="single" w:sz="4" w:space="0" w:color="auto"/>
            </w:tcBorders>
            <w:vAlign w:val="center"/>
          </w:tcPr>
          <w:p w14:paraId="773B0AF6"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3</w:t>
            </w:r>
          </w:p>
        </w:tc>
        <w:tc>
          <w:tcPr>
            <w:tcW w:w="1417" w:type="dxa"/>
            <w:tcBorders>
              <w:bottom w:val="single" w:sz="4" w:space="0" w:color="auto"/>
            </w:tcBorders>
            <w:vAlign w:val="center"/>
          </w:tcPr>
          <w:p w14:paraId="2F20856A"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5</w:t>
            </w:r>
          </w:p>
        </w:tc>
      </w:tr>
      <w:tr w:rsidR="005C3EB9" w:rsidRPr="00C87587" w14:paraId="037F565A" w14:textId="77777777" w:rsidTr="00D3481C">
        <w:trPr>
          <w:trHeight w:val="284"/>
        </w:trPr>
        <w:tc>
          <w:tcPr>
            <w:tcW w:w="993" w:type="dxa"/>
            <w:vAlign w:val="center"/>
          </w:tcPr>
          <w:p w14:paraId="75ECA3D9" w14:textId="77777777" w:rsidR="005C3EB9" w:rsidRPr="00C87587" w:rsidRDefault="005C3EB9" w:rsidP="005C3EB9">
            <w:pPr>
              <w:spacing w:after="0" w:line="240" w:lineRule="auto"/>
              <w:rPr>
                <w:rFonts w:ascii="Arial" w:hAnsi="Arial" w:cs="Arial"/>
                <w:sz w:val="24"/>
                <w:szCs w:val="24"/>
              </w:rPr>
            </w:pPr>
          </w:p>
        </w:tc>
        <w:tc>
          <w:tcPr>
            <w:tcW w:w="5982" w:type="dxa"/>
            <w:shd w:val="clear" w:color="auto" w:fill="auto"/>
            <w:vAlign w:val="center"/>
          </w:tcPr>
          <w:p w14:paraId="1256A329" w14:textId="77777777" w:rsidR="005C3EB9" w:rsidRPr="00C87587" w:rsidRDefault="005C3EB9" w:rsidP="005C3EB9">
            <w:pPr>
              <w:spacing w:after="0" w:line="240" w:lineRule="auto"/>
              <w:rPr>
                <w:rFonts w:ascii="Arial" w:hAnsi="Arial" w:cs="Arial"/>
                <w:sz w:val="24"/>
                <w:szCs w:val="24"/>
              </w:rPr>
            </w:pPr>
          </w:p>
        </w:tc>
        <w:tc>
          <w:tcPr>
            <w:tcW w:w="1106" w:type="dxa"/>
            <w:tcBorders>
              <w:top w:val="single" w:sz="4" w:space="0" w:color="auto"/>
              <w:bottom w:val="single" w:sz="4" w:space="0" w:color="auto"/>
            </w:tcBorders>
            <w:shd w:val="clear" w:color="auto" w:fill="auto"/>
            <w:vAlign w:val="center"/>
          </w:tcPr>
          <w:p w14:paraId="20BE21F4" w14:textId="77777777" w:rsidR="005C3EB9" w:rsidRPr="00C87587" w:rsidRDefault="00A92AAF" w:rsidP="005C3EB9">
            <w:pPr>
              <w:spacing w:after="0" w:line="240" w:lineRule="auto"/>
              <w:jc w:val="right"/>
              <w:rPr>
                <w:rFonts w:ascii="Arial" w:hAnsi="Arial" w:cs="Arial"/>
                <w:b/>
                <w:sz w:val="24"/>
                <w:szCs w:val="24"/>
              </w:rPr>
            </w:pPr>
            <w:r>
              <w:rPr>
                <w:rFonts w:ascii="Arial" w:hAnsi="Arial" w:cs="Arial"/>
                <w:b/>
                <w:sz w:val="24"/>
                <w:szCs w:val="24"/>
              </w:rPr>
              <w:t>257</w:t>
            </w:r>
          </w:p>
        </w:tc>
        <w:tc>
          <w:tcPr>
            <w:tcW w:w="1417" w:type="dxa"/>
            <w:tcBorders>
              <w:top w:val="single" w:sz="4" w:space="0" w:color="auto"/>
              <w:bottom w:val="single" w:sz="4" w:space="0" w:color="auto"/>
            </w:tcBorders>
            <w:vAlign w:val="center"/>
          </w:tcPr>
          <w:p w14:paraId="3929611D" w14:textId="77777777" w:rsidR="005C3EB9" w:rsidRPr="00C87587" w:rsidRDefault="00A92AAF" w:rsidP="005C3EB9">
            <w:pPr>
              <w:spacing w:after="0" w:line="240" w:lineRule="auto"/>
              <w:jc w:val="right"/>
              <w:rPr>
                <w:rFonts w:ascii="Arial" w:hAnsi="Arial" w:cs="Arial"/>
                <w:b/>
                <w:color w:val="808080"/>
                <w:sz w:val="24"/>
                <w:szCs w:val="24"/>
              </w:rPr>
            </w:pPr>
            <w:r>
              <w:rPr>
                <w:rFonts w:ascii="Arial" w:hAnsi="Arial" w:cs="Arial"/>
                <w:b/>
                <w:color w:val="808080"/>
                <w:sz w:val="24"/>
                <w:szCs w:val="24"/>
              </w:rPr>
              <w:t>302</w:t>
            </w:r>
          </w:p>
        </w:tc>
      </w:tr>
      <w:tr w:rsidR="005C3EB9" w:rsidRPr="00C87587" w14:paraId="4DF54634" w14:textId="77777777" w:rsidTr="00D3481C">
        <w:trPr>
          <w:trHeight w:val="284"/>
        </w:trPr>
        <w:tc>
          <w:tcPr>
            <w:tcW w:w="993" w:type="dxa"/>
            <w:vAlign w:val="center"/>
          </w:tcPr>
          <w:p w14:paraId="472072BE" w14:textId="77777777" w:rsidR="005C3EB9" w:rsidRPr="00C87587" w:rsidRDefault="005C3EB9" w:rsidP="005C3EB9">
            <w:pPr>
              <w:spacing w:after="0" w:line="240" w:lineRule="auto"/>
              <w:rPr>
                <w:rFonts w:ascii="Arial" w:hAnsi="Arial" w:cs="Arial"/>
                <w:sz w:val="24"/>
                <w:szCs w:val="24"/>
              </w:rPr>
            </w:pPr>
          </w:p>
        </w:tc>
        <w:tc>
          <w:tcPr>
            <w:tcW w:w="5982" w:type="dxa"/>
            <w:shd w:val="clear" w:color="auto" w:fill="auto"/>
            <w:vAlign w:val="center"/>
          </w:tcPr>
          <w:p w14:paraId="42DEB7C4" w14:textId="77777777" w:rsidR="005C3EB9" w:rsidRPr="00C87587" w:rsidRDefault="005C3EB9" w:rsidP="005C3EB9">
            <w:pPr>
              <w:spacing w:after="0" w:line="240" w:lineRule="auto"/>
              <w:rPr>
                <w:rFonts w:ascii="Arial" w:hAnsi="Arial" w:cs="Arial"/>
                <w:sz w:val="24"/>
                <w:szCs w:val="24"/>
              </w:rPr>
            </w:pPr>
          </w:p>
        </w:tc>
        <w:tc>
          <w:tcPr>
            <w:tcW w:w="1106" w:type="dxa"/>
            <w:tcBorders>
              <w:top w:val="single" w:sz="4" w:space="0" w:color="auto"/>
              <w:bottom w:val="single" w:sz="4" w:space="0" w:color="FFFFFF" w:themeColor="background1"/>
            </w:tcBorders>
            <w:shd w:val="clear" w:color="auto" w:fill="auto"/>
            <w:vAlign w:val="center"/>
          </w:tcPr>
          <w:p w14:paraId="753CC4C0" w14:textId="77777777" w:rsidR="005C3EB9" w:rsidRPr="00C87587" w:rsidRDefault="005C3EB9" w:rsidP="005C3EB9">
            <w:pPr>
              <w:spacing w:after="0" w:line="240" w:lineRule="auto"/>
              <w:jc w:val="right"/>
              <w:rPr>
                <w:rFonts w:ascii="Arial" w:hAnsi="Arial" w:cs="Arial"/>
                <w:color w:val="FF0000"/>
                <w:sz w:val="24"/>
                <w:szCs w:val="24"/>
              </w:rPr>
            </w:pPr>
          </w:p>
        </w:tc>
        <w:tc>
          <w:tcPr>
            <w:tcW w:w="1417" w:type="dxa"/>
            <w:tcBorders>
              <w:top w:val="single" w:sz="4" w:space="0" w:color="auto"/>
              <w:bottom w:val="single" w:sz="4" w:space="0" w:color="FFFFFF" w:themeColor="background1"/>
            </w:tcBorders>
            <w:vAlign w:val="center"/>
          </w:tcPr>
          <w:p w14:paraId="3754DED4" w14:textId="77777777" w:rsidR="005C3EB9" w:rsidRPr="00C87587" w:rsidRDefault="005C3EB9" w:rsidP="005C3EB9">
            <w:pPr>
              <w:spacing w:after="0" w:line="240" w:lineRule="auto"/>
              <w:jc w:val="right"/>
              <w:rPr>
                <w:rFonts w:ascii="Arial" w:hAnsi="Arial" w:cs="Arial"/>
                <w:color w:val="808080"/>
                <w:sz w:val="24"/>
                <w:szCs w:val="24"/>
              </w:rPr>
            </w:pPr>
          </w:p>
        </w:tc>
      </w:tr>
      <w:tr w:rsidR="00A65D55" w:rsidRPr="00C87587" w14:paraId="27083C12" w14:textId="77777777" w:rsidTr="00D3481C">
        <w:trPr>
          <w:trHeight w:val="284"/>
        </w:trPr>
        <w:tc>
          <w:tcPr>
            <w:tcW w:w="993" w:type="dxa"/>
            <w:vAlign w:val="center"/>
          </w:tcPr>
          <w:p w14:paraId="559314E7" w14:textId="77777777" w:rsidR="00A65D55" w:rsidRPr="00C87587" w:rsidRDefault="00A65D55" w:rsidP="005C3EB9">
            <w:pPr>
              <w:spacing w:after="0" w:line="240" w:lineRule="auto"/>
              <w:rPr>
                <w:rFonts w:ascii="Arial" w:hAnsi="Arial" w:cs="Arial"/>
                <w:sz w:val="24"/>
                <w:szCs w:val="24"/>
              </w:rPr>
            </w:pPr>
          </w:p>
        </w:tc>
        <w:tc>
          <w:tcPr>
            <w:tcW w:w="5982" w:type="dxa"/>
            <w:shd w:val="clear" w:color="auto" w:fill="auto"/>
            <w:vAlign w:val="center"/>
          </w:tcPr>
          <w:p w14:paraId="0695BDDC" w14:textId="77777777" w:rsidR="00A65D55" w:rsidRPr="00C87587" w:rsidRDefault="00B56CFB" w:rsidP="005C3EB9">
            <w:pPr>
              <w:spacing w:after="0" w:line="240" w:lineRule="auto"/>
              <w:rPr>
                <w:rFonts w:ascii="Arial" w:hAnsi="Arial" w:cs="Arial"/>
                <w:sz w:val="24"/>
                <w:szCs w:val="24"/>
              </w:rPr>
            </w:pPr>
            <w:r>
              <w:rPr>
                <w:rFonts w:ascii="Arial" w:hAnsi="Arial" w:cs="Arial"/>
                <w:sz w:val="24"/>
                <w:szCs w:val="24"/>
              </w:rPr>
              <w:t>Additional legal support costs</w:t>
            </w:r>
          </w:p>
        </w:tc>
        <w:tc>
          <w:tcPr>
            <w:tcW w:w="1106" w:type="dxa"/>
            <w:tcBorders>
              <w:top w:val="single" w:sz="4" w:space="0" w:color="FFFFFF" w:themeColor="background1"/>
              <w:bottom w:val="single" w:sz="4" w:space="0" w:color="FFFFFF"/>
            </w:tcBorders>
            <w:shd w:val="clear" w:color="auto" w:fill="auto"/>
            <w:vAlign w:val="center"/>
          </w:tcPr>
          <w:p w14:paraId="39A14F87" w14:textId="77777777" w:rsidR="00A65D55" w:rsidRPr="00C87587" w:rsidRDefault="00A92AAF" w:rsidP="005C3EB9">
            <w:pPr>
              <w:spacing w:after="0" w:line="240" w:lineRule="auto"/>
              <w:jc w:val="right"/>
              <w:rPr>
                <w:rFonts w:ascii="Arial" w:hAnsi="Arial" w:cs="Arial"/>
                <w:sz w:val="24"/>
                <w:szCs w:val="24"/>
              </w:rPr>
            </w:pPr>
            <w:r>
              <w:rPr>
                <w:rFonts w:ascii="Arial" w:hAnsi="Arial" w:cs="Arial"/>
                <w:sz w:val="24"/>
                <w:szCs w:val="24"/>
              </w:rPr>
              <w:t>0</w:t>
            </w:r>
          </w:p>
        </w:tc>
        <w:tc>
          <w:tcPr>
            <w:tcW w:w="1417" w:type="dxa"/>
            <w:tcBorders>
              <w:top w:val="single" w:sz="4" w:space="0" w:color="FFFFFF" w:themeColor="background1"/>
              <w:bottom w:val="single" w:sz="4" w:space="0" w:color="FFFFFF"/>
            </w:tcBorders>
            <w:vAlign w:val="center"/>
          </w:tcPr>
          <w:p w14:paraId="7C74C721" w14:textId="77777777" w:rsidR="00A65D55"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49</w:t>
            </w:r>
          </w:p>
        </w:tc>
      </w:tr>
      <w:tr w:rsidR="005C3EB9" w:rsidRPr="00C87587" w14:paraId="5AAF2411" w14:textId="77777777" w:rsidTr="00D3481C">
        <w:trPr>
          <w:trHeight w:val="284"/>
        </w:trPr>
        <w:tc>
          <w:tcPr>
            <w:tcW w:w="993" w:type="dxa"/>
            <w:vAlign w:val="center"/>
          </w:tcPr>
          <w:p w14:paraId="01F5346B" w14:textId="77777777" w:rsidR="005C3EB9" w:rsidRPr="00C87587" w:rsidRDefault="005C3EB9" w:rsidP="005C3EB9">
            <w:pPr>
              <w:spacing w:after="0" w:line="240" w:lineRule="auto"/>
              <w:rPr>
                <w:rFonts w:ascii="Arial" w:hAnsi="Arial" w:cs="Arial"/>
                <w:sz w:val="24"/>
                <w:szCs w:val="24"/>
              </w:rPr>
            </w:pPr>
          </w:p>
        </w:tc>
        <w:tc>
          <w:tcPr>
            <w:tcW w:w="5982" w:type="dxa"/>
            <w:shd w:val="clear" w:color="auto" w:fill="auto"/>
            <w:vAlign w:val="center"/>
          </w:tcPr>
          <w:p w14:paraId="36E890FD" w14:textId="77777777" w:rsidR="005C3EB9" w:rsidRPr="00582804" w:rsidRDefault="005C3EB9" w:rsidP="005C3EB9">
            <w:pPr>
              <w:spacing w:after="0" w:line="240" w:lineRule="auto"/>
              <w:rPr>
                <w:rFonts w:ascii="Arial" w:hAnsi="Arial" w:cs="Arial"/>
                <w:b/>
                <w:sz w:val="24"/>
                <w:szCs w:val="24"/>
              </w:rPr>
            </w:pPr>
            <w:r w:rsidRPr="00582804">
              <w:rPr>
                <w:rFonts w:ascii="Arial" w:hAnsi="Arial" w:cs="Arial"/>
                <w:b/>
                <w:sz w:val="24"/>
                <w:szCs w:val="24"/>
              </w:rPr>
              <w:t>Depreciation</w:t>
            </w:r>
          </w:p>
        </w:tc>
        <w:tc>
          <w:tcPr>
            <w:tcW w:w="1106" w:type="dxa"/>
            <w:tcBorders>
              <w:top w:val="single" w:sz="4" w:space="0" w:color="FFFFFF"/>
            </w:tcBorders>
            <w:shd w:val="clear" w:color="auto" w:fill="auto"/>
            <w:vAlign w:val="center"/>
          </w:tcPr>
          <w:p w14:paraId="130F0285" w14:textId="77777777" w:rsidR="005C3EB9" w:rsidRPr="00C87587" w:rsidRDefault="00A92AAF" w:rsidP="005C3EB9">
            <w:pPr>
              <w:spacing w:after="0" w:line="240" w:lineRule="auto"/>
              <w:jc w:val="right"/>
              <w:rPr>
                <w:rFonts w:ascii="Arial" w:hAnsi="Arial" w:cs="Arial"/>
                <w:sz w:val="24"/>
                <w:szCs w:val="24"/>
              </w:rPr>
            </w:pPr>
            <w:r>
              <w:rPr>
                <w:rFonts w:ascii="Arial" w:hAnsi="Arial" w:cs="Arial"/>
                <w:sz w:val="24"/>
                <w:szCs w:val="24"/>
              </w:rPr>
              <w:t>19</w:t>
            </w:r>
          </w:p>
        </w:tc>
        <w:tc>
          <w:tcPr>
            <w:tcW w:w="1417" w:type="dxa"/>
            <w:tcBorders>
              <w:top w:val="single" w:sz="4" w:space="0" w:color="FFFFFF"/>
            </w:tcBorders>
            <w:vAlign w:val="center"/>
          </w:tcPr>
          <w:p w14:paraId="41E0732C" w14:textId="77777777" w:rsidR="005C3EB9" w:rsidRPr="00C87587" w:rsidRDefault="00A92AAF" w:rsidP="005C3EB9">
            <w:pPr>
              <w:spacing w:after="0" w:line="240" w:lineRule="auto"/>
              <w:jc w:val="right"/>
              <w:rPr>
                <w:rFonts w:ascii="Arial" w:hAnsi="Arial" w:cs="Arial"/>
                <w:color w:val="808080"/>
                <w:sz w:val="24"/>
                <w:szCs w:val="24"/>
              </w:rPr>
            </w:pPr>
            <w:r>
              <w:rPr>
                <w:rFonts w:ascii="Arial" w:hAnsi="Arial" w:cs="Arial"/>
                <w:color w:val="808080"/>
                <w:sz w:val="24"/>
                <w:szCs w:val="24"/>
              </w:rPr>
              <w:t>4</w:t>
            </w:r>
          </w:p>
        </w:tc>
      </w:tr>
      <w:tr w:rsidR="005C3EB9" w:rsidRPr="00C87587" w14:paraId="5B121F42" w14:textId="77777777" w:rsidTr="00D3481C">
        <w:trPr>
          <w:trHeight w:val="284"/>
        </w:trPr>
        <w:tc>
          <w:tcPr>
            <w:tcW w:w="993" w:type="dxa"/>
            <w:shd w:val="clear" w:color="auto" w:fill="auto"/>
            <w:vAlign w:val="center"/>
          </w:tcPr>
          <w:p w14:paraId="0C078C27" w14:textId="77777777" w:rsidR="005C3EB9" w:rsidRPr="00C87587" w:rsidRDefault="005C3EB9" w:rsidP="005C3EB9">
            <w:pPr>
              <w:spacing w:after="0" w:line="240" w:lineRule="auto"/>
              <w:rPr>
                <w:rFonts w:ascii="Arial" w:hAnsi="Arial" w:cs="Arial"/>
                <w:b/>
                <w:sz w:val="24"/>
                <w:szCs w:val="24"/>
              </w:rPr>
            </w:pPr>
          </w:p>
        </w:tc>
        <w:tc>
          <w:tcPr>
            <w:tcW w:w="5982" w:type="dxa"/>
            <w:tcBorders>
              <w:bottom w:val="single" w:sz="4" w:space="0" w:color="FFFFFF"/>
            </w:tcBorders>
            <w:shd w:val="clear" w:color="auto" w:fill="auto"/>
            <w:vAlign w:val="center"/>
          </w:tcPr>
          <w:p w14:paraId="18985DD5" w14:textId="77777777" w:rsidR="005C3EB9" w:rsidRPr="00C87587" w:rsidRDefault="005C3EB9" w:rsidP="005C3EB9">
            <w:pPr>
              <w:spacing w:after="0" w:line="240" w:lineRule="auto"/>
              <w:rPr>
                <w:rFonts w:ascii="Arial" w:hAnsi="Arial" w:cs="Arial"/>
                <w:b/>
                <w:sz w:val="24"/>
                <w:szCs w:val="24"/>
              </w:rPr>
            </w:pPr>
          </w:p>
        </w:tc>
        <w:tc>
          <w:tcPr>
            <w:tcW w:w="1106" w:type="dxa"/>
            <w:tcBorders>
              <w:bottom w:val="single" w:sz="4" w:space="0" w:color="auto"/>
            </w:tcBorders>
            <w:shd w:val="clear" w:color="auto" w:fill="auto"/>
            <w:vAlign w:val="center"/>
          </w:tcPr>
          <w:p w14:paraId="2854678F" w14:textId="77777777" w:rsidR="005C3EB9" w:rsidRPr="00C87587" w:rsidRDefault="005C3EB9" w:rsidP="005C3EB9">
            <w:pPr>
              <w:spacing w:after="0" w:line="240" w:lineRule="auto"/>
              <w:jc w:val="right"/>
              <w:rPr>
                <w:rFonts w:ascii="Arial" w:hAnsi="Arial" w:cs="Arial"/>
                <w:b/>
                <w:sz w:val="24"/>
                <w:szCs w:val="24"/>
              </w:rPr>
            </w:pPr>
          </w:p>
        </w:tc>
        <w:tc>
          <w:tcPr>
            <w:tcW w:w="1417" w:type="dxa"/>
            <w:tcBorders>
              <w:bottom w:val="single" w:sz="4" w:space="0" w:color="auto"/>
            </w:tcBorders>
            <w:shd w:val="clear" w:color="auto" w:fill="auto"/>
            <w:vAlign w:val="center"/>
          </w:tcPr>
          <w:p w14:paraId="49158EBF" w14:textId="77777777" w:rsidR="005C3EB9" w:rsidRPr="00C87587" w:rsidRDefault="005C3EB9" w:rsidP="005C3EB9">
            <w:pPr>
              <w:spacing w:after="0" w:line="240" w:lineRule="auto"/>
              <w:jc w:val="right"/>
              <w:rPr>
                <w:rFonts w:ascii="Arial" w:hAnsi="Arial" w:cs="Arial"/>
                <w:b/>
                <w:color w:val="808080"/>
                <w:sz w:val="24"/>
                <w:szCs w:val="24"/>
              </w:rPr>
            </w:pPr>
          </w:p>
        </w:tc>
      </w:tr>
      <w:tr w:rsidR="005C3EB9" w:rsidRPr="00C87587" w14:paraId="092A93AF" w14:textId="77777777" w:rsidTr="00D3481C">
        <w:trPr>
          <w:trHeight w:val="284"/>
        </w:trPr>
        <w:tc>
          <w:tcPr>
            <w:tcW w:w="993" w:type="dxa"/>
            <w:shd w:val="clear" w:color="auto" w:fill="auto"/>
            <w:vAlign w:val="center"/>
          </w:tcPr>
          <w:p w14:paraId="61461A11" w14:textId="77777777" w:rsidR="005C3EB9" w:rsidRPr="00C87587" w:rsidRDefault="005C3EB9" w:rsidP="005C3EB9">
            <w:pPr>
              <w:spacing w:after="0" w:line="240" w:lineRule="auto"/>
              <w:rPr>
                <w:rFonts w:ascii="Arial" w:hAnsi="Arial" w:cs="Arial"/>
                <w:b/>
                <w:sz w:val="24"/>
                <w:szCs w:val="24"/>
              </w:rPr>
            </w:pPr>
          </w:p>
        </w:tc>
        <w:tc>
          <w:tcPr>
            <w:tcW w:w="5982" w:type="dxa"/>
            <w:tcBorders>
              <w:top w:val="single" w:sz="4" w:space="0" w:color="FFFFFF"/>
              <w:bottom w:val="single" w:sz="4" w:space="0" w:color="FFFFFF"/>
            </w:tcBorders>
            <w:shd w:val="clear" w:color="auto" w:fill="auto"/>
            <w:vAlign w:val="center"/>
          </w:tcPr>
          <w:p w14:paraId="5962D803" w14:textId="77777777" w:rsidR="005C3EB9" w:rsidRPr="00C87587" w:rsidRDefault="005C3EB9" w:rsidP="005C3EB9">
            <w:pPr>
              <w:spacing w:after="0" w:line="240" w:lineRule="auto"/>
              <w:rPr>
                <w:rFonts w:ascii="Arial" w:hAnsi="Arial" w:cs="Arial"/>
                <w:b/>
                <w:sz w:val="24"/>
                <w:szCs w:val="24"/>
              </w:rPr>
            </w:pPr>
          </w:p>
        </w:tc>
        <w:tc>
          <w:tcPr>
            <w:tcW w:w="1106" w:type="dxa"/>
            <w:tcBorders>
              <w:top w:val="single" w:sz="4" w:space="0" w:color="auto"/>
              <w:bottom w:val="single" w:sz="4" w:space="0" w:color="auto"/>
            </w:tcBorders>
            <w:shd w:val="clear" w:color="auto" w:fill="auto"/>
            <w:vAlign w:val="center"/>
          </w:tcPr>
          <w:p w14:paraId="4005E320" w14:textId="77777777" w:rsidR="005C3EB9" w:rsidRPr="00C87587" w:rsidRDefault="00A65D55" w:rsidP="005C3EB9">
            <w:pPr>
              <w:spacing w:after="0" w:line="240" w:lineRule="auto"/>
              <w:jc w:val="right"/>
              <w:rPr>
                <w:rFonts w:ascii="Arial" w:hAnsi="Arial" w:cs="Arial"/>
                <w:b/>
                <w:sz w:val="24"/>
                <w:szCs w:val="24"/>
              </w:rPr>
            </w:pPr>
            <w:r w:rsidRPr="00C87587">
              <w:rPr>
                <w:rFonts w:ascii="Arial" w:hAnsi="Arial" w:cs="Arial"/>
                <w:b/>
                <w:sz w:val="24"/>
                <w:szCs w:val="24"/>
              </w:rPr>
              <w:t>9</w:t>
            </w:r>
            <w:r w:rsidR="00A92AAF">
              <w:rPr>
                <w:rFonts w:ascii="Arial" w:hAnsi="Arial" w:cs="Arial"/>
                <w:b/>
                <w:sz w:val="24"/>
                <w:szCs w:val="24"/>
              </w:rPr>
              <w:t>10</w:t>
            </w:r>
          </w:p>
        </w:tc>
        <w:tc>
          <w:tcPr>
            <w:tcW w:w="1417" w:type="dxa"/>
            <w:tcBorders>
              <w:top w:val="single" w:sz="4" w:space="0" w:color="auto"/>
              <w:bottom w:val="single" w:sz="4" w:space="0" w:color="auto"/>
            </w:tcBorders>
            <w:shd w:val="clear" w:color="auto" w:fill="auto"/>
            <w:vAlign w:val="center"/>
          </w:tcPr>
          <w:p w14:paraId="3CE71C04" w14:textId="77777777" w:rsidR="005C3EB9" w:rsidRPr="00C87587" w:rsidRDefault="00A92AAF" w:rsidP="005C3EB9">
            <w:pPr>
              <w:spacing w:after="0" w:line="240" w:lineRule="auto"/>
              <w:jc w:val="right"/>
              <w:rPr>
                <w:rFonts w:ascii="Arial" w:hAnsi="Arial" w:cs="Arial"/>
                <w:b/>
                <w:color w:val="808080"/>
                <w:sz w:val="24"/>
                <w:szCs w:val="24"/>
              </w:rPr>
            </w:pPr>
            <w:r>
              <w:rPr>
                <w:rFonts w:ascii="Arial" w:hAnsi="Arial" w:cs="Arial"/>
                <w:b/>
                <w:color w:val="808080"/>
                <w:sz w:val="24"/>
                <w:szCs w:val="24"/>
              </w:rPr>
              <w:t>971</w:t>
            </w:r>
          </w:p>
        </w:tc>
      </w:tr>
      <w:tr w:rsidR="005C3EB9" w:rsidRPr="00C87587" w14:paraId="32D02EA1" w14:textId="77777777" w:rsidTr="00AD2023">
        <w:trPr>
          <w:trHeight w:val="284"/>
        </w:trPr>
        <w:tc>
          <w:tcPr>
            <w:tcW w:w="993" w:type="dxa"/>
            <w:shd w:val="clear" w:color="auto" w:fill="auto"/>
            <w:vAlign w:val="center"/>
          </w:tcPr>
          <w:p w14:paraId="417045F7" w14:textId="77777777" w:rsidR="005C3EB9" w:rsidRPr="00C87587" w:rsidRDefault="005C3EB9" w:rsidP="005C3EB9">
            <w:pPr>
              <w:spacing w:after="0" w:line="240" w:lineRule="auto"/>
              <w:rPr>
                <w:rFonts w:ascii="Arial" w:hAnsi="Arial" w:cs="Arial"/>
                <w:b/>
                <w:sz w:val="24"/>
                <w:szCs w:val="24"/>
              </w:rPr>
            </w:pPr>
          </w:p>
        </w:tc>
        <w:tc>
          <w:tcPr>
            <w:tcW w:w="8505" w:type="dxa"/>
            <w:gridSpan w:val="3"/>
            <w:tcBorders>
              <w:top w:val="single" w:sz="4" w:space="0" w:color="FFFFFF"/>
              <w:bottom w:val="single" w:sz="4" w:space="0" w:color="FFFFFF"/>
            </w:tcBorders>
            <w:shd w:val="clear" w:color="auto" w:fill="auto"/>
            <w:vAlign w:val="center"/>
          </w:tcPr>
          <w:p w14:paraId="0B38E0B6" w14:textId="77777777" w:rsidR="005C3EB9" w:rsidRPr="00C87587" w:rsidRDefault="005C3EB9" w:rsidP="005C3EB9">
            <w:pPr>
              <w:spacing w:after="0" w:line="240" w:lineRule="auto"/>
              <w:rPr>
                <w:rFonts w:ascii="Arial" w:hAnsi="Arial" w:cs="Arial"/>
                <w:sz w:val="24"/>
                <w:szCs w:val="24"/>
              </w:rPr>
            </w:pPr>
          </w:p>
          <w:p w14:paraId="201160A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w:t>
            </w:r>
            <w:r w:rsidR="003E58EF" w:rsidRPr="00C87587">
              <w:rPr>
                <w:rFonts w:ascii="Arial" w:hAnsi="Arial" w:cs="Arial"/>
                <w:sz w:val="24"/>
                <w:szCs w:val="24"/>
              </w:rPr>
              <w:t>13,</w:t>
            </w:r>
            <w:r w:rsidR="00A92AAF">
              <w:rPr>
                <w:rFonts w:ascii="Arial" w:hAnsi="Arial" w:cs="Arial"/>
                <w:sz w:val="24"/>
                <w:szCs w:val="24"/>
              </w:rPr>
              <w:t>013</w:t>
            </w:r>
            <w:r w:rsidRPr="00C87587">
              <w:rPr>
                <w:rFonts w:ascii="Arial" w:hAnsi="Arial" w:cs="Arial"/>
                <w:sz w:val="24"/>
                <w:szCs w:val="24"/>
              </w:rPr>
              <w:t xml:space="preserve"> for Auditor &amp; financial advisers includes £1</w:t>
            </w:r>
            <w:r w:rsidR="00AD2023" w:rsidRPr="00C87587">
              <w:rPr>
                <w:rFonts w:ascii="Arial" w:hAnsi="Arial" w:cs="Arial"/>
                <w:sz w:val="24"/>
                <w:szCs w:val="24"/>
              </w:rPr>
              <w:t>2</w:t>
            </w:r>
            <w:r w:rsidRPr="00C87587">
              <w:rPr>
                <w:rFonts w:ascii="Arial" w:hAnsi="Arial" w:cs="Arial"/>
                <w:sz w:val="24"/>
                <w:szCs w:val="24"/>
              </w:rPr>
              <w:t>,</w:t>
            </w:r>
            <w:r w:rsidR="00A92AAF">
              <w:rPr>
                <w:rFonts w:ascii="Arial" w:hAnsi="Arial" w:cs="Arial"/>
                <w:sz w:val="24"/>
                <w:szCs w:val="24"/>
              </w:rPr>
              <w:t>563</w:t>
            </w:r>
            <w:r w:rsidRPr="00C87587">
              <w:rPr>
                <w:rFonts w:ascii="Arial" w:hAnsi="Arial" w:cs="Arial"/>
                <w:sz w:val="24"/>
                <w:szCs w:val="24"/>
              </w:rPr>
              <w:t xml:space="preserve"> for external auditor’s remuneration</w:t>
            </w:r>
            <w:r w:rsidR="00D90CBB">
              <w:rPr>
                <w:rFonts w:ascii="Arial" w:hAnsi="Arial" w:cs="Arial"/>
                <w:sz w:val="24"/>
                <w:szCs w:val="24"/>
              </w:rPr>
              <w:t>. T</w:t>
            </w:r>
            <w:r w:rsidRPr="00C87587">
              <w:rPr>
                <w:rFonts w:ascii="Arial" w:hAnsi="Arial" w:cs="Arial"/>
                <w:sz w:val="24"/>
                <w:szCs w:val="24"/>
              </w:rPr>
              <w:t xml:space="preserve">he balance </w:t>
            </w:r>
            <w:r w:rsidR="00A959C8">
              <w:rPr>
                <w:rFonts w:ascii="Arial" w:hAnsi="Arial" w:cs="Arial"/>
                <w:sz w:val="24"/>
                <w:szCs w:val="24"/>
              </w:rPr>
              <w:t xml:space="preserve">of £450 </w:t>
            </w:r>
            <w:r w:rsidR="00D90CBB">
              <w:rPr>
                <w:rFonts w:ascii="Arial" w:hAnsi="Arial" w:cs="Arial"/>
                <w:sz w:val="24"/>
                <w:szCs w:val="24"/>
              </w:rPr>
              <w:t>covers</w:t>
            </w:r>
            <w:r w:rsidRPr="00C87587">
              <w:rPr>
                <w:rFonts w:ascii="Arial" w:hAnsi="Arial" w:cs="Arial"/>
                <w:sz w:val="24"/>
                <w:szCs w:val="24"/>
              </w:rPr>
              <w:t xml:space="preserve"> accounting services</w:t>
            </w:r>
            <w:r w:rsidR="00D90CBB">
              <w:rPr>
                <w:rFonts w:ascii="Arial" w:hAnsi="Arial" w:cs="Arial"/>
                <w:sz w:val="24"/>
                <w:szCs w:val="24"/>
              </w:rPr>
              <w:t xml:space="preserve"> provided by a third party</w:t>
            </w:r>
            <w:r w:rsidRPr="00C87587">
              <w:rPr>
                <w:rFonts w:ascii="Arial" w:hAnsi="Arial" w:cs="Arial"/>
                <w:sz w:val="24"/>
                <w:szCs w:val="24"/>
              </w:rPr>
              <w:t>. The external auditor received no fees in relation to non-audit work.</w:t>
            </w:r>
            <w:r w:rsidR="001C536B">
              <w:rPr>
                <w:rFonts w:ascii="Arial" w:hAnsi="Arial" w:cs="Arial"/>
                <w:sz w:val="24"/>
                <w:szCs w:val="24"/>
              </w:rPr>
              <w:t xml:space="preserve"> </w:t>
            </w:r>
          </w:p>
          <w:p w14:paraId="55B521BC" w14:textId="77777777" w:rsidR="005C3EB9" w:rsidRPr="00C87587" w:rsidRDefault="005C3EB9" w:rsidP="005C3EB9">
            <w:pPr>
              <w:spacing w:after="0" w:line="240" w:lineRule="auto"/>
              <w:rPr>
                <w:rFonts w:ascii="Arial" w:hAnsi="Arial" w:cs="Arial"/>
                <w:sz w:val="24"/>
                <w:szCs w:val="24"/>
              </w:rPr>
            </w:pPr>
          </w:p>
          <w:p w14:paraId="20DBFEF1" w14:textId="7ACBCC48" w:rsidR="005C3EB9" w:rsidRPr="00C87587" w:rsidRDefault="005C3EB9" w:rsidP="003E58EF">
            <w:pPr>
              <w:spacing w:after="0" w:line="240" w:lineRule="auto"/>
              <w:rPr>
                <w:rFonts w:ascii="Arial" w:hAnsi="Arial" w:cs="Arial"/>
                <w:b/>
                <w:color w:val="808080"/>
                <w:sz w:val="24"/>
                <w:szCs w:val="24"/>
              </w:rPr>
            </w:pPr>
            <w:r w:rsidRPr="00C87587">
              <w:rPr>
                <w:rFonts w:ascii="Arial" w:hAnsi="Arial" w:cs="Arial"/>
                <w:sz w:val="24"/>
                <w:szCs w:val="24"/>
              </w:rPr>
              <w:t>During the financial year, £</w:t>
            </w:r>
            <w:r w:rsidR="00A92AAF">
              <w:rPr>
                <w:rFonts w:ascii="Arial" w:hAnsi="Arial" w:cs="Arial"/>
                <w:sz w:val="24"/>
                <w:szCs w:val="24"/>
              </w:rPr>
              <w:t>38</w:t>
            </w:r>
            <w:r w:rsidR="003E58EF" w:rsidRPr="00C87587">
              <w:rPr>
                <w:rFonts w:ascii="Arial" w:hAnsi="Arial" w:cs="Arial"/>
                <w:sz w:val="24"/>
                <w:szCs w:val="24"/>
              </w:rPr>
              <w:t>,000</w:t>
            </w:r>
            <w:r w:rsidRPr="00C87587">
              <w:rPr>
                <w:rFonts w:ascii="Arial" w:hAnsi="Arial" w:cs="Arial"/>
                <w:sz w:val="24"/>
                <w:szCs w:val="24"/>
              </w:rPr>
              <w:t xml:space="preserve"> was used to purchase non-current assets</w:t>
            </w:r>
            <w:r w:rsidR="00A959C8">
              <w:rPr>
                <w:rFonts w:ascii="Arial" w:hAnsi="Arial" w:cs="Arial"/>
                <w:sz w:val="24"/>
                <w:szCs w:val="24"/>
              </w:rPr>
              <w:t xml:space="preserve"> being </w:t>
            </w:r>
            <w:r w:rsidR="00A959C8" w:rsidRPr="004D3AB1">
              <w:rPr>
                <w:rFonts w:ascii="Arial" w:hAnsi="Arial" w:cs="Arial"/>
                <w:sz w:val="24"/>
                <w:szCs w:val="24"/>
              </w:rPr>
              <w:t>new IT equipment, including a new server</w:t>
            </w:r>
            <w:r w:rsidRPr="00C87587">
              <w:rPr>
                <w:rFonts w:ascii="Arial" w:hAnsi="Arial" w:cs="Arial"/>
                <w:sz w:val="24"/>
                <w:szCs w:val="24"/>
              </w:rPr>
              <w:t xml:space="preserve"> as detailed in note 2 to the </w:t>
            </w:r>
            <w:r w:rsidR="00DE68FD">
              <w:rPr>
                <w:rFonts w:ascii="Arial" w:hAnsi="Arial" w:cs="Arial"/>
                <w:sz w:val="24"/>
                <w:szCs w:val="24"/>
              </w:rPr>
              <w:t>financial statements</w:t>
            </w:r>
            <w:r w:rsidR="00DE68FD" w:rsidRPr="00C87587">
              <w:rPr>
                <w:rFonts w:ascii="Arial" w:hAnsi="Arial" w:cs="Arial"/>
                <w:sz w:val="24"/>
                <w:szCs w:val="24"/>
              </w:rPr>
              <w:t xml:space="preserve"> </w:t>
            </w:r>
            <w:r w:rsidR="004D3AB1" w:rsidRPr="00C87587">
              <w:rPr>
                <w:rFonts w:ascii="Arial" w:hAnsi="Arial" w:cs="Arial"/>
                <w:sz w:val="24"/>
                <w:szCs w:val="24"/>
              </w:rPr>
              <w:t>(201</w:t>
            </w:r>
            <w:r w:rsidR="004D3AB1">
              <w:rPr>
                <w:rFonts w:ascii="Arial" w:hAnsi="Arial" w:cs="Arial"/>
                <w:sz w:val="24"/>
                <w:szCs w:val="24"/>
              </w:rPr>
              <w:t>8</w:t>
            </w:r>
            <w:r w:rsidR="004D3AB1" w:rsidRPr="00C87587">
              <w:rPr>
                <w:rFonts w:ascii="Arial" w:hAnsi="Arial" w:cs="Arial"/>
                <w:sz w:val="24"/>
                <w:szCs w:val="24"/>
              </w:rPr>
              <w:t>/1</w:t>
            </w:r>
            <w:r w:rsidR="004D3AB1">
              <w:rPr>
                <w:rFonts w:ascii="Arial" w:hAnsi="Arial" w:cs="Arial"/>
                <w:sz w:val="24"/>
                <w:szCs w:val="24"/>
              </w:rPr>
              <w:t>9</w:t>
            </w:r>
            <w:r w:rsidR="004D3AB1" w:rsidRPr="00C87587">
              <w:rPr>
                <w:rFonts w:ascii="Arial" w:hAnsi="Arial" w:cs="Arial"/>
                <w:sz w:val="24"/>
                <w:szCs w:val="24"/>
              </w:rPr>
              <w:t>: £</w:t>
            </w:r>
            <w:r w:rsidR="004D3AB1">
              <w:rPr>
                <w:rFonts w:ascii="Arial" w:hAnsi="Arial" w:cs="Arial"/>
                <w:sz w:val="24"/>
                <w:szCs w:val="24"/>
              </w:rPr>
              <w:t>62,000</w:t>
            </w:r>
            <w:r w:rsidR="004D3AB1" w:rsidRPr="00C87587">
              <w:rPr>
                <w:rFonts w:ascii="Arial" w:hAnsi="Arial" w:cs="Arial"/>
                <w:sz w:val="24"/>
                <w:szCs w:val="24"/>
              </w:rPr>
              <w:t>)</w:t>
            </w:r>
            <w:r w:rsidR="002B0AAC">
              <w:rPr>
                <w:rFonts w:ascii="Arial" w:hAnsi="Arial" w:cs="Arial"/>
                <w:sz w:val="24"/>
                <w:szCs w:val="24"/>
              </w:rPr>
              <w:t>.</w:t>
            </w:r>
          </w:p>
        </w:tc>
      </w:tr>
    </w:tbl>
    <w:p w14:paraId="7799B079" w14:textId="77777777" w:rsidR="005C3EB9" w:rsidRPr="00C87587" w:rsidRDefault="005C3EB9" w:rsidP="005C3EB9">
      <w:pPr>
        <w:spacing w:after="0" w:line="240" w:lineRule="auto"/>
        <w:rPr>
          <w:rFonts w:ascii="Arial" w:hAnsi="Arial" w:cs="Arial"/>
          <w:sz w:val="24"/>
          <w:szCs w:val="24"/>
        </w:rPr>
      </w:pPr>
    </w:p>
    <w:p w14:paraId="5E1417ED" w14:textId="77777777" w:rsidR="008C524D" w:rsidRPr="00C87587" w:rsidRDefault="008C524D">
      <w:r w:rsidRPr="00C87587">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4417"/>
        <w:gridCol w:w="544"/>
        <w:gridCol w:w="851"/>
        <w:gridCol w:w="850"/>
        <w:gridCol w:w="1701"/>
      </w:tblGrid>
      <w:tr w:rsidR="00AD2023" w:rsidRPr="00C87587" w14:paraId="3C80BE04" w14:textId="77777777" w:rsidTr="00AD2023">
        <w:tc>
          <w:tcPr>
            <w:tcW w:w="993" w:type="dxa"/>
          </w:tcPr>
          <w:p w14:paraId="43E6D69C"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t>7</w:t>
            </w:r>
          </w:p>
        </w:tc>
        <w:tc>
          <w:tcPr>
            <w:tcW w:w="8363" w:type="dxa"/>
            <w:gridSpan w:val="5"/>
          </w:tcPr>
          <w:p w14:paraId="09C3EDA6"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Leasing commitments</w:t>
            </w:r>
          </w:p>
        </w:tc>
      </w:tr>
      <w:tr w:rsidR="005C3EB9" w:rsidRPr="00C87587" w14:paraId="7C6754D8" w14:textId="77777777" w:rsidTr="00AD2023">
        <w:tc>
          <w:tcPr>
            <w:tcW w:w="993" w:type="dxa"/>
          </w:tcPr>
          <w:p w14:paraId="32066896" w14:textId="77777777" w:rsidR="005C3EB9" w:rsidRPr="00C87587" w:rsidRDefault="005C3EB9" w:rsidP="005C3EB9">
            <w:pPr>
              <w:spacing w:after="0" w:line="240" w:lineRule="auto"/>
              <w:rPr>
                <w:rFonts w:ascii="Arial" w:hAnsi="Arial" w:cs="Arial"/>
                <w:sz w:val="24"/>
                <w:szCs w:val="24"/>
              </w:rPr>
            </w:pPr>
          </w:p>
        </w:tc>
        <w:tc>
          <w:tcPr>
            <w:tcW w:w="8363" w:type="dxa"/>
            <w:gridSpan w:val="5"/>
          </w:tcPr>
          <w:p w14:paraId="3AE700C2" w14:textId="77777777" w:rsidR="00543E3C" w:rsidRDefault="00543E3C" w:rsidP="00543E3C">
            <w:pPr>
              <w:spacing w:after="0" w:line="240" w:lineRule="auto"/>
              <w:rPr>
                <w:rFonts w:ascii="Arial" w:hAnsi="Arial" w:cs="Arial"/>
                <w:sz w:val="24"/>
                <w:szCs w:val="24"/>
              </w:rPr>
            </w:pPr>
            <w:r>
              <w:rPr>
                <w:rFonts w:ascii="Arial" w:hAnsi="Arial" w:cs="Arial"/>
                <w:sz w:val="24"/>
                <w:szCs w:val="24"/>
              </w:rPr>
              <w:t>The Scottish Legal Aid Board provides the Commissioner with office accommodation and associated services under a Memorandum of Terms of Occupation (MOTO). The MOTO may be cancelled on e</w:t>
            </w:r>
            <w:r w:rsidRPr="00135A12">
              <w:rPr>
                <w:rFonts w:ascii="Arial" w:hAnsi="Arial" w:cs="Arial"/>
                <w:sz w:val="24"/>
                <w:szCs w:val="24"/>
              </w:rPr>
              <w:t>ither party giv</w:t>
            </w:r>
            <w:r>
              <w:rPr>
                <w:rFonts w:ascii="Arial" w:hAnsi="Arial" w:cs="Arial"/>
                <w:sz w:val="24"/>
                <w:szCs w:val="24"/>
              </w:rPr>
              <w:t>ing</w:t>
            </w:r>
            <w:r w:rsidRPr="00135A12">
              <w:rPr>
                <w:rFonts w:ascii="Arial" w:hAnsi="Arial" w:cs="Arial"/>
                <w:sz w:val="24"/>
                <w:szCs w:val="24"/>
              </w:rPr>
              <w:t xml:space="preserve"> one year’s written notice</w:t>
            </w:r>
            <w:r w:rsidR="006900D4">
              <w:rPr>
                <w:rFonts w:ascii="Arial" w:hAnsi="Arial" w:cs="Arial"/>
                <w:sz w:val="24"/>
                <w:szCs w:val="24"/>
              </w:rPr>
              <w:t xml:space="preserve"> or on expiry of the agreement</w:t>
            </w:r>
            <w:r w:rsidRPr="00135A12">
              <w:rPr>
                <w:rFonts w:ascii="Arial" w:hAnsi="Arial" w:cs="Arial"/>
                <w:sz w:val="24"/>
                <w:szCs w:val="24"/>
              </w:rPr>
              <w:t>.</w:t>
            </w:r>
          </w:p>
          <w:p w14:paraId="4B14EA24" w14:textId="77777777" w:rsidR="005C3EB9" w:rsidRPr="008C22E8" w:rsidRDefault="005C3EB9" w:rsidP="00543E3C">
            <w:pPr>
              <w:spacing w:after="0" w:line="240" w:lineRule="auto"/>
              <w:rPr>
                <w:rFonts w:ascii="Arial" w:hAnsi="Arial" w:cs="Arial"/>
                <w:sz w:val="24"/>
                <w:szCs w:val="24"/>
              </w:rPr>
            </w:pPr>
          </w:p>
        </w:tc>
      </w:tr>
      <w:tr w:rsidR="005C3EB9" w:rsidRPr="00C87587" w14:paraId="39BEA3B5" w14:textId="77777777" w:rsidTr="00AD2023">
        <w:tc>
          <w:tcPr>
            <w:tcW w:w="993" w:type="dxa"/>
          </w:tcPr>
          <w:p w14:paraId="232EE6A5" w14:textId="77777777" w:rsidR="005C3EB9" w:rsidRPr="00C87587" w:rsidRDefault="005C3EB9" w:rsidP="005C3EB9">
            <w:pPr>
              <w:spacing w:after="0" w:line="240" w:lineRule="auto"/>
              <w:rPr>
                <w:rFonts w:ascii="Arial" w:hAnsi="Arial" w:cs="Arial"/>
                <w:sz w:val="24"/>
                <w:szCs w:val="24"/>
              </w:rPr>
            </w:pPr>
          </w:p>
        </w:tc>
        <w:tc>
          <w:tcPr>
            <w:tcW w:w="4417" w:type="dxa"/>
          </w:tcPr>
          <w:p w14:paraId="59530B4D" w14:textId="77777777" w:rsidR="005C3EB9" w:rsidRPr="008C22E8" w:rsidRDefault="005C3EB9" w:rsidP="005C3EB9">
            <w:pPr>
              <w:spacing w:after="0" w:line="240" w:lineRule="auto"/>
              <w:rPr>
                <w:rFonts w:ascii="Arial" w:hAnsi="Arial" w:cs="Arial"/>
                <w:sz w:val="24"/>
                <w:szCs w:val="24"/>
              </w:rPr>
            </w:pPr>
          </w:p>
        </w:tc>
        <w:tc>
          <w:tcPr>
            <w:tcW w:w="3946" w:type="dxa"/>
            <w:gridSpan w:val="4"/>
          </w:tcPr>
          <w:p w14:paraId="61E56E20" w14:textId="77777777" w:rsidR="005C3EB9" w:rsidRPr="008C22E8" w:rsidRDefault="005C3EB9" w:rsidP="005C3EB9">
            <w:pPr>
              <w:spacing w:after="0" w:line="240" w:lineRule="auto"/>
              <w:jc w:val="right"/>
              <w:rPr>
                <w:rFonts w:ascii="Arial" w:hAnsi="Arial" w:cs="Arial"/>
                <w:b/>
                <w:sz w:val="24"/>
                <w:szCs w:val="24"/>
              </w:rPr>
            </w:pPr>
            <w:r w:rsidRPr="008C22E8">
              <w:rPr>
                <w:rFonts w:ascii="Arial" w:hAnsi="Arial" w:cs="Arial"/>
                <w:b/>
                <w:sz w:val="24"/>
                <w:szCs w:val="24"/>
              </w:rPr>
              <w:t>Land &amp; Buildings</w:t>
            </w:r>
          </w:p>
        </w:tc>
      </w:tr>
      <w:tr w:rsidR="005C3EB9" w:rsidRPr="00C87587" w14:paraId="297E8EDD" w14:textId="77777777" w:rsidTr="00AD2023">
        <w:tc>
          <w:tcPr>
            <w:tcW w:w="993" w:type="dxa"/>
          </w:tcPr>
          <w:p w14:paraId="619B27AD" w14:textId="77777777" w:rsidR="005C3EB9" w:rsidRPr="00C87587" w:rsidRDefault="005C3EB9" w:rsidP="005C3EB9">
            <w:pPr>
              <w:spacing w:after="0" w:line="240" w:lineRule="auto"/>
              <w:rPr>
                <w:rFonts w:ascii="Arial" w:hAnsi="Arial" w:cs="Arial"/>
                <w:sz w:val="24"/>
                <w:szCs w:val="24"/>
              </w:rPr>
            </w:pPr>
          </w:p>
        </w:tc>
        <w:tc>
          <w:tcPr>
            <w:tcW w:w="4417" w:type="dxa"/>
          </w:tcPr>
          <w:p w14:paraId="184DF848" w14:textId="77777777" w:rsidR="005C3EB9" w:rsidRPr="008C22E8" w:rsidRDefault="005C3EB9" w:rsidP="005C3EB9">
            <w:pPr>
              <w:spacing w:after="0" w:line="240" w:lineRule="auto"/>
              <w:rPr>
                <w:rFonts w:ascii="Arial" w:hAnsi="Arial" w:cs="Arial"/>
                <w:sz w:val="24"/>
                <w:szCs w:val="24"/>
              </w:rPr>
            </w:pPr>
          </w:p>
        </w:tc>
        <w:tc>
          <w:tcPr>
            <w:tcW w:w="544" w:type="dxa"/>
          </w:tcPr>
          <w:p w14:paraId="023AB33C" w14:textId="77777777" w:rsidR="005C3EB9" w:rsidRPr="00962AA2" w:rsidRDefault="005C3EB9" w:rsidP="005C3EB9">
            <w:pPr>
              <w:spacing w:after="0" w:line="240" w:lineRule="auto"/>
              <w:rPr>
                <w:rFonts w:ascii="Arial" w:hAnsi="Arial" w:cs="Arial"/>
                <w:b/>
                <w:color w:val="FF0000"/>
                <w:sz w:val="24"/>
                <w:szCs w:val="24"/>
                <w:u w:val="single"/>
              </w:rPr>
            </w:pPr>
          </w:p>
        </w:tc>
        <w:tc>
          <w:tcPr>
            <w:tcW w:w="1701" w:type="dxa"/>
            <w:gridSpan w:val="2"/>
          </w:tcPr>
          <w:p w14:paraId="20FAA671" w14:textId="77777777" w:rsidR="005C3EB9" w:rsidRPr="008C22E8" w:rsidRDefault="005C3EB9" w:rsidP="005C3EB9">
            <w:pPr>
              <w:spacing w:after="0" w:line="240" w:lineRule="auto"/>
              <w:jc w:val="right"/>
              <w:rPr>
                <w:rFonts w:ascii="Arial" w:hAnsi="Arial" w:cs="Arial"/>
                <w:b/>
                <w:sz w:val="24"/>
                <w:szCs w:val="24"/>
                <w:u w:val="single"/>
              </w:rPr>
            </w:pPr>
            <w:r w:rsidRPr="008C22E8">
              <w:rPr>
                <w:rFonts w:ascii="Arial" w:hAnsi="Arial" w:cs="Arial"/>
                <w:b/>
                <w:sz w:val="24"/>
                <w:szCs w:val="24"/>
                <w:u w:val="single"/>
              </w:rPr>
              <w:t>As at 31 March 20</w:t>
            </w:r>
            <w:r w:rsidR="00135A12" w:rsidRPr="008C22E8">
              <w:rPr>
                <w:rFonts w:ascii="Arial" w:hAnsi="Arial" w:cs="Arial"/>
                <w:b/>
                <w:sz w:val="24"/>
                <w:szCs w:val="24"/>
                <w:u w:val="single"/>
              </w:rPr>
              <w:t>20</w:t>
            </w:r>
          </w:p>
        </w:tc>
        <w:tc>
          <w:tcPr>
            <w:tcW w:w="1701" w:type="dxa"/>
          </w:tcPr>
          <w:p w14:paraId="4AD005E2" w14:textId="77777777" w:rsidR="005C3EB9" w:rsidRPr="008C22E8" w:rsidRDefault="005C3EB9" w:rsidP="005C3EB9">
            <w:pPr>
              <w:spacing w:after="0" w:line="240" w:lineRule="auto"/>
              <w:jc w:val="right"/>
              <w:rPr>
                <w:rFonts w:ascii="Arial" w:hAnsi="Arial" w:cs="Arial"/>
                <w:b/>
                <w:sz w:val="24"/>
                <w:szCs w:val="24"/>
                <w:u w:val="single"/>
              </w:rPr>
            </w:pPr>
            <w:r w:rsidRPr="008C22E8">
              <w:rPr>
                <w:rFonts w:ascii="Arial" w:hAnsi="Arial" w:cs="Arial"/>
                <w:b/>
                <w:sz w:val="24"/>
                <w:szCs w:val="24"/>
                <w:u w:val="single"/>
              </w:rPr>
              <w:t>As at 31 March 20</w:t>
            </w:r>
            <w:r w:rsidR="00135A12" w:rsidRPr="008C22E8">
              <w:rPr>
                <w:rFonts w:ascii="Arial" w:hAnsi="Arial" w:cs="Arial"/>
                <w:b/>
                <w:sz w:val="24"/>
                <w:szCs w:val="24"/>
                <w:u w:val="single"/>
              </w:rPr>
              <w:t>19</w:t>
            </w:r>
          </w:p>
        </w:tc>
      </w:tr>
      <w:tr w:rsidR="005C3EB9" w:rsidRPr="00C87587" w14:paraId="350E83FC" w14:textId="77777777" w:rsidTr="00AD2023">
        <w:tc>
          <w:tcPr>
            <w:tcW w:w="993" w:type="dxa"/>
          </w:tcPr>
          <w:p w14:paraId="773B6D01" w14:textId="77777777" w:rsidR="005C3EB9" w:rsidRPr="00C87587" w:rsidRDefault="005C3EB9" w:rsidP="005C3EB9">
            <w:pPr>
              <w:spacing w:after="0" w:line="240" w:lineRule="auto"/>
              <w:rPr>
                <w:rFonts w:ascii="Arial" w:hAnsi="Arial" w:cs="Arial"/>
                <w:sz w:val="20"/>
                <w:szCs w:val="24"/>
              </w:rPr>
            </w:pPr>
          </w:p>
        </w:tc>
        <w:tc>
          <w:tcPr>
            <w:tcW w:w="4417" w:type="dxa"/>
          </w:tcPr>
          <w:p w14:paraId="3DD1AC76" w14:textId="77777777" w:rsidR="005C3EB9" w:rsidRPr="008C22E8" w:rsidRDefault="005C3EB9" w:rsidP="005C3EB9">
            <w:pPr>
              <w:spacing w:after="0" w:line="240" w:lineRule="auto"/>
              <w:rPr>
                <w:rFonts w:ascii="Arial" w:hAnsi="Arial" w:cs="Arial"/>
                <w:sz w:val="20"/>
                <w:szCs w:val="24"/>
              </w:rPr>
            </w:pPr>
          </w:p>
        </w:tc>
        <w:tc>
          <w:tcPr>
            <w:tcW w:w="544" w:type="dxa"/>
          </w:tcPr>
          <w:p w14:paraId="2FD1F054" w14:textId="77777777" w:rsidR="005C3EB9" w:rsidRPr="00962AA2" w:rsidRDefault="005C3EB9" w:rsidP="005C3EB9">
            <w:pPr>
              <w:spacing w:after="0" w:line="240" w:lineRule="auto"/>
              <w:rPr>
                <w:rFonts w:ascii="Arial" w:hAnsi="Arial" w:cs="Arial"/>
                <w:color w:val="FF0000"/>
                <w:sz w:val="20"/>
                <w:szCs w:val="24"/>
              </w:rPr>
            </w:pPr>
          </w:p>
        </w:tc>
        <w:tc>
          <w:tcPr>
            <w:tcW w:w="1701" w:type="dxa"/>
            <w:gridSpan w:val="2"/>
          </w:tcPr>
          <w:p w14:paraId="23FD889B" w14:textId="77777777" w:rsidR="005C3EB9" w:rsidRPr="008C22E8" w:rsidRDefault="005C3EB9" w:rsidP="005C3EB9">
            <w:pPr>
              <w:spacing w:after="0" w:line="240" w:lineRule="auto"/>
              <w:jc w:val="right"/>
              <w:rPr>
                <w:rFonts w:ascii="Arial" w:hAnsi="Arial" w:cs="Arial"/>
                <w:sz w:val="20"/>
                <w:szCs w:val="24"/>
              </w:rPr>
            </w:pPr>
            <w:r w:rsidRPr="008C22E8">
              <w:rPr>
                <w:rFonts w:ascii="Arial" w:hAnsi="Arial" w:cs="Arial"/>
                <w:b/>
                <w:sz w:val="20"/>
                <w:szCs w:val="24"/>
              </w:rPr>
              <w:t>£’000</w:t>
            </w:r>
          </w:p>
        </w:tc>
        <w:tc>
          <w:tcPr>
            <w:tcW w:w="1701" w:type="dxa"/>
          </w:tcPr>
          <w:p w14:paraId="506E5DBA" w14:textId="77777777" w:rsidR="005C3EB9" w:rsidRPr="008C22E8" w:rsidRDefault="005C3EB9" w:rsidP="005C3EB9">
            <w:pPr>
              <w:spacing w:after="0" w:line="240" w:lineRule="auto"/>
              <w:jc w:val="right"/>
              <w:rPr>
                <w:rFonts w:ascii="Arial" w:hAnsi="Arial" w:cs="Arial"/>
                <w:sz w:val="20"/>
                <w:szCs w:val="24"/>
              </w:rPr>
            </w:pPr>
            <w:r w:rsidRPr="008C22E8">
              <w:rPr>
                <w:rFonts w:ascii="Arial" w:hAnsi="Arial" w:cs="Arial"/>
                <w:b/>
                <w:sz w:val="20"/>
                <w:szCs w:val="24"/>
              </w:rPr>
              <w:t>£’000</w:t>
            </w:r>
          </w:p>
        </w:tc>
      </w:tr>
      <w:tr w:rsidR="005C3EB9" w:rsidRPr="00C87587" w14:paraId="2973D7BF" w14:textId="77777777" w:rsidTr="00AD2023">
        <w:tc>
          <w:tcPr>
            <w:tcW w:w="993" w:type="dxa"/>
          </w:tcPr>
          <w:p w14:paraId="08EA251B" w14:textId="77777777" w:rsidR="005C3EB9" w:rsidRPr="00C87587" w:rsidRDefault="005C3EB9" w:rsidP="005C3EB9">
            <w:pPr>
              <w:spacing w:after="0" w:line="240" w:lineRule="auto"/>
              <w:rPr>
                <w:rFonts w:ascii="Arial" w:hAnsi="Arial" w:cs="Arial"/>
                <w:sz w:val="24"/>
                <w:szCs w:val="24"/>
              </w:rPr>
            </w:pPr>
          </w:p>
        </w:tc>
        <w:tc>
          <w:tcPr>
            <w:tcW w:w="4417" w:type="dxa"/>
          </w:tcPr>
          <w:p w14:paraId="199E2606" w14:textId="77777777" w:rsidR="005C3EB9" w:rsidRPr="008C22E8" w:rsidRDefault="005C3EB9" w:rsidP="005C3EB9">
            <w:pPr>
              <w:spacing w:after="0" w:line="240" w:lineRule="auto"/>
              <w:rPr>
                <w:rFonts w:ascii="Arial" w:hAnsi="Arial" w:cs="Arial"/>
                <w:sz w:val="24"/>
                <w:szCs w:val="24"/>
              </w:rPr>
            </w:pPr>
          </w:p>
        </w:tc>
        <w:tc>
          <w:tcPr>
            <w:tcW w:w="544" w:type="dxa"/>
          </w:tcPr>
          <w:p w14:paraId="632563E8" w14:textId="77777777" w:rsidR="005C3EB9" w:rsidRPr="00962AA2" w:rsidRDefault="005C3EB9" w:rsidP="005C3EB9">
            <w:pPr>
              <w:spacing w:after="0" w:line="240" w:lineRule="auto"/>
              <w:rPr>
                <w:rFonts w:ascii="Arial" w:hAnsi="Arial" w:cs="Arial"/>
                <w:color w:val="FF0000"/>
                <w:sz w:val="24"/>
                <w:szCs w:val="24"/>
              </w:rPr>
            </w:pPr>
          </w:p>
        </w:tc>
        <w:tc>
          <w:tcPr>
            <w:tcW w:w="1701" w:type="dxa"/>
            <w:gridSpan w:val="2"/>
          </w:tcPr>
          <w:p w14:paraId="2C76B02C" w14:textId="77777777" w:rsidR="005C3EB9" w:rsidRPr="00543E3C" w:rsidRDefault="005C3EB9" w:rsidP="005C3EB9">
            <w:pPr>
              <w:spacing w:after="0" w:line="240" w:lineRule="auto"/>
              <w:jc w:val="right"/>
              <w:rPr>
                <w:rFonts w:ascii="Arial" w:hAnsi="Arial" w:cs="Arial"/>
                <w:sz w:val="24"/>
                <w:szCs w:val="24"/>
              </w:rPr>
            </w:pPr>
          </w:p>
        </w:tc>
        <w:tc>
          <w:tcPr>
            <w:tcW w:w="1701" w:type="dxa"/>
          </w:tcPr>
          <w:p w14:paraId="6051493F" w14:textId="77777777" w:rsidR="005C3EB9" w:rsidRPr="008C22E8" w:rsidRDefault="005C3EB9" w:rsidP="005C3EB9">
            <w:pPr>
              <w:spacing w:after="0" w:line="240" w:lineRule="auto"/>
              <w:jc w:val="right"/>
              <w:rPr>
                <w:rFonts w:ascii="Arial" w:hAnsi="Arial" w:cs="Arial"/>
                <w:sz w:val="24"/>
                <w:szCs w:val="24"/>
              </w:rPr>
            </w:pPr>
          </w:p>
        </w:tc>
      </w:tr>
      <w:tr w:rsidR="005C3EB9" w:rsidRPr="00C87587" w14:paraId="663D81AD" w14:textId="77777777" w:rsidTr="00AD2023">
        <w:tc>
          <w:tcPr>
            <w:tcW w:w="993" w:type="dxa"/>
          </w:tcPr>
          <w:p w14:paraId="5C287667" w14:textId="77777777" w:rsidR="005C3EB9" w:rsidRPr="00C87587" w:rsidRDefault="005C3EB9" w:rsidP="005C3EB9">
            <w:pPr>
              <w:spacing w:after="0" w:line="240" w:lineRule="auto"/>
              <w:rPr>
                <w:rFonts w:ascii="Arial" w:hAnsi="Arial" w:cs="Arial"/>
                <w:sz w:val="24"/>
                <w:szCs w:val="24"/>
              </w:rPr>
            </w:pPr>
          </w:p>
        </w:tc>
        <w:tc>
          <w:tcPr>
            <w:tcW w:w="4417" w:type="dxa"/>
          </w:tcPr>
          <w:p w14:paraId="17533A37" w14:textId="77777777" w:rsidR="005C3EB9" w:rsidRPr="008C22E8" w:rsidRDefault="005C3EB9" w:rsidP="005C3EB9">
            <w:pPr>
              <w:spacing w:after="0" w:line="240" w:lineRule="auto"/>
              <w:rPr>
                <w:rFonts w:ascii="Arial" w:hAnsi="Arial" w:cs="Arial"/>
                <w:sz w:val="24"/>
                <w:szCs w:val="24"/>
              </w:rPr>
            </w:pPr>
            <w:r w:rsidRPr="008C22E8">
              <w:rPr>
                <w:rFonts w:ascii="Arial" w:hAnsi="Arial" w:cs="Arial"/>
                <w:sz w:val="24"/>
                <w:szCs w:val="24"/>
              </w:rPr>
              <w:t>Operating leases which expire:</w:t>
            </w:r>
          </w:p>
        </w:tc>
        <w:tc>
          <w:tcPr>
            <w:tcW w:w="544" w:type="dxa"/>
          </w:tcPr>
          <w:p w14:paraId="6EED1FED" w14:textId="77777777" w:rsidR="005C3EB9" w:rsidRPr="00962AA2" w:rsidRDefault="005C3EB9" w:rsidP="005C3EB9">
            <w:pPr>
              <w:spacing w:after="0" w:line="240" w:lineRule="auto"/>
              <w:rPr>
                <w:rFonts w:ascii="Arial" w:hAnsi="Arial" w:cs="Arial"/>
                <w:color w:val="FF0000"/>
                <w:sz w:val="24"/>
                <w:szCs w:val="24"/>
              </w:rPr>
            </w:pPr>
          </w:p>
        </w:tc>
        <w:tc>
          <w:tcPr>
            <w:tcW w:w="1701" w:type="dxa"/>
            <w:gridSpan w:val="2"/>
          </w:tcPr>
          <w:p w14:paraId="19EEC009" w14:textId="77777777" w:rsidR="005C3EB9" w:rsidRPr="00543E3C" w:rsidRDefault="005C3EB9" w:rsidP="005C3EB9">
            <w:pPr>
              <w:spacing w:after="0" w:line="240" w:lineRule="auto"/>
              <w:jc w:val="right"/>
              <w:rPr>
                <w:rFonts w:ascii="Arial" w:hAnsi="Arial" w:cs="Arial"/>
                <w:sz w:val="24"/>
                <w:szCs w:val="24"/>
              </w:rPr>
            </w:pPr>
          </w:p>
        </w:tc>
        <w:tc>
          <w:tcPr>
            <w:tcW w:w="1701" w:type="dxa"/>
          </w:tcPr>
          <w:p w14:paraId="7749D356" w14:textId="77777777" w:rsidR="005C3EB9" w:rsidRPr="008C22E8" w:rsidRDefault="005C3EB9" w:rsidP="005C3EB9">
            <w:pPr>
              <w:spacing w:after="0" w:line="240" w:lineRule="auto"/>
              <w:jc w:val="right"/>
              <w:rPr>
                <w:rFonts w:ascii="Arial" w:hAnsi="Arial" w:cs="Arial"/>
                <w:sz w:val="24"/>
                <w:szCs w:val="24"/>
              </w:rPr>
            </w:pPr>
          </w:p>
        </w:tc>
      </w:tr>
      <w:tr w:rsidR="005C3EB9" w:rsidRPr="00C87587" w14:paraId="3DDCE11F" w14:textId="77777777" w:rsidTr="00AD2023">
        <w:tc>
          <w:tcPr>
            <w:tcW w:w="993" w:type="dxa"/>
          </w:tcPr>
          <w:p w14:paraId="60A4B85D" w14:textId="77777777" w:rsidR="005C3EB9" w:rsidRPr="00C87587" w:rsidRDefault="005C3EB9" w:rsidP="005C3EB9">
            <w:pPr>
              <w:spacing w:after="0" w:line="240" w:lineRule="auto"/>
              <w:rPr>
                <w:rFonts w:ascii="Arial" w:hAnsi="Arial" w:cs="Arial"/>
                <w:sz w:val="24"/>
                <w:szCs w:val="24"/>
              </w:rPr>
            </w:pPr>
          </w:p>
        </w:tc>
        <w:tc>
          <w:tcPr>
            <w:tcW w:w="4417" w:type="dxa"/>
          </w:tcPr>
          <w:p w14:paraId="2A41C4EB" w14:textId="77777777" w:rsidR="005C3EB9" w:rsidRPr="008C22E8" w:rsidRDefault="005C3EB9" w:rsidP="005C3EB9">
            <w:pPr>
              <w:spacing w:after="0" w:line="240" w:lineRule="auto"/>
              <w:rPr>
                <w:rFonts w:ascii="Arial" w:hAnsi="Arial" w:cs="Arial"/>
                <w:sz w:val="24"/>
                <w:szCs w:val="24"/>
              </w:rPr>
            </w:pPr>
            <w:r w:rsidRPr="008C22E8">
              <w:rPr>
                <w:rFonts w:ascii="Arial" w:hAnsi="Arial" w:cs="Arial"/>
                <w:sz w:val="24"/>
                <w:szCs w:val="24"/>
              </w:rPr>
              <w:t>Within one year</w:t>
            </w:r>
          </w:p>
        </w:tc>
        <w:tc>
          <w:tcPr>
            <w:tcW w:w="544" w:type="dxa"/>
          </w:tcPr>
          <w:p w14:paraId="382C2BE3" w14:textId="77777777" w:rsidR="005C3EB9" w:rsidRPr="00962AA2" w:rsidRDefault="005C3EB9" w:rsidP="005C3EB9">
            <w:pPr>
              <w:spacing w:after="0" w:line="240" w:lineRule="auto"/>
              <w:rPr>
                <w:rFonts w:ascii="Arial" w:hAnsi="Arial" w:cs="Arial"/>
                <w:color w:val="FF0000"/>
                <w:sz w:val="24"/>
                <w:szCs w:val="24"/>
              </w:rPr>
            </w:pPr>
          </w:p>
        </w:tc>
        <w:tc>
          <w:tcPr>
            <w:tcW w:w="1701" w:type="dxa"/>
            <w:gridSpan w:val="2"/>
          </w:tcPr>
          <w:p w14:paraId="119C6601" w14:textId="77777777" w:rsidR="005C3EB9" w:rsidRPr="00543E3C" w:rsidRDefault="00B52633" w:rsidP="005C3EB9">
            <w:pPr>
              <w:spacing w:after="0" w:line="240" w:lineRule="auto"/>
              <w:jc w:val="right"/>
              <w:rPr>
                <w:rFonts w:ascii="Arial" w:hAnsi="Arial" w:cs="Arial"/>
                <w:sz w:val="24"/>
                <w:szCs w:val="24"/>
              </w:rPr>
            </w:pPr>
            <w:r w:rsidRPr="00543E3C">
              <w:rPr>
                <w:rFonts w:ascii="Arial" w:hAnsi="Arial" w:cs="Arial"/>
                <w:sz w:val="24"/>
                <w:szCs w:val="24"/>
              </w:rPr>
              <w:t>89</w:t>
            </w:r>
          </w:p>
        </w:tc>
        <w:tc>
          <w:tcPr>
            <w:tcW w:w="1701" w:type="dxa"/>
          </w:tcPr>
          <w:p w14:paraId="3801F33B" w14:textId="77777777" w:rsidR="005C3EB9" w:rsidRPr="008C22E8" w:rsidRDefault="00135A12" w:rsidP="005C3EB9">
            <w:pPr>
              <w:spacing w:after="0" w:line="240" w:lineRule="auto"/>
              <w:jc w:val="right"/>
              <w:rPr>
                <w:rFonts w:ascii="Arial" w:hAnsi="Arial" w:cs="Arial"/>
                <w:sz w:val="24"/>
                <w:szCs w:val="24"/>
              </w:rPr>
            </w:pPr>
            <w:r w:rsidRPr="008C22E8">
              <w:rPr>
                <w:rFonts w:ascii="Arial" w:hAnsi="Arial" w:cs="Arial"/>
                <w:sz w:val="24"/>
                <w:szCs w:val="24"/>
              </w:rPr>
              <w:t>82</w:t>
            </w:r>
          </w:p>
        </w:tc>
      </w:tr>
      <w:tr w:rsidR="005C3EB9" w:rsidRPr="00C87587" w14:paraId="7472375A" w14:textId="77777777" w:rsidTr="00AD2023">
        <w:tc>
          <w:tcPr>
            <w:tcW w:w="993" w:type="dxa"/>
          </w:tcPr>
          <w:p w14:paraId="5DB52F10" w14:textId="77777777" w:rsidR="005C3EB9" w:rsidRPr="00C87587" w:rsidRDefault="005C3EB9" w:rsidP="005C3EB9">
            <w:pPr>
              <w:spacing w:after="0" w:line="240" w:lineRule="auto"/>
              <w:rPr>
                <w:rFonts w:ascii="Arial" w:hAnsi="Arial" w:cs="Arial"/>
                <w:sz w:val="24"/>
                <w:szCs w:val="24"/>
              </w:rPr>
            </w:pPr>
          </w:p>
        </w:tc>
        <w:tc>
          <w:tcPr>
            <w:tcW w:w="4417" w:type="dxa"/>
            <w:tcBorders>
              <w:bottom w:val="single" w:sz="4" w:space="0" w:color="FFFFFF"/>
            </w:tcBorders>
          </w:tcPr>
          <w:p w14:paraId="0ADB59A0" w14:textId="7768EC93" w:rsidR="005C3EB9" w:rsidRPr="008C22E8" w:rsidRDefault="00DC0429" w:rsidP="005C3EB9">
            <w:pPr>
              <w:spacing w:after="0" w:line="240" w:lineRule="auto"/>
              <w:rPr>
                <w:rFonts w:ascii="Arial" w:hAnsi="Arial" w:cs="Arial"/>
                <w:sz w:val="24"/>
                <w:szCs w:val="24"/>
              </w:rPr>
            </w:pPr>
            <w:r>
              <w:rPr>
                <w:rFonts w:ascii="Arial" w:hAnsi="Arial" w:cs="Arial"/>
                <w:sz w:val="24"/>
                <w:szCs w:val="24"/>
              </w:rPr>
              <w:t>One</w:t>
            </w:r>
            <w:r w:rsidR="005C3EB9" w:rsidRPr="008C22E8">
              <w:rPr>
                <w:rFonts w:ascii="Arial" w:hAnsi="Arial" w:cs="Arial"/>
                <w:sz w:val="24"/>
                <w:szCs w:val="24"/>
              </w:rPr>
              <w:t xml:space="preserve"> to five years</w:t>
            </w:r>
          </w:p>
        </w:tc>
        <w:tc>
          <w:tcPr>
            <w:tcW w:w="544" w:type="dxa"/>
            <w:tcBorders>
              <w:bottom w:val="single" w:sz="4" w:space="0" w:color="auto"/>
            </w:tcBorders>
          </w:tcPr>
          <w:p w14:paraId="1C09F651" w14:textId="77777777" w:rsidR="005C3EB9" w:rsidRPr="00962AA2" w:rsidRDefault="005C3EB9" w:rsidP="005C3EB9">
            <w:pPr>
              <w:spacing w:after="0" w:line="240" w:lineRule="auto"/>
              <w:rPr>
                <w:rFonts w:ascii="Arial" w:hAnsi="Arial" w:cs="Arial"/>
                <w:b/>
                <w:color w:val="FF0000"/>
                <w:sz w:val="24"/>
                <w:szCs w:val="24"/>
              </w:rPr>
            </w:pPr>
          </w:p>
        </w:tc>
        <w:tc>
          <w:tcPr>
            <w:tcW w:w="1701" w:type="dxa"/>
            <w:gridSpan w:val="2"/>
            <w:tcBorders>
              <w:bottom w:val="single" w:sz="4" w:space="0" w:color="auto"/>
            </w:tcBorders>
          </w:tcPr>
          <w:p w14:paraId="453B34D4" w14:textId="77777777" w:rsidR="005C3EB9" w:rsidRPr="00543E3C" w:rsidRDefault="00135A12" w:rsidP="005C3EB9">
            <w:pPr>
              <w:spacing w:after="0" w:line="240" w:lineRule="auto"/>
              <w:jc w:val="right"/>
              <w:rPr>
                <w:rFonts w:ascii="Arial" w:hAnsi="Arial" w:cs="Arial"/>
                <w:sz w:val="24"/>
                <w:szCs w:val="24"/>
              </w:rPr>
            </w:pPr>
            <w:r w:rsidRPr="00543E3C">
              <w:rPr>
                <w:rFonts w:ascii="Arial" w:hAnsi="Arial" w:cs="Arial"/>
                <w:sz w:val="24"/>
                <w:szCs w:val="24"/>
              </w:rPr>
              <w:t>Nil</w:t>
            </w:r>
          </w:p>
        </w:tc>
        <w:tc>
          <w:tcPr>
            <w:tcW w:w="1701" w:type="dxa"/>
            <w:tcBorders>
              <w:bottom w:val="single" w:sz="4" w:space="0" w:color="auto"/>
            </w:tcBorders>
          </w:tcPr>
          <w:p w14:paraId="0B6673B9" w14:textId="77777777" w:rsidR="005C3EB9" w:rsidRPr="008C22E8" w:rsidRDefault="00135A12" w:rsidP="005C3EB9">
            <w:pPr>
              <w:spacing w:after="0" w:line="240" w:lineRule="auto"/>
              <w:jc w:val="right"/>
              <w:rPr>
                <w:rFonts w:ascii="Arial" w:hAnsi="Arial" w:cs="Arial"/>
                <w:snapToGrid w:val="0"/>
                <w:sz w:val="24"/>
                <w:szCs w:val="24"/>
              </w:rPr>
            </w:pPr>
            <w:r w:rsidRPr="008C22E8">
              <w:rPr>
                <w:rFonts w:ascii="Arial" w:hAnsi="Arial" w:cs="Arial"/>
                <w:snapToGrid w:val="0"/>
                <w:sz w:val="24"/>
                <w:szCs w:val="24"/>
              </w:rPr>
              <w:t>88</w:t>
            </w:r>
          </w:p>
        </w:tc>
      </w:tr>
      <w:tr w:rsidR="005C3EB9" w:rsidRPr="00C87587" w14:paraId="387CE346" w14:textId="77777777" w:rsidTr="00AD2023">
        <w:tc>
          <w:tcPr>
            <w:tcW w:w="993" w:type="dxa"/>
          </w:tcPr>
          <w:p w14:paraId="5CC26BE8" w14:textId="77777777" w:rsidR="005C3EB9" w:rsidRPr="00C87587" w:rsidRDefault="005C3EB9" w:rsidP="005C3EB9">
            <w:pPr>
              <w:spacing w:after="0" w:line="240" w:lineRule="auto"/>
              <w:rPr>
                <w:rFonts w:ascii="Arial" w:hAnsi="Arial" w:cs="Arial"/>
                <w:sz w:val="24"/>
                <w:szCs w:val="24"/>
              </w:rPr>
            </w:pPr>
          </w:p>
        </w:tc>
        <w:tc>
          <w:tcPr>
            <w:tcW w:w="4417" w:type="dxa"/>
            <w:tcBorders>
              <w:top w:val="single" w:sz="4" w:space="0" w:color="FFFFFF"/>
              <w:bottom w:val="single" w:sz="4" w:space="0" w:color="FFFFFF"/>
            </w:tcBorders>
          </w:tcPr>
          <w:p w14:paraId="29B298FF" w14:textId="77777777" w:rsidR="005C3EB9" w:rsidRPr="008C22E8" w:rsidRDefault="005C3EB9" w:rsidP="005C3EB9">
            <w:pPr>
              <w:spacing w:after="0" w:line="240" w:lineRule="auto"/>
              <w:rPr>
                <w:rFonts w:ascii="Arial" w:hAnsi="Arial" w:cs="Arial"/>
                <w:sz w:val="24"/>
                <w:szCs w:val="24"/>
              </w:rPr>
            </w:pPr>
          </w:p>
        </w:tc>
        <w:tc>
          <w:tcPr>
            <w:tcW w:w="544" w:type="dxa"/>
            <w:tcBorders>
              <w:top w:val="single" w:sz="4" w:space="0" w:color="auto"/>
              <w:bottom w:val="single" w:sz="4" w:space="0" w:color="auto"/>
            </w:tcBorders>
          </w:tcPr>
          <w:p w14:paraId="43A42FD3" w14:textId="77777777" w:rsidR="005C3EB9" w:rsidRPr="00962AA2" w:rsidRDefault="005C3EB9" w:rsidP="005C3EB9">
            <w:pPr>
              <w:spacing w:after="0" w:line="240" w:lineRule="auto"/>
              <w:rPr>
                <w:rFonts w:ascii="Arial" w:hAnsi="Arial" w:cs="Arial"/>
                <w:b/>
                <w:color w:val="FF0000"/>
                <w:sz w:val="24"/>
                <w:szCs w:val="24"/>
              </w:rPr>
            </w:pPr>
          </w:p>
        </w:tc>
        <w:tc>
          <w:tcPr>
            <w:tcW w:w="1701" w:type="dxa"/>
            <w:gridSpan w:val="2"/>
            <w:tcBorders>
              <w:top w:val="single" w:sz="4" w:space="0" w:color="auto"/>
              <w:bottom w:val="single" w:sz="4" w:space="0" w:color="auto"/>
            </w:tcBorders>
          </w:tcPr>
          <w:p w14:paraId="0CCB8C8B" w14:textId="77777777" w:rsidR="005C3EB9" w:rsidRPr="00543E3C" w:rsidRDefault="00B52633" w:rsidP="005C3EB9">
            <w:pPr>
              <w:spacing w:after="0" w:line="240" w:lineRule="auto"/>
              <w:jc w:val="right"/>
              <w:rPr>
                <w:rFonts w:ascii="Arial" w:hAnsi="Arial" w:cs="Arial"/>
                <w:b/>
                <w:sz w:val="24"/>
                <w:szCs w:val="24"/>
              </w:rPr>
            </w:pPr>
            <w:r w:rsidRPr="00543E3C">
              <w:rPr>
                <w:rFonts w:ascii="Arial" w:hAnsi="Arial" w:cs="Arial"/>
                <w:b/>
                <w:sz w:val="24"/>
                <w:szCs w:val="24"/>
              </w:rPr>
              <w:t>89</w:t>
            </w:r>
          </w:p>
        </w:tc>
        <w:tc>
          <w:tcPr>
            <w:tcW w:w="1701" w:type="dxa"/>
            <w:tcBorders>
              <w:top w:val="single" w:sz="4" w:space="0" w:color="auto"/>
              <w:bottom w:val="single" w:sz="4" w:space="0" w:color="auto"/>
            </w:tcBorders>
          </w:tcPr>
          <w:p w14:paraId="77DB70A2" w14:textId="77777777" w:rsidR="005C3EB9" w:rsidRPr="008C22E8" w:rsidRDefault="00135A12" w:rsidP="005C3EB9">
            <w:pPr>
              <w:spacing w:after="0" w:line="240" w:lineRule="auto"/>
              <w:jc w:val="right"/>
              <w:rPr>
                <w:rFonts w:ascii="Arial" w:hAnsi="Arial" w:cs="Arial"/>
                <w:b/>
                <w:sz w:val="24"/>
                <w:szCs w:val="24"/>
              </w:rPr>
            </w:pPr>
            <w:r w:rsidRPr="008C22E8">
              <w:rPr>
                <w:rFonts w:ascii="Arial" w:hAnsi="Arial" w:cs="Arial"/>
                <w:b/>
                <w:snapToGrid w:val="0"/>
                <w:sz w:val="24"/>
                <w:szCs w:val="24"/>
              </w:rPr>
              <w:t>170</w:t>
            </w:r>
          </w:p>
        </w:tc>
      </w:tr>
      <w:tr w:rsidR="005C3EB9" w:rsidRPr="00C87587" w14:paraId="6BEED9EA" w14:textId="77777777" w:rsidTr="00AD2023">
        <w:tc>
          <w:tcPr>
            <w:tcW w:w="993" w:type="dxa"/>
          </w:tcPr>
          <w:p w14:paraId="2A27C7FA" w14:textId="77777777" w:rsidR="005C3EB9" w:rsidRPr="00C87587" w:rsidRDefault="005C3EB9" w:rsidP="005C3EB9">
            <w:pPr>
              <w:spacing w:after="0" w:line="240" w:lineRule="auto"/>
              <w:rPr>
                <w:rFonts w:ascii="Arial" w:hAnsi="Arial" w:cs="Arial"/>
                <w:sz w:val="24"/>
                <w:szCs w:val="24"/>
              </w:rPr>
            </w:pPr>
          </w:p>
        </w:tc>
        <w:tc>
          <w:tcPr>
            <w:tcW w:w="8363" w:type="dxa"/>
            <w:gridSpan w:val="5"/>
            <w:tcBorders>
              <w:top w:val="single" w:sz="4" w:space="0" w:color="FFFFFF"/>
              <w:bottom w:val="single" w:sz="4" w:space="0" w:color="FFFFFF"/>
            </w:tcBorders>
          </w:tcPr>
          <w:p w14:paraId="532F899A" w14:textId="77777777" w:rsidR="005C3EB9" w:rsidRPr="00962AA2" w:rsidRDefault="005C3EB9" w:rsidP="005C3EB9">
            <w:pPr>
              <w:spacing w:after="0" w:line="240" w:lineRule="auto"/>
              <w:rPr>
                <w:rFonts w:ascii="Arial" w:hAnsi="Arial" w:cs="Arial"/>
                <w:color w:val="FF0000"/>
                <w:sz w:val="24"/>
                <w:szCs w:val="24"/>
              </w:rPr>
            </w:pPr>
          </w:p>
          <w:p w14:paraId="61BEB33B" w14:textId="0F48BE83" w:rsidR="005C3EB9" w:rsidRPr="00962AA2" w:rsidRDefault="005C3EB9" w:rsidP="009966ED">
            <w:pPr>
              <w:spacing w:after="0" w:line="240" w:lineRule="auto"/>
              <w:rPr>
                <w:rFonts w:ascii="Arial" w:hAnsi="Arial" w:cs="Arial"/>
                <w:b/>
                <w:snapToGrid w:val="0"/>
                <w:color w:val="FF0000"/>
                <w:sz w:val="24"/>
                <w:szCs w:val="24"/>
              </w:rPr>
            </w:pPr>
            <w:r w:rsidRPr="00135A12">
              <w:rPr>
                <w:rFonts w:ascii="Arial" w:hAnsi="Arial" w:cs="Arial"/>
                <w:sz w:val="24"/>
                <w:szCs w:val="24"/>
              </w:rPr>
              <w:t xml:space="preserve">The current </w:t>
            </w:r>
            <w:r w:rsidR="00543E3C">
              <w:rPr>
                <w:rFonts w:ascii="Arial" w:hAnsi="Arial" w:cs="Arial"/>
                <w:sz w:val="24"/>
                <w:szCs w:val="24"/>
              </w:rPr>
              <w:t>MOTO</w:t>
            </w:r>
            <w:r w:rsidRPr="00135A12">
              <w:rPr>
                <w:rFonts w:ascii="Arial" w:hAnsi="Arial" w:cs="Arial"/>
                <w:sz w:val="24"/>
                <w:szCs w:val="24"/>
              </w:rPr>
              <w:t xml:space="preserve"> runs for five </w:t>
            </w:r>
            <w:r w:rsidRPr="00543E3C">
              <w:rPr>
                <w:rFonts w:ascii="Arial" w:hAnsi="Arial" w:cs="Arial"/>
                <w:sz w:val="24"/>
                <w:szCs w:val="24"/>
              </w:rPr>
              <w:t xml:space="preserve">years from 1 April 2016 to 31 March 2021. Accommodation fees are recharged at cost as agreed each year. The cost for the </w:t>
            </w:r>
            <w:r w:rsidR="003143E8">
              <w:rPr>
                <w:rFonts w:ascii="Arial" w:hAnsi="Arial" w:cs="Arial"/>
                <w:sz w:val="24"/>
                <w:szCs w:val="24"/>
              </w:rPr>
              <w:t>year</w:t>
            </w:r>
            <w:r w:rsidR="003143E8" w:rsidRPr="00543E3C">
              <w:rPr>
                <w:rFonts w:ascii="Arial" w:hAnsi="Arial" w:cs="Arial"/>
                <w:sz w:val="24"/>
                <w:szCs w:val="24"/>
              </w:rPr>
              <w:t xml:space="preserve"> </w:t>
            </w:r>
            <w:r w:rsidRPr="00543E3C">
              <w:rPr>
                <w:rFonts w:ascii="Arial" w:hAnsi="Arial" w:cs="Arial"/>
                <w:sz w:val="24"/>
                <w:szCs w:val="24"/>
              </w:rPr>
              <w:t>1 April 20</w:t>
            </w:r>
            <w:r w:rsidR="008C22E8" w:rsidRPr="00543E3C">
              <w:rPr>
                <w:rFonts w:ascii="Arial" w:hAnsi="Arial" w:cs="Arial"/>
                <w:sz w:val="24"/>
                <w:szCs w:val="24"/>
              </w:rPr>
              <w:t>20</w:t>
            </w:r>
            <w:r w:rsidRPr="00543E3C">
              <w:rPr>
                <w:rFonts w:ascii="Arial" w:hAnsi="Arial" w:cs="Arial"/>
                <w:sz w:val="24"/>
                <w:szCs w:val="24"/>
              </w:rPr>
              <w:t xml:space="preserve"> to 31 March 20</w:t>
            </w:r>
            <w:r w:rsidR="008C22E8" w:rsidRPr="00543E3C">
              <w:rPr>
                <w:rFonts w:ascii="Arial" w:hAnsi="Arial" w:cs="Arial"/>
                <w:sz w:val="24"/>
                <w:szCs w:val="24"/>
              </w:rPr>
              <w:t>21</w:t>
            </w:r>
            <w:r w:rsidRPr="00543E3C">
              <w:rPr>
                <w:rFonts w:ascii="Arial" w:hAnsi="Arial" w:cs="Arial"/>
                <w:sz w:val="24"/>
                <w:szCs w:val="24"/>
              </w:rPr>
              <w:t xml:space="preserve"> </w:t>
            </w:r>
            <w:r w:rsidR="008C22E8" w:rsidRPr="00543E3C">
              <w:rPr>
                <w:rFonts w:ascii="Arial" w:hAnsi="Arial" w:cs="Arial"/>
                <w:sz w:val="24"/>
                <w:szCs w:val="24"/>
              </w:rPr>
              <w:t>is estimated to be</w:t>
            </w:r>
            <w:r w:rsidRPr="00543E3C">
              <w:rPr>
                <w:rFonts w:ascii="Arial" w:hAnsi="Arial" w:cs="Arial"/>
                <w:sz w:val="24"/>
                <w:szCs w:val="24"/>
              </w:rPr>
              <w:t xml:space="preserve"> £</w:t>
            </w:r>
            <w:r w:rsidR="00543E3C" w:rsidRPr="00543E3C">
              <w:rPr>
                <w:rFonts w:ascii="Arial" w:hAnsi="Arial" w:cs="Arial"/>
                <w:sz w:val="24"/>
                <w:szCs w:val="24"/>
              </w:rPr>
              <w:t>89,300</w:t>
            </w:r>
            <w:r w:rsidRPr="00543E3C">
              <w:rPr>
                <w:rFonts w:ascii="Arial" w:hAnsi="Arial" w:cs="Arial"/>
                <w:sz w:val="24"/>
                <w:szCs w:val="24"/>
              </w:rPr>
              <w:t>.</w:t>
            </w:r>
            <w:r w:rsidR="008C22E8" w:rsidRPr="00543E3C">
              <w:rPr>
                <w:rFonts w:ascii="Arial" w:hAnsi="Arial" w:cs="Arial"/>
                <w:sz w:val="24"/>
                <w:szCs w:val="24"/>
              </w:rPr>
              <w:t xml:space="preserve"> </w:t>
            </w:r>
            <w:r w:rsidRPr="00543E3C">
              <w:rPr>
                <w:rFonts w:ascii="Arial" w:hAnsi="Arial" w:cs="Arial"/>
                <w:sz w:val="24"/>
                <w:szCs w:val="24"/>
              </w:rPr>
              <w:t>The actual cost in 201</w:t>
            </w:r>
            <w:r w:rsidR="00846B2A" w:rsidRPr="00543E3C">
              <w:rPr>
                <w:rFonts w:ascii="Arial" w:hAnsi="Arial" w:cs="Arial"/>
                <w:sz w:val="24"/>
                <w:szCs w:val="24"/>
              </w:rPr>
              <w:t>9</w:t>
            </w:r>
            <w:r w:rsidR="008C22E8" w:rsidRPr="00543E3C">
              <w:rPr>
                <w:rFonts w:ascii="Arial" w:hAnsi="Arial" w:cs="Arial"/>
                <w:sz w:val="24"/>
                <w:szCs w:val="24"/>
              </w:rPr>
              <w:t>/20</w:t>
            </w:r>
            <w:r w:rsidRPr="00543E3C">
              <w:rPr>
                <w:rFonts w:ascii="Arial" w:hAnsi="Arial" w:cs="Arial"/>
                <w:sz w:val="24"/>
                <w:szCs w:val="24"/>
              </w:rPr>
              <w:t xml:space="preserve"> was £</w:t>
            </w:r>
            <w:r w:rsidR="008C22E8" w:rsidRPr="00543E3C">
              <w:rPr>
                <w:rFonts w:ascii="Arial" w:hAnsi="Arial" w:cs="Arial"/>
                <w:sz w:val="24"/>
                <w:szCs w:val="24"/>
              </w:rPr>
              <w:t>81,4</w:t>
            </w:r>
            <w:r w:rsidR="00096594" w:rsidRPr="00543E3C">
              <w:rPr>
                <w:rFonts w:ascii="Arial" w:hAnsi="Arial" w:cs="Arial"/>
                <w:sz w:val="24"/>
                <w:szCs w:val="24"/>
              </w:rPr>
              <w:t>00</w:t>
            </w:r>
            <w:r w:rsidRPr="00543E3C">
              <w:rPr>
                <w:rFonts w:ascii="Arial" w:hAnsi="Arial" w:cs="Arial"/>
                <w:sz w:val="24"/>
                <w:szCs w:val="24"/>
              </w:rPr>
              <w:t xml:space="preserve"> (201</w:t>
            </w:r>
            <w:r w:rsidR="00846B2A" w:rsidRPr="00543E3C">
              <w:rPr>
                <w:rFonts w:ascii="Arial" w:hAnsi="Arial" w:cs="Arial"/>
                <w:sz w:val="24"/>
                <w:szCs w:val="24"/>
              </w:rPr>
              <w:t>8</w:t>
            </w:r>
            <w:r w:rsidR="008C22E8" w:rsidRPr="00543E3C">
              <w:rPr>
                <w:rFonts w:ascii="Arial" w:hAnsi="Arial" w:cs="Arial"/>
                <w:sz w:val="24"/>
                <w:szCs w:val="24"/>
              </w:rPr>
              <w:t>/19</w:t>
            </w:r>
            <w:r w:rsidRPr="00543E3C">
              <w:rPr>
                <w:rFonts w:ascii="Arial" w:hAnsi="Arial" w:cs="Arial"/>
                <w:sz w:val="24"/>
                <w:szCs w:val="24"/>
              </w:rPr>
              <w:t>: £</w:t>
            </w:r>
            <w:r w:rsidR="008C22E8" w:rsidRPr="00543E3C">
              <w:rPr>
                <w:rFonts w:ascii="Arial" w:hAnsi="Arial" w:cs="Arial"/>
                <w:sz w:val="24"/>
                <w:szCs w:val="24"/>
              </w:rPr>
              <w:t>75,9</w:t>
            </w:r>
            <w:r w:rsidRPr="00543E3C">
              <w:rPr>
                <w:rFonts w:ascii="Arial" w:hAnsi="Arial" w:cs="Arial"/>
                <w:sz w:val="24"/>
                <w:szCs w:val="24"/>
              </w:rPr>
              <w:t>00). The</w:t>
            </w:r>
            <w:r w:rsidR="00543E3C" w:rsidRPr="00543E3C">
              <w:rPr>
                <w:rFonts w:ascii="Arial" w:hAnsi="Arial" w:cs="Arial"/>
                <w:sz w:val="24"/>
                <w:szCs w:val="24"/>
              </w:rPr>
              <w:t xml:space="preserve"> ongoing</w:t>
            </w:r>
            <w:r w:rsidRPr="00543E3C">
              <w:rPr>
                <w:rFonts w:ascii="Arial" w:hAnsi="Arial" w:cs="Arial"/>
                <w:sz w:val="24"/>
                <w:szCs w:val="24"/>
              </w:rPr>
              <w:t xml:space="preserve"> increase in costs is due to a revaluation of Thistle House in 2017. The revised valuation affected the capital charge applied to our </w:t>
            </w:r>
            <w:r w:rsidR="00543E3C">
              <w:rPr>
                <w:rFonts w:ascii="Arial" w:hAnsi="Arial" w:cs="Arial"/>
                <w:sz w:val="24"/>
                <w:szCs w:val="24"/>
              </w:rPr>
              <w:t>MOTO</w:t>
            </w:r>
            <w:r w:rsidRPr="008C22E8">
              <w:rPr>
                <w:rFonts w:ascii="Arial" w:hAnsi="Arial" w:cs="Arial"/>
                <w:sz w:val="24"/>
                <w:szCs w:val="24"/>
              </w:rPr>
              <w:t>.</w:t>
            </w:r>
          </w:p>
        </w:tc>
      </w:tr>
      <w:tr w:rsidR="005C3EB9" w:rsidRPr="00C87587" w14:paraId="645B0FE1" w14:textId="77777777" w:rsidTr="00AD2023">
        <w:tc>
          <w:tcPr>
            <w:tcW w:w="993" w:type="dxa"/>
          </w:tcPr>
          <w:p w14:paraId="452ACD09" w14:textId="77777777" w:rsidR="005C3EB9" w:rsidRPr="00C87587" w:rsidRDefault="005C3EB9" w:rsidP="005C3EB9">
            <w:pPr>
              <w:spacing w:after="0" w:line="240" w:lineRule="auto"/>
              <w:rPr>
                <w:rFonts w:ascii="Arial" w:hAnsi="Arial" w:cs="Arial"/>
                <w:sz w:val="24"/>
                <w:szCs w:val="24"/>
              </w:rPr>
            </w:pPr>
          </w:p>
        </w:tc>
        <w:tc>
          <w:tcPr>
            <w:tcW w:w="8363" w:type="dxa"/>
            <w:gridSpan w:val="5"/>
            <w:tcBorders>
              <w:top w:val="single" w:sz="4" w:space="0" w:color="FFFFFF"/>
              <w:bottom w:val="single" w:sz="4" w:space="0" w:color="FFFFFF"/>
            </w:tcBorders>
          </w:tcPr>
          <w:p w14:paraId="1608A2D2" w14:textId="77777777" w:rsidR="005C3EB9" w:rsidRPr="00C87587" w:rsidRDefault="005C3EB9" w:rsidP="005C3EB9">
            <w:pPr>
              <w:spacing w:after="0" w:line="240" w:lineRule="auto"/>
              <w:rPr>
                <w:rFonts w:ascii="Arial" w:hAnsi="Arial" w:cs="Arial"/>
                <w:sz w:val="24"/>
                <w:szCs w:val="24"/>
              </w:rPr>
            </w:pPr>
          </w:p>
        </w:tc>
      </w:tr>
      <w:tr w:rsidR="005C3EB9" w:rsidRPr="00C87587" w14:paraId="27477288" w14:textId="77777777" w:rsidTr="00AD2023">
        <w:tc>
          <w:tcPr>
            <w:tcW w:w="993" w:type="dxa"/>
          </w:tcPr>
          <w:p w14:paraId="147D106B"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8</w:t>
            </w:r>
          </w:p>
        </w:tc>
        <w:tc>
          <w:tcPr>
            <w:tcW w:w="5812" w:type="dxa"/>
            <w:gridSpan w:val="3"/>
          </w:tcPr>
          <w:p w14:paraId="1CEB9F02"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Capital Commitments</w:t>
            </w:r>
          </w:p>
        </w:tc>
        <w:tc>
          <w:tcPr>
            <w:tcW w:w="2551" w:type="dxa"/>
            <w:gridSpan w:val="2"/>
          </w:tcPr>
          <w:p w14:paraId="163FC3CE" w14:textId="77777777" w:rsidR="005C3EB9" w:rsidRPr="00C87587" w:rsidRDefault="005C3EB9" w:rsidP="005C3EB9">
            <w:pPr>
              <w:spacing w:after="0" w:line="240" w:lineRule="auto"/>
              <w:rPr>
                <w:rFonts w:ascii="Arial" w:hAnsi="Arial" w:cs="Arial"/>
                <w:caps/>
                <w:color w:val="3368A3" w:themeColor="accent6" w:themeShade="BF"/>
                <w:sz w:val="24"/>
                <w:szCs w:val="24"/>
              </w:rPr>
            </w:pPr>
          </w:p>
        </w:tc>
      </w:tr>
      <w:tr w:rsidR="005C3EB9" w:rsidRPr="00C87587" w14:paraId="0773531B" w14:textId="77777777" w:rsidTr="00AD2023">
        <w:tc>
          <w:tcPr>
            <w:tcW w:w="993" w:type="dxa"/>
          </w:tcPr>
          <w:p w14:paraId="7B0183D3" w14:textId="77777777" w:rsidR="005C3EB9" w:rsidRPr="00C87587" w:rsidRDefault="005C3EB9" w:rsidP="005C3EB9">
            <w:pPr>
              <w:spacing w:after="0" w:line="240" w:lineRule="auto"/>
              <w:rPr>
                <w:rFonts w:ascii="Arial" w:hAnsi="Arial" w:cs="Arial"/>
                <w:b/>
                <w:sz w:val="24"/>
                <w:szCs w:val="24"/>
              </w:rPr>
            </w:pPr>
          </w:p>
        </w:tc>
        <w:tc>
          <w:tcPr>
            <w:tcW w:w="8363" w:type="dxa"/>
            <w:gridSpan w:val="5"/>
          </w:tcPr>
          <w:p w14:paraId="042B2D3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There were no contracted capital commitments as at 31 March 20</w:t>
            </w:r>
            <w:r w:rsidR="00962AA2">
              <w:rPr>
                <w:rFonts w:ascii="Arial" w:hAnsi="Arial" w:cs="Arial"/>
                <w:sz w:val="24"/>
                <w:szCs w:val="24"/>
              </w:rPr>
              <w:t>20</w:t>
            </w:r>
            <w:r w:rsidRPr="00C87587">
              <w:rPr>
                <w:rFonts w:ascii="Arial" w:hAnsi="Arial" w:cs="Arial"/>
                <w:sz w:val="24"/>
                <w:szCs w:val="24"/>
              </w:rPr>
              <w:t xml:space="preserve"> (201</w:t>
            </w:r>
            <w:r w:rsidR="00962AA2">
              <w:rPr>
                <w:rFonts w:ascii="Arial" w:hAnsi="Arial" w:cs="Arial"/>
                <w:sz w:val="24"/>
                <w:szCs w:val="24"/>
              </w:rPr>
              <w:t>9</w:t>
            </w:r>
            <w:r w:rsidRPr="00C87587">
              <w:rPr>
                <w:rFonts w:ascii="Arial" w:hAnsi="Arial" w:cs="Arial"/>
                <w:sz w:val="24"/>
                <w:szCs w:val="24"/>
              </w:rPr>
              <w:t>: Nil).</w:t>
            </w:r>
          </w:p>
        </w:tc>
      </w:tr>
    </w:tbl>
    <w:p w14:paraId="6E47F365" w14:textId="77777777" w:rsidR="005C3EB9" w:rsidRPr="00C87587" w:rsidRDefault="005C3EB9" w:rsidP="005C3EB9">
      <w:pPr>
        <w:spacing w:after="0" w:line="240" w:lineRule="auto"/>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5C3EB9" w:rsidRPr="00C87587" w14:paraId="24D67662" w14:textId="77777777" w:rsidTr="00AD2023">
        <w:tc>
          <w:tcPr>
            <w:tcW w:w="993" w:type="dxa"/>
          </w:tcPr>
          <w:p w14:paraId="5951598F"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9</w:t>
            </w:r>
          </w:p>
        </w:tc>
        <w:tc>
          <w:tcPr>
            <w:tcW w:w="8363" w:type="dxa"/>
          </w:tcPr>
          <w:p w14:paraId="20E5A422"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Contingent Liabilities</w:t>
            </w:r>
          </w:p>
        </w:tc>
      </w:tr>
      <w:tr w:rsidR="005C3EB9" w:rsidRPr="00C87587" w14:paraId="038410D9" w14:textId="77777777" w:rsidTr="00AD2023">
        <w:tc>
          <w:tcPr>
            <w:tcW w:w="993" w:type="dxa"/>
          </w:tcPr>
          <w:p w14:paraId="528852C2" w14:textId="77777777" w:rsidR="005C3EB9" w:rsidRPr="00C87587" w:rsidRDefault="005C3EB9" w:rsidP="005C3EB9">
            <w:pPr>
              <w:spacing w:after="0" w:line="240" w:lineRule="auto"/>
              <w:rPr>
                <w:rFonts w:ascii="Arial" w:hAnsi="Arial" w:cs="Arial"/>
                <w:b/>
                <w:sz w:val="24"/>
                <w:szCs w:val="24"/>
              </w:rPr>
            </w:pPr>
          </w:p>
        </w:tc>
        <w:tc>
          <w:tcPr>
            <w:tcW w:w="8363" w:type="dxa"/>
          </w:tcPr>
          <w:p w14:paraId="52DBCF6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had no contingent liabilities as at 31 March 20</w:t>
            </w:r>
            <w:r w:rsidR="00962AA2">
              <w:rPr>
                <w:rFonts w:ascii="Arial" w:hAnsi="Arial" w:cs="Arial"/>
                <w:sz w:val="24"/>
                <w:szCs w:val="24"/>
              </w:rPr>
              <w:t>20</w:t>
            </w:r>
            <w:r w:rsidRPr="00C87587">
              <w:rPr>
                <w:rFonts w:ascii="Arial" w:hAnsi="Arial" w:cs="Arial"/>
                <w:sz w:val="24"/>
                <w:szCs w:val="24"/>
              </w:rPr>
              <w:t xml:space="preserve"> (201</w:t>
            </w:r>
            <w:r w:rsidR="00962AA2">
              <w:rPr>
                <w:rFonts w:ascii="Arial" w:hAnsi="Arial" w:cs="Arial"/>
                <w:sz w:val="24"/>
                <w:szCs w:val="24"/>
              </w:rPr>
              <w:t>9</w:t>
            </w:r>
            <w:r w:rsidRPr="00C87587">
              <w:rPr>
                <w:rFonts w:ascii="Arial" w:hAnsi="Arial" w:cs="Arial"/>
                <w:sz w:val="24"/>
                <w:szCs w:val="24"/>
              </w:rPr>
              <w:t xml:space="preserve">: Nil). </w:t>
            </w:r>
          </w:p>
          <w:p w14:paraId="55B107C6" w14:textId="77777777" w:rsidR="005C3EB9" w:rsidRPr="00C87587" w:rsidRDefault="005C3EB9" w:rsidP="005C3EB9">
            <w:pPr>
              <w:spacing w:after="0" w:line="240" w:lineRule="auto"/>
              <w:rPr>
                <w:rFonts w:ascii="Arial" w:hAnsi="Arial" w:cs="Arial"/>
                <w:sz w:val="24"/>
                <w:szCs w:val="24"/>
              </w:rPr>
            </w:pPr>
          </w:p>
        </w:tc>
      </w:tr>
      <w:tr w:rsidR="005C3EB9" w:rsidRPr="00C87587" w14:paraId="2686C7CD" w14:textId="77777777" w:rsidTr="00AD2023">
        <w:tc>
          <w:tcPr>
            <w:tcW w:w="993" w:type="dxa"/>
          </w:tcPr>
          <w:p w14:paraId="7C87071B"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10</w:t>
            </w:r>
          </w:p>
        </w:tc>
        <w:tc>
          <w:tcPr>
            <w:tcW w:w="8363" w:type="dxa"/>
          </w:tcPr>
          <w:p w14:paraId="63289270"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Related Party Transactions</w:t>
            </w:r>
          </w:p>
        </w:tc>
      </w:tr>
      <w:tr w:rsidR="005C3EB9" w:rsidRPr="00C87587" w14:paraId="12CBC9A8" w14:textId="77777777" w:rsidTr="00EF14EA">
        <w:tc>
          <w:tcPr>
            <w:tcW w:w="993" w:type="dxa"/>
            <w:tcBorders>
              <w:bottom w:val="single" w:sz="4" w:space="0" w:color="FFFFFF" w:themeColor="background1"/>
            </w:tcBorders>
          </w:tcPr>
          <w:p w14:paraId="1BABD9A5" w14:textId="77777777" w:rsidR="005C3EB9" w:rsidRPr="00C87587" w:rsidRDefault="005C3EB9" w:rsidP="005C3EB9">
            <w:pPr>
              <w:spacing w:after="0" w:line="240" w:lineRule="auto"/>
              <w:rPr>
                <w:rFonts w:ascii="Arial" w:hAnsi="Arial" w:cs="Arial"/>
                <w:b/>
                <w:sz w:val="24"/>
                <w:szCs w:val="24"/>
              </w:rPr>
            </w:pPr>
          </w:p>
        </w:tc>
        <w:tc>
          <w:tcPr>
            <w:tcW w:w="8363" w:type="dxa"/>
            <w:tcBorders>
              <w:bottom w:val="single" w:sz="4" w:space="0" w:color="FFFFFF" w:themeColor="background1"/>
            </w:tcBorders>
          </w:tcPr>
          <w:p w14:paraId="2AC93E13" w14:textId="0BFF83AC"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w:t>
            </w:r>
            <w:r w:rsidR="00F21C14">
              <w:rPr>
                <w:rFonts w:ascii="Arial" w:hAnsi="Arial" w:cs="Arial"/>
                <w:sz w:val="24"/>
                <w:szCs w:val="24"/>
              </w:rPr>
              <w:t>’s</w:t>
            </w:r>
            <w:r w:rsidR="004D3AB1">
              <w:rPr>
                <w:rFonts w:ascii="Arial" w:hAnsi="Arial" w:cs="Arial"/>
                <w:sz w:val="24"/>
                <w:szCs w:val="24"/>
              </w:rPr>
              <w:t xml:space="preserve"> role </w:t>
            </w:r>
            <w:r w:rsidRPr="00C87587">
              <w:rPr>
                <w:rFonts w:ascii="Arial" w:hAnsi="Arial" w:cs="Arial"/>
                <w:sz w:val="24"/>
                <w:szCs w:val="24"/>
              </w:rPr>
              <w:t>was constituted by legislation enacted by the Scottish Parliament which provides funding via the SPCB. The SPCB is regarded as a related body. The SPCB provided funding of £</w:t>
            </w:r>
            <w:r w:rsidR="00962AA2">
              <w:rPr>
                <w:rFonts w:ascii="Arial" w:hAnsi="Arial" w:cs="Arial"/>
                <w:sz w:val="24"/>
                <w:szCs w:val="24"/>
              </w:rPr>
              <w:t>1,010</w:t>
            </w:r>
            <w:r w:rsidR="007E56B0" w:rsidRPr="00C87587">
              <w:rPr>
                <w:rFonts w:ascii="Arial" w:hAnsi="Arial" w:cs="Arial"/>
                <w:sz w:val="24"/>
                <w:szCs w:val="24"/>
              </w:rPr>
              <w:t>,000</w:t>
            </w:r>
            <w:r w:rsidRPr="00C87587">
              <w:rPr>
                <w:rFonts w:ascii="Arial" w:hAnsi="Arial" w:cs="Arial"/>
                <w:sz w:val="24"/>
                <w:szCs w:val="24"/>
              </w:rPr>
              <w:t xml:space="preserve"> during the year</w:t>
            </w:r>
            <w:r w:rsidR="001C536B">
              <w:rPr>
                <w:rFonts w:ascii="Arial" w:hAnsi="Arial" w:cs="Arial"/>
                <w:sz w:val="24"/>
                <w:szCs w:val="24"/>
              </w:rPr>
              <w:t xml:space="preserve"> (201</w:t>
            </w:r>
            <w:r w:rsidR="00962AA2">
              <w:rPr>
                <w:rFonts w:ascii="Arial" w:hAnsi="Arial" w:cs="Arial"/>
                <w:sz w:val="24"/>
                <w:szCs w:val="24"/>
              </w:rPr>
              <w:t>9</w:t>
            </w:r>
            <w:r w:rsidR="0033402D">
              <w:rPr>
                <w:rFonts w:ascii="Arial" w:hAnsi="Arial" w:cs="Arial"/>
                <w:sz w:val="24"/>
                <w:szCs w:val="24"/>
              </w:rPr>
              <w:t>/20</w:t>
            </w:r>
            <w:r w:rsidR="001C536B">
              <w:rPr>
                <w:rFonts w:ascii="Arial" w:hAnsi="Arial" w:cs="Arial"/>
                <w:sz w:val="24"/>
                <w:szCs w:val="24"/>
              </w:rPr>
              <w:t>: £</w:t>
            </w:r>
            <w:r w:rsidR="00962AA2">
              <w:rPr>
                <w:rFonts w:ascii="Arial" w:hAnsi="Arial" w:cs="Arial"/>
                <w:sz w:val="24"/>
                <w:szCs w:val="24"/>
              </w:rPr>
              <w:t>916</w:t>
            </w:r>
            <w:r w:rsidR="001C536B">
              <w:rPr>
                <w:rFonts w:ascii="Arial" w:hAnsi="Arial" w:cs="Arial"/>
                <w:sz w:val="24"/>
                <w:szCs w:val="24"/>
              </w:rPr>
              <w:t>,000)</w:t>
            </w:r>
            <w:r w:rsidRPr="00C87587">
              <w:rPr>
                <w:rFonts w:ascii="Arial" w:hAnsi="Arial" w:cs="Arial"/>
                <w:sz w:val="24"/>
                <w:szCs w:val="24"/>
              </w:rPr>
              <w:t>.</w:t>
            </w:r>
          </w:p>
          <w:p w14:paraId="055F1C0C" w14:textId="77777777" w:rsidR="005C3EB9" w:rsidRPr="00C87587" w:rsidRDefault="005C3EB9" w:rsidP="005C3EB9">
            <w:pPr>
              <w:spacing w:after="0" w:line="240" w:lineRule="auto"/>
              <w:rPr>
                <w:rFonts w:ascii="Arial" w:hAnsi="Arial" w:cs="Arial"/>
                <w:sz w:val="24"/>
                <w:szCs w:val="24"/>
              </w:rPr>
            </w:pPr>
          </w:p>
          <w:p w14:paraId="2CC3B43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Neither the Commissioner, nor h</w:t>
            </w:r>
            <w:r w:rsidR="001C536B">
              <w:rPr>
                <w:rFonts w:ascii="Arial" w:hAnsi="Arial" w:cs="Arial"/>
                <w:sz w:val="24"/>
                <w:szCs w:val="24"/>
              </w:rPr>
              <w:t>er</w:t>
            </w:r>
            <w:r w:rsidRPr="00C87587">
              <w:rPr>
                <w:rFonts w:ascii="Arial" w:hAnsi="Arial" w:cs="Arial"/>
                <w:sz w:val="24"/>
                <w:szCs w:val="24"/>
              </w:rPr>
              <w:t xml:space="preserve"> staff or related parties has undertaken material transactions with SPCB during the year. </w:t>
            </w:r>
          </w:p>
          <w:p w14:paraId="6AE5F3ED" w14:textId="77777777" w:rsidR="005C3EB9" w:rsidRPr="00C87587" w:rsidRDefault="005C3EB9" w:rsidP="005C3EB9">
            <w:pPr>
              <w:spacing w:after="0" w:line="240" w:lineRule="auto"/>
              <w:rPr>
                <w:rFonts w:ascii="Arial" w:hAnsi="Arial" w:cs="Arial"/>
                <w:sz w:val="24"/>
                <w:szCs w:val="24"/>
              </w:rPr>
            </w:pPr>
          </w:p>
        </w:tc>
      </w:tr>
    </w:tbl>
    <w:p w14:paraId="2F03DD91" w14:textId="77777777" w:rsidR="003075D3" w:rsidRPr="00C87587" w:rsidRDefault="003075D3">
      <w:r w:rsidRPr="00C87587">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5C3EB9" w:rsidRPr="00C87587" w14:paraId="311B11A6"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7CB9B"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t>11</w:t>
            </w:r>
          </w:p>
        </w:tc>
        <w:tc>
          <w:tcPr>
            <w:tcW w:w="8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AE189" w14:textId="77777777" w:rsidR="005C3EB9" w:rsidRPr="00C87587" w:rsidRDefault="00B56CFB" w:rsidP="005C3EB9">
            <w:pPr>
              <w:spacing w:after="0" w:line="240" w:lineRule="auto"/>
              <w:rPr>
                <w:rFonts w:ascii="Arial" w:hAnsi="Arial" w:cs="Arial"/>
                <w:caps/>
                <w:color w:val="3368A3" w:themeColor="accent6" w:themeShade="BF"/>
                <w:sz w:val="24"/>
                <w:szCs w:val="24"/>
              </w:rPr>
            </w:pPr>
            <w:r>
              <w:rPr>
                <w:rFonts w:ascii="Arial" w:hAnsi="Arial" w:cs="Arial"/>
                <w:caps/>
                <w:color w:val="3368A3" w:themeColor="accent6" w:themeShade="BF"/>
                <w:sz w:val="24"/>
                <w:szCs w:val="24"/>
              </w:rPr>
              <w:t>Additional legal support costs</w:t>
            </w:r>
          </w:p>
        </w:tc>
      </w:tr>
      <w:tr w:rsidR="00CD0E63" w:rsidRPr="00784D46" w14:paraId="67978538"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0CEB7" w14:textId="77777777" w:rsidR="00CD0E63" w:rsidRPr="00784D46" w:rsidRDefault="00CD0E63" w:rsidP="005C3EB9">
            <w:pPr>
              <w:spacing w:after="0" w:line="240" w:lineRule="auto"/>
              <w:rPr>
                <w:rFonts w:ascii="Arial" w:hAnsi="Arial" w:cs="Arial"/>
                <w:caps/>
                <w:sz w:val="24"/>
                <w:szCs w:val="24"/>
              </w:rPr>
            </w:pPr>
          </w:p>
        </w:tc>
        <w:tc>
          <w:tcPr>
            <w:tcW w:w="8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73246" w14:textId="74C16BD9" w:rsidR="00CD0E63" w:rsidRPr="00784D46" w:rsidRDefault="002B0AAC" w:rsidP="005C3EB9">
            <w:pPr>
              <w:spacing w:after="0" w:line="240" w:lineRule="auto"/>
              <w:rPr>
                <w:rFonts w:ascii="Arial" w:hAnsi="Arial" w:cs="Arial"/>
                <w:sz w:val="24"/>
                <w:szCs w:val="24"/>
              </w:rPr>
            </w:pPr>
            <w:r>
              <w:rPr>
                <w:rFonts w:ascii="Arial" w:hAnsi="Arial" w:cs="Arial"/>
                <w:sz w:val="24"/>
                <w:szCs w:val="24"/>
              </w:rPr>
              <w:t>In 2018/19, t</w:t>
            </w:r>
            <w:r w:rsidR="00CD0E63" w:rsidRPr="00784D46">
              <w:rPr>
                <w:rFonts w:ascii="Arial" w:hAnsi="Arial" w:cs="Arial"/>
                <w:sz w:val="24"/>
                <w:szCs w:val="24"/>
              </w:rPr>
              <w:t xml:space="preserve">he incoming Commissioner faced </w:t>
            </w:r>
            <w:r w:rsidR="00900F88" w:rsidRPr="00784D46">
              <w:rPr>
                <w:rFonts w:ascii="Arial" w:hAnsi="Arial" w:cs="Arial"/>
                <w:sz w:val="24"/>
                <w:szCs w:val="24"/>
              </w:rPr>
              <w:t>several</w:t>
            </w:r>
            <w:r w:rsidR="00CD0E63" w:rsidRPr="00784D46">
              <w:rPr>
                <w:rFonts w:ascii="Arial" w:hAnsi="Arial" w:cs="Arial"/>
                <w:sz w:val="24"/>
                <w:szCs w:val="24"/>
              </w:rPr>
              <w:t xml:space="preserve"> issues when taking up post on 1 April 2019. There were financial implications in their management and resolution.</w:t>
            </w:r>
          </w:p>
          <w:p w14:paraId="4BA08191" w14:textId="77777777" w:rsidR="00EF14EA" w:rsidRPr="00784D46" w:rsidRDefault="00EF14EA" w:rsidP="005C3EB9">
            <w:pPr>
              <w:spacing w:after="0" w:line="240" w:lineRule="auto"/>
              <w:rPr>
                <w:rFonts w:ascii="Arial" w:hAnsi="Arial" w:cs="Arial"/>
                <w:sz w:val="24"/>
                <w:szCs w:val="24"/>
              </w:rPr>
            </w:pPr>
          </w:p>
        </w:tc>
      </w:tr>
      <w:tr w:rsidR="00D33C93" w:rsidRPr="00784D46" w14:paraId="5003F881" w14:textId="77777777" w:rsidTr="009850D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EA49D" w14:textId="77777777" w:rsidR="00D33C93" w:rsidRPr="00784D46" w:rsidRDefault="00D33C93" w:rsidP="001C0B88">
            <w:pPr>
              <w:spacing w:after="0" w:line="240" w:lineRule="auto"/>
              <w:rPr>
                <w:rFonts w:ascii="Arial" w:hAnsi="Arial" w:cs="Arial"/>
                <w:b/>
                <w:sz w:val="24"/>
                <w:szCs w:val="24"/>
              </w:rPr>
            </w:pPr>
          </w:p>
        </w:tc>
        <w:tc>
          <w:tcPr>
            <w:tcW w:w="8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DEAC3" w14:textId="77777777" w:rsidR="00D33C93" w:rsidRPr="00784D46" w:rsidRDefault="00784D46" w:rsidP="00D33C93">
            <w:pPr>
              <w:spacing w:after="0" w:line="240" w:lineRule="auto"/>
              <w:rPr>
                <w:rFonts w:ascii="Arial" w:hAnsi="Arial" w:cs="Arial"/>
                <w:sz w:val="24"/>
                <w:szCs w:val="24"/>
              </w:rPr>
            </w:pPr>
            <w:r w:rsidRPr="00784D46">
              <w:rPr>
                <w:rFonts w:ascii="Arial" w:hAnsi="Arial" w:cs="Arial"/>
                <w:sz w:val="24"/>
                <w:szCs w:val="24"/>
              </w:rPr>
              <w:t>The Commissioner</w:t>
            </w:r>
            <w:r w:rsidR="00EC407D" w:rsidRPr="00784D46">
              <w:rPr>
                <w:rFonts w:ascii="Arial" w:hAnsi="Arial" w:cs="Arial"/>
                <w:sz w:val="24"/>
                <w:szCs w:val="24"/>
              </w:rPr>
              <w:t xml:space="preserve"> concluded that </w:t>
            </w:r>
            <w:r w:rsidRPr="00784D46">
              <w:rPr>
                <w:rFonts w:ascii="Arial" w:hAnsi="Arial" w:cs="Arial"/>
                <w:sz w:val="24"/>
                <w:szCs w:val="24"/>
              </w:rPr>
              <w:t>these costs, equalling £49,200,</w:t>
            </w:r>
            <w:r w:rsidR="00EC407D" w:rsidRPr="00784D46">
              <w:rPr>
                <w:rFonts w:ascii="Arial" w:hAnsi="Arial" w:cs="Arial"/>
                <w:sz w:val="24"/>
                <w:szCs w:val="24"/>
              </w:rPr>
              <w:t xml:space="preserve"> represent</w:t>
            </w:r>
            <w:r w:rsidRPr="00784D46">
              <w:rPr>
                <w:rFonts w:ascii="Arial" w:hAnsi="Arial" w:cs="Arial"/>
                <w:sz w:val="24"/>
                <w:szCs w:val="24"/>
              </w:rPr>
              <w:t>ed</w:t>
            </w:r>
            <w:r w:rsidR="00EC407D" w:rsidRPr="00784D46">
              <w:rPr>
                <w:rFonts w:ascii="Arial" w:hAnsi="Arial" w:cs="Arial"/>
                <w:sz w:val="24"/>
                <w:szCs w:val="24"/>
              </w:rPr>
              <w:t xml:space="preserve"> a liability based on past events. </w:t>
            </w:r>
            <w:r w:rsidR="00E166FA" w:rsidRPr="00784D46">
              <w:rPr>
                <w:rFonts w:ascii="Arial" w:hAnsi="Arial" w:cs="Arial"/>
                <w:sz w:val="24"/>
                <w:szCs w:val="24"/>
              </w:rPr>
              <w:t>Therefore, t</w:t>
            </w:r>
            <w:r w:rsidR="00EC407D" w:rsidRPr="00784D46">
              <w:rPr>
                <w:rFonts w:ascii="Arial" w:hAnsi="Arial" w:cs="Arial"/>
                <w:sz w:val="24"/>
                <w:szCs w:val="24"/>
              </w:rPr>
              <w:t>hese i</w:t>
            </w:r>
            <w:r w:rsidR="00D33C93" w:rsidRPr="00784D46">
              <w:rPr>
                <w:rFonts w:ascii="Arial" w:hAnsi="Arial" w:cs="Arial"/>
                <w:sz w:val="24"/>
                <w:szCs w:val="24"/>
              </w:rPr>
              <w:t xml:space="preserve">tems </w:t>
            </w:r>
            <w:r w:rsidRPr="00784D46">
              <w:rPr>
                <w:rFonts w:ascii="Arial" w:hAnsi="Arial" w:cs="Arial"/>
                <w:sz w:val="24"/>
                <w:szCs w:val="24"/>
              </w:rPr>
              <w:t>we</w:t>
            </w:r>
            <w:r w:rsidR="00D33C93" w:rsidRPr="00784D46">
              <w:rPr>
                <w:rFonts w:ascii="Arial" w:hAnsi="Arial" w:cs="Arial"/>
                <w:sz w:val="24"/>
                <w:szCs w:val="24"/>
              </w:rPr>
              <w:t xml:space="preserve">re considered to be </w:t>
            </w:r>
            <w:r w:rsidR="00493018" w:rsidRPr="00784D46">
              <w:rPr>
                <w:rFonts w:ascii="Arial" w:hAnsi="Arial" w:cs="Arial"/>
                <w:sz w:val="24"/>
                <w:szCs w:val="24"/>
              </w:rPr>
              <w:t>a provision</w:t>
            </w:r>
            <w:r w:rsidR="00D33C93" w:rsidRPr="00784D46">
              <w:rPr>
                <w:rFonts w:ascii="Arial" w:hAnsi="Arial" w:cs="Arial"/>
                <w:sz w:val="24"/>
                <w:szCs w:val="24"/>
              </w:rPr>
              <w:t xml:space="preserve"> and </w:t>
            </w:r>
            <w:r w:rsidRPr="00784D46">
              <w:rPr>
                <w:rFonts w:ascii="Arial" w:hAnsi="Arial" w:cs="Arial"/>
                <w:sz w:val="24"/>
                <w:szCs w:val="24"/>
              </w:rPr>
              <w:t>were</w:t>
            </w:r>
            <w:r w:rsidR="00D33C93" w:rsidRPr="00784D46">
              <w:rPr>
                <w:rFonts w:ascii="Arial" w:hAnsi="Arial" w:cs="Arial"/>
                <w:sz w:val="24"/>
                <w:szCs w:val="24"/>
              </w:rPr>
              <w:t xml:space="preserve"> accrued into</w:t>
            </w:r>
            <w:r w:rsidRPr="00784D46">
              <w:rPr>
                <w:rFonts w:ascii="Arial" w:hAnsi="Arial" w:cs="Arial"/>
                <w:sz w:val="24"/>
                <w:szCs w:val="24"/>
              </w:rPr>
              <w:t xml:space="preserve"> the</w:t>
            </w:r>
            <w:r w:rsidR="00D33C93" w:rsidRPr="00784D46">
              <w:rPr>
                <w:rFonts w:ascii="Arial" w:hAnsi="Arial" w:cs="Arial"/>
                <w:sz w:val="24"/>
                <w:szCs w:val="24"/>
              </w:rPr>
              <w:t xml:space="preserve"> expenditure for 2018/19. </w:t>
            </w:r>
          </w:p>
        </w:tc>
      </w:tr>
    </w:tbl>
    <w:p w14:paraId="43615982" w14:textId="77777777" w:rsidR="00EF14EA" w:rsidRPr="00C87587" w:rsidRDefault="00EF14EA" w:rsidP="00EF14EA">
      <w:pPr>
        <w:pStyle w:val="ListParagraph"/>
        <w:spacing w:after="0" w:line="240" w:lineRule="auto"/>
        <w:ind w:left="426"/>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5C3EB9" w:rsidRPr="00C87587" w14:paraId="187EE003" w14:textId="77777777" w:rsidTr="00AD2023">
        <w:tc>
          <w:tcPr>
            <w:tcW w:w="993" w:type="dxa"/>
          </w:tcPr>
          <w:p w14:paraId="08B3B89B"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12</w:t>
            </w:r>
          </w:p>
        </w:tc>
        <w:tc>
          <w:tcPr>
            <w:tcW w:w="8363" w:type="dxa"/>
          </w:tcPr>
          <w:p w14:paraId="71BDC6C1" w14:textId="3B534FE1" w:rsidR="005C3EB9" w:rsidRPr="00C87587" w:rsidRDefault="00EC407D"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 xml:space="preserve">Post </w:t>
            </w:r>
            <w:r w:rsidR="002B0AAC">
              <w:rPr>
                <w:rFonts w:ascii="Arial" w:hAnsi="Arial" w:cs="Arial"/>
                <w:caps/>
                <w:color w:val="3368A3" w:themeColor="accent6" w:themeShade="BF"/>
                <w:sz w:val="24"/>
                <w:szCs w:val="24"/>
              </w:rPr>
              <w:t xml:space="preserve">STATEMENT OF FINANCIAL </w:t>
            </w:r>
            <w:r w:rsidR="00FC35EA">
              <w:rPr>
                <w:rFonts w:ascii="Arial" w:hAnsi="Arial" w:cs="Arial"/>
                <w:caps/>
                <w:color w:val="3368A3" w:themeColor="accent6" w:themeShade="BF"/>
                <w:sz w:val="24"/>
                <w:szCs w:val="24"/>
              </w:rPr>
              <w:t>POSITION</w:t>
            </w:r>
            <w:r w:rsidRPr="00C87587">
              <w:rPr>
                <w:rFonts w:ascii="Arial" w:hAnsi="Arial" w:cs="Arial"/>
                <w:caps/>
                <w:color w:val="3368A3" w:themeColor="accent6" w:themeShade="BF"/>
                <w:sz w:val="24"/>
                <w:szCs w:val="24"/>
              </w:rPr>
              <w:t xml:space="preserve"> Events</w:t>
            </w:r>
          </w:p>
        </w:tc>
      </w:tr>
      <w:tr w:rsidR="00EC407D" w:rsidRPr="00C87587" w14:paraId="2C2D2220"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49D58" w14:textId="77777777" w:rsidR="00EC407D" w:rsidRPr="00C87587" w:rsidRDefault="00EC407D" w:rsidP="00B03CCB">
            <w:pPr>
              <w:spacing w:after="0" w:line="240" w:lineRule="auto"/>
              <w:rPr>
                <w:rFonts w:ascii="Arial" w:hAnsi="Arial" w:cs="Arial"/>
                <w:caps/>
                <w:sz w:val="24"/>
                <w:szCs w:val="24"/>
              </w:rPr>
            </w:pPr>
          </w:p>
        </w:tc>
        <w:tc>
          <w:tcPr>
            <w:tcW w:w="8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51308" w14:textId="77777777" w:rsidR="00135A12" w:rsidRDefault="00135A12" w:rsidP="00B03CCB">
            <w:pPr>
              <w:spacing w:after="0" w:line="240" w:lineRule="auto"/>
              <w:rPr>
                <w:rFonts w:ascii="Arial" w:hAnsi="Arial" w:cs="Arial"/>
                <w:sz w:val="24"/>
                <w:lang w:val="en-US"/>
              </w:rPr>
            </w:pPr>
            <w:r>
              <w:rPr>
                <w:rFonts w:ascii="Arial" w:hAnsi="Arial" w:cs="Arial"/>
                <w:sz w:val="24"/>
                <w:lang w:val="en-US"/>
              </w:rPr>
              <w:t>On 16 March 2020, in response to the Covid-19 lockdown restrictions, the Commissioner took the decision to move the whole office to remote, home working. This has had no material impact on the financial statements for 2019/20. It is as yet unclear what the impact in 2020/21 and going forward will be.</w:t>
            </w:r>
          </w:p>
          <w:p w14:paraId="10E8007C" w14:textId="77777777" w:rsidR="00135A12" w:rsidRDefault="00135A12" w:rsidP="00B03CCB">
            <w:pPr>
              <w:spacing w:after="0" w:line="240" w:lineRule="auto"/>
              <w:rPr>
                <w:rFonts w:ascii="Arial" w:hAnsi="Arial" w:cs="Arial"/>
                <w:sz w:val="24"/>
                <w:lang w:val="en-US"/>
              </w:rPr>
            </w:pPr>
          </w:p>
          <w:p w14:paraId="2F676226" w14:textId="77777777" w:rsidR="00EC407D" w:rsidRPr="00135A12" w:rsidRDefault="00135A12" w:rsidP="00B03CCB">
            <w:pPr>
              <w:spacing w:after="0" w:line="240" w:lineRule="auto"/>
              <w:rPr>
                <w:rFonts w:ascii="Arial" w:hAnsi="Arial" w:cs="Arial"/>
                <w:color w:val="FF0000"/>
                <w:sz w:val="24"/>
                <w:szCs w:val="24"/>
              </w:rPr>
            </w:pPr>
            <w:r w:rsidRPr="00135A12">
              <w:rPr>
                <w:rFonts w:ascii="Arial" w:hAnsi="Arial" w:cs="Arial"/>
                <w:sz w:val="24"/>
                <w:lang w:val="en-US"/>
              </w:rPr>
              <w:t xml:space="preserve">No </w:t>
            </w:r>
            <w:r>
              <w:rPr>
                <w:rFonts w:ascii="Arial" w:hAnsi="Arial" w:cs="Arial"/>
                <w:sz w:val="24"/>
                <w:lang w:val="en-US"/>
              </w:rPr>
              <w:t xml:space="preserve">other </w:t>
            </w:r>
            <w:r w:rsidRPr="00135A12">
              <w:rPr>
                <w:rFonts w:ascii="Arial" w:hAnsi="Arial" w:cs="Arial"/>
                <w:sz w:val="24"/>
                <w:lang w:val="en-US"/>
              </w:rPr>
              <w:t>event</w:t>
            </w:r>
            <w:r>
              <w:rPr>
                <w:rFonts w:ascii="Arial" w:hAnsi="Arial" w:cs="Arial"/>
                <w:sz w:val="24"/>
                <w:lang w:val="en-US"/>
              </w:rPr>
              <w:t>s</w:t>
            </w:r>
            <w:r w:rsidRPr="00135A12">
              <w:rPr>
                <w:rFonts w:ascii="Arial" w:hAnsi="Arial" w:cs="Arial"/>
                <w:sz w:val="24"/>
                <w:lang w:val="en-US"/>
              </w:rPr>
              <w:t xml:space="preserve"> ha</w:t>
            </w:r>
            <w:r>
              <w:rPr>
                <w:rFonts w:ascii="Arial" w:hAnsi="Arial" w:cs="Arial"/>
                <w:sz w:val="24"/>
                <w:lang w:val="en-US"/>
              </w:rPr>
              <w:t>ve</w:t>
            </w:r>
            <w:r w:rsidRPr="00135A12">
              <w:rPr>
                <w:rFonts w:ascii="Arial" w:hAnsi="Arial" w:cs="Arial"/>
                <w:sz w:val="24"/>
                <w:lang w:val="en-US"/>
              </w:rPr>
              <w:t xml:space="preserve"> occurred since the date of the balance sheet which materially affect the financial statements.</w:t>
            </w:r>
          </w:p>
        </w:tc>
      </w:tr>
    </w:tbl>
    <w:p w14:paraId="5A82E2B1" w14:textId="77777777" w:rsidR="005C3EB9" w:rsidRPr="00C87587" w:rsidRDefault="005C3EB9" w:rsidP="005C3EB9">
      <w:pPr>
        <w:shd w:val="clear" w:color="auto" w:fill="FFFFFF"/>
        <w:spacing w:after="0" w:line="240" w:lineRule="auto"/>
        <w:rPr>
          <w:rFonts w:ascii="Arial" w:hAnsi="Arial" w:cs="Arial"/>
          <w:b/>
          <w:sz w:val="24"/>
          <w:szCs w:val="24"/>
        </w:rPr>
      </w:pPr>
    </w:p>
    <w:p w14:paraId="3D6F239F" w14:textId="77777777" w:rsidR="006F5523" w:rsidRDefault="005C3EB9" w:rsidP="005C3EB9">
      <w:pPr>
        <w:shd w:val="clear" w:color="auto" w:fill="FFFFFF"/>
        <w:spacing w:after="0" w:line="240" w:lineRule="auto"/>
        <w:rPr>
          <w:rFonts w:ascii="Arial" w:hAnsi="Arial" w:cs="Arial"/>
          <w:b/>
          <w:color w:val="FF0000"/>
          <w:sz w:val="24"/>
          <w:szCs w:val="24"/>
        </w:rPr>
      </w:pPr>
      <w:r w:rsidRPr="00C87587">
        <w:rPr>
          <w:rFonts w:ascii="Arial" w:hAnsi="Arial" w:cs="Arial"/>
          <w:b/>
          <w:color w:val="FF0000"/>
          <w:sz w:val="24"/>
          <w:szCs w:val="24"/>
        </w:rPr>
        <w:br w:type="page"/>
      </w:r>
    </w:p>
    <w:p w14:paraId="4DFDB800" w14:textId="5F807846" w:rsidR="006F5523" w:rsidRPr="007F356A" w:rsidRDefault="006F5523" w:rsidP="005C3EB9">
      <w:pPr>
        <w:shd w:val="clear" w:color="auto" w:fill="FFFFFF"/>
        <w:spacing w:after="0" w:line="240" w:lineRule="auto"/>
        <w:rPr>
          <w:rFonts w:ascii="Arial" w:hAnsi="Arial" w:cs="Arial"/>
          <w:caps/>
          <w:color w:val="00A19A" w:themeColor="accent2"/>
          <w:sz w:val="36"/>
          <w:szCs w:val="24"/>
        </w:rPr>
      </w:pPr>
      <w:r w:rsidRPr="007F356A">
        <w:rPr>
          <w:rFonts w:ascii="Arial" w:hAnsi="Arial" w:cs="Arial"/>
          <w:caps/>
          <w:color w:val="00A19A" w:themeColor="accent2"/>
          <w:sz w:val="36"/>
          <w:szCs w:val="24"/>
        </w:rPr>
        <w:lastRenderedPageBreak/>
        <w:t>APPENDICES</w:t>
      </w:r>
    </w:p>
    <w:p w14:paraId="2B635F0E" w14:textId="77777777" w:rsidR="006F5523" w:rsidRDefault="006F5523" w:rsidP="005C3EB9">
      <w:pPr>
        <w:shd w:val="clear" w:color="auto" w:fill="FFFFFF"/>
        <w:spacing w:after="0" w:line="240" w:lineRule="auto"/>
        <w:rPr>
          <w:rFonts w:ascii="Arial" w:hAnsi="Arial" w:cs="Arial"/>
          <w:caps/>
          <w:color w:val="00A19A" w:themeColor="accent2"/>
          <w:sz w:val="24"/>
          <w:szCs w:val="24"/>
        </w:rPr>
      </w:pPr>
    </w:p>
    <w:p w14:paraId="6A3F7B90" w14:textId="6BB65C3E" w:rsidR="005C3EB9" w:rsidRPr="007F356A" w:rsidRDefault="005C3EB9" w:rsidP="005C3EB9">
      <w:pPr>
        <w:shd w:val="clear" w:color="auto" w:fill="FFFFFF"/>
        <w:spacing w:after="0" w:line="240" w:lineRule="auto"/>
        <w:rPr>
          <w:rFonts w:ascii="Arial" w:hAnsi="Arial" w:cs="Arial"/>
          <w:caps/>
          <w:color w:val="00A19A" w:themeColor="accent2"/>
          <w:sz w:val="28"/>
          <w:szCs w:val="24"/>
        </w:rPr>
      </w:pPr>
      <w:r w:rsidRPr="007F356A">
        <w:rPr>
          <w:rFonts w:ascii="Arial" w:hAnsi="Arial" w:cs="Arial"/>
          <w:caps/>
          <w:color w:val="00A19A" w:themeColor="accent2"/>
          <w:sz w:val="28"/>
          <w:szCs w:val="24"/>
        </w:rPr>
        <w:t>Appendix 1: ACCOUNTS DIRECTION</w:t>
      </w:r>
    </w:p>
    <w:p w14:paraId="1B2CB229" w14:textId="0B440457" w:rsidR="003917EF" w:rsidRPr="00C87587" w:rsidRDefault="005C3EB9" w:rsidP="005C3EB9">
      <w:pPr>
        <w:spacing w:after="0" w:line="240" w:lineRule="auto"/>
        <w:rPr>
          <w:rFonts w:ascii="Arial" w:hAnsi="Arial" w:cs="Arial"/>
          <w:color w:val="FF0000"/>
          <w:sz w:val="24"/>
          <w:szCs w:val="24"/>
        </w:rPr>
      </w:pPr>
      <w:r w:rsidRPr="00C87587">
        <w:rPr>
          <w:rFonts w:ascii="Arial" w:hAnsi="Arial" w:cs="Arial"/>
          <w:noProof/>
          <w:sz w:val="24"/>
          <w:szCs w:val="24"/>
          <w:lang w:eastAsia="en-GB"/>
        </w:rPr>
        <w:drawing>
          <wp:inline distT="0" distB="0" distL="0" distR="0" wp14:anchorId="21C64751" wp14:editId="4EAAC591">
            <wp:extent cx="5730240" cy="8100060"/>
            <wp:effectExtent l="0" t="0" r="3810" b="0"/>
            <wp:docPr id="10" name="Picture 10" descr="2012-05-22 CESPLS Accounts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2-05-22 CESPLS Accounts Direction"/>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30240" cy="8100060"/>
                    </a:xfrm>
                    <a:prstGeom prst="rect">
                      <a:avLst/>
                    </a:prstGeom>
                    <a:noFill/>
                    <a:ln>
                      <a:noFill/>
                    </a:ln>
                  </pic:spPr>
                </pic:pic>
              </a:graphicData>
            </a:graphic>
          </wp:inline>
        </w:drawing>
      </w:r>
    </w:p>
    <w:p w14:paraId="1CBB7E1A" w14:textId="77777777" w:rsidR="00107622" w:rsidRPr="00C87587" w:rsidRDefault="00107622" w:rsidP="005C3EB9">
      <w:pPr>
        <w:spacing w:after="0" w:line="240" w:lineRule="auto"/>
        <w:rPr>
          <w:rFonts w:ascii="Arial" w:hAnsi="Arial" w:cs="Arial"/>
          <w:bCs/>
          <w:color w:val="00A19A" w:themeColor="accent2"/>
          <w:sz w:val="24"/>
          <w:szCs w:val="24"/>
        </w:rPr>
        <w:sectPr w:rsidR="00107622" w:rsidRPr="00C87587" w:rsidSect="002D2C2A">
          <w:headerReference w:type="even" r:id="rId62"/>
          <w:headerReference w:type="default" r:id="rId63"/>
          <w:footerReference w:type="default" r:id="rId64"/>
          <w:headerReference w:type="first" r:id="rId65"/>
          <w:footerReference w:type="first" r:id="rId66"/>
          <w:pgSz w:w="11906" w:h="16838"/>
          <w:pgMar w:top="1440" w:right="1080" w:bottom="1440" w:left="1080" w:header="454" w:footer="0" w:gutter="0"/>
          <w:cols w:space="708"/>
          <w:titlePg/>
          <w:docGrid w:linePitch="360"/>
        </w:sectPr>
      </w:pPr>
    </w:p>
    <w:p w14:paraId="5FE16F8E" w14:textId="77777777" w:rsidR="00107622" w:rsidRPr="00C87587" w:rsidRDefault="00107622" w:rsidP="005C3EB9">
      <w:pPr>
        <w:spacing w:after="0" w:line="240" w:lineRule="auto"/>
        <w:rPr>
          <w:rFonts w:ascii="Arial" w:hAnsi="Arial" w:cs="Arial"/>
          <w:bCs/>
          <w:color w:val="00A19A" w:themeColor="accent2"/>
          <w:sz w:val="24"/>
          <w:szCs w:val="24"/>
        </w:rPr>
      </w:pPr>
    </w:p>
    <w:p w14:paraId="668178B2" w14:textId="77777777" w:rsidR="00107622" w:rsidRPr="00C87587" w:rsidRDefault="00107622" w:rsidP="005C3EB9">
      <w:pPr>
        <w:spacing w:after="0" w:line="240" w:lineRule="auto"/>
        <w:rPr>
          <w:rFonts w:ascii="Arial" w:hAnsi="Arial" w:cs="Arial"/>
          <w:bCs/>
          <w:color w:val="00A19A" w:themeColor="accent2"/>
          <w:sz w:val="24"/>
          <w:szCs w:val="24"/>
        </w:rPr>
      </w:pPr>
    </w:p>
    <w:p w14:paraId="100023E7" w14:textId="77777777" w:rsidR="00107622" w:rsidRPr="00C87587" w:rsidRDefault="00107622" w:rsidP="005C3EB9">
      <w:pPr>
        <w:spacing w:after="0" w:line="240" w:lineRule="auto"/>
        <w:rPr>
          <w:rFonts w:ascii="Arial" w:hAnsi="Arial" w:cs="Arial"/>
          <w:bCs/>
          <w:color w:val="00A19A" w:themeColor="accent2"/>
          <w:sz w:val="24"/>
          <w:szCs w:val="24"/>
        </w:rPr>
      </w:pPr>
    </w:p>
    <w:p w14:paraId="706E0339" w14:textId="77777777" w:rsidR="00107622" w:rsidRPr="00C87587" w:rsidRDefault="00107622" w:rsidP="005C3EB9">
      <w:pPr>
        <w:spacing w:after="0" w:line="240" w:lineRule="auto"/>
        <w:rPr>
          <w:rFonts w:ascii="Arial" w:hAnsi="Arial" w:cs="Arial"/>
          <w:bCs/>
          <w:color w:val="00A19A" w:themeColor="accent2"/>
          <w:sz w:val="24"/>
          <w:szCs w:val="24"/>
        </w:rPr>
      </w:pPr>
    </w:p>
    <w:p w14:paraId="477E8549" w14:textId="77777777" w:rsidR="00107622" w:rsidRPr="00C87587" w:rsidRDefault="00107622" w:rsidP="005C3EB9">
      <w:pPr>
        <w:spacing w:after="0" w:line="240" w:lineRule="auto"/>
        <w:rPr>
          <w:rFonts w:ascii="Arial" w:hAnsi="Arial" w:cs="Arial"/>
          <w:bCs/>
          <w:color w:val="00A19A" w:themeColor="accent2"/>
          <w:sz w:val="24"/>
          <w:szCs w:val="24"/>
        </w:rPr>
      </w:pPr>
    </w:p>
    <w:p w14:paraId="5BCC2ACB" w14:textId="77777777" w:rsidR="00107622" w:rsidRPr="00C87587" w:rsidRDefault="00107622" w:rsidP="005C3EB9">
      <w:pPr>
        <w:spacing w:after="0" w:line="240" w:lineRule="auto"/>
        <w:rPr>
          <w:rFonts w:ascii="Arial" w:hAnsi="Arial" w:cs="Arial"/>
          <w:bCs/>
          <w:color w:val="00A19A" w:themeColor="accent2"/>
          <w:sz w:val="24"/>
          <w:szCs w:val="24"/>
        </w:rPr>
      </w:pPr>
    </w:p>
    <w:p w14:paraId="42928F74" w14:textId="77777777" w:rsidR="00107622" w:rsidRPr="00C87587" w:rsidRDefault="00107622" w:rsidP="005C3EB9">
      <w:pPr>
        <w:spacing w:after="0" w:line="240" w:lineRule="auto"/>
        <w:rPr>
          <w:rFonts w:ascii="Arial" w:hAnsi="Arial" w:cs="Arial"/>
          <w:bCs/>
          <w:color w:val="00A19A" w:themeColor="accent2"/>
          <w:sz w:val="24"/>
          <w:szCs w:val="24"/>
        </w:rPr>
      </w:pPr>
    </w:p>
    <w:p w14:paraId="0B962997" w14:textId="77777777" w:rsidR="00107622" w:rsidRPr="00C87587" w:rsidRDefault="00107622" w:rsidP="005C3EB9">
      <w:pPr>
        <w:spacing w:after="0" w:line="240" w:lineRule="auto"/>
        <w:rPr>
          <w:rFonts w:ascii="Arial" w:hAnsi="Arial" w:cs="Arial"/>
          <w:bCs/>
          <w:color w:val="00A19A" w:themeColor="accent2"/>
          <w:sz w:val="24"/>
          <w:szCs w:val="24"/>
        </w:rPr>
      </w:pPr>
    </w:p>
    <w:p w14:paraId="1AC62E2B" w14:textId="77777777" w:rsidR="00107622" w:rsidRPr="00C87587" w:rsidRDefault="00107622" w:rsidP="005C3EB9">
      <w:pPr>
        <w:spacing w:after="0" w:line="240" w:lineRule="auto"/>
        <w:rPr>
          <w:rFonts w:ascii="Arial" w:hAnsi="Arial" w:cs="Arial"/>
          <w:bCs/>
          <w:color w:val="00A19A" w:themeColor="accent2"/>
          <w:sz w:val="24"/>
          <w:szCs w:val="24"/>
        </w:rPr>
      </w:pPr>
    </w:p>
    <w:p w14:paraId="3FE5F6D2" w14:textId="77777777" w:rsidR="00107622" w:rsidRPr="00C87587" w:rsidRDefault="00107622" w:rsidP="005C3EB9">
      <w:pPr>
        <w:spacing w:after="0" w:line="240" w:lineRule="auto"/>
        <w:rPr>
          <w:rFonts w:ascii="Arial" w:hAnsi="Arial" w:cs="Arial"/>
          <w:bCs/>
          <w:color w:val="00A19A" w:themeColor="accent2"/>
          <w:sz w:val="24"/>
          <w:szCs w:val="24"/>
        </w:rPr>
      </w:pPr>
    </w:p>
    <w:p w14:paraId="743AAFE7" w14:textId="77777777" w:rsidR="00107622" w:rsidRPr="00C87587" w:rsidRDefault="00107622" w:rsidP="005C3EB9">
      <w:pPr>
        <w:spacing w:after="0" w:line="240" w:lineRule="auto"/>
        <w:rPr>
          <w:rFonts w:ascii="Arial" w:hAnsi="Arial" w:cs="Arial"/>
          <w:bCs/>
          <w:color w:val="00A19A" w:themeColor="accent2"/>
          <w:sz w:val="24"/>
          <w:szCs w:val="24"/>
        </w:rPr>
      </w:pPr>
    </w:p>
    <w:p w14:paraId="0A7B140D" w14:textId="77777777" w:rsidR="00107622" w:rsidRPr="00C87587" w:rsidRDefault="00107622" w:rsidP="005C3EB9">
      <w:pPr>
        <w:spacing w:after="0" w:line="240" w:lineRule="auto"/>
        <w:rPr>
          <w:rFonts w:ascii="Arial" w:hAnsi="Arial" w:cs="Arial"/>
          <w:bCs/>
          <w:color w:val="00A19A" w:themeColor="accent2"/>
          <w:sz w:val="24"/>
          <w:szCs w:val="24"/>
        </w:rPr>
      </w:pPr>
    </w:p>
    <w:p w14:paraId="2EBCF630" w14:textId="77777777" w:rsidR="00107622" w:rsidRPr="00C87587" w:rsidRDefault="00107622" w:rsidP="005C3EB9">
      <w:pPr>
        <w:spacing w:after="0" w:line="240" w:lineRule="auto"/>
        <w:rPr>
          <w:rFonts w:ascii="Arial" w:hAnsi="Arial" w:cs="Arial"/>
          <w:bCs/>
          <w:color w:val="00A19A" w:themeColor="accent2"/>
          <w:sz w:val="24"/>
          <w:szCs w:val="24"/>
        </w:rPr>
      </w:pPr>
    </w:p>
    <w:p w14:paraId="223D6382" w14:textId="77777777" w:rsidR="00107622" w:rsidRPr="00C87587" w:rsidRDefault="00107622" w:rsidP="005C3EB9">
      <w:pPr>
        <w:spacing w:after="0" w:line="240" w:lineRule="auto"/>
        <w:rPr>
          <w:rFonts w:ascii="Arial" w:hAnsi="Arial" w:cs="Arial"/>
          <w:bCs/>
          <w:color w:val="00A19A" w:themeColor="accent2"/>
          <w:sz w:val="24"/>
          <w:szCs w:val="24"/>
        </w:rPr>
      </w:pPr>
    </w:p>
    <w:p w14:paraId="281F446D" w14:textId="77777777" w:rsidR="00107622" w:rsidRPr="00C87587" w:rsidRDefault="00107622" w:rsidP="005C3EB9">
      <w:pPr>
        <w:spacing w:after="0" w:line="240" w:lineRule="auto"/>
        <w:rPr>
          <w:rFonts w:ascii="Arial" w:hAnsi="Arial" w:cs="Arial"/>
          <w:bCs/>
          <w:color w:val="00A19A" w:themeColor="accent2"/>
          <w:sz w:val="24"/>
          <w:szCs w:val="24"/>
        </w:rPr>
      </w:pPr>
    </w:p>
    <w:p w14:paraId="5290C70A" w14:textId="77777777" w:rsidR="00107622" w:rsidRPr="00C87587" w:rsidRDefault="00107622" w:rsidP="005C3EB9">
      <w:pPr>
        <w:spacing w:after="0" w:line="240" w:lineRule="auto"/>
        <w:rPr>
          <w:rFonts w:ascii="Arial" w:hAnsi="Arial" w:cs="Arial"/>
          <w:bCs/>
          <w:color w:val="00A19A" w:themeColor="accent2"/>
          <w:sz w:val="24"/>
          <w:szCs w:val="24"/>
        </w:rPr>
      </w:pPr>
    </w:p>
    <w:p w14:paraId="1730A260" w14:textId="77777777" w:rsidR="00107622" w:rsidRPr="00C87587" w:rsidRDefault="00107622" w:rsidP="005C3EB9">
      <w:pPr>
        <w:spacing w:after="0" w:line="240" w:lineRule="auto"/>
        <w:rPr>
          <w:rFonts w:ascii="Arial" w:hAnsi="Arial" w:cs="Arial"/>
          <w:bCs/>
          <w:color w:val="00A19A" w:themeColor="accent2"/>
          <w:sz w:val="24"/>
          <w:szCs w:val="24"/>
        </w:rPr>
      </w:pPr>
      <w:r w:rsidRPr="00C87587">
        <w:rPr>
          <w:rFonts w:ascii="Arial" w:hAnsi="Arial" w:cs="Arial"/>
          <w:bCs/>
          <w:color w:val="00A19A" w:themeColor="accent2"/>
          <w:sz w:val="24"/>
          <w:szCs w:val="24"/>
        </w:rPr>
        <w:t>Contact details</w:t>
      </w:r>
    </w:p>
    <w:p w14:paraId="3FD20B40" w14:textId="77777777" w:rsidR="00107622" w:rsidRPr="00C87587" w:rsidRDefault="00107622" w:rsidP="005C3EB9">
      <w:pPr>
        <w:spacing w:after="0" w:line="240" w:lineRule="auto"/>
        <w:rPr>
          <w:rFonts w:ascii="Arial" w:hAnsi="Arial" w:cs="Arial"/>
          <w:bCs/>
          <w:sz w:val="24"/>
          <w:szCs w:val="24"/>
        </w:rPr>
      </w:pPr>
    </w:p>
    <w:p w14:paraId="78066FF0"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Ethical Standards Commissioner</w:t>
      </w:r>
    </w:p>
    <w:p w14:paraId="2A01344A"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Thistle House</w:t>
      </w:r>
    </w:p>
    <w:p w14:paraId="0B3FB628"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91 Haymarket Terrace</w:t>
      </w:r>
    </w:p>
    <w:p w14:paraId="263BC3A5"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Edinburgh</w:t>
      </w:r>
    </w:p>
    <w:p w14:paraId="5DCD63BC"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EH12 5HE</w:t>
      </w:r>
    </w:p>
    <w:p w14:paraId="2B78187C" w14:textId="77777777" w:rsidR="00107622" w:rsidRPr="00C87587" w:rsidRDefault="00107622" w:rsidP="005C3EB9">
      <w:pPr>
        <w:spacing w:after="0" w:line="240" w:lineRule="auto"/>
        <w:rPr>
          <w:rFonts w:ascii="Arial" w:hAnsi="Arial" w:cs="Arial"/>
          <w:bCs/>
          <w:sz w:val="24"/>
          <w:szCs w:val="24"/>
        </w:rPr>
      </w:pPr>
    </w:p>
    <w:p w14:paraId="39502A2F"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0300 011 0550</w:t>
      </w:r>
    </w:p>
    <w:p w14:paraId="536F1E72" w14:textId="77777777" w:rsidR="00107622" w:rsidRPr="00C87587" w:rsidRDefault="00107622" w:rsidP="005C3EB9">
      <w:pPr>
        <w:spacing w:after="0" w:line="240" w:lineRule="auto"/>
        <w:rPr>
          <w:rFonts w:ascii="Arial" w:hAnsi="Arial" w:cs="Arial"/>
          <w:bCs/>
          <w:sz w:val="24"/>
          <w:szCs w:val="24"/>
        </w:rPr>
      </w:pPr>
    </w:p>
    <w:p w14:paraId="68EFDF4B" w14:textId="77777777"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info@ethicalstandards.org.uk</w:t>
      </w:r>
    </w:p>
    <w:sectPr w:rsidR="00107622" w:rsidRPr="00C87587" w:rsidSect="00E27C73">
      <w:headerReference w:type="even" r:id="rId67"/>
      <w:headerReference w:type="default" r:id="rId68"/>
      <w:headerReference w:type="first" r:id="rId69"/>
      <w:footerReference w:type="first" r:id="rId7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612B5" w14:textId="77777777" w:rsidR="00D01D8B" w:rsidRDefault="00D01D8B" w:rsidP="00110ADF">
      <w:pPr>
        <w:spacing w:after="0" w:line="240" w:lineRule="auto"/>
      </w:pPr>
      <w:r>
        <w:separator/>
      </w:r>
    </w:p>
  </w:endnote>
  <w:endnote w:type="continuationSeparator" w:id="0">
    <w:p w14:paraId="349BCB4F" w14:textId="77777777" w:rsidR="00D01D8B" w:rsidRDefault="00D01D8B" w:rsidP="00110ADF">
      <w:pPr>
        <w:spacing w:after="0" w:line="240" w:lineRule="auto"/>
      </w:pPr>
      <w:r>
        <w:continuationSeparator/>
      </w:r>
    </w:p>
  </w:endnote>
  <w:endnote w:type="continuationNotice" w:id="1">
    <w:p w14:paraId="640C2295" w14:textId="77777777" w:rsidR="00D01D8B" w:rsidRDefault="00D01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D01D8B" w:rsidRPr="000214C5" w14:paraId="70D4D6E0" w14:textId="77777777" w:rsidTr="00512966">
      <w:trPr>
        <w:trHeight w:hRule="exact" w:val="454"/>
        <w:jc w:val="center"/>
      </w:trPr>
      <w:tc>
        <w:tcPr>
          <w:tcW w:w="9776" w:type="dxa"/>
          <w:gridSpan w:val="2"/>
          <w:shd w:val="clear" w:color="auto" w:fill="auto"/>
          <w:vAlign w:val="center"/>
        </w:tcPr>
        <w:p w14:paraId="673B811B" w14:textId="77777777" w:rsidR="00D01D8B" w:rsidRPr="000214C5" w:rsidRDefault="00D01D8B" w:rsidP="00286265">
          <w:pPr>
            <w:pStyle w:val="Footer"/>
            <w:jc w:val="center"/>
            <w:rPr>
              <w:color w:val="323E48"/>
              <w:sz w:val="20"/>
            </w:rPr>
          </w:pPr>
          <w:r w:rsidRPr="000214C5">
            <w:rPr>
              <w:rFonts w:ascii="Arial" w:hAnsi="Arial" w:cs="Arial"/>
              <w:b/>
              <w:noProof/>
              <w:color w:val="323E48"/>
              <w:sz w:val="20"/>
              <w:lang w:eastAsia="en-GB"/>
            </w:rPr>
            <w:drawing>
              <wp:inline distT="0" distB="0" distL="0" distR="0" wp14:anchorId="6738A1FA" wp14:editId="02AAE0D8">
                <wp:extent cx="230265" cy="9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D01D8B" w:rsidRPr="001165DC" w14:paraId="73B54F96" w14:textId="77777777" w:rsidTr="00512966">
      <w:trPr>
        <w:jc w:val="center"/>
      </w:trPr>
      <w:tc>
        <w:tcPr>
          <w:tcW w:w="5528" w:type="dxa"/>
          <w:shd w:val="clear" w:color="auto" w:fill="auto"/>
          <w:vAlign w:val="center"/>
        </w:tcPr>
        <w:p w14:paraId="3044490F" w14:textId="77777777" w:rsidR="00D01D8B" w:rsidRPr="001165DC" w:rsidRDefault="00D01D8B" w:rsidP="00286265">
          <w:pPr>
            <w:pStyle w:val="Footer"/>
            <w:rPr>
              <w:rFonts w:ascii="Arial" w:hAnsi="Arial" w:cs="Arial"/>
              <w:noProof/>
              <w:color w:val="323E48"/>
              <w:sz w:val="16"/>
            </w:rPr>
          </w:pPr>
        </w:p>
      </w:tc>
      <w:tc>
        <w:tcPr>
          <w:tcW w:w="4248" w:type="dxa"/>
          <w:shd w:val="clear" w:color="auto" w:fill="auto"/>
          <w:vAlign w:val="center"/>
        </w:tcPr>
        <w:p w14:paraId="46B39DB0" w14:textId="77777777" w:rsidR="00D01D8B" w:rsidRPr="001165DC" w:rsidRDefault="00D01D8B" w:rsidP="00286265">
          <w:pPr>
            <w:pStyle w:val="Footer"/>
            <w:jc w:val="right"/>
            <w:rPr>
              <w:rFonts w:ascii="Arial" w:hAnsi="Arial" w:cs="Arial"/>
              <w:noProof/>
              <w:color w:val="323E48"/>
              <w:sz w:val="16"/>
            </w:rPr>
          </w:pP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0DBB27DA" w14:textId="77777777" w:rsidR="00D01D8B" w:rsidRDefault="00D0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EC70" w14:textId="77777777" w:rsidR="00D01D8B" w:rsidRDefault="00D01D8B">
    <w:pPr>
      <w:pStyle w:val="Footer"/>
    </w:pPr>
    <w:r>
      <w:rPr>
        <w:noProof/>
        <w:lang w:eastAsia="en-GB"/>
      </w:rPr>
      <mc:AlternateContent>
        <mc:Choice Requires="wps">
          <w:drawing>
            <wp:anchor distT="0" distB="0" distL="114300" distR="114300" simplePos="0" relativeHeight="251695104" behindDoc="1" locked="0" layoutInCell="1" allowOverlap="1" wp14:anchorId="43ABC38A" wp14:editId="2F7965DE">
              <wp:simplePos x="0" y="0"/>
              <wp:positionH relativeFrom="column">
                <wp:posOffset>-685800</wp:posOffset>
              </wp:positionH>
              <wp:positionV relativeFrom="paragraph">
                <wp:posOffset>-758190</wp:posOffset>
              </wp:positionV>
              <wp:extent cx="7553325" cy="937260"/>
              <wp:effectExtent l="0" t="0" r="28575" b="15240"/>
              <wp:wrapNone/>
              <wp:docPr id="21" name="Rectangle 21"/>
              <wp:cNvGraphicFramePr/>
              <a:graphic xmlns:a="http://schemas.openxmlformats.org/drawingml/2006/main">
                <a:graphicData uri="http://schemas.microsoft.com/office/word/2010/wordprocessingShape">
                  <wps:wsp>
                    <wps:cNvSpPr/>
                    <wps:spPr>
                      <a:xfrm>
                        <a:off x="0" y="0"/>
                        <a:ext cx="7553325"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1A224" id="Rectangle 21" o:spid="_x0000_s1026" style="position:absolute;margin-left:-54pt;margin-top:-59.7pt;width:594.75pt;height:73.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" fillcolor="#00a19a [3205]" strokecolor="#00a19a [3205]" strokeweight="1pt"/>
          </w:pict>
        </mc:Fallback>
      </mc:AlternateContent>
    </w:r>
    <w:r>
      <w:rPr>
        <w:rFonts w:ascii="Arial" w:hAnsi="Arial" w:cs="Arial"/>
        <w:b/>
        <w:noProof/>
        <w:sz w:val="24"/>
        <w:lang w:eastAsia="en-GB"/>
      </w:rPr>
      <mc:AlternateContent>
        <mc:Choice Requires="wps">
          <w:drawing>
            <wp:anchor distT="0" distB="0" distL="114300" distR="114300" simplePos="0" relativeHeight="251703296" behindDoc="1" locked="0" layoutInCell="1" allowOverlap="1" wp14:anchorId="5F45BC3B" wp14:editId="11530152">
              <wp:simplePos x="0" y="0"/>
              <wp:positionH relativeFrom="column">
                <wp:posOffset>-2247900</wp:posOffset>
              </wp:positionH>
              <wp:positionV relativeFrom="paragraph">
                <wp:posOffset>854710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15409" id="Oval 26" o:spid="_x0000_s1026" style="position:absolute;margin-left:-177pt;margin-top:67.3pt;width:496.65pt;height:458.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" fillcolor="white [3212]" strokecolor="#00a19a" strokeweight="4.5pt">
              <v:stroke joinstyle="miter"/>
            </v:oval>
          </w:pict>
        </mc:Fallback>
      </mc:AlternateContent>
    </w:r>
    <w:r>
      <w:rPr>
        <w:noProof/>
        <w:lang w:eastAsia="en-GB"/>
      </w:rPr>
      <w:drawing>
        <wp:anchor distT="0" distB="0" distL="114300" distR="114300" simplePos="0" relativeHeight="251699200" behindDoc="0" locked="0" layoutInCell="1" allowOverlap="1" wp14:anchorId="3866711E" wp14:editId="4D0E6CEE">
          <wp:simplePos x="0" y="0"/>
          <wp:positionH relativeFrom="rightMargin">
            <wp:posOffset>0</wp:posOffset>
          </wp:positionH>
          <wp:positionV relativeFrom="paragraph">
            <wp:posOffset>-329565</wp:posOffset>
          </wp:positionV>
          <wp:extent cx="469265" cy="198120"/>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265"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7152" behindDoc="0" locked="0" layoutInCell="1" allowOverlap="1" wp14:anchorId="3D75C8EB" wp14:editId="6AA9ACC5">
              <wp:simplePos x="0" y="0"/>
              <wp:positionH relativeFrom="column">
                <wp:posOffset>5848350</wp:posOffset>
              </wp:positionH>
              <wp:positionV relativeFrom="paragraph">
                <wp:posOffset>-643890</wp:posOffset>
              </wp:positionV>
              <wp:extent cx="1259840" cy="125984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59840" cy="125984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EA82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60.5pt;margin-top:-50.7pt;width:99.2pt;height:9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701248" behindDoc="0" locked="0" layoutInCell="1" allowOverlap="1" wp14:anchorId="0A55F3C3" wp14:editId="1E752C6D">
              <wp:simplePos x="0" y="0"/>
              <wp:positionH relativeFrom="margin">
                <wp:posOffset>-676275</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6CC04EB3" w14:textId="77777777" w:rsidR="00D01D8B" w:rsidRPr="00813A7B" w:rsidRDefault="00D01D8B" w:rsidP="008F1645">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F3C3" id="_x0000_t202" coordsize="21600,21600" o:spt="202" path="m,l,21600r21600,l21600,xe">
              <v:stroke joinstyle="miter"/>
              <v:path gradientshapeok="t" o:connecttype="rect"/>
            </v:shapetype>
            <v:shape id="Text Box 40" o:spid="_x0000_s1034" type="#_x0000_t202" style="position:absolute;margin-left:-53.25pt;margin-top:750.45pt;width:120.6pt;height:18.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" fillcolor="#00a19a [3205]" strokecolor="#00a19a [3205]" strokeweight=".5pt">
              <v:textbox>
                <w:txbxContent>
                  <w:p w14:paraId="6CC04EB3" w14:textId="77777777" w:rsidR="00D01D8B" w:rsidRPr="00813A7B" w:rsidRDefault="00D01D8B" w:rsidP="008F1645">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1778" w14:textId="77777777" w:rsidR="00D01D8B" w:rsidRPr="00E27C73" w:rsidRDefault="00D01D8B" w:rsidP="00E27C73">
    <w:pPr>
      <w:pStyle w:val="Footer"/>
    </w:pPr>
    <w:r>
      <w:rPr>
        <w:noProof/>
        <w:lang w:eastAsia="en-GB"/>
      </w:rPr>
      <mc:AlternateContent>
        <mc:Choice Requires="wps">
          <w:drawing>
            <wp:anchor distT="0" distB="0" distL="114300" distR="114300" simplePos="0" relativeHeight="251674624" behindDoc="0" locked="0" layoutInCell="1" allowOverlap="1" wp14:anchorId="01A69FE6" wp14:editId="7050EC3B">
              <wp:simplePos x="0" y="0"/>
              <wp:positionH relativeFrom="margin">
                <wp:posOffset>-693420</wp:posOffset>
              </wp:positionH>
              <wp:positionV relativeFrom="margin">
                <wp:posOffset>9530715</wp:posOffset>
              </wp:positionV>
              <wp:extent cx="1531620" cy="236220"/>
              <wp:effectExtent l="0" t="0" r="11430" b="11430"/>
              <wp:wrapNone/>
              <wp:docPr id="18" name="Text Box 1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6C4DDDF9" w14:textId="77777777" w:rsidR="00D01D8B" w:rsidRPr="00813A7B" w:rsidRDefault="00D01D8B"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69FE6" id="_x0000_t202" coordsize="21600,21600" o:spt="202" path="m,l,21600r21600,l21600,xe">
              <v:stroke joinstyle="miter"/>
              <v:path gradientshapeok="t" o:connecttype="rect"/>
            </v:shapetype>
            <v:shape id="Text Box 18" o:spid="_x0000_s1035" type="#_x0000_t202" style="position:absolute;margin-left:-54.6pt;margin-top:750.45pt;width:120.6pt;height:1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" fillcolor="#00a19a [3205]" strokecolor="#00a19a [3205]" strokeweight=".5pt">
              <v:textbox>
                <w:txbxContent>
                  <w:p w14:paraId="6C4DDDF9" w14:textId="77777777" w:rsidR="00D01D8B" w:rsidRPr="00813A7B" w:rsidRDefault="00D01D8B"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72576" behindDoc="0" locked="0" layoutInCell="1" allowOverlap="1" wp14:anchorId="6B837DAE" wp14:editId="2E797752">
          <wp:simplePos x="0" y="0"/>
          <wp:positionH relativeFrom="column">
            <wp:posOffset>6170295</wp:posOffset>
          </wp:positionH>
          <wp:positionV relativeFrom="paragraph">
            <wp:posOffset>-317500</wp:posOffset>
          </wp:positionV>
          <wp:extent cx="469343" cy="19812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04E3490D" wp14:editId="1E763D69">
              <wp:simplePos x="0" y="0"/>
              <wp:positionH relativeFrom="column">
                <wp:posOffset>5829300</wp:posOffset>
              </wp:positionH>
              <wp:positionV relativeFrom="paragraph">
                <wp:posOffset>-661035</wp:posOffset>
              </wp:positionV>
              <wp:extent cx="1260000" cy="1260000"/>
              <wp:effectExtent l="0" t="0" r="16510" b="16510"/>
              <wp:wrapNone/>
              <wp:docPr id="23" name="Flowchart: Connector 23"/>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6FA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459pt;margin-top:-52.0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91E95C6" wp14:editId="6564A259">
              <wp:simplePos x="0" y="0"/>
              <wp:positionH relativeFrom="column">
                <wp:posOffset>-769620</wp:posOffset>
              </wp:positionH>
              <wp:positionV relativeFrom="paragraph">
                <wp:posOffset>-752475</wp:posOffset>
              </wp:positionV>
              <wp:extent cx="7688580" cy="9372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29B7" id="Rectangle 24" o:spid="_x0000_s1026" style="position:absolute;margin-left:-60.6pt;margin-top:-59.25pt;width:605.4pt;height:7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044D" w14:textId="77777777" w:rsidR="00D01D8B" w:rsidRDefault="00D01D8B" w:rsidP="00110ADF">
      <w:pPr>
        <w:spacing w:after="0" w:line="240" w:lineRule="auto"/>
      </w:pPr>
      <w:r>
        <w:separator/>
      </w:r>
    </w:p>
  </w:footnote>
  <w:footnote w:type="continuationSeparator" w:id="0">
    <w:p w14:paraId="4253799A" w14:textId="77777777" w:rsidR="00D01D8B" w:rsidRDefault="00D01D8B" w:rsidP="00110ADF">
      <w:pPr>
        <w:spacing w:after="0" w:line="240" w:lineRule="auto"/>
      </w:pPr>
      <w:r>
        <w:continuationSeparator/>
      </w:r>
    </w:p>
  </w:footnote>
  <w:footnote w:type="continuationNotice" w:id="1">
    <w:p w14:paraId="45901E59" w14:textId="77777777" w:rsidR="00D01D8B" w:rsidRDefault="00D01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0090" w14:textId="24A5F648" w:rsidR="00D01D8B" w:rsidRDefault="00E81E47">
    <w:pPr>
      <w:pStyle w:val="Header"/>
    </w:pPr>
    <w:r>
      <w:rPr>
        <w:noProof/>
      </w:rPr>
      <w:pict w14:anchorId="2D82B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1.35pt;height:105.7pt;rotation:315;z-index:-25155584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302562A8">
        <v:shape id="_x0000_s2080" type="#_x0000_t136" style="position:absolute;margin-left:0;margin-top:0;width:581.35pt;height:105.7pt;rotation:315;z-index:-25156812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23F87585">
        <v:shape id="_x0000_s2073" type="#_x0000_t136" style="position:absolute;margin-left:0;margin-top:0;width:588.85pt;height:98.1pt;rotation:315;z-index:-251580416;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0DC1415E">
        <v:shape id="_x0000_s2067" type="#_x0000_t136" style="position:absolute;margin-left:0;margin-top:0;width:588.85pt;height:98.1pt;rotation:315;z-index:-251592704;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49F562A7">
        <v:shape id="_x0000_s2061" type="#_x0000_t136" style="position:absolute;margin-left:0;margin-top:0;width:588.85pt;height:98.1pt;rotation:315;z-index:-251604992;mso-position-horizontal:center;mso-position-horizontal-relative:margin;mso-position-vertical:center;mso-position-vertical-relative:margin" o:allowincell="f" fillcolor="silver" stroked="f">
          <v:fill opacity=".5"/>
          <v:textpath style="font-family:&quot;Arial&quot;;font-size:1pt" string="DRAFT CA v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AD2D" w14:textId="0DE5F4D0" w:rsidR="00D01D8B" w:rsidRDefault="00D01D8B" w:rsidP="00286265">
    <w:pPr>
      <w:pStyle w:val="Header"/>
      <w:tabs>
        <w:tab w:val="clear" w:pos="4513"/>
        <w:tab w:val="clear" w:pos="9026"/>
        <w:tab w:val="center" w:pos="4873"/>
      </w:tabs>
    </w:pPr>
    <w:r>
      <w:rPr>
        <w:noProof/>
        <w:lang w:eastAsia="en-GB"/>
      </w:rPr>
      <w:drawing>
        <wp:inline distT="0" distB="0" distL="0" distR="0" wp14:anchorId="65D680A6" wp14:editId="7112544A">
          <wp:extent cx="1766237" cy="3816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7408" w14:textId="4B6CB699" w:rsidR="00D01D8B" w:rsidRDefault="00D01D8B"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705344" behindDoc="1" locked="0" layoutInCell="1" allowOverlap="1" wp14:anchorId="0C46AF95" wp14:editId="0ECA92D1">
              <wp:simplePos x="0" y="0"/>
              <wp:positionH relativeFrom="column">
                <wp:posOffset>-1647825</wp:posOffset>
              </wp:positionH>
              <wp:positionV relativeFrom="paragraph">
                <wp:posOffset>-2686685</wp:posOffset>
              </wp:positionV>
              <wp:extent cx="6307455" cy="5821680"/>
              <wp:effectExtent l="19050" t="19050" r="36195" b="45720"/>
              <wp:wrapNone/>
              <wp:docPr id="15" name="Oval 15"/>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1C14F" id="Oval 15" o:spid="_x0000_s1026" style="position:absolute;margin-left:-129.75pt;margin-top:-211.55pt;width:496.65pt;height:458.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707392" behindDoc="0" locked="0" layoutInCell="1" allowOverlap="1" wp14:anchorId="0C6F0B6F" wp14:editId="1B165AF2">
          <wp:simplePos x="0" y="0"/>
          <wp:positionH relativeFrom="margin">
            <wp:posOffset>104775</wp:posOffset>
          </wp:positionH>
          <wp:positionV relativeFrom="margin">
            <wp:align>top</wp:align>
          </wp:positionV>
          <wp:extent cx="3801745" cy="82105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D57C" w14:textId="36BD9455" w:rsidR="00D01D8B" w:rsidRDefault="00E81E47">
    <w:pPr>
      <w:pStyle w:val="Header"/>
    </w:pPr>
    <w:r>
      <w:rPr>
        <w:noProof/>
      </w:rPr>
      <w:pict w14:anchorId="1EA8E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1.35pt;height:105.7pt;rotation:315;z-index:-25154969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0DBBC5BD">
        <v:shape id="_x0000_s2083" type="#_x0000_t136" style="position:absolute;margin-left:0;margin-top:0;width:581.35pt;height:105.7pt;rotation:315;z-index:-251561984;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10360800">
        <v:shape id="_x0000_s2076" type="#_x0000_t136" style="position:absolute;margin-left:0;margin-top:0;width:588.85pt;height:98.1pt;rotation:315;z-index:-251574272;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03DD9689">
        <v:shape id="_x0000_s2070" type="#_x0000_t136" style="position:absolute;margin-left:0;margin-top:0;width:588.85pt;height:98.1pt;rotation:315;z-index:-251586560;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66E4B187">
        <v:shape id="_x0000_s2064" type="#_x0000_t136" style="position:absolute;margin-left:0;margin-top:0;width:588.85pt;height:98.1pt;rotation:315;z-index:-251598848;mso-position-horizontal:center;mso-position-horizontal-relative:margin;mso-position-vertical:center;mso-position-vertical-relative:margin" o:allowincell="f" fillcolor="silver" stroked="f">
          <v:fill opacity=".5"/>
          <v:textpath style="font-family:&quot;Arial&quot;;font-size:1pt" string="DRAFT CA v0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5A23" w14:textId="21F059E5" w:rsidR="00D01D8B" w:rsidRDefault="00E81E47">
    <w:pPr>
      <w:pStyle w:val="Header"/>
    </w:pPr>
    <w:r>
      <w:rPr>
        <w:noProof/>
      </w:rPr>
      <w:pict w14:anchorId="0407F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6" type="#_x0000_t136" style="position:absolute;margin-left:0;margin-top:0;width:581.35pt;height:105.7pt;rotation:315;z-index:-25154764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431BC674">
        <v:shape id="_x0000_s2084" type="#_x0000_t136" style="position:absolute;margin-left:0;margin-top:0;width:581.35pt;height:105.7pt;rotation:315;z-index:-25155993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Pr>
        <w:noProof/>
      </w:rPr>
      <w:pict w14:anchorId="6E7B64E0">
        <v:shape id="_x0000_s2077" type="#_x0000_t136" style="position:absolute;margin-left:0;margin-top:0;width:588.85pt;height:98.1pt;rotation:315;z-index:-251572224;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0ED9E79B">
        <v:shape id="_x0000_s2071" type="#_x0000_t136" style="position:absolute;margin-left:0;margin-top:0;width:588.85pt;height:98.1pt;rotation:315;z-index:-251584512;mso-position-horizontal:center;mso-position-horizontal-relative:margin;mso-position-vertical:center;mso-position-vertical-relative:margin" o:allowincell="f" fillcolor="silver" stroked="f">
          <v:fill opacity=".5"/>
          <v:textpath style="font-family:&quot;Arial&quot;;font-size:1pt" string="DRAFT CA v03"/>
          <w10:wrap anchorx="margin" anchory="margin"/>
        </v:shape>
      </w:pict>
    </w:r>
    <w:r>
      <w:rPr>
        <w:noProof/>
      </w:rPr>
      <w:pict w14:anchorId="5896CD18">
        <v:shape id="_x0000_s2065" type="#_x0000_t136" style="position:absolute;margin-left:0;margin-top:0;width:588.85pt;height:98.1pt;rotation:315;z-index:-251596800;mso-position-horizontal:center;mso-position-horizontal-relative:margin;mso-position-vertical:center;mso-position-vertical-relative:margin" o:allowincell="f" fillcolor="silver" stroked="f">
          <v:fill opacity=".5"/>
          <v:textpath style="font-family:&quot;Arial&quot;;font-size:1pt" string="DRAFT CA v02"/>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16BC" w14:textId="301F4975" w:rsidR="00D01D8B" w:rsidRPr="006D4E84" w:rsidRDefault="00D01D8B" w:rsidP="006D4E84">
    <w:pPr>
      <w:pStyle w:val="Header"/>
    </w:pPr>
    <w:r>
      <w:rPr>
        <w:noProof/>
        <w:lang w:eastAsia="en-GB"/>
      </w:rPr>
      <w:drawing>
        <wp:inline distT="0" distB="0" distL="0" distR="0" wp14:anchorId="2C46FCDE" wp14:editId="3A5FA0BF">
          <wp:extent cx="1766237" cy="3816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675"/>
    <w:multiLevelType w:val="hybridMultilevel"/>
    <w:tmpl w:val="19145D42"/>
    <w:lvl w:ilvl="0" w:tplc="24B20E2C">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2648"/>
    <w:multiLevelType w:val="hybridMultilevel"/>
    <w:tmpl w:val="EA44B072"/>
    <w:lvl w:ilvl="0" w:tplc="79309408">
      <w:start w:val="1"/>
      <w:numFmt w:val="bullet"/>
      <w:lvlText w:val=""/>
      <w:lvlJc w:val="left"/>
      <w:pPr>
        <w:ind w:left="707" w:hanging="360"/>
      </w:pPr>
      <w:rPr>
        <w:rFonts w:ascii="Symbol" w:hAnsi="Symbol" w:hint="default"/>
        <w:color w:val="558DCA" w:themeColor="accent6"/>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 w15:restartNumberingAfterBreak="0">
    <w:nsid w:val="08670B41"/>
    <w:multiLevelType w:val="hybridMultilevel"/>
    <w:tmpl w:val="DD2A21EC"/>
    <w:lvl w:ilvl="0" w:tplc="025600BC">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029DC"/>
    <w:multiLevelType w:val="hybridMultilevel"/>
    <w:tmpl w:val="83827D0A"/>
    <w:lvl w:ilvl="0" w:tplc="65D4F6C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356BF"/>
    <w:multiLevelType w:val="hybridMultilevel"/>
    <w:tmpl w:val="27900C9C"/>
    <w:lvl w:ilvl="0" w:tplc="8228A05A">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4F16"/>
    <w:multiLevelType w:val="hybridMultilevel"/>
    <w:tmpl w:val="82C6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590"/>
    <w:multiLevelType w:val="hybridMultilevel"/>
    <w:tmpl w:val="788E6F2C"/>
    <w:lvl w:ilvl="0" w:tplc="492C8F5C">
      <w:start w:val="1"/>
      <w:numFmt w:val="bullet"/>
      <w:lvlText w:val=""/>
      <w:lvlJc w:val="left"/>
      <w:pPr>
        <w:ind w:left="360" w:hanging="360"/>
      </w:pPr>
      <w:rPr>
        <w:rFonts w:ascii="Symbol" w:hAnsi="Symbol" w:hint="default"/>
        <w:color w:val="00A19A"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0B6CCF"/>
    <w:multiLevelType w:val="hybridMultilevel"/>
    <w:tmpl w:val="0F5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E5870"/>
    <w:multiLevelType w:val="hybridMultilevel"/>
    <w:tmpl w:val="21B8115E"/>
    <w:lvl w:ilvl="0" w:tplc="BCD26E42">
      <w:start w:val="23"/>
      <w:numFmt w:val="decimal"/>
      <w:lvlText w:val="%1."/>
      <w:lvlJc w:val="left"/>
      <w:pPr>
        <w:ind w:left="360" w:hanging="360"/>
      </w:pPr>
      <w:rPr>
        <w:rFonts w:ascii="Arial" w:hAnsi="Arial" w:cs="Aria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C6727"/>
    <w:multiLevelType w:val="hybridMultilevel"/>
    <w:tmpl w:val="23E2DA50"/>
    <w:lvl w:ilvl="0" w:tplc="F0A69EA2">
      <w:start w:val="1"/>
      <w:numFmt w:val="decimal"/>
      <w:lvlText w:val="%1."/>
      <w:lvlJc w:val="left"/>
      <w:pPr>
        <w:ind w:left="720" w:hanging="360"/>
      </w:pPr>
      <w:rPr>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54FCB"/>
    <w:multiLevelType w:val="hybridMultilevel"/>
    <w:tmpl w:val="A7B09A1C"/>
    <w:lvl w:ilvl="0" w:tplc="65D4F6C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23D02"/>
    <w:multiLevelType w:val="hybridMultilevel"/>
    <w:tmpl w:val="6ED2E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0D6E57"/>
    <w:multiLevelType w:val="hybridMultilevel"/>
    <w:tmpl w:val="D08AD2F6"/>
    <w:lvl w:ilvl="0" w:tplc="A1965E7C">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E0016"/>
    <w:multiLevelType w:val="hybridMultilevel"/>
    <w:tmpl w:val="CF08DACA"/>
    <w:lvl w:ilvl="0" w:tplc="65D4F6C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F34B5"/>
    <w:multiLevelType w:val="hybridMultilevel"/>
    <w:tmpl w:val="07E2E45C"/>
    <w:lvl w:ilvl="0" w:tplc="359E6934">
      <w:start w:val="1"/>
      <w:numFmt w:val="lowerLetter"/>
      <w:lvlText w:val="%1)"/>
      <w:lvlJc w:val="left"/>
      <w:pPr>
        <w:ind w:left="720" w:hanging="360"/>
      </w:pPr>
      <w:rPr>
        <w:rFonts w:hint="default"/>
        <w:b w:val="0"/>
        <w:color w:val="558DCA"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458D5"/>
    <w:multiLevelType w:val="multilevel"/>
    <w:tmpl w:val="D6A2BE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F633F4"/>
    <w:multiLevelType w:val="hybridMultilevel"/>
    <w:tmpl w:val="911AF4F6"/>
    <w:lvl w:ilvl="0" w:tplc="65D4F6C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56EB8"/>
    <w:multiLevelType w:val="hybridMultilevel"/>
    <w:tmpl w:val="94ECB428"/>
    <w:lvl w:ilvl="0" w:tplc="B5669AA6">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B1E76"/>
    <w:multiLevelType w:val="hybridMultilevel"/>
    <w:tmpl w:val="85F46466"/>
    <w:lvl w:ilvl="0" w:tplc="1854A140">
      <w:start w:val="1"/>
      <w:numFmt w:val="bullet"/>
      <w:lvlText w:val=""/>
      <w:lvlJc w:val="left"/>
      <w:pPr>
        <w:ind w:left="720" w:hanging="360"/>
      </w:pPr>
      <w:rPr>
        <w:rFonts w:ascii="Symbol" w:hAnsi="Symbol" w:hint="default"/>
        <w:color w:val="00A19A" w:themeColor="accent2"/>
      </w:rPr>
    </w:lvl>
    <w:lvl w:ilvl="1" w:tplc="F176F588">
      <w:start w:val="1"/>
      <w:numFmt w:val="bullet"/>
      <w:lvlText w:val="o"/>
      <w:lvlJc w:val="left"/>
      <w:pPr>
        <w:ind w:left="1440" w:hanging="360"/>
      </w:pPr>
      <w:rPr>
        <w:rFonts w:ascii="Courier New" w:hAnsi="Courier New" w:cs="Courier New" w:hint="default"/>
        <w:color w:val="00A19A" w:themeColor="accen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A69A9"/>
    <w:multiLevelType w:val="hybridMultilevel"/>
    <w:tmpl w:val="161C801A"/>
    <w:lvl w:ilvl="0" w:tplc="F026A374">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B5BAD"/>
    <w:multiLevelType w:val="hybridMultilevel"/>
    <w:tmpl w:val="8AD45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CF4EBC"/>
    <w:multiLevelType w:val="hybridMultilevel"/>
    <w:tmpl w:val="6B9E0F7E"/>
    <w:lvl w:ilvl="0" w:tplc="B35694D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23881"/>
    <w:multiLevelType w:val="hybridMultilevel"/>
    <w:tmpl w:val="40FC6230"/>
    <w:lvl w:ilvl="0" w:tplc="6E44A53A">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63C44"/>
    <w:multiLevelType w:val="hybridMultilevel"/>
    <w:tmpl w:val="EBBC08EC"/>
    <w:lvl w:ilvl="0" w:tplc="3DB6F446">
      <w:start w:val="1"/>
      <w:numFmt w:val="decimal"/>
      <w:pStyle w:val="12-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4" w15:restartNumberingAfterBreak="0">
    <w:nsid w:val="6D2F7FE1"/>
    <w:multiLevelType w:val="hybridMultilevel"/>
    <w:tmpl w:val="B302CD5A"/>
    <w:lvl w:ilvl="0" w:tplc="A7D65630">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05AF8"/>
    <w:multiLevelType w:val="hybridMultilevel"/>
    <w:tmpl w:val="03540610"/>
    <w:lvl w:ilvl="0" w:tplc="079E8664">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E0166"/>
    <w:multiLevelType w:val="hybridMultilevel"/>
    <w:tmpl w:val="00609C7E"/>
    <w:lvl w:ilvl="0" w:tplc="FDD0C64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64449"/>
    <w:multiLevelType w:val="hybridMultilevel"/>
    <w:tmpl w:val="EABE23FA"/>
    <w:lvl w:ilvl="0" w:tplc="BA3657C4">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9" w15:restartNumberingAfterBreak="0">
    <w:nsid w:val="7CED66FC"/>
    <w:multiLevelType w:val="hybridMultilevel"/>
    <w:tmpl w:val="21A06B94"/>
    <w:lvl w:ilvl="0" w:tplc="79309408">
      <w:start w:val="1"/>
      <w:numFmt w:val="bullet"/>
      <w:lvlText w:val=""/>
      <w:lvlJc w:val="left"/>
      <w:pPr>
        <w:ind w:left="707" w:hanging="360"/>
      </w:pPr>
      <w:rPr>
        <w:rFonts w:ascii="Symbol" w:hAnsi="Symbol" w:hint="default"/>
        <w:color w:val="558DCA"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45670"/>
    <w:multiLevelType w:val="hybridMultilevel"/>
    <w:tmpl w:val="8B2C7EEC"/>
    <w:lvl w:ilvl="0" w:tplc="BA142352">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A3874"/>
    <w:multiLevelType w:val="hybridMultilevel"/>
    <w:tmpl w:val="D0AA9866"/>
    <w:lvl w:ilvl="0" w:tplc="025600BC">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0"/>
  </w:num>
  <w:num w:numId="4">
    <w:abstractNumId w:val="21"/>
  </w:num>
  <w:num w:numId="5">
    <w:abstractNumId w:val="26"/>
  </w:num>
  <w:num w:numId="6">
    <w:abstractNumId w:val="12"/>
  </w:num>
  <w:num w:numId="7">
    <w:abstractNumId w:val="9"/>
  </w:num>
  <w:num w:numId="8">
    <w:abstractNumId w:val="18"/>
  </w:num>
  <w:num w:numId="9">
    <w:abstractNumId w:val="25"/>
  </w:num>
  <w:num w:numId="10">
    <w:abstractNumId w:val="24"/>
  </w:num>
  <w:num w:numId="11">
    <w:abstractNumId w:val="17"/>
  </w:num>
  <w:num w:numId="12">
    <w:abstractNumId w:val="5"/>
  </w:num>
  <w:num w:numId="13">
    <w:abstractNumId w:val="4"/>
  </w:num>
  <w:num w:numId="14">
    <w:abstractNumId w:val="19"/>
  </w:num>
  <w:num w:numId="15">
    <w:abstractNumId w:val="27"/>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440"/>
          </w:tabs>
          <w:ind w:left="1440" w:hanging="360"/>
        </w:pPr>
        <w:rPr>
          <w:rFonts w:ascii="Symbol" w:hAnsi="Symbol" w:cs="Times New Roman" w:hint="default"/>
          <w:color w:val="00A19A" w:themeColor="accent2"/>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0"/>
  </w:num>
  <w:num w:numId="19">
    <w:abstractNumId w:val="6"/>
  </w:num>
  <w:num w:numId="20">
    <w:abstractNumId w:val="3"/>
  </w:num>
  <w:num w:numId="21">
    <w:abstractNumId w:val="10"/>
  </w:num>
  <w:num w:numId="22">
    <w:abstractNumId w:val="13"/>
  </w:num>
  <w:num w:numId="23">
    <w:abstractNumId w:val="16"/>
  </w:num>
  <w:num w:numId="24">
    <w:abstractNumId w:val="31"/>
  </w:num>
  <w:num w:numId="25">
    <w:abstractNumId w:val="2"/>
  </w:num>
  <w:num w:numId="26">
    <w:abstractNumId w:val="22"/>
  </w:num>
  <w:num w:numId="27">
    <w:abstractNumId w:val="8"/>
  </w:num>
  <w:num w:numId="28">
    <w:abstractNumId w:val="7"/>
  </w:num>
  <w:num w:numId="29">
    <w:abstractNumId w:val="14"/>
  </w:num>
  <w:num w:numId="30">
    <w:abstractNumId w:val="20"/>
  </w:num>
  <w:num w:numId="31">
    <w:abstractNumId w:val="11"/>
  </w:num>
  <w:num w:numId="32">
    <w:abstractNumId w:val="1"/>
  </w:num>
  <w:num w:numId="3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9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2FDD"/>
    <w:rsid w:val="00003306"/>
    <w:rsid w:val="00003659"/>
    <w:rsid w:val="000039E7"/>
    <w:rsid w:val="00006F4A"/>
    <w:rsid w:val="0000717A"/>
    <w:rsid w:val="00010F94"/>
    <w:rsid w:val="000110CC"/>
    <w:rsid w:val="00012860"/>
    <w:rsid w:val="0001343C"/>
    <w:rsid w:val="00014C6B"/>
    <w:rsid w:val="0001542E"/>
    <w:rsid w:val="00017262"/>
    <w:rsid w:val="00017543"/>
    <w:rsid w:val="000214C5"/>
    <w:rsid w:val="00021C81"/>
    <w:rsid w:val="00022D6C"/>
    <w:rsid w:val="00025B3C"/>
    <w:rsid w:val="00027BCB"/>
    <w:rsid w:val="00032EC3"/>
    <w:rsid w:val="00034310"/>
    <w:rsid w:val="00035110"/>
    <w:rsid w:val="00035C8C"/>
    <w:rsid w:val="00036041"/>
    <w:rsid w:val="0003685A"/>
    <w:rsid w:val="00037139"/>
    <w:rsid w:val="00040CFB"/>
    <w:rsid w:val="00042573"/>
    <w:rsid w:val="0004632F"/>
    <w:rsid w:val="00047BA3"/>
    <w:rsid w:val="0005019C"/>
    <w:rsid w:val="00050877"/>
    <w:rsid w:val="00055431"/>
    <w:rsid w:val="00056F3B"/>
    <w:rsid w:val="0006211E"/>
    <w:rsid w:val="00064B90"/>
    <w:rsid w:val="00070E33"/>
    <w:rsid w:val="000729A0"/>
    <w:rsid w:val="00075360"/>
    <w:rsid w:val="00076EAD"/>
    <w:rsid w:val="00080004"/>
    <w:rsid w:val="00080F46"/>
    <w:rsid w:val="00082599"/>
    <w:rsid w:val="0008354E"/>
    <w:rsid w:val="000872C0"/>
    <w:rsid w:val="00090214"/>
    <w:rsid w:val="00094686"/>
    <w:rsid w:val="00094A70"/>
    <w:rsid w:val="000961D1"/>
    <w:rsid w:val="00096594"/>
    <w:rsid w:val="000A0DA2"/>
    <w:rsid w:val="000A11F3"/>
    <w:rsid w:val="000A400D"/>
    <w:rsid w:val="000A4D9A"/>
    <w:rsid w:val="000A5095"/>
    <w:rsid w:val="000A73C2"/>
    <w:rsid w:val="000B1D25"/>
    <w:rsid w:val="000B29B4"/>
    <w:rsid w:val="000B4404"/>
    <w:rsid w:val="000C17A3"/>
    <w:rsid w:val="000C2161"/>
    <w:rsid w:val="000C4060"/>
    <w:rsid w:val="000C7F99"/>
    <w:rsid w:val="000D66D4"/>
    <w:rsid w:val="000D6733"/>
    <w:rsid w:val="000D7157"/>
    <w:rsid w:val="000D75E1"/>
    <w:rsid w:val="000E382E"/>
    <w:rsid w:val="000F0D76"/>
    <w:rsid w:val="000F3491"/>
    <w:rsid w:val="000F3A8E"/>
    <w:rsid w:val="000F6675"/>
    <w:rsid w:val="00103615"/>
    <w:rsid w:val="00107622"/>
    <w:rsid w:val="00110ADF"/>
    <w:rsid w:val="001165DC"/>
    <w:rsid w:val="001225B6"/>
    <w:rsid w:val="0012305F"/>
    <w:rsid w:val="00123A29"/>
    <w:rsid w:val="00126911"/>
    <w:rsid w:val="00127393"/>
    <w:rsid w:val="001350D7"/>
    <w:rsid w:val="00135653"/>
    <w:rsid w:val="00135A12"/>
    <w:rsid w:val="00140276"/>
    <w:rsid w:val="001416C6"/>
    <w:rsid w:val="001447C3"/>
    <w:rsid w:val="00145278"/>
    <w:rsid w:val="00145C28"/>
    <w:rsid w:val="001469FF"/>
    <w:rsid w:val="00147531"/>
    <w:rsid w:val="00150B94"/>
    <w:rsid w:val="001513D5"/>
    <w:rsid w:val="00152385"/>
    <w:rsid w:val="0015524B"/>
    <w:rsid w:val="00156511"/>
    <w:rsid w:val="00157C72"/>
    <w:rsid w:val="001613F5"/>
    <w:rsid w:val="0016390E"/>
    <w:rsid w:val="001639FA"/>
    <w:rsid w:val="0016622B"/>
    <w:rsid w:val="00166690"/>
    <w:rsid w:val="001677D2"/>
    <w:rsid w:val="00174620"/>
    <w:rsid w:val="00175287"/>
    <w:rsid w:val="00180DA6"/>
    <w:rsid w:val="00180EFB"/>
    <w:rsid w:val="0018151C"/>
    <w:rsid w:val="001862FB"/>
    <w:rsid w:val="0018728F"/>
    <w:rsid w:val="001915BA"/>
    <w:rsid w:val="00192308"/>
    <w:rsid w:val="001968E9"/>
    <w:rsid w:val="001A1AB9"/>
    <w:rsid w:val="001A27A3"/>
    <w:rsid w:val="001A5456"/>
    <w:rsid w:val="001A7D33"/>
    <w:rsid w:val="001B3D31"/>
    <w:rsid w:val="001B50DD"/>
    <w:rsid w:val="001B50EE"/>
    <w:rsid w:val="001C0B88"/>
    <w:rsid w:val="001C2DBE"/>
    <w:rsid w:val="001C3BAF"/>
    <w:rsid w:val="001C4EBE"/>
    <w:rsid w:val="001C536B"/>
    <w:rsid w:val="001C7ACE"/>
    <w:rsid w:val="001D4C66"/>
    <w:rsid w:val="001D59F3"/>
    <w:rsid w:val="001E183A"/>
    <w:rsid w:val="001E521A"/>
    <w:rsid w:val="001E533A"/>
    <w:rsid w:val="001E685E"/>
    <w:rsid w:val="001E6954"/>
    <w:rsid w:val="001E6B04"/>
    <w:rsid w:val="001E6FF4"/>
    <w:rsid w:val="001F0BCF"/>
    <w:rsid w:val="001F396C"/>
    <w:rsid w:val="001F4E9E"/>
    <w:rsid w:val="00203171"/>
    <w:rsid w:val="002047FE"/>
    <w:rsid w:val="00204F78"/>
    <w:rsid w:val="00207D95"/>
    <w:rsid w:val="002153B7"/>
    <w:rsid w:val="00220D0B"/>
    <w:rsid w:val="00220E96"/>
    <w:rsid w:val="00225E1F"/>
    <w:rsid w:val="002263E0"/>
    <w:rsid w:val="00226CDB"/>
    <w:rsid w:val="00226D66"/>
    <w:rsid w:val="00232F99"/>
    <w:rsid w:val="002379EE"/>
    <w:rsid w:val="0024058B"/>
    <w:rsid w:val="00243F7F"/>
    <w:rsid w:val="002441B1"/>
    <w:rsid w:val="00246C39"/>
    <w:rsid w:val="00246F71"/>
    <w:rsid w:val="00252C92"/>
    <w:rsid w:val="00253A78"/>
    <w:rsid w:val="00254047"/>
    <w:rsid w:val="00256C1A"/>
    <w:rsid w:val="002656AD"/>
    <w:rsid w:val="00266C94"/>
    <w:rsid w:val="002675F7"/>
    <w:rsid w:val="00270240"/>
    <w:rsid w:val="002705C1"/>
    <w:rsid w:val="002707E8"/>
    <w:rsid w:val="002717A1"/>
    <w:rsid w:val="00272EB3"/>
    <w:rsid w:val="002750EB"/>
    <w:rsid w:val="0027644D"/>
    <w:rsid w:val="00282E33"/>
    <w:rsid w:val="0028375F"/>
    <w:rsid w:val="00286265"/>
    <w:rsid w:val="002907C8"/>
    <w:rsid w:val="00292ABD"/>
    <w:rsid w:val="00293ED6"/>
    <w:rsid w:val="002942D7"/>
    <w:rsid w:val="00295A58"/>
    <w:rsid w:val="00297552"/>
    <w:rsid w:val="002A09D3"/>
    <w:rsid w:val="002A1A5F"/>
    <w:rsid w:val="002A2B62"/>
    <w:rsid w:val="002B09FC"/>
    <w:rsid w:val="002B0AAC"/>
    <w:rsid w:val="002B182A"/>
    <w:rsid w:val="002B23A8"/>
    <w:rsid w:val="002C6360"/>
    <w:rsid w:val="002C7D2D"/>
    <w:rsid w:val="002D2C2A"/>
    <w:rsid w:val="002D4892"/>
    <w:rsid w:val="002D5C8D"/>
    <w:rsid w:val="002D7195"/>
    <w:rsid w:val="002E791E"/>
    <w:rsid w:val="002F4F2A"/>
    <w:rsid w:val="00304DDA"/>
    <w:rsid w:val="003075D3"/>
    <w:rsid w:val="00307CC3"/>
    <w:rsid w:val="00313702"/>
    <w:rsid w:val="00313E6E"/>
    <w:rsid w:val="003143E8"/>
    <w:rsid w:val="003209D4"/>
    <w:rsid w:val="00323681"/>
    <w:rsid w:val="00323A43"/>
    <w:rsid w:val="00325268"/>
    <w:rsid w:val="0033402D"/>
    <w:rsid w:val="003353E1"/>
    <w:rsid w:val="00340245"/>
    <w:rsid w:val="0034098D"/>
    <w:rsid w:val="00340B95"/>
    <w:rsid w:val="003412C2"/>
    <w:rsid w:val="00343360"/>
    <w:rsid w:val="00344649"/>
    <w:rsid w:val="0034712D"/>
    <w:rsid w:val="0034724F"/>
    <w:rsid w:val="003476DC"/>
    <w:rsid w:val="0035149C"/>
    <w:rsid w:val="003520CF"/>
    <w:rsid w:val="0035494B"/>
    <w:rsid w:val="00354E39"/>
    <w:rsid w:val="00361BEF"/>
    <w:rsid w:val="0036212B"/>
    <w:rsid w:val="00364DA1"/>
    <w:rsid w:val="00364EE4"/>
    <w:rsid w:val="003662E8"/>
    <w:rsid w:val="0037023A"/>
    <w:rsid w:val="00375C5C"/>
    <w:rsid w:val="003776A9"/>
    <w:rsid w:val="00382578"/>
    <w:rsid w:val="00384A58"/>
    <w:rsid w:val="0038768F"/>
    <w:rsid w:val="0039033B"/>
    <w:rsid w:val="003917C8"/>
    <w:rsid w:val="003917EF"/>
    <w:rsid w:val="00394044"/>
    <w:rsid w:val="003A256F"/>
    <w:rsid w:val="003A7A5F"/>
    <w:rsid w:val="003B1FA3"/>
    <w:rsid w:val="003B3B95"/>
    <w:rsid w:val="003B4636"/>
    <w:rsid w:val="003B6521"/>
    <w:rsid w:val="003C28BB"/>
    <w:rsid w:val="003C2F5A"/>
    <w:rsid w:val="003C4C5D"/>
    <w:rsid w:val="003D03AF"/>
    <w:rsid w:val="003D1091"/>
    <w:rsid w:val="003D5FEE"/>
    <w:rsid w:val="003E2EB0"/>
    <w:rsid w:val="003E2EB1"/>
    <w:rsid w:val="003E2FEA"/>
    <w:rsid w:val="003E43EF"/>
    <w:rsid w:val="003E58EF"/>
    <w:rsid w:val="003E5B16"/>
    <w:rsid w:val="003F0FEB"/>
    <w:rsid w:val="003F3CB8"/>
    <w:rsid w:val="003F4210"/>
    <w:rsid w:val="003F6504"/>
    <w:rsid w:val="004007C3"/>
    <w:rsid w:val="00403AF0"/>
    <w:rsid w:val="0040478C"/>
    <w:rsid w:val="004065AC"/>
    <w:rsid w:val="004140AE"/>
    <w:rsid w:val="00415188"/>
    <w:rsid w:val="00415233"/>
    <w:rsid w:val="00417FE6"/>
    <w:rsid w:val="00420B46"/>
    <w:rsid w:val="00422105"/>
    <w:rsid w:val="00424695"/>
    <w:rsid w:val="004257F3"/>
    <w:rsid w:val="00425CF9"/>
    <w:rsid w:val="00433422"/>
    <w:rsid w:val="00433CB6"/>
    <w:rsid w:val="00440A46"/>
    <w:rsid w:val="00443B7D"/>
    <w:rsid w:val="00446F00"/>
    <w:rsid w:val="00447F04"/>
    <w:rsid w:val="00456E69"/>
    <w:rsid w:val="004574E8"/>
    <w:rsid w:val="00457FFA"/>
    <w:rsid w:val="00462506"/>
    <w:rsid w:val="00464C3B"/>
    <w:rsid w:val="004674F0"/>
    <w:rsid w:val="00475448"/>
    <w:rsid w:val="00475DB9"/>
    <w:rsid w:val="00475DC7"/>
    <w:rsid w:val="00480CD1"/>
    <w:rsid w:val="00482741"/>
    <w:rsid w:val="0049261E"/>
    <w:rsid w:val="00493018"/>
    <w:rsid w:val="00494194"/>
    <w:rsid w:val="00495A0E"/>
    <w:rsid w:val="00495D95"/>
    <w:rsid w:val="004A0511"/>
    <w:rsid w:val="004A71DC"/>
    <w:rsid w:val="004B23D7"/>
    <w:rsid w:val="004B74FA"/>
    <w:rsid w:val="004C0CFD"/>
    <w:rsid w:val="004C192A"/>
    <w:rsid w:val="004C1B74"/>
    <w:rsid w:val="004C5595"/>
    <w:rsid w:val="004C7FD0"/>
    <w:rsid w:val="004D2C40"/>
    <w:rsid w:val="004D3AB1"/>
    <w:rsid w:val="004D4202"/>
    <w:rsid w:val="004D46D9"/>
    <w:rsid w:val="004D6593"/>
    <w:rsid w:val="004D6EFF"/>
    <w:rsid w:val="004D77CE"/>
    <w:rsid w:val="004E2F55"/>
    <w:rsid w:val="004E4403"/>
    <w:rsid w:val="004F002F"/>
    <w:rsid w:val="004F00E4"/>
    <w:rsid w:val="004F0FAC"/>
    <w:rsid w:val="004F46D5"/>
    <w:rsid w:val="004F531C"/>
    <w:rsid w:val="004F5AA4"/>
    <w:rsid w:val="005009C0"/>
    <w:rsid w:val="0050196E"/>
    <w:rsid w:val="00505966"/>
    <w:rsid w:val="00507641"/>
    <w:rsid w:val="00510626"/>
    <w:rsid w:val="00510B5E"/>
    <w:rsid w:val="00512966"/>
    <w:rsid w:val="00513656"/>
    <w:rsid w:val="005158FF"/>
    <w:rsid w:val="00521048"/>
    <w:rsid w:val="0053163D"/>
    <w:rsid w:val="005317C5"/>
    <w:rsid w:val="005327E0"/>
    <w:rsid w:val="0054106D"/>
    <w:rsid w:val="0054177D"/>
    <w:rsid w:val="00542725"/>
    <w:rsid w:val="00543E3C"/>
    <w:rsid w:val="00550000"/>
    <w:rsid w:val="0055157D"/>
    <w:rsid w:val="00552A78"/>
    <w:rsid w:val="00554259"/>
    <w:rsid w:val="0055495B"/>
    <w:rsid w:val="00556241"/>
    <w:rsid w:val="00560AE0"/>
    <w:rsid w:val="00562698"/>
    <w:rsid w:val="005626E4"/>
    <w:rsid w:val="005626FA"/>
    <w:rsid w:val="00564004"/>
    <w:rsid w:val="00565D4D"/>
    <w:rsid w:val="00567A53"/>
    <w:rsid w:val="00570F0E"/>
    <w:rsid w:val="00582804"/>
    <w:rsid w:val="00586A28"/>
    <w:rsid w:val="00587697"/>
    <w:rsid w:val="00593271"/>
    <w:rsid w:val="005970C1"/>
    <w:rsid w:val="00597E31"/>
    <w:rsid w:val="005A1C67"/>
    <w:rsid w:val="005B2BE3"/>
    <w:rsid w:val="005B4225"/>
    <w:rsid w:val="005B4446"/>
    <w:rsid w:val="005B5AEB"/>
    <w:rsid w:val="005B5C0C"/>
    <w:rsid w:val="005C2F5F"/>
    <w:rsid w:val="005C3EB9"/>
    <w:rsid w:val="005D5FE0"/>
    <w:rsid w:val="005E1618"/>
    <w:rsid w:val="005E1DD3"/>
    <w:rsid w:val="005E305F"/>
    <w:rsid w:val="005E6F8E"/>
    <w:rsid w:val="005F103C"/>
    <w:rsid w:val="00600948"/>
    <w:rsid w:val="00601673"/>
    <w:rsid w:val="006018C5"/>
    <w:rsid w:val="00602605"/>
    <w:rsid w:val="00602F6A"/>
    <w:rsid w:val="00606AEC"/>
    <w:rsid w:val="00606F60"/>
    <w:rsid w:val="00611762"/>
    <w:rsid w:val="00613CDE"/>
    <w:rsid w:val="0061511B"/>
    <w:rsid w:val="006168F0"/>
    <w:rsid w:val="00616BF3"/>
    <w:rsid w:val="00617A30"/>
    <w:rsid w:val="006203A2"/>
    <w:rsid w:val="006274EA"/>
    <w:rsid w:val="0063361F"/>
    <w:rsid w:val="006339B5"/>
    <w:rsid w:val="006347E1"/>
    <w:rsid w:val="00634F8C"/>
    <w:rsid w:val="006356BD"/>
    <w:rsid w:val="00636549"/>
    <w:rsid w:val="00636FD4"/>
    <w:rsid w:val="006418F3"/>
    <w:rsid w:val="00641F0F"/>
    <w:rsid w:val="00644884"/>
    <w:rsid w:val="00646790"/>
    <w:rsid w:val="006477CC"/>
    <w:rsid w:val="0065678B"/>
    <w:rsid w:val="00663169"/>
    <w:rsid w:val="00663C55"/>
    <w:rsid w:val="00664CE0"/>
    <w:rsid w:val="00666395"/>
    <w:rsid w:val="00667AE7"/>
    <w:rsid w:val="00670B12"/>
    <w:rsid w:val="00673D1B"/>
    <w:rsid w:val="006745DE"/>
    <w:rsid w:val="00676859"/>
    <w:rsid w:val="006771A1"/>
    <w:rsid w:val="00684AA9"/>
    <w:rsid w:val="0068641A"/>
    <w:rsid w:val="006864E4"/>
    <w:rsid w:val="006900D4"/>
    <w:rsid w:val="00691292"/>
    <w:rsid w:val="00691A7A"/>
    <w:rsid w:val="0069447E"/>
    <w:rsid w:val="00695F8B"/>
    <w:rsid w:val="006A034D"/>
    <w:rsid w:val="006A10CA"/>
    <w:rsid w:val="006A1B95"/>
    <w:rsid w:val="006A20AA"/>
    <w:rsid w:val="006A3B47"/>
    <w:rsid w:val="006A5A82"/>
    <w:rsid w:val="006A759B"/>
    <w:rsid w:val="006A7741"/>
    <w:rsid w:val="006B6596"/>
    <w:rsid w:val="006B6ECE"/>
    <w:rsid w:val="006C4402"/>
    <w:rsid w:val="006C44B4"/>
    <w:rsid w:val="006C4E32"/>
    <w:rsid w:val="006C4F26"/>
    <w:rsid w:val="006C4F61"/>
    <w:rsid w:val="006D0E24"/>
    <w:rsid w:val="006D3291"/>
    <w:rsid w:val="006D4E84"/>
    <w:rsid w:val="006E307D"/>
    <w:rsid w:val="006E4281"/>
    <w:rsid w:val="006E4581"/>
    <w:rsid w:val="006F0091"/>
    <w:rsid w:val="006F0F56"/>
    <w:rsid w:val="006F41F4"/>
    <w:rsid w:val="006F5523"/>
    <w:rsid w:val="00701665"/>
    <w:rsid w:val="00704E91"/>
    <w:rsid w:val="0070510F"/>
    <w:rsid w:val="007060DC"/>
    <w:rsid w:val="00706988"/>
    <w:rsid w:val="00706D96"/>
    <w:rsid w:val="00711654"/>
    <w:rsid w:val="00713CCE"/>
    <w:rsid w:val="00714B8F"/>
    <w:rsid w:val="00717AF4"/>
    <w:rsid w:val="00717CD5"/>
    <w:rsid w:val="007200A1"/>
    <w:rsid w:val="00720C58"/>
    <w:rsid w:val="00721F3A"/>
    <w:rsid w:val="007262E7"/>
    <w:rsid w:val="0073175E"/>
    <w:rsid w:val="00735BEC"/>
    <w:rsid w:val="00735D8C"/>
    <w:rsid w:val="00737743"/>
    <w:rsid w:val="00743D2F"/>
    <w:rsid w:val="00745019"/>
    <w:rsid w:val="0074667D"/>
    <w:rsid w:val="007476CE"/>
    <w:rsid w:val="00747CCC"/>
    <w:rsid w:val="00747E26"/>
    <w:rsid w:val="00751919"/>
    <w:rsid w:val="00757CF9"/>
    <w:rsid w:val="007609BA"/>
    <w:rsid w:val="00762FA8"/>
    <w:rsid w:val="00765177"/>
    <w:rsid w:val="00770B47"/>
    <w:rsid w:val="00771902"/>
    <w:rsid w:val="00771C11"/>
    <w:rsid w:val="00772251"/>
    <w:rsid w:val="00773CAD"/>
    <w:rsid w:val="00774DD1"/>
    <w:rsid w:val="00775847"/>
    <w:rsid w:val="00777B7F"/>
    <w:rsid w:val="00784D46"/>
    <w:rsid w:val="007851B6"/>
    <w:rsid w:val="007864B9"/>
    <w:rsid w:val="007865EB"/>
    <w:rsid w:val="007901E6"/>
    <w:rsid w:val="00790F9C"/>
    <w:rsid w:val="007963AC"/>
    <w:rsid w:val="00797A02"/>
    <w:rsid w:val="007A1919"/>
    <w:rsid w:val="007A3DC9"/>
    <w:rsid w:val="007A3F33"/>
    <w:rsid w:val="007A5DFE"/>
    <w:rsid w:val="007A7669"/>
    <w:rsid w:val="007B2158"/>
    <w:rsid w:val="007B30DD"/>
    <w:rsid w:val="007B4C3A"/>
    <w:rsid w:val="007B5AAB"/>
    <w:rsid w:val="007B6223"/>
    <w:rsid w:val="007B7932"/>
    <w:rsid w:val="007C7259"/>
    <w:rsid w:val="007D639A"/>
    <w:rsid w:val="007D7B2E"/>
    <w:rsid w:val="007E0B5E"/>
    <w:rsid w:val="007E189D"/>
    <w:rsid w:val="007E3C61"/>
    <w:rsid w:val="007E5612"/>
    <w:rsid w:val="007E56B0"/>
    <w:rsid w:val="007F356A"/>
    <w:rsid w:val="007F35C3"/>
    <w:rsid w:val="007F688E"/>
    <w:rsid w:val="00810A3C"/>
    <w:rsid w:val="0081165F"/>
    <w:rsid w:val="00816D5E"/>
    <w:rsid w:val="00826724"/>
    <w:rsid w:val="00826A7A"/>
    <w:rsid w:val="008270A7"/>
    <w:rsid w:val="00827A49"/>
    <w:rsid w:val="008335D3"/>
    <w:rsid w:val="00833C43"/>
    <w:rsid w:val="0083433A"/>
    <w:rsid w:val="00834960"/>
    <w:rsid w:val="00835D06"/>
    <w:rsid w:val="0083602D"/>
    <w:rsid w:val="00836C05"/>
    <w:rsid w:val="008401D5"/>
    <w:rsid w:val="00846B2A"/>
    <w:rsid w:val="00846B9A"/>
    <w:rsid w:val="00853B1F"/>
    <w:rsid w:val="00853C33"/>
    <w:rsid w:val="008550D3"/>
    <w:rsid w:val="0085596C"/>
    <w:rsid w:val="008568F6"/>
    <w:rsid w:val="00865149"/>
    <w:rsid w:val="00870E68"/>
    <w:rsid w:val="008717D1"/>
    <w:rsid w:val="00871C36"/>
    <w:rsid w:val="0087472F"/>
    <w:rsid w:val="008847C5"/>
    <w:rsid w:val="008949D3"/>
    <w:rsid w:val="00897A3B"/>
    <w:rsid w:val="008A355D"/>
    <w:rsid w:val="008A6A25"/>
    <w:rsid w:val="008B3054"/>
    <w:rsid w:val="008B7047"/>
    <w:rsid w:val="008C0EDB"/>
    <w:rsid w:val="008C1E4E"/>
    <w:rsid w:val="008C1F34"/>
    <w:rsid w:val="008C22E8"/>
    <w:rsid w:val="008C23CD"/>
    <w:rsid w:val="008C25C6"/>
    <w:rsid w:val="008C524D"/>
    <w:rsid w:val="008C53F1"/>
    <w:rsid w:val="008C5F6C"/>
    <w:rsid w:val="008C6AFC"/>
    <w:rsid w:val="008C6DD7"/>
    <w:rsid w:val="008D1CDE"/>
    <w:rsid w:val="008D2640"/>
    <w:rsid w:val="008E0386"/>
    <w:rsid w:val="008E06E4"/>
    <w:rsid w:val="008E0BB6"/>
    <w:rsid w:val="008E7018"/>
    <w:rsid w:val="008E7AF6"/>
    <w:rsid w:val="008F1645"/>
    <w:rsid w:val="008F3ED8"/>
    <w:rsid w:val="008F7E64"/>
    <w:rsid w:val="00900F88"/>
    <w:rsid w:val="009100EA"/>
    <w:rsid w:val="00912776"/>
    <w:rsid w:val="00915745"/>
    <w:rsid w:val="00916934"/>
    <w:rsid w:val="00920A15"/>
    <w:rsid w:val="00921E7D"/>
    <w:rsid w:val="009235DB"/>
    <w:rsid w:val="00924E0F"/>
    <w:rsid w:val="009264EC"/>
    <w:rsid w:val="0093249F"/>
    <w:rsid w:val="00932B5B"/>
    <w:rsid w:val="009337EF"/>
    <w:rsid w:val="00933921"/>
    <w:rsid w:val="00936F64"/>
    <w:rsid w:val="0093762A"/>
    <w:rsid w:val="00937954"/>
    <w:rsid w:val="009407ED"/>
    <w:rsid w:val="00941EC6"/>
    <w:rsid w:val="00944A40"/>
    <w:rsid w:val="00944BB0"/>
    <w:rsid w:val="0095240D"/>
    <w:rsid w:val="00956B8A"/>
    <w:rsid w:val="00962AA2"/>
    <w:rsid w:val="0096300C"/>
    <w:rsid w:val="00963596"/>
    <w:rsid w:val="00964366"/>
    <w:rsid w:val="00964885"/>
    <w:rsid w:val="00966CE4"/>
    <w:rsid w:val="009679C5"/>
    <w:rsid w:val="00967E3F"/>
    <w:rsid w:val="0097152D"/>
    <w:rsid w:val="00971B39"/>
    <w:rsid w:val="00971F80"/>
    <w:rsid w:val="0097317D"/>
    <w:rsid w:val="009744B2"/>
    <w:rsid w:val="00974822"/>
    <w:rsid w:val="00974C59"/>
    <w:rsid w:val="00976246"/>
    <w:rsid w:val="00981BC2"/>
    <w:rsid w:val="009850D6"/>
    <w:rsid w:val="00986EB4"/>
    <w:rsid w:val="00987CCA"/>
    <w:rsid w:val="00990A33"/>
    <w:rsid w:val="009917E3"/>
    <w:rsid w:val="009958B3"/>
    <w:rsid w:val="009966ED"/>
    <w:rsid w:val="009A2E99"/>
    <w:rsid w:val="009A2FA3"/>
    <w:rsid w:val="009A3600"/>
    <w:rsid w:val="009A4C11"/>
    <w:rsid w:val="009A7DB7"/>
    <w:rsid w:val="009B1CC9"/>
    <w:rsid w:val="009B1E5C"/>
    <w:rsid w:val="009B2591"/>
    <w:rsid w:val="009B7C01"/>
    <w:rsid w:val="009C0729"/>
    <w:rsid w:val="009C1D82"/>
    <w:rsid w:val="009C7541"/>
    <w:rsid w:val="009C78DD"/>
    <w:rsid w:val="009D35CB"/>
    <w:rsid w:val="009D76C6"/>
    <w:rsid w:val="009D79B6"/>
    <w:rsid w:val="009E1194"/>
    <w:rsid w:val="009E1659"/>
    <w:rsid w:val="009E1B87"/>
    <w:rsid w:val="009E1CDE"/>
    <w:rsid w:val="009E6604"/>
    <w:rsid w:val="009F05E2"/>
    <w:rsid w:val="009F1894"/>
    <w:rsid w:val="009F2BF4"/>
    <w:rsid w:val="009F4DA5"/>
    <w:rsid w:val="009F4FC6"/>
    <w:rsid w:val="009F5571"/>
    <w:rsid w:val="009F56CD"/>
    <w:rsid w:val="009F7B6C"/>
    <w:rsid w:val="00A01080"/>
    <w:rsid w:val="00A033D3"/>
    <w:rsid w:val="00A05A14"/>
    <w:rsid w:val="00A064B4"/>
    <w:rsid w:val="00A06AC0"/>
    <w:rsid w:val="00A07E15"/>
    <w:rsid w:val="00A13165"/>
    <w:rsid w:val="00A13B65"/>
    <w:rsid w:val="00A14B90"/>
    <w:rsid w:val="00A17173"/>
    <w:rsid w:val="00A1735D"/>
    <w:rsid w:val="00A2008A"/>
    <w:rsid w:val="00A20DBC"/>
    <w:rsid w:val="00A27035"/>
    <w:rsid w:val="00A274BC"/>
    <w:rsid w:val="00A33388"/>
    <w:rsid w:val="00A35D7D"/>
    <w:rsid w:val="00A363BE"/>
    <w:rsid w:val="00A40694"/>
    <w:rsid w:val="00A40801"/>
    <w:rsid w:val="00A40804"/>
    <w:rsid w:val="00A434FF"/>
    <w:rsid w:val="00A4598E"/>
    <w:rsid w:val="00A47A74"/>
    <w:rsid w:val="00A47FBA"/>
    <w:rsid w:val="00A52688"/>
    <w:rsid w:val="00A52B0E"/>
    <w:rsid w:val="00A5389E"/>
    <w:rsid w:val="00A53C84"/>
    <w:rsid w:val="00A54119"/>
    <w:rsid w:val="00A5498E"/>
    <w:rsid w:val="00A54E64"/>
    <w:rsid w:val="00A55DC2"/>
    <w:rsid w:val="00A5740F"/>
    <w:rsid w:val="00A576B5"/>
    <w:rsid w:val="00A6130D"/>
    <w:rsid w:val="00A616EC"/>
    <w:rsid w:val="00A62D50"/>
    <w:rsid w:val="00A63038"/>
    <w:rsid w:val="00A64198"/>
    <w:rsid w:val="00A6421B"/>
    <w:rsid w:val="00A65D55"/>
    <w:rsid w:val="00A7466C"/>
    <w:rsid w:val="00A748D0"/>
    <w:rsid w:val="00A76928"/>
    <w:rsid w:val="00A76D42"/>
    <w:rsid w:val="00A83289"/>
    <w:rsid w:val="00A83EC4"/>
    <w:rsid w:val="00A85343"/>
    <w:rsid w:val="00A92AAF"/>
    <w:rsid w:val="00A953A1"/>
    <w:rsid w:val="00A959C8"/>
    <w:rsid w:val="00A97395"/>
    <w:rsid w:val="00A9743B"/>
    <w:rsid w:val="00AA2403"/>
    <w:rsid w:val="00AA279B"/>
    <w:rsid w:val="00AA70DA"/>
    <w:rsid w:val="00AA7757"/>
    <w:rsid w:val="00AB19BF"/>
    <w:rsid w:val="00AB2167"/>
    <w:rsid w:val="00AB590F"/>
    <w:rsid w:val="00AB7D91"/>
    <w:rsid w:val="00AC29D6"/>
    <w:rsid w:val="00AC2B7F"/>
    <w:rsid w:val="00AC3A98"/>
    <w:rsid w:val="00AC4424"/>
    <w:rsid w:val="00AD096A"/>
    <w:rsid w:val="00AD1DDC"/>
    <w:rsid w:val="00AD2023"/>
    <w:rsid w:val="00AE23E1"/>
    <w:rsid w:val="00AE447C"/>
    <w:rsid w:val="00AE4AA1"/>
    <w:rsid w:val="00AE7DC4"/>
    <w:rsid w:val="00AF6171"/>
    <w:rsid w:val="00AF71A8"/>
    <w:rsid w:val="00B0020C"/>
    <w:rsid w:val="00B03CCB"/>
    <w:rsid w:val="00B05889"/>
    <w:rsid w:val="00B07CFC"/>
    <w:rsid w:val="00B102F1"/>
    <w:rsid w:val="00B10EA5"/>
    <w:rsid w:val="00B12BA0"/>
    <w:rsid w:val="00B17ADD"/>
    <w:rsid w:val="00B20B7C"/>
    <w:rsid w:val="00B2100A"/>
    <w:rsid w:val="00B21CC5"/>
    <w:rsid w:val="00B26321"/>
    <w:rsid w:val="00B3007C"/>
    <w:rsid w:val="00B30369"/>
    <w:rsid w:val="00B321FF"/>
    <w:rsid w:val="00B37392"/>
    <w:rsid w:val="00B4001C"/>
    <w:rsid w:val="00B40524"/>
    <w:rsid w:val="00B4146A"/>
    <w:rsid w:val="00B4151B"/>
    <w:rsid w:val="00B52633"/>
    <w:rsid w:val="00B52ACA"/>
    <w:rsid w:val="00B56CFB"/>
    <w:rsid w:val="00B57C04"/>
    <w:rsid w:val="00B61B3D"/>
    <w:rsid w:val="00B62B43"/>
    <w:rsid w:val="00B63209"/>
    <w:rsid w:val="00B63CC9"/>
    <w:rsid w:val="00B64EC5"/>
    <w:rsid w:val="00B70863"/>
    <w:rsid w:val="00B75781"/>
    <w:rsid w:val="00B81DEA"/>
    <w:rsid w:val="00B83598"/>
    <w:rsid w:val="00B8372E"/>
    <w:rsid w:val="00B83BC3"/>
    <w:rsid w:val="00B84EA4"/>
    <w:rsid w:val="00B93109"/>
    <w:rsid w:val="00B9358A"/>
    <w:rsid w:val="00B944D3"/>
    <w:rsid w:val="00B95097"/>
    <w:rsid w:val="00B97D72"/>
    <w:rsid w:val="00BA1321"/>
    <w:rsid w:val="00BA1F6C"/>
    <w:rsid w:val="00BA27ED"/>
    <w:rsid w:val="00BA3DBA"/>
    <w:rsid w:val="00BA49E5"/>
    <w:rsid w:val="00BA5986"/>
    <w:rsid w:val="00BA60A0"/>
    <w:rsid w:val="00BB1054"/>
    <w:rsid w:val="00BB1E81"/>
    <w:rsid w:val="00BB255A"/>
    <w:rsid w:val="00BB2DBF"/>
    <w:rsid w:val="00BB6C33"/>
    <w:rsid w:val="00BC08A4"/>
    <w:rsid w:val="00BC1405"/>
    <w:rsid w:val="00BC1657"/>
    <w:rsid w:val="00BC4553"/>
    <w:rsid w:val="00BD1A71"/>
    <w:rsid w:val="00BD1DC8"/>
    <w:rsid w:val="00BD64E5"/>
    <w:rsid w:val="00BD6787"/>
    <w:rsid w:val="00BE34AD"/>
    <w:rsid w:val="00BF107E"/>
    <w:rsid w:val="00BF1318"/>
    <w:rsid w:val="00BF70CC"/>
    <w:rsid w:val="00C04FD2"/>
    <w:rsid w:val="00C0627F"/>
    <w:rsid w:val="00C07AB9"/>
    <w:rsid w:val="00C11A74"/>
    <w:rsid w:val="00C123C1"/>
    <w:rsid w:val="00C139F9"/>
    <w:rsid w:val="00C13C96"/>
    <w:rsid w:val="00C15919"/>
    <w:rsid w:val="00C179FD"/>
    <w:rsid w:val="00C22736"/>
    <w:rsid w:val="00C27219"/>
    <w:rsid w:val="00C30B32"/>
    <w:rsid w:val="00C319AF"/>
    <w:rsid w:val="00C326DD"/>
    <w:rsid w:val="00C347B3"/>
    <w:rsid w:val="00C34C98"/>
    <w:rsid w:val="00C35C21"/>
    <w:rsid w:val="00C3747A"/>
    <w:rsid w:val="00C436DE"/>
    <w:rsid w:val="00C4632B"/>
    <w:rsid w:val="00C47094"/>
    <w:rsid w:val="00C473C6"/>
    <w:rsid w:val="00C519D8"/>
    <w:rsid w:val="00C547ED"/>
    <w:rsid w:val="00C54960"/>
    <w:rsid w:val="00C5531D"/>
    <w:rsid w:val="00C56BA6"/>
    <w:rsid w:val="00C622AC"/>
    <w:rsid w:val="00C625FD"/>
    <w:rsid w:val="00C65DAE"/>
    <w:rsid w:val="00C667FD"/>
    <w:rsid w:val="00C66B39"/>
    <w:rsid w:val="00C672BD"/>
    <w:rsid w:val="00C67A77"/>
    <w:rsid w:val="00C67CDA"/>
    <w:rsid w:val="00C755AE"/>
    <w:rsid w:val="00C807B8"/>
    <w:rsid w:val="00C80EBD"/>
    <w:rsid w:val="00C81B63"/>
    <w:rsid w:val="00C85B05"/>
    <w:rsid w:val="00C8615F"/>
    <w:rsid w:val="00C87587"/>
    <w:rsid w:val="00C8791A"/>
    <w:rsid w:val="00C87DAD"/>
    <w:rsid w:val="00C929A2"/>
    <w:rsid w:val="00C92FE4"/>
    <w:rsid w:val="00CA1ECF"/>
    <w:rsid w:val="00CA321D"/>
    <w:rsid w:val="00CA4159"/>
    <w:rsid w:val="00CA53D8"/>
    <w:rsid w:val="00CB1A89"/>
    <w:rsid w:val="00CB2DED"/>
    <w:rsid w:val="00CB5B82"/>
    <w:rsid w:val="00CB5D26"/>
    <w:rsid w:val="00CC28FD"/>
    <w:rsid w:val="00CC3E9F"/>
    <w:rsid w:val="00CC4440"/>
    <w:rsid w:val="00CC469A"/>
    <w:rsid w:val="00CC685E"/>
    <w:rsid w:val="00CC6DAD"/>
    <w:rsid w:val="00CD0E63"/>
    <w:rsid w:val="00CD5575"/>
    <w:rsid w:val="00CD57E2"/>
    <w:rsid w:val="00CD741D"/>
    <w:rsid w:val="00CE1CE9"/>
    <w:rsid w:val="00CE31DD"/>
    <w:rsid w:val="00CE6835"/>
    <w:rsid w:val="00CE7993"/>
    <w:rsid w:val="00CE79C5"/>
    <w:rsid w:val="00CF18D5"/>
    <w:rsid w:val="00CF28DD"/>
    <w:rsid w:val="00CF6A3D"/>
    <w:rsid w:val="00CF7467"/>
    <w:rsid w:val="00D01013"/>
    <w:rsid w:val="00D01D8B"/>
    <w:rsid w:val="00D05095"/>
    <w:rsid w:val="00D05E88"/>
    <w:rsid w:val="00D06135"/>
    <w:rsid w:val="00D06565"/>
    <w:rsid w:val="00D07FE2"/>
    <w:rsid w:val="00D11309"/>
    <w:rsid w:val="00D14954"/>
    <w:rsid w:val="00D14A1F"/>
    <w:rsid w:val="00D153EA"/>
    <w:rsid w:val="00D20C45"/>
    <w:rsid w:val="00D20CCE"/>
    <w:rsid w:val="00D22982"/>
    <w:rsid w:val="00D23CDF"/>
    <w:rsid w:val="00D2789E"/>
    <w:rsid w:val="00D30BDC"/>
    <w:rsid w:val="00D315D4"/>
    <w:rsid w:val="00D33557"/>
    <w:rsid w:val="00D33C93"/>
    <w:rsid w:val="00D3481C"/>
    <w:rsid w:val="00D34C89"/>
    <w:rsid w:val="00D34CA2"/>
    <w:rsid w:val="00D3538D"/>
    <w:rsid w:val="00D4142F"/>
    <w:rsid w:val="00D46070"/>
    <w:rsid w:val="00D464A7"/>
    <w:rsid w:val="00D46D52"/>
    <w:rsid w:val="00D5319C"/>
    <w:rsid w:val="00D545ED"/>
    <w:rsid w:val="00D5507C"/>
    <w:rsid w:val="00D55C43"/>
    <w:rsid w:val="00D573A8"/>
    <w:rsid w:val="00D57AD5"/>
    <w:rsid w:val="00D60A08"/>
    <w:rsid w:val="00D60B4D"/>
    <w:rsid w:val="00D6413B"/>
    <w:rsid w:val="00D66D60"/>
    <w:rsid w:val="00D66D92"/>
    <w:rsid w:val="00D672F4"/>
    <w:rsid w:val="00D73969"/>
    <w:rsid w:val="00D82699"/>
    <w:rsid w:val="00D8331F"/>
    <w:rsid w:val="00D83FAC"/>
    <w:rsid w:val="00D848E1"/>
    <w:rsid w:val="00D90CBB"/>
    <w:rsid w:val="00D90FD2"/>
    <w:rsid w:val="00D96F07"/>
    <w:rsid w:val="00DA0473"/>
    <w:rsid w:val="00DA331E"/>
    <w:rsid w:val="00DA33FF"/>
    <w:rsid w:val="00DB2C86"/>
    <w:rsid w:val="00DC0429"/>
    <w:rsid w:val="00DC0E3F"/>
    <w:rsid w:val="00DC26AA"/>
    <w:rsid w:val="00DC4D99"/>
    <w:rsid w:val="00DC6C79"/>
    <w:rsid w:val="00DC73D5"/>
    <w:rsid w:val="00DD160E"/>
    <w:rsid w:val="00DD5782"/>
    <w:rsid w:val="00DD6095"/>
    <w:rsid w:val="00DD7873"/>
    <w:rsid w:val="00DE2A49"/>
    <w:rsid w:val="00DE5371"/>
    <w:rsid w:val="00DE68FD"/>
    <w:rsid w:val="00DE6CDC"/>
    <w:rsid w:val="00DF0D5E"/>
    <w:rsid w:val="00DF0EC1"/>
    <w:rsid w:val="00DF3EFB"/>
    <w:rsid w:val="00DF52F7"/>
    <w:rsid w:val="00DF756F"/>
    <w:rsid w:val="00DF7C84"/>
    <w:rsid w:val="00E01081"/>
    <w:rsid w:val="00E01D16"/>
    <w:rsid w:val="00E04A9B"/>
    <w:rsid w:val="00E10C9A"/>
    <w:rsid w:val="00E146D0"/>
    <w:rsid w:val="00E14815"/>
    <w:rsid w:val="00E154F7"/>
    <w:rsid w:val="00E15E7C"/>
    <w:rsid w:val="00E166FA"/>
    <w:rsid w:val="00E21A73"/>
    <w:rsid w:val="00E2375B"/>
    <w:rsid w:val="00E27C73"/>
    <w:rsid w:val="00E30C78"/>
    <w:rsid w:val="00E34341"/>
    <w:rsid w:val="00E3620A"/>
    <w:rsid w:val="00E36E03"/>
    <w:rsid w:val="00E37BCC"/>
    <w:rsid w:val="00E40504"/>
    <w:rsid w:val="00E40ED5"/>
    <w:rsid w:val="00E4441F"/>
    <w:rsid w:val="00E44752"/>
    <w:rsid w:val="00E4620F"/>
    <w:rsid w:val="00E50BA9"/>
    <w:rsid w:val="00E53D88"/>
    <w:rsid w:val="00E65CF1"/>
    <w:rsid w:val="00E72F3F"/>
    <w:rsid w:val="00E75B41"/>
    <w:rsid w:val="00E80C7E"/>
    <w:rsid w:val="00E80CBE"/>
    <w:rsid w:val="00E81E47"/>
    <w:rsid w:val="00E835C3"/>
    <w:rsid w:val="00E861ED"/>
    <w:rsid w:val="00E874E3"/>
    <w:rsid w:val="00E878B5"/>
    <w:rsid w:val="00E87E4C"/>
    <w:rsid w:val="00E90A8C"/>
    <w:rsid w:val="00E90F73"/>
    <w:rsid w:val="00E92E92"/>
    <w:rsid w:val="00E93826"/>
    <w:rsid w:val="00E94437"/>
    <w:rsid w:val="00E9768E"/>
    <w:rsid w:val="00EA02BF"/>
    <w:rsid w:val="00EA1B57"/>
    <w:rsid w:val="00EA1F41"/>
    <w:rsid w:val="00EA3990"/>
    <w:rsid w:val="00EA6ADA"/>
    <w:rsid w:val="00EA716C"/>
    <w:rsid w:val="00EB0486"/>
    <w:rsid w:val="00EB0684"/>
    <w:rsid w:val="00EB136E"/>
    <w:rsid w:val="00EB2C32"/>
    <w:rsid w:val="00EB4F50"/>
    <w:rsid w:val="00EB63F3"/>
    <w:rsid w:val="00EB74A1"/>
    <w:rsid w:val="00EC407D"/>
    <w:rsid w:val="00ED0E72"/>
    <w:rsid w:val="00ED1884"/>
    <w:rsid w:val="00ED7436"/>
    <w:rsid w:val="00EE01B8"/>
    <w:rsid w:val="00EE02A9"/>
    <w:rsid w:val="00EE3FB6"/>
    <w:rsid w:val="00EE58E2"/>
    <w:rsid w:val="00EE7251"/>
    <w:rsid w:val="00EE7403"/>
    <w:rsid w:val="00EF0A41"/>
    <w:rsid w:val="00EF14EA"/>
    <w:rsid w:val="00EF3EBE"/>
    <w:rsid w:val="00EF7CBF"/>
    <w:rsid w:val="00F01540"/>
    <w:rsid w:val="00F0197C"/>
    <w:rsid w:val="00F01D31"/>
    <w:rsid w:val="00F03483"/>
    <w:rsid w:val="00F03684"/>
    <w:rsid w:val="00F107C9"/>
    <w:rsid w:val="00F1454A"/>
    <w:rsid w:val="00F21177"/>
    <w:rsid w:val="00F21C14"/>
    <w:rsid w:val="00F272F8"/>
    <w:rsid w:val="00F27497"/>
    <w:rsid w:val="00F30DC5"/>
    <w:rsid w:val="00F332B1"/>
    <w:rsid w:val="00F3336C"/>
    <w:rsid w:val="00F33E67"/>
    <w:rsid w:val="00F35EEE"/>
    <w:rsid w:val="00F4019B"/>
    <w:rsid w:val="00F41B68"/>
    <w:rsid w:val="00F47BD0"/>
    <w:rsid w:val="00F5061A"/>
    <w:rsid w:val="00F506BB"/>
    <w:rsid w:val="00F50B0B"/>
    <w:rsid w:val="00F51EF2"/>
    <w:rsid w:val="00F56045"/>
    <w:rsid w:val="00F6327E"/>
    <w:rsid w:val="00F71975"/>
    <w:rsid w:val="00F76B36"/>
    <w:rsid w:val="00F76EC2"/>
    <w:rsid w:val="00F77420"/>
    <w:rsid w:val="00F81F33"/>
    <w:rsid w:val="00F85EB4"/>
    <w:rsid w:val="00F87BB5"/>
    <w:rsid w:val="00F91A39"/>
    <w:rsid w:val="00F93CDA"/>
    <w:rsid w:val="00F95531"/>
    <w:rsid w:val="00F96B4A"/>
    <w:rsid w:val="00FA0FA6"/>
    <w:rsid w:val="00FA2248"/>
    <w:rsid w:val="00FA64B2"/>
    <w:rsid w:val="00FA68F8"/>
    <w:rsid w:val="00FB0A39"/>
    <w:rsid w:val="00FB0B5F"/>
    <w:rsid w:val="00FB6443"/>
    <w:rsid w:val="00FB7903"/>
    <w:rsid w:val="00FC35EA"/>
    <w:rsid w:val="00FC4638"/>
    <w:rsid w:val="00FC5183"/>
    <w:rsid w:val="00FD01CE"/>
    <w:rsid w:val="00FD074A"/>
    <w:rsid w:val="00FD4AF8"/>
    <w:rsid w:val="00FD60CD"/>
    <w:rsid w:val="00FE2167"/>
    <w:rsid w:val="00FE2907"/>
    <w:rsid w:val="00FE2D5D"/>
    <w:rsid w:val="00FE428B"/>
    <w:rsid w:val="00FF4BAC"/>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31E9DCB3"/>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BB6"/>
  </w:style>
  <w:style w:type="paragraph" w:styleId="Heading2">
    <w:name w:val="heading 2"/>
    <w:basedOn w:val="Normal"/>
    <w:next w:val="Normal"/>
    <w:link w:val="Heading2Char"/>
    <w:uiPriority w:val="9"/>
    <w:unhideWhenUsed/>
    <w:qFormat/>
    <w:rsid w:val="00B70863"/>
    <w:pPr>
      <w:keepNext/>
      <w:keepLines/>
      <w:spacing w:before="40" w:after="0"/>
      <w:outlineLvl w:val="1"/>
    </w:pPr>
    <w:rPr>
      <w:rFonts w:asciiTheme="majorHAnsi" w:eastAsiaTheme="majorEastAsia" w:hAnsiTheme="majorHAnsi" w:cstheme="majorBidi"/>
      <w:color w:val="252E3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customStyle="1" w:styleId="CM37">
    <w:name w:val="CM37"/>
    <w:basedOn w:val="Normal"/>
    <w:next w:val="Normal"/>
    <w:uiPriority w:val="99"/>
    <w:rsid w:val="00711654"/>
    <w:pPr>
      <w:widowControl w:val="0"/>
      <w:autoSpaceDE w:val="0"/>
      <w:autoSpaceDN w:val="0"/>
      <w:adjustRightInd w:val="0"/>
      <w:spacing w:after="0" w:line="240" w:lineRule="auto"/>
    </w:pPr>
    <w:rPr>
      <w:rFonts w:ascii="Helvetica 45 Light" w:eastAsia="Times New Roman" w:hAnsi="Helvetica 45 Light" w:cs="Times New Roman"/>
      <w:sz w:val="24"/>
      <w:szCs w:val="24"/>
      <w:lang w:eastAsia="en-GB"/>
    </w:rPr>
  </w:style>
  <w:style w:type="paragraph" w:customStyle="1" w:styleId="Default">
    <w:name w:val="Default"/>
    <w:rsid w:val="0036212B"/>
    <w:pPr>
      <w:widowControl w:val="0"/>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CM41">
    <w:name w:val="CM41"/>
    <w:basedOn w:val="Default"/>
    <w:next w:val="Default"/>
    <w:uiPriority w:val="99"/>
    <w:rsid w:val="0036212B"/>
    <w:rPr>
      <w:rFonts w:cs="Times New Roman"/>
      <w:color w:val="auto"/>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36212B"/>
    <w:pPr>
      <w:spacing w:after="200" w:line="276" w:lineRule="auto"/>
      <w:ind w:left="720"/>
      <w:contextualSpacing/>
    </w:pPr>
    <w:rPr>
      <w:rFonts w:ascii="Calibri" w:eastAsia="Times New Roman" w:hAnsi="Calibri"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36212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5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E8"/>
    <w:rPr>
      <w:rFonts w:ascii="Segoe UI" w:hAnsi="Segoe UI" w:cs="Segoe UI"/>
      <w:sz w:val="18"/>
      <w:szCs w:val="18"/>
    </w:rPr>
  </w:style>
  <w:style w:type="paragraph" w:customStyle="1" w:styleId="CM43">
    <w:name w:val="CM43"/>
    <w:basedOn w:val="Default"/>
    <w:next w:val="Default"/>
    <w:uiPriority w:val="99"/>
    <w:rsid w:val="004574E8"/>
    <w:rPr>
      <w:rFonts w:cs="Times New Roman"/>
      <w:color w:val="auto"/>
    </w:rPr>
  </w:style>
  <w:style w:type="table" w:styleId="LightList-Accent3">
    <w:name w:val="Light List Accent 3"/>
    <w:basedOn w:val="TableNormal"/>
    <w:uiPriority w:val="61"/>
    <w:rsid w:val="00BC1405"/>
    <w:pPr>
      <w:spacing w:after="0" w:line="240" w:lineRule="auto"/>
    </w:pPr>
    <w:rPr>
      <w:rFonts w:eastAsiaTheme="minorEastAsia"/>
      <w:lang w:val="en-US"/>
    </w:rPr>
    <w:tblPr>
      <w:tblStyleRowBandSize w:val="1"/>
      <w:tblStyleColBandSize w:val="1"/>
      <w:tblBorders>
        <w:top w:val="single" w:sz="8" w:space="0" w:color="8ACBBF" w:themeColor="accent3"/>
        <w:left w:val="single" w:sz="8" w:space="0" w:color="8ACBBF" w:themeColor="accent3"/>
        <w:bottom w:val="single" w:sz="8" w:space="0" w:color="8ACBBF" w:themeColor="accent3"/>
        <w:right w:val="single" w:sz="8" w:space="0" w:color="8ACBBF" w:themeColor="accent3"/>
      </w:tblBorders>
    </w:tblPr>
    <w:tblStylePr w:type="firstRow">
      <w:pPr>
        <w:spacing w:before="0" w:after="0" w:line="240" w:lineRule="auto"/>
      </w:pPr>
      <w:rPr>
        <w:b/>
        <w:bCs/>
        <w:color w:val="FFFFFF" w:themeColor="background1"/>
      </w:rPr>
      <w:tblPr/>
      <w:tcPr>
        <w:shd w:val="clear" w:color="auto" w:fill="8ACBBF" w:themeFill="accent3"/>
      </w:tcPr>
    </w:tblStylePr>
    <w:tblStylePr w:type="lastRow">
      <w:pPr>
        <w:spacing w:before="0" w:after="0" w:line="240" w:lineRule="auto"/>
      </w:pPr>
      <w:rPr>
        <w:b/>
        <w:bCs/>
      </w:rPr>
      <w:tblPr/>
      <w:tcPr>
        <w:tcBorders>
          <w:top w:val="double" w:sz="6" w:space="0" w:color="8ACBBF" w:themeColor="accent3"/>
          <w:left w:val="single" w:sz="8" w:space="0" w:color="8ACBBF" w:themeColor="accent3"/>
          <w:bottom w:val="single" w:sz="8" w:space="0" w:color="8ACBBF" w:themeColor="accent3"/>
          <w:right w:val="single" w:sz="8" w:space="0" w:color="8ACBBF" w:themeColor="accent3"/>
        </w:tcBorders>
      </w:tcPr>
    </w:tblStylePr>
    <w:tblStylePr w:type="firstCol">
      <w:rPr>
        <w:b/>
        <w:bCs/>
      </w:rPr>
    </w:tblStylePr>
    <w:tblStylePr w:type="lastCol">
      <w:rPr>
        <w:b/>
        <w:bCs/>
      </w:rPr>
    </w:tblStylePr>
    <w:tblStylePr w:type="band1Vert">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tblStylePr w:type="band1Horz">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style>
  <w:style w:type="paragraph" w:styleId="FootnoteText">
    <w:name w:val="footnote text"/>
    <w:basedOn w:val="Normal"/>
    <w:link w:val="FootnoteTextChar"/>
    <w:unhideWhenUsed/>
    <w:rsid w:val="0012739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27393"/>
    <w:rPr>
      <w:rFonts w:ascii="Calibri" w:eastAsia="Calibri" w:hAnsi="Calibri" w:cs="Times New Roman"/>
      <w:sz w:val="20"/>
      <w:szCs w:val="20"/>
    </w:rPr>
  </w:style>
  <w:style w:type="paragraph" w:styleId="PlainText">
    <w:name w:val="Plain Text"/>
    <w:basedOn w:val="Normal"/>
    <w:link w:val="PlainTextChar"/>
    <w:uiPriority w:val="99"/>
    <w:rsid w:val="0012739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27393"/>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751919"/>
    <w:rPr>
      <w:color w:val="C24F97" w:themeColor="followedHyperlink"/>
      <w:u w:val="single"/>
    </w:rPr>
  </w:style>
  <w:style w:type="paragraph" w:customStyle="1" w:styleId="09-Bodytext">
    <w:name w:val="09-Body text"/>
    <w:basedOn w:val="Normal"/>
    <w:qFormat/>
    <w:rsid w:val="00B63CC9"/>
    <w:pPr>
      <w:spacing w:before="160" w:after="0" w:line="320" w:lineRule="atLeast"/>
      <w:ind w:left="454"/>
    </w:pPr>
    <w:rPr>
      <w:rFonts w:ascii="Arial" w:eastAsia="Times New Roman" w:hAnsi="Arial" w:cs="Times New Roman"/>
    </w:rPr>
  </w:style>
  <w:style w:type="paragraph" w:customStyle="1" w:styleId="11-Bullet1">
    <w:name w:val="11-Bullet 1"/>
    <w:basedOn w:val="09-Bodytext"/>
    <w:qFormat/>
    <w:rsid w:val="00B63CC9"/>
    <w:pPr>
      <w:numPr>
        <w:numId w:val="1"/>
      </w:numPr>
      <w:tabs>
        <w:tab w:val="left" w:pos="907"/>
      </w:tabs>
      <w:spacing w:before="80"/>
      <w:ind w:left="908" w:hanging="454"/>
    </w:pPr>
  </w:style>
  <w:style w:type="paragraph" w:customStyle="1" w:styleId="17-Subhead3">
    <w:name w:val="17-Subhead 3"/>
    <w:basedOn w:val="Normal"/>
    <w:next w:val="Normal"/>
    <w:qFormat/>
    <w:rsid w:val="00B63CC9"/>
    <w:pPr>
      <w:keepNext/>
      <w:keepLines/>
      <w:spacing w:before="280" w:after="140" w:line="240" w:lineRule="auto"/>
      <w:outlineLvl w:val="3"/>
    </w:pPr>
    <w:rPr>
      <w:rFonts w:ascii="Arial" w:eastAsia="Times New Roman" w:hAnsi="Arial" w:cs="Times New Roman"/>
      <w:b/>
      <w:color w:val="000000"/>
    </w:rPr>
  </w:style>
  <w:style w:type="paragraph" w:customStyle="1" w:styleId="16-Subhead2">
    <w:name w:val="16-Subhead 2"/>
    <w:basedOn w:val="Normal"/>
    <w:next w:val="Normal"/>
    <w:qFormat/>
    <w:rsid w:val="00B63CC9"/>
    <w:pPr>
      <w:keepNext/>
      <w:keepLines/>
      <w:spacing w:before="280" w:after="140" w:line="240" w:lineRule="auto"/>
      <w:outlineLvl w:val="2"/>
    </w:pPr>
    <w:rPr>
      <w:rFonts w:ascii="Arial" w:eastAsia="Times New Roman" w:hAnsi="Arial" w:cs="Times New Roman"/>
      <w:b/>
      <w:color w:val="7F7F7F"/>
      <w:sz w:val="26"/>
      <w:szCs w:val="26"/>
    </w:rPr>
  </w:style>
  <w:style w:type="paragraph" w:customStyle="1" w:styleId="12-Keymessagesnumbers">
    <w:name w:val="12-Key messages numbers"/>
    <w:basedOn w:val="11-Bullet1"/>
    <w:qFormat/>
    <w:rsid w:val="00B63CC9"/>
    <w:pPr>
      <w:numPr>
        <w:numId w:val="2"/>
      </w:numPr>
      <w:tabs>
        <w:tab w:val="clear" w:pos="907"/>
        <w:tab w:val="left" w:pos="794"/>
      </w:tabs>
      <w:ind w:left="454" w:hanging="454"/>
    </w:pPr>
    <w:rPr>
      <w:b/>
      <w:color w:val="000000"/>
    </w:rPr>
  </w:style>
  <w:style w:type="character" w:customStyle="1" w:styleId="01-Bold">
    <w:name w:val="01-Bold"/>
    <w:uiPriority w:val="1"/>
    <w:qFormat/>
    <w:rsid w:val="00B63CC9"/>
    <w:rPr>
      <w:b/>
    </w:rPr>
  </w:style>
  <w:style w:type="character" w:customStyle="1" w:styleId="04-Normalcharacter">
    <w:name w:val="04-Normal character"/>
    <w:uiPriority w:val="1"/>
    <w:qFormat/>
    <w:rsid w:val="00B63CC9"/>
  </w:style>
  <w:style w:type="paragraph" w:customStyle="1" w:styleId="CM47">
    <w:name w:val="CM47"/>
    <w:basedOn w:val="Default"/>
    <w:next w:val="Default"/>
    <w:uiPriority w:val="99"/>
    <w:rsid w:val="005C3EB9"/>
    <w:rPr>
      <w:rFonts w:cs="Times New Roman"/>
      <w:color w:val="auto"/>
    </w:rPr>
  </w:style>
  <w:style w:type="paragraph" w:customStyle="1" w:styleId="CM38">
    <w:name w:val="CM38"/>
    <w:basedOn w:val="Default"/>
    <w:next w:val="Default"/>
    <w:uiPriority w:val="99"/>
    <w:rsid w:val="005C3EB9"/>
    <w:rPr>
      <w:rFonts w:cs="Times New Roman"/>
      <w:color w:val="auto"/>
    </w:rPr>
  </w:style>
  <w:style w:type="paragraph" w:customStyle="1" w:styleId="CM8">
    <w:name w:val="CM8"/>
    <w:basedOn w:val="Default"/>
    <w:next w:val="Default"/>
    <w:uiPriority w:val="99"/>
    <w:rsid w:val="005C3EB9"/>
    <w:rPr>
      <w:rFonts w:cs="Times New Roman"/>
      <w:color w:val="auto"/>
    </w:rPr>
  </w:style>
  <w:style w:type="paragraph" w:customStyle="1" w:styleId="CM4">
    <w:name w:val="CM4"/>
    <w:basedOn w:val="Default"/>
    <w:next w:val="Default"/>
    <w:uiPriority w:val="99"/>
    <w:rsid w:val="005C3EB9"/>
    <w:pPr>
      <w:spacing w:line="258" w:lineRule="atLeast"/>
    </w:pPr>
    <w:rPr>
      <w:rFonts w:cs="Times New Roman"/>
      <w:color w:val="auto"/>
    </w:rPr>
  </w:style>
  <w:style w:type="paragraph" w:customStyle="1" w:styleId="CM36">
    <w:name w:val="CM36"/>
    <w:basedOn w:val="Default"/>
    <w:next w:val="Default"/>
    <w:uiPriority w:val="99"/>
    <w:rsid w:val="005C3EB9"/>
    <w:rPr>
      <w:rFonts w:cs="Times New Roman"/>
      <w:color w:val="auto"/>
    </w:rPr>
  </w:style>
  <w:style w:type="paragraph" w:customStyle="1" w:styleId="InsideAddress">
    <w:name w:val="Inside Address"/>
    <w:basedOn w:val="Normal"/>
    <w:rsid w:val="005C3EB9"/>
    <w:pPr>
      <w:spacing w:after="0" w:line="240" w:lineRule="atLeast"/>
      <w:jc w:val="both"/>
    </w:pPr>
    <w:rPr>
      <w:rFonts w:ascii="Times New Roman" w:eastAsia="Times New Roman" w:hAnsi="Times New Roman" w:cs="Times New Roman"/>
      <w:kern w:val="18"/>
      <w:sz w:val="24"/>
      <w:szCs w:val="20"/>
    </w:rPr>
  </w:style>
  <w:style w:type="paragraph" w:styleId="NoSpacing">
    <w:name w:val="No Spacing"/>
    <w:uiPriority w:val="1"/>
    <w:qFormat/>
    <w:rsid w:val="005C3EB9"/>
    <w:pPr>
      <w:spacing w:after="0" w:line="240" w:lineRule="auto"/>
    </w:pPr>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5C3EB9"/>
    <w:pPr>
      <w:widowControl w:val="0"/>
      <w:autoSpaceDE w:val="0"/>
      <w:autoSpaceDN w:val="0"/>
      <w:adjustRightInd w:val="0"/>
      <w:spacing w:after="0" w:line="241" w:lineRule="atLeast"/>
    </w:pPr>
    <w:rPr>
      <w:rFonts w:ascii="Helvetica Light" w:eastAsia="Times New Roman" w:hAnsi="Helvetica Light" w:cs="Times New Roman"/>
      <w:sz w:val="24"/>
      <w:szCs w:val="24"/>
      <w:lang w:eastAsia="en-GB"/>
    </w:rPr>
  </w:style>
  <w:style w:type="character" w:customStyle="1" w:styleId="A6">
    <w:name w:val="A6"/>
    <w:uiPriority w:val="99"/>
    <w:rsid w:val="005C3EB9"/>
    <w:rPr>
      <w:rFonts w:ascii="Helvetica" w:hAnsi="Helvetica" w:cs="Helvetica"/>
      <w:color w:val="FFFFFF"/>
      <w:sz w:val="20"/>
      <w:szCs w:val="20"/>
    </w:rPr>
  </w:style>
  <w:style w:type="character" w:customStyle="1" w:styleId="A8">
    <w:name w:val="A8"/>
    <w:uiPriority w:val="99"/>
    <w:rsid w:val="005C3EB9"/>
    <w:rPr>
      <w:rFonts w:cs="Helvetica Light"/>
      <w:color w:val="F07B1F"/>
      <w:sz w:val="48"/>
      <w:szCs w:val="48"/>
    </w:rPr>
  </w:style>
  <w:style w:type="paragraph" w:customStyle="1" w:styleId="CM44">
    <w:name w:val="CM44"/>
    <w:basedOn w:val="Default"/>
    <w:next w:val="Default"/>
    <w:uiPriority w:val="99"/>
    <w:rsid w:val="005C3EB9"/>
    <w:rPr>
      <w:rFonts w:cs="Times New Roman"/>
      <w:color w:val="auto"/>
    </w:rPr>
  </w:style>
  <w:style w:type="character" w:styleId="CommentReference">
    <w:name w:val="annotation reference"/>
    <w:uiPriority w:val="99"/>
    <w:rsid w:val="005C3EB9"/>
    <w:rPr>
      <w:sz w:val="16"/>
      <w:szCs w:val="16"/>
    </w:rPr>
  </w:style>
  <w:style w:type="paragraph" w:styleId="CommentText">
    <w:name w:val="annotation text"/>
    <w:basedOn w:val="Normal"/>
    <w:link w:val="CommentTextChar"/>
    <w:uiPriority w:val="99"/>
    <w:rsid w:val="005C3E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C3EB9"/>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5C3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uiPriority w:val="99"/>
    <w:rsid w:val="005C3EB9"/>
    <w:rPr>
      <w:rFonts w:cs="Helvetica Light"/>
      <w:color w:val="F07B1F"/>
      <w:sz w:val="36"/>
      <w:szCs w:val="36"/>
    </w:rPr>
  </w:style>
  <w:style w:type="character" w:customStyle="1" w:styleId="CommentSubjectChar">
    <w:name w:val="Comment Subject Char"/>
    <w:basedOn w:val="CommentTextChar"/>
    <w:link w:val="CommentSubject"/>
    <w:uiPriority w:val="99"/>
    <w:semiHidden/>
    <w:rsid w:val="005C3EB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C3EB9"/>
    <w:rPr>
      <w:b/>
      <w:bCs/>
    </w:rPr>
  </w:style>
  <w:style w:type="paragraph" w:styleId="BodyText">
    <w:name w:val="Body Text"/>
    <w:basedOn w:val="Normal"/>
    <w:link w:val="BodyTextChar"/>
    <w:rsid w:val="005C3E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C3EB9"/>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5C3EB9"/>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C3EB9"/>
    <w:rPr>
      <w:rFonts w:ascii="Calibri Light" w:eastAsia="Times New Roman" w:hAnsi="Calibri Light" w:cs="Times New Roman"/>
      <w:b/>
      <w:bCs/>
      <w:kern w:val="28"/>
      <w:sz w:val="32"/>
      <w:szCs w:val="32"/>
    </w:rPr>
  </w:style>
  <w:style w:type="character" w:styleId="PlaceholderText">
    <w:name w:val="Placeholder Text"/>
    <w:basedOn w:val="DefaultParagraphFont"/>
    <w:uiPriority w:val="99"/>
    <w:semiHidden/>
    <w:rsid w:val="00A76928"/>
    <w:rPr>
      <w:color w:val="808080"/>
    </w:rPr>
  </w:style>
  <w:style w:type="paragraph" w:styleId="Revision">
    <w:name w:val="Revision"/>
    <w:hidden/>
    <w:uiPriority w:val="99"/>
    <w:semiHidden/>
    <w:rsid w:val="00EB4F50"/>
    <w:pPr>
      <w:spacing w:after="0" w:line="240" w:lineRule="auto"/>
    </w:pPr>
  </w:style>
  <w:style w:type="character" w:styleId="FootnoteReference">
    <w:name w:val="footnote reference"/>
    <w:basedOn w:val="DefaultParagraphFont"/>
    <w:uiPriority w:val="99"/>
    <w:semiHidden/>
    <w:unhideWhenUsed/>
    <w:rsid w:val="008E7018"/>
    <w:rPr>
      <w:vertAlign w:val="superscript"/>
    </w:rPr>
  </w:style>
  <w:style w:type="character" w:styleId="UnresolvedMention">
    <w:name w:val="Unresolved Mention"/>
    <w:basedOn w:val="DefaultParagraphFont"/>
    <w:uiPriority w:val="99"/>
    <w:semiHidden/>
    <w:unhideWhenUsed/>
    <w:rsid w:val="006356BD"/>
    <w:rPr>
      <w:color w:val="605E5C"/>
      <w:shd w:val="clear" w:color="auto" w:fill="E1DFDD"/>
    </w:rPr>
  </w:style>
  <w:style w:type="character" w:customStyle="1" w:styleId="Heading2Char">
    <w:name w:val="Heading 2 Char"/>
    <w:basedOn w:val="DefaultParagraphFont"/>
    <w:link w:val="Heading2"/>
    <w:uiPriority w:val="9"/>
    <w:rsid w:val="00B70863"/>
    <w:rPr>
      <w:rFonts w:asciiTheme="majorHAnsi" w:eastAsiaTheme="majorEastAsia" w:hAnsiTheme="majorHAnsi" w:cstheme="majorBidi"/>
      <w:color w:val="252E35" w:themeColor="accent1" w:themeShade="BF"/>
      <w:sz w:val="26"/>
      <w:szCs w:val="26"/>
    </w:rPr>
  </w:style>
  <w:style w:type="paragraph" w:styleId="EndnoteText">
    <w:name w:val="endnote text"/>
    <w:basedOn w:val="Normal"/>
    <w:link w:val="EndnoteTextChar"/>
    <w:uiPriority w:val="99"/>
    <w:semiHidden/>
    <w:unhideWhenUsed/>
    <w:rsid w:val="00304D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4DDA"/>
    <w:rPr>
      <w:sz w:val="20"/>
      <w:szCs w:val="20"/>
    </w:rPr>
  </w:style>
  <w:style w:type="character" w:styleId="EndnoteReference">
    <w:name w:val="endnote reference"/>
    <w:basedOn w:val="DefaultParagraphFont"/>
    <w:uiPriority w:val="99"/>
    <w:semiHidden/>
    <w:unhideWhenUsed/>
    <w:rsid w:val="00304DDA"/>
    <w:rPr>
      <w:vertAlign w:val="superscript"/>
    </w:rPr>
  </w:style>
  <w:style w:type="table" w:customStyle="1" w:styleId="TableGrid1">
    <w:name w:val="Table Grid1"/>
    <w:basedOn w:val="TableNormal"/>
    <w:next w:val="TableGrid"/>
    <w:uiPriority w:val="39"/>
    <w:rsid w:val="00B7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4146">
      <w:bodyDiv w:val="1"/>
      <w:marLeft w:val="0"/>
      <w:marRight w:val="0"/>
      <w:marTop w:val="0"/>
      <w:marBottom w:val="0"/>
      <w:divBdr>
        <w:top w:val="none" w:sz="0" w:space="0" w:color="auto"/>
        <w:left w:val="none" w:sz="0" w:space="0" w:color="auto"/>
        <w:bottom w:val="none" w:sz="0" w:space="0" w:color="auto"/>
        <w:right w:val="none" w:sz="0" w:space="0" w:color="auto"/>
      </w:divBdr>
      <w:divsChild>
        <w:div w:id="2018844808">
          <w:marLeft w:val="547"/>
          <w:marRight w:val="0"/>
          <w:marTop w:val="0"/>
          <w:marBottom w:val="0"/>
          <w:divBdr>
            <w:top w:val="none" w:sz="0" w:space="0" w:color="auto"/>
            <w:left w:val="none" w:sz="0" w:space="0" w:color="auto"/>
            <w:bottom w:val="none" w:sz="0" w:space="0" w:color="auto"/>
            <w:right w:val="none" w:sz="0" w:space="0" w:color="auto"/>
          </w:divBdr>
        </w:div>
      </w:divsChild>
    </w:div>
    <w:div w:id="218828767">
      <w:bodyDiv w:val="1"/>
      <w:marLeft w:val="0"/>
      <w:marRight w:val="0"/>
      <w:marTop w:val="0"/>
      <w:marBottom w:val="0"/>
      <w:divBdr>
        <w:top w:val="none" w:sz="0" w:space="0" w:color="auto"/>
        <w:left w:val="none" w:sz="0" w:space="0" w:color="auto"/>
        <w:bottom w:val="none" w:sz="0" w:space="0" w:color="auto"/>
        <w:right w:val="none" w:sz="0" w:space="0" w:color="auto"/>
      </w:divBdr>
    </w:div>
    <w:div w:id="235675530">
      <w:bodyDiv w:val="1"/>
      <w:marLeft w:val="0"/>
      <w:marRight w:val="0"/>
      <w:marTop w:val="0"/>
      <w:marBottom w:val="0"/>
      <w:divBdr>
        <w:top w:val="none" w:sz="0" w:space="0" w:color="auto"/>
        <w:left w:val="none" w:sz="0" w:space="0" w:color="auto"/>
        <w:bottom w:val="none" w:sz="0" w:space="0" w:color="auto"/>
        <w:right w:val="none" w:sz="0" w:space="0" w:color="auto"/>
      </w:divBdr>
    </w:div>
    <w:div w:id="436369812">
      <w:bodyDiv w:val="1"/>
      <w:marLeft w:val="0"/>
      <w:marRight w:val="0"/>
      <w:marTop w:val="0"/>
      <w:marBottom w:val="0"/>
      <w:divBdr>
        <w:top w:val="none" w:sz="0" w:space="0" w:color="auto"/>
        <w:left w:val="none" w:sz="0" w:space="0" w:color="auto"/>
        <w:bottom w:val="none" w:sz="0" w:space="0" w:color="auto"/>
        <w:right w:val="none" w:sz="0" w:space="0" w:color="auto"/>
      </w:divBdr>
    </w:div>
    <w:div w:id="468977857">
      <w:bodyDiv w:val="1"/>
      <w:marLeft w:val="0"/>
      <w:marRight w:val="0"/>
      <w:marTop w:val="0"/>
      <w:marBottom w:val="0"/>
      <w:divBdr>
        <w:top w:val="none" w:sz="0" w:space="0" w:color="auto"/>
        <w:left w:val="none" w:sz="0" w:space="0" w:color="auto"/>
        <w:bottom w:val="none" w:sz="0" w:space="0" w:color="auto"/>
        <w:right w:val="none" w:sz="0" w:space="0" w:color="auto"/>
      </w:divBdr>
    </w:div>
    <w:div w:id="571545182">
      <w:bodyDiv w:val="1"/>
      <w:marLeft w:val="0"/>
      <w:marRight w:val="0"/>
      <w:marTop w:val="0"/>
      <w:marBottom w:val="0"/>
      <w:divBdr>
        <w:top w:val="none" w:sz="0" w:space="0" w:color="auto"/>
        <w:left w:val="none" w:sz="0" w:space="0" w:color="auto"/>
        <w:bottom w:val="none" w:sz="0" w:space="0" w:color="auto"/>
        <w:right w:val="none" w:sz="0" w:space="0" w:color="auto"/>
      </w:divBdr>
    </w:div>
    <w:div w:id="579827577">
      <w:bodyDiv w:val="1"/>
      <w:marLeft w:val="0"/>
      <w:marRight w:val="0"/>
      <w:marTop w:val="0"/>
      <w:marBottom w:val="0"/>
      <w:divBdr>
        <w:top w:val="none" w:sz="0" w:space="0" w:color="auto"/>
        <w:left w:val="none" w:sz="0" w:space="0" w:color="auto"/>
        <w:bottom w:val="none" w:sz="0" w:space="0" w:color="auto"/>
        <w:right w:val="none" w:sz="0" w:space="0" w:color="auto"/>
      </w:divBdr>
    </w:div>
    <w:div w:id="602803244">
      <w:bodyDiv w:val="1"/>
      <w:marLeft w:val="0"/>
      <w:marRight w:val="0"/>
      <w:marTop w:val="0"/>
      <w:marBottom w:val="0"/>
      <w:divBdr>
        <w:top w:val="none" w:sz="0" w:space="0" w:color="auto"/>
        <w:left w:val="none" w:sz="0" w:space="0" w:color="auto"/>
        <w:bottom w:val="none" w:sz="0" w:space="0" w:color="auto"/>
        <w:right w:val="none" w:sz="0" w:space="0" w:color="auto"/>
      </w:divBdr>
    </w:div>
    <w:div w:id="626590745">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97779344">
      <w:bodyDiv w:val="1"/>
      <w:marLeft w:val="0"/>
      <w:marRight w:val="0"/>
      <w:marTop w:val="0"/>
      <w:marBottom w:val="0"/>
      <w:divBdr>
        <w:top w:val="none" w:sz="0" w:space="0" w:color="auto"/>
        <w:left w:val="none" w:sz="0" w:space="0" w:color="auto"/>
        <w:bottom w:val="none" w:sz="0" w:space="0" w:color="auto"/>
        <w:right w:val="none" w:sz="0" w:space="0" w:color="auto"/>
      </w:divBdr>
    </w:div>
    <w:div w:id="702173968">
      <w:bodyDiv w:val="1"/>
      <w:marLeft w:val="0"/>
      <w:marRight w:val="0"/>
      <w:marTop w:val="0"/>
      <w:marBottom w:val="0"/>
      <w:divBdr>
        <w:top w:val="none" w:sz="0" w:space="0" w:color="auto"/>
        <w:left w:val="none" w:sz="0" w:space="0" w:color="auto"/>
        <w:bottom w:val="none" w:sz="0" w:space="0" w:color="auto"/>
        <w:right w:val="none" w:sz="0" w:space="0" w:color="auto"/>
      </w:divBdr>
    </w:div>
    <w:div w:id="709720955">
      <w:bodyDiv w:val="1"/>
      <w:marLeft w:val="0"/>
      <w:marRight w:val="0"/>
      <w:marTop w:val="0"/>
      <w:marBottom w:val="0"/>
      <w:divBdr>
        <w:top w:val="none" w:sz="0" w:space="0" w:color="auto"/>
        <w:left w:val="none" w:sz="0" w:space="0" w:color="auto"/>
        <w:bottom w:val="none" w:sz="0" w:space="0" w:color="auto"/>
        <w:right w:val="none" w:sz="0" w:space="0" w:color="auto"/>
      </w:divBdr>
    </w:div>
    <w:div w:id="717780646">
      <w:bodyDiv w:val="1"/>
      <w:marLeft w:val="0"/>
      <w:marRight w:val="0"/>
      <w:marTop w:val="0"/>
      <w:marBottom w:val="0"/>
      <w:divBdr>
        <w:top w:val="none" w:sz="0" w:space="0" w:color="auto"/>
        <w:left w:val="none" w:sz="0" w:space="0" w:color="auto"/>
        <w:bottom w:val="none" w:sz="0" w:space="0" w:color="auto"/>
        <w:right w:val="none" w:sz="0" w:space="0" w:color="auto"/>
      </w:divBdr>
    </w:div>
    <w:div w:id="722144717">
      <w:bodyDiv w:val="1"/>
      <w:marLeft w:val="0"/>
      <w:marRight w:val="0"/>
      <w:marTop w:val="0"/>
      <w:marBottom w:val="0"/>
      <w:divBdr>
        <w:top w:val="none" w:sz="0" w:space="0" w:color="auto"/>
        <w:left w:val="none" w:sz="0" w:space="0" w:color="auto"/>
        <w:bottom w:val="none" w:sz="0" w:space="0" w:color="auto"/>
        <w:right w:val="none" w:sz="0" w:space="0" w:color="auto"/>
      </w:divBdr>
    </w:div>
    <w:div w:id="774788196">
      <w:bodyDiv w:val="1"/>
      <w:marLeft w:val="0"/>
      <w:marRight w:val="0"/>
      <w:marTop w:val="0"/>
      <w:marBottom w:val="0"/>
      <w:divBdr>
        <w:top w:val="none" w:sz="0" w:space="0" w:color="auto"/>
        <w:left w:val="none" w:sz="0" w:space="0" w:color="auto"/>
        <w:bottom w:val="none" w:sz="0" w:space="0" w:color="auto"/>
        <w:right w:val="none" w:sz="0" w:space="0" w:color="auto"/>
      </w:divBdr>
    </w:div>
    <w:div w:id="795373527">
      <w:bodyDiv w:val="1"/>
      <w:marLeft w:val="0"/>
      <w:marRight w:val="0"/>
      <w:marTop w:val="0"/>
      <w:marBottom w:val="0"/>
      <w:divBdr>
        <w:top w:val="none" w:sz="0" w:space="0" w:color="auto"/>
        <w:left w:val="none" w:sz="0" w:space="0" w:color="auto"/>
        <w:bottom w:val="none" w:sz="0" w:space="0" w:color="auto"/>
        <w:right w:val="none" w:sz="0" w:space="0" w:color="auto"/>
      </w:divBdr>
    </w:div>
    <w:div w:id="855584770">
      <w:bodyDiv w:val="1"/>
      <w:marLeft w:val="0"/>
      <w:marRight w:val="0"/>
      <w:marTop w:val="0"/>
      <w:marBottom w:val="0"/>
      <w:divBdr>
        <w:top w:val="none" w:sz="0" w:space="0" w:color="auto"/>
        <w:left w:val="none" w:sz="0" w:space="0" w:color="auto"/>
        <w:bottom w:val="none" w:sz="0" w:space="0" w:color="auto"/>
        <w:right w:val="none" w:sz="0" w:space="0" w:color="auto"/>
      </w:divBdr>
    </w:div>
    <w:div w:id="879436043">
      <w:bodyDiv w:val="1"/>
      <w:marLeft w:val="0"/>
      <w:marRight w:val="0"/>
      <w:marTop w:val="0"/>
      <w:marBottom w:val="0"/>
      <w:divBdr>
        <w:top w:val="none" w:sz="0" w:space="0" w:color="auto"/>
        <w:left w:val="none" w:sz="0" w:space="0" w:color="auto"/>
        <w:bottom w:val="none" w:sz="0" w:space="0" w:color="auto"/>
        <w:right w:val="none" w:sz="0" w:space="0" w:color="auto"/>
      </w:divBdr>
    </w:div>
    <w:div w:id="1007556943">
      <w:bodyDiv w:val="1"/>
      <w:marLeft w:val="0"/>
      <w:marRight w:val="0"/>
      <w:marTop w:val="0"/>
      <w:marBottom w:val="0"/>
      <w:divBdr>
        <w:top w:val="none" w:sz="0" w:space="0" w:color="auto"/>
        <w:left w:val="none" w:sz="0" w:space="0" w:color="auto"/>
        <w:bottom w:val="none" w:sz="0" w:space="0" w:color="auto"/>
        <w:right w:val="none" w:sz="0" w:space="0" w:color="auto"/>
      </w:divBdr>
    </w:div>
    <w:div w:id="1213613649">
      <w:bodyDiv w:val="1"/>
      <w:marLeft w:val="0"/>
      <w:marRight w:val="0"/>
      <w:marTop w:val="0"/>
      <w:marBottom w:val="0"/>
      <w:divBdr>
        <w:top w:val="none" w:sz="0" w:space="0" w:color="auto"/>
        <w:left w:val="none" w:sz="0" w:space="0" w:color="auto"/>
        <w:bottom w:val="none" w:sz="0" w:space="0" w:color="auto"/>
        <w:right w:val="none" w:sz="0" w:space="0" w:color="auto"/>
      </w:divBdr>
      <w:divsChild>
        <w:div w:id="932862127">
          <w:marLeft w:val="547"/>
          <w:marRight w:val="0"/>
          <w:marTop w:val="0"/>
          <w:marBottom w:val="0"/>
          <w:divBdr>
            <w:top w:val="none" w:sz="0" w:space="0" w:color="auto"/>
            <w:left w:val="none" w:sz="0" w:space="0" w:color="auto"/>
            <w:bottom w:val="none" w:sz="0" w:space="0" w:color="auto"/>
            <w:right w:val="none" w:sz="0" w:space="0" w:color="auto"/>
          </w:divBdr>
        </w:div>
      </w:divsChild>
    </w:div>
    <w:div w:id="1291665858">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23">
          <w:marLeft w:val="547"/>
          <w:marRight w:val="0"/>
          <w:marTop w:val="0"/>
          <w:marBottom w:val="0"/>
          <w:divBdr>
            <w:top w:val="none" w:sz="0" w:space="0" w:color="auto"/>
            <w:left w:val="none" w:sz="0" w:space="0" w:color="auto"/>
            <w:bottom w:val="none" w:sz="0" w:space="0" w:color="auto"/>
            <w:right w:val="none" w:sz="0" w:space="0" w:color="auto"/>
          </w:divBdr>
        </w:div>
      </w:divsChild>
    </w:div>
    <w:div w:id="1427069675">
      <w:bodyDiv w:val="1"/>
      <w:marLeft w:val="0"/>
      <w:marRight w:val="0"/>
      <w:marTop w:val="0"/>
      <w:marBottom w:val="0"/>
      <w:divBdr>
        <w:top w:val="none" w:sz="0" w:space="0" w:color="auto"/>
        <w:left w:val="none" w:sz="0" w:space="0" w:color="auto"/>
        <w:bottom w:val="none" w:sz="0" w:space="0" w:color="auto"/>
        <w:right w:val="none" w:sz="0" w:space="0" w:color="auto"/>
      </w:divBdr>
    </w:div>
    <w:div w:id="1458068863">
      <w:bodyDiv w:val="1"/>
      <w:marLeft w:val="0"/>
      <w:marRight w:val="0"/>
      <w:marTop w:val="0"/>
      <w:marBottom w:val="0"/>
      <w:divBdr>
        <w:top w:val="none" w:sz="0" w:space="0" w:color="auto"/>
        <w:left w:val="none" w:sz="0" w:space="0" w:color="auto"/>
        <w:bottom w:val="none" w:sz="0" w:space="0" w:color="auto"/>
        <w:right w:val="none" w:sz="0" w:space="0" w:color="auto"/>
      </w:divBdr>
    </w:div>
    <w:div w:id="1617517334">
      <w:bodyDiv w:val="1"/>
      <w:marLeft w:val="0"/>
      <w:marRight w:val="0"/>
      <w:marTop w:val="0"/>
      <w:marBottom w:val="0"/>
      <w:divBdr>
        <w:top w:val="none" w:sz="0" w:space="0" w:color="auto"/>
        <w:left w:val="none" w:sz="0" w:space="0" w:color="auto"/>
        <w:bottom w:val="none" w:sz="0" w:space="0" w:color="auto"/>
        <w:right w:val="none" w:sz="0" w:space="0" w:color="auto"/>
      </w:divBdr>
    </w:div>
    <w:div w:id="1628779673">
      <w:bodyDiv w:val="1"/>
      <w:marLeft w:val="0"/>
      <w:marRight w:val="0"/>
      <w:marTop w:val="0"/>
      <w:marBottom w:val="0"/>
      <w:divBdr>
        <w:top w:val="none" w:sz="0" w:space="0" w:color="auto"/>
        <w:left w:val="none" w:sz="0" w:space="0" w:color="auto"/>
        <w:bottom w:val="none" w:sz="0" w:space="0" w:color="auto"/>
        <w:right w:val="none" w:sz="0" w:space="0" w:color="auto"/>
      </w:divBdr>
    </w:div>
    <w:div w:id="1715040935">
      <w:bodyDiv w:val="1"/>
      <w:marLeft w:val="0"/>
      <w:marRight w:val="0"/>
      <w:marTop w:val="0"/>
      <w:marBottom w:val="0"/>
      <w:divBdr>
        <w:top w:val="none" w:sz="0" w:space="0" w:color="auto"/>
        <w:left w:val="none" w:sz="0" w:space="0" w:color="auto"/>
        <w:bottom w:val="none" w:sz="0" w:space="0" w:color="auto"/>
        <w:right w:val="none" w:sz="0" w:space="0" w:color="auto"/>
      </w:divBdr>
    </w:div>
    <w:div w:id="1734767451">
      <w:bodyDiv w:val="1"/>
      <w:marLeft w:val="0"/>
      <w:marRight w:val="0"/>
      <w:marTop w:val="0"/>
      <w:marBottom w:val="0"/>
      <w:divBdr>
        <w:top w:val="none" w:sz="0" w:space="0" w:color="auto"/>
        <w:left w:val="none" w:sz="0" w:space="0" w:color="auto"/>
        <w:bottom w:val="none" w:sz="0" w:space="0" w:color="auto"/>
        <w:right w:val="none" w:sz="0" w:space="0" w:color="auto"/>
      </w:divBdr>
      <w:divsChild>
        <w:div w:id="601643794">
          <w:marLeft w:val="547"/>
          <w:marRight w:val="0"/>
          <w:marTop w:val="0"/>
          <w:marBottom w:val="0"/>
          <w:divBdr>
            <w:top w:val="none" w:sz="0" w:space="0" w:color="auto"/>
            <w:left w:val="none" w:sz="0" w:space="0" w:color="auto"/>
            <w:bottom w:val="none" w:sz="0" w:space="0" w:color="auto"/>
            <w:right w:val="none" w:sz="0" w:space="0" w:color="auto"/>
          </w:divBdr>
        </w:div>
      </w:divsChild>
    </w:div>
    <w:div w:id="1925605135">
      <w:bodyDiv w:val="1"/>
      <w:marLeft w:val="0"/>
      <w:marRight w:val="0"/>
      <w:marTop w:val="0"/>
      <w:marBottom w:val="0"/>
      <w:divBdr>
        <w:top w:val="none" w:sz="0" w:space="0" w:color="auto"/>
        <w:left w:val="none" w:sz="0" w:space="0" w:color="auto"/>
        <w:bottom w:val="none" w:sz="0" w:space="0" w:color="auto"/>
        <w:right w:val="none" w:sz="0" w:space="0" w:color="auto"/>
      </w:divBdr>
    </w:div>
    <w:div w:id="1932735821">
      <w:bodyDiv w:val="1"/>
      <w:marLeft w:val="0"/>
      <w:marRight w:val="0"/>
      <w:marTop w:val="0"/>
      <w:marBottom w:val="0"/>
      <w:divBdr>
        <w:top w:val="none" w:sz="0" w:space="0" w:color="auto"/>
        <w:left w:val="none" w:sz="0" w:space="0" w:color="auto"/>
        <w:bottom w:val="none" w:sz="0" w:space="0" w:color="auto"/>
        <w:right w:val="none" w:sz="0" w:space="0" w:color="auto"/>
      </w:divBdr>
    </w:div>
    <w:div w:id="1975021807">
      <w:bodyDiv w:val="1"/>
      <w:marLeft w:val="0"/>
      <w:marRight w:val="0"/>
      <w:marTop w:val="0"/>
      <w:marBottom w:val="0"/>
      <w:divBdr>
        <w:top w:val="none" w:sz="0" w:space="0" w:color="auto"/>
        <w:left w:val="none" w:sz="0" w:space="0" w:color="auto"/>
        <w:bottom w:val="none" w:sz="0" w:space="0" w:color="auto"/>
        <w:right w:val="none" w:sz="0" w:space="0" w:color="auto"/>
      </w:divBdr>
    </w:div>
    <w:div w:id="19769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diagramColors" Target="diagrams/colors3.xml"/><Relationship Id="rId39" Type="http://schemas.openxmlformats.org/officeDocument/2006/relationships/diagramQuickStyle" Target="diagrams/quickStyle4.xml"/><Relationship Id="rId21" Type="http://schemas.microsoft.com/office/2007/relationships/diagramDrawing" Target="diagrams/drawing2.xml"/><Relationship Id="rId34" Type="http://schemas.openxmlformats.org/officeDocument/2006/relationships/chart" Target="charts/chart7.xml"/><Relationship Id="rId42" Type="http://schemas.openxmlformats.org/officeDocument/2006/relationships/chart" Target="charts/chart10.xml"/><Relationship Id="rId47" Type="http://schemas.openxmlformats.org/officeDocument/2006/relationships/diagramLayout" Target="diagrams/layout5.xml"/><Relationship Id="rId50" Type="http://schemas.microsoft.com/office/2007/relationships/diagramDrawing" Target="diagrams/drawing5.xml"/><Relationship Id="rId55" Type="http://schemas.openxmlformats.org/officeDocument/2006/relationships/image" Target="media/image4.png"/><Relationship Id="rId63" Type="http://schemas.openxmlformats.org/officeDocument/2006/relationships/header" Target="header2.xm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hicalstandards.org.uk/publication/strategic-plan-2020-2024"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openxmlformats.org/officeDocument/2006/relationships/chart" Target="charts/chart5.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chart" Target="charts/chart13.xml"/><Relationship Id="rId53" Type="http://schemas.openxmlformats.org/officeDocument/2006/relationships/hyperlink" Target="http://www.civilservicepensionscheme.org.uk/about-us/scheme-valuations/" TargetMode="External"/><Relationship Id="rId58" Type="http://schemas.openxmlformats.org/officeDocument/2006/relationships/hyperlink" Target="http://www.audit-scotland.gov.uk/our-work/annual-audits"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thicalstandards.org.uk/publication/strategic-plan-2016-20" TargetMode="External"/><Relationship Id="rId23" Type="http://schemas.openxmlformats.org/officeDocument/2006/relationships/diagramData" Target="diagrams/data3.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diagramColors" Target="diagrams/colors5.xml"/><Relationship Id="rId57" Type="http://schemas.openxmlformats.org/officeDocument/2006/relationships/hyperlink" Target="http://www.audit-scotland.gov.uk/uploads/docs/report/2016/code_audit_practice_16.pdf" TargetMode="External"/><Relationship Id="rId61" Type="http://schemas.openxmlformats.org/officeDocument/2006/relationships/image" Target="media/image7.jpeg"/><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chart" Target="charts/chart4.xml"/><Relationship Id="rId44" Type="http://schemas.openxmlformats.org/officeDocument/2006/relationships/chart" Target="charts/chart12.xml"/><Relationship Id="rId52" Type="http://schemas.openxmlformats.org/officeDocument/2006/relationships/image" Target="media/image3.png"/><Relationship Id="rId60" Type="http://schemas.openxmlformats.org/officeDocument/2006/relationships/image" Target="media/image6.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www.ethicalstandards.org.uk" TargetMode="External"/><Relationship Id="rId27" Type="http://schemas.microsoft.com/office/2007/relationships/diagramDrawing" Target="diagrams/drawing3.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1.xml"/><Relationship Id="rId48" Type="http://schemas.openxmlformats.org/officeDocument/2006/relationships/diagramQuickStyle" Target="diagrams/quickStyle5.xml"/><Relationship Id="rId56" Type="http://schemas.openxmlformats.org/officeDocument/2006/relationships/image" Target="media/image5.png"/><Relationship Id="rId64" Type="http://schemas.openxmlformats.org/officeDocument/2006/relationships/footer" Target="footer1.xml"/><Relationship Id="rId69" Type="http://schemas.openxmlformats.org/officeDocument/2006/relationships/header" Target="header6.xml"/><Relationship Id="rId8" Type="http://schemas.openxmlformats.org/officeDocument/2006/relationships/hyperlink" Target="mailto:info@ethicalstandards.org.uk" TargetMode="External"/><Relationship Id="rId51" Type="http://schemas.openxmlformats.org/officeDocument/2006/relationships/image" Target="media/image2.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openxmlformats.org/officeDocument/2006/relationships/chart" Target="charts/chart6.xml"/><Relationship Id="rId38" Type="http://schemas.openxmlformats.org/officeDocument/2006/relationships/diagramLayout" Target="diagrams/layout4.xml"/><Relationship Id="rId46" Type="http://schemas.openxmlformats.org/officeDocument/2006/relationships/diagramData" Target="diagrams/data5.xml"/><Relationship Id="rId59" Type="http://schemas.openxmlformats.org/officeDocument/2006/relationships/hyperlink" Target="http://www.frc.org.uk/auditorsresponsibilities" TargetMode="External"/><Relationship Id="rId67" Type="http://schemas.openxmlformats.org/officeDocument/2006/relationships/header" Target="header4.xml"/><Relationship Id="rId20" Type="http://schemas.openxmlformats.org/officeDocument/2006/relationships/diagramColors" Target="diagrams/colors2.xml"/><Relationship Id="rId41" Type="http://schemas.microsoft.com/office/2007/relationships/diagramDrawing" Target="diagrams/drawing4.xml"/><Relationship Id="rId54" Type="http://schemas.openxmlformats.org/officeDocument/2006/relationships/hyperlink" Target="http://www.civilservicepensionscheme.org.uk/" TargetMode="External"/><Relationship Id="rId62" Type="http://schemas.openxmlformats.org/officeDocument/2006/relationships/header" Target="header1.xml"/><Relationship Id="rId70"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Appointment%20tables%20and%20graphs%202019-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Appointment%20tables%20and%20graphs%202019-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Appointment%20tables%20and%20graphs%202019-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Appointment%20tables%20and%20graphs%202019-20.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mplaints%20stats\Conduct%20tables%20and%20graphs%20201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mplaints%20stats\Conduct%20tables%20and%20graphs%20201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vr-file01\Office\Annual%20Reports%20and%20Accounts\2019-20\Workings\Conduct%20tables%20and%20graphs%202019-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No. of</a:t>
            </a:r>
            <a:r>
              <a:rPr lang="en-GB" sz="1200" baseline="0">
                <a:latin typeface="Arial" panose="020B0604020202020204" pitchFamily="34" charset="0"/>
                <a:cs typeface="Arial" panose="020B0604020202020204" pitchFamily="34" charset="0"/>
              </a:rPr>
              <a:t> complaints by alleged breach</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'Alleged breach'!$B$1</c:f>
              <c:strCache>
                <c:ptCount val="1"/>
                <c:pt idx="0">
                  <c:v>2019/20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breach'!$A$2:$A$9</c:f>
              <c:strCache>
                <c:ptCount val="8"/>
                <c:pt idx="0">
                  <c:v>Key principles</c:v>
                </c:pt>
                <c:pt idx="1">
                  <c:v>Failure to register an interest</c:v>
                </c:pt>
                <c:pt idx="2">
                  <c:v>Failure to declare an interest</c:v>
                </c:pt>
                <c:pt idx="3">
                  <c:v>Confidentiality</c:v>
                </c:pt>
                <c:pt idx="4">
                  <c:v>Disrespect towards Councillors</c:v>
                </c:pt>
                <c:pt idx="5">
                  <c:v>Other</c:v>
                </c:pt>
                <c:pt idx="6">
                  <c:v>Disrespect towards employees/public</c:v>
                </c:pt>
                <c:pt idx="7">
                  <c:v>Quasi-judicial or regulatory applications</c:v>
                </c:pt>
              </c:strCache>
            </c:strRef>
          </c:cat>
          <c:val>
            <c:numRef>
              <c:f>'Alleged breach'!$B$2:$B$9</c:f>
              <c:numCache>
                <c:formatCode>General</c:formatCode>
                <c:ptCount val="8"/>
                <c:pt idx="0">
                  <c:v>3</c:v>
                </c:pt>
                <c:pt idx="1">
                  <c:v>4</c:v>
                </c:pt>
                <c:pt idx="2">
                  <c:v>12</c:v>
                </c:pt>
                <c:pt idx="3">
                  <c:v>16</c:v>
                </c:pt>
                <c:pt idx="4">
                  <c:v>33</c:v>
                </c:pt>
                <c:pt idx="5">
                  <c:v>57</c:v>
                </c:pt>
                <c:pt idx="6">
                  <c:v>64</c:v>
                </c:pt>
                <c:pt idx="7">
                  <c:v>95</c:v>
                </c:pt>
              </c:numCache>
            </c:numRef>
          </c:val>
          <c:extLst>
            <c:ext xmlns:c16="http://schemas.microsoft.com/office/drawing/2014/chart" uri="{C3380CC4-5D6E-409C-BE32-E72D297353CC}">
              <c16:uniqueId val="{00000000-D857-4A55-AF1B-4784AE7AF778}"/>
            </c:ext>
          </c:extLst>
        </c:ser>
        <c:ser>
          <c:idx val="1"/>
          <c:order val="1"/>
          <c:tx>
            <c:strRef>
              <c:f>'Alleged breach'!$C$1</c:f>
              <c:strCache>
                <c:ptCount val="1"/>
                <c:pt idx="0">
                  <c:v>2018/19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breach'!$A$2:$A$9</c:f>
              <c:strCache>
                <c:ptCount val="8"/>
                <c:pt idx="0">
                  <c:v>Key principles</c:v>
                </c:pt>
                <c:pt idx="1">
                  <c:v>Failure to register an interest</c:v>
                </c:pt>
                <c:pt idx="2">
                  <c:v>Failure to declare an interest</c:v>
                </c:pt>
                <c:pt idx="3">
                  <c:v>Confidentiality</c:v>
                </c:pt>
                <c:pt idx="4">
                  <c:v>Disrespect towards Councillors</c:v>
                </c:pt>
                <c:pt idx="5">
                  <c:v>Other</c:v>
                </c:pt>
                <c:pt idx="6">
                  <c:v>Disrespect towards employees/public</c:v>
                </c:pt>
                <c:pt idx="7">
                  <c:v>Quasi-judicial or regulatory applications</c:v>
                </c:pt>
              </c:strCache>
            </c:strRef>
          </c:cat>
          <c:val>
            <c:numRef>
              <c:f>'Alleged breach'!$C$2:$C$9</c:f>
              <c:numCache>
                <c:formatCode>General</c:formatCode>
                <c:ptCount val="8"/>
                <c:pt idx="0">
                  <c:v>11</c:v>
                </c:pt>
                <c:pt idx="1">
                  <c:v>10</c:v>
                </c:pt>
                <c:pt idx="2">
                  <c:v>13</c:v>
                </c:pt>
                <c:pt idx="3">
                  <c:v>2</c:v>
                </c:pt>
                <c:pt idx="4">
                  <c:v>22</c:v>
                </c:pt>
                <c:pt idx="5">
                  <c:v>53</c:v>
                </c:pt>
                <c:pt idx="6">
                  <c:v>38</c:v>
                </c:pt>
                <c:pt idx="7">
                  <c:v>24</c:v>
                </c:pt>
              </c:numCache>
            </c:numRef>
          </c:val>
          <c:extLst>
            <c:ext xmlns:c16="http://schemas.microsoft.com/office/drawing/2014/chart" uri="{C3380CC4-5D6E-409C-BE32-E72D297353CC}">
              <c16:uniqueId val="{00000001-D857-4A55-AF1B-4784AE7AF778}"/>
            </c:ext>
          </c:extLst>
        </c:ser>
        <c:dLbls>
          <c:showLegendKey val="0"/>
          <c:showVal val="0"/>
          <c:showCatName val="0"/>
          <c:showSerName val="0"/>
          <c:showPercent val="0"/>
          <c:showBubbleSize val="0"/>
        </c:dLbls>
        <c:gapWidth val="182"/>
        <c:axId val="668041632"/>
        <c:axId val="668044912"/>
      </c:barChart>
      <c:catAx>
        <c:axId val="66804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8044912"/>
        <c:crosses val="autoZero"/>
        <c:auto val="1"/>
        <c:lblAlgn val="ctr"/>
        <c:lblOffset val="100"/>
        <c:noMultiLvlLbl val="0"/>
      </c:catAx>
      <c:valAx>
        <c:axId val="668044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0416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r>
              <a:rPr lang="en-GB" sz="1200">
                <a:solidFill>
                  <a:schemeClr val="accent4"/>
                </a:solidFill>
                <a:latin typeface="Arial" panose="020B0604020202020204" pitchFamily="34" charset="0"/>
                <a:cs typeface="Arial" panose="020B0604020202020204" pitchFamily="34" charset="0"/>
              </a:rPr>
              <a:t>Demographic profile of board membership</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'Current Member Demog Profile'!$B$1</c:f>
              <c:strCache>
                <c:ptCount val="1"/>
                <c:pt idx="0">
                  <c:v>Profile of board members† at the end of 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Profile'!$A$2:$A$6</c:f>
              <c:strCache>
                <c:ptCount val="5"/>
                <c:pt idx="0">
                  <c:v>Female</c:v>
                </c:pt>
                <c:pt idx="1">
                  <c:v>Disabled</c:v>
                </c:pt>
                <c:pt idx="2">
                  <c:v>Black and minority ethnic††</c:v>
                </c:pt>
                <c:pt idx="3">
                  <c:v>Aged 49 and under*</c:v>
                </c:pt>
                <c:pt idx="4">
                  <c:v>Lesbian, gay and bisexual**</c:v>
                </c:pt>
              </c:strCache>
            </c:strRef>
          </c:cat>
          <c:val>
            <c:numRef>
              <c:f>'Current Member Demog Profile'!$B$2:$B$6</c:f>
              <c:numCache>
                <c:formatCode>0.0%</c:formatCode>
                <c:ptCount val="5"/>
                <c:pt idx="0">
                  <c:v>0.5</c:v>
                </c:pt>
                <c:pt idx="1">
                  <c:v>7.1999999999999995E-2</c:v>
                </c:pt>
                <c:pt idx="2">
                  <c:v>2.8000000000000001E-2</c:v>
                </c:pt>
                <c:pt idx="3">
                  <c:v>0.17899999999999999</c:v>
                </c:pt>
                <c:pt idx="4">
                  <c:v>5.0999999999999997E-2</c:v>
                </c:pt>
              </c:numCache>
            </c:numRef>
          </c:val>
          <c:extLst>
            <c:ext xmlns:c16="http://schemas.microsoft.com/office/drawing/2014/chart" uri="{C3380CC4-5D6E-409C-BE32-E72D297353CC}">
              <c16:uniqueId val="{00000000-D553-41D5-B893-5B04E8BBBCB5}"/>
            </c:ext>
          </c:extLst>
        </c:ser>
        <c:ser>
          <c:idx val="1"/>
          <c:order val="1"/>
          <c:tx>
            <c:strRef>
              <c:f>'Current Member Demog Profile'!$E$1</c:f>
              <c:strCache>
                <c:ptCount val="1"/>
                <c:pt idx="0">
                  <c:v>Scottish Population (2011 Census)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Profile'!$A$2:$A$6</c:f>
              <c:strCache>
                <c:ptCount val="5"/>
                <c:pt idx="0">
                  <c:v>Female</c:v>
                </c:pt>
                <c:pt idx="1">
                  <c:v>Disabled</c:v>
                </c:pt>
                <c:pt idx="2">
                  <c:v>Black and minority ethnic††</c:v>
                </c:pt>
                <c:pt idx="3">
                  <c:v>Aged 49 and under*</c:v>
                </c:pt>
                <c:pt idx="4">
                  <c:v>Lesbian, gay and bisexual**</c:v>
                </c:pt>
              </c:strCache>
            </c:strRef>
          </c:cat>
          <c:val>
            <c:numRef>
              <c:f>'Current Member Demog Profile'!$E$2:$E$6</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1-D553-41D5-B893-5B04E8BBBCB5}"/>
            </c:ext>
          </c:extLst>
        </c:ser>
        <c:dLbls>
          <c:dLblPos val="outEnd"/>
          <c:showLegendKey val="0"/>
          <c:showVal val="1"/>
          <c:showCatName val="0"/>
          <c:showSerName val="0"/>
          <c:showPercent val="0"/>
          <c:showBubbleSize val="0"/>
        </c:dLbls>
        <c:gapWidth val="219"/>
        <c:overlap val="-27"/>
        <c:axId val="876749088"/>
        <c:axId val="876750728"/>
      </c:barChart>
      <c:catAx>
        <c:axId val="87674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6750728"/>
        <c:crosses val="autoZero"/>
        <c:auto val="1"/>
        <c:lblAlgn val="ctr"/>
        <c:lblOffset val="100"/>
        <c:noMultiLvlLbl val="0"/>
      </c:catAx>
      <c:valAx>
        <c:axId val="876750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674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r>
              <a:rPr lang="en-US" sz="1200">
                <a:solidFill>
                  <a:schemeClr val="accent4"/>
                </a:solidFill>
                <a:latin typeface="Arial" panose="020B0604020202020204" pitchFamily="34" charset="0"/>
                <a:cs typeface="Arial" panose="020B0604020202020204" pitchFamily="34" charset="0"/>
              </a:rPr>
              <a:t>The changing profile of board</a:t>
            </a:r>
            <a:r>
              <a:rPr lang="en-US" sz="1200" baseline="0">
                <a:solidFill>
                  <a:schemeClr val="accent4"/>
                </a:solidFill>
                <a:latin typeface="Arial" panose="020B0604020202020204" pitchFamily="34" charset="0"/>
                <a:cs typeface="Arial" panose="020B0604020202020204" pitchFamily="34" charset="0"/>
              </a:rPr>
              <a:t> members</a:t>
            </a:r>
            <a:endParaRPr lang="en-US" sz="1200">
              <a:solidFill>
                <a:schemeClr val="accent4"/>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'Change in Board Member Demog'!$B$2</c:f>
              <c:strCache>
                <c:ptCount val="1"/>
                <c:pt idx="0">
                  <c:v>Scottish Population (2011 Census)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Demog'!$B$3:$B$5</c:f>
              <c:numCache>
                <c:formatCode>0.0%</c:formatCode>
                <c:ptCount val="3"/>
                <c:pt idx="0">
                  <c:v>0.51500000000000001</c:v>
                </c:pt>
                <c:pt idx="1">
                  <c:v>0.19600000000000001</c:v>
                </c:pt>
                <c:pt idx="2">
                  <c:v>0.04</c:v>
                </c:pt>
              </c:numCache>
            </c:numRef>
          </c:val>
          <c:extLst>
            <c:ext xmlns:c16="http://schemas.microsoft.com/office/drawing/2014/chart" uri="{C3380CC4-5D6E-409C-BE32-E72D297353CC}">
              <c16:uniqueId val="{00000000-F3A1-4D09-AC4B-3CE3F957DA2E}"/>
            </c:ext>
          </c:extLst>
        </c:ser>
        <c:ser>
          <c:idx val="1"/>
          <c:order val="1"/>
          <c:tx>
            <c:strRef>
              <c:f>'Change in Board Member Demog'!$C$2</c:f>
              <c:strCache>
                <c:ptCount val="1"/>
                <c:pt idx="0">
                  <c:v>2004/05</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Demog'!$C$3:$C$5</c:f>
              <c:numCache>
                <c:formatCode>0.0%</c:formatCode>
                <c:ptCount val="3"/>
                <c:pt idx="0">
                  <c:v>0.34499999999999997</c:v>
                </c:pt>
                <c:pt idx="1">
                  <c:v>2.4E-2</c:v>
                </c:pt>
                <c:pt idx="2">
                  <c:v>2.8000000000000001E-2</c:v>
                </c:pt>
              </c:numCache>
            </c:numRef>
          </c:val>
          <c:extLst>
            <c:ext xmlns:c16="http://schemas.microsoft.com/office/drawing/2014/chart" uri="{C3380CC4-5D6E-409C-BE32-E72D297353CC}">
              <c16:uniqueId val="{00000001-F3A1-4D09-AC4B-3CE3F957DA2E}"/>
            </c:ext>
          </c:extLst>
        </c:ser>
        <c:ser>
          <c:idx val="2"/>
          <c:order val="2"/>
          <c:tx>
            <c:strRef>
              <c:f>'Change in Board Member Demog'!$I$2</c:f>
              <c:strCache>
                <c:ptCount val="1"/>
                <c:pt idx="0">
                  <c:v>2019/20</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Demog'!$I$3:$I$5</c:f>
              <c:numCache>
                <c:formatCode>0.0%</c:formatCode>
                <c:ptCount val="3"/>
                <c:pt idx="0">
                  <c:v>0.5</c:v>
                </c:pt>
                <c:pt idx="1">
                  <c:v>7.1999999999999995E-2</c:v>
                </c:pt>
                <c:pt idx="2">
                  <c:v>2.8000000000000001E-2</c:v>
                </c:pt>
              </c:numCache>
            </c:numRef>
          </c:val>
          <c:extLst>
            <c:ext xmlns:c16="http://schemas.microsoft.com/office/drawing/2014/chart" uri="{C3380CC4-5D6E-409C-BE32-E72D297353CC}">
              <c16:uniqueId val="{00000002-F3A1-4D09-AC4B-3CE3F957DA2E}"/>
            </c:ext>
          </c:extLst>
        </c:ser>
        <c:dLbls>
          <c:showLegendKey val="0"/>
          <c:showVal val="1"/>
          <c:showCatName val="0"/>
          <c:showSerName val="0"/>
          <c:showPercent val="0"/>
          <c:showBubbleSize val="0"/>
        </c:dLbls>
        <c:gapWidth val="150"/>
        <c:shape val="box"/>
        <c:axId val="831092744"/>
        <c:axId val="831088480"/>
        <c:axId val="0"/>
      </c:bar3DChart>
      <c:catAx>
        <c:axId val="83109274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088480"/>
        <c:crosses val="autoZero"/>
        <c:auto val="1"/>
        <c:lblAlgn val="ctr"/>
        <c:lblOffset val="100"/>
        <c:noMultiLvlLbl val="0"/>
      </c:catAx>
      <c:valAx>
        <c:axId val="831088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09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r>
              <a:rPr lang="en-GB" sz="1200">
                <a:solidFill>
                  <a:schemeClr val="accent4"/>
                </a:solidFill>
                <a:latin typeface="Arial" panose="020B0604020202020204" pitchFamily="34" charset="0"/>
                <a:cs typeface="Arial" panose="020B0604020202020204" pitchFamily="34" charset="0"/>
              </a:rPr>
              <a:t>Profile</a:t>
            </a:r>
            <a:r>
              <a:rPr lang="en-GB" sz="1200" baseline="0">
                <a:solidFill>
                  <a:schemeClr val="accent4"/>
                </a:solidFill>
                <a:latin typeface="Arial" panose="020B0604020202020204" pitchFamily="34" charset="0"/>
                <a:cs typeface="Arial" panose="020B0604020202020204" pitchFamily="34" charset="0"/>
              </a:rPr>
              <a:t> split by Chair and Board Member</a:t>
            </a:r>
            <a:endParaRPr lang="en-GB" sz="1200">
              <a:solidFill>
                <a:schemeClr val="accent4"/>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'Profile of chairs and members'!$B$1</c:f>
              <c:strCache>
                <c:ptCount val="1"/>
                <c:pt idx="0">
                  <c:v>Scottish Population (2011 Census)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members'!$B$2:$B$6</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0-0F6F-4518-95F6-1739E76398A0}"/>
            </c:ext>
          </c:extLst>
        </c:ser>
        <c:ser>
          <c:idx val="1"/>
          <c:order val="1"/>
          <c:tx>
            <c:strRef>
              <c:f>'Profile of chairs and members'!$C$1</c:f>
              <c:strCache>
                <c:ptCount val="1"/>
                <c:pt idx="0">
                  <c:v>Chairs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members'!$C$2:$C$6</c:f>
              <c:numCache>
                <c:formatCode>0.0%</c:formatCode>
                <c:ptCount val="5"/>
                <c:pt idx="0">
                  <c:v>0.29409999999999997</c:v>
                </c:pt>
                <c:pt idx="1">
                  <c:v>0.11749999999999999</c:v>
                </c:pt>
                <c:pt idx="3">
                  <c:v>5.8799999999999998E-2</c:v>
                </c:pt>
              </c:numCache>
            </c:numRef>
          </c:val>
          <c:extLst>
            <c:ext xmlns:c16="http://schemas.microsoft.com/office/drawing/2014/chart" uri="{C3380CC4-5D6E-409C-BE32-E72D297353CC}">
              <c16:uniqueId val="{00000001-0F6F-4518-95F6-1739E76398A0}"/>
            </c:ext>
          </c:extLst>
        </c:ser>
        <c:ser>
          <c:idx val="2"/>
          <c:order val="2"/>
          <c:tx>
            <c:strRef>
              <c:f>'Profile of chairs and members'!$D$1</c:f>
              <c:strCache>
                <c:ptCount val="1"/>
                <c:pt idx="0">
                  <c:v>Board Members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members'!$D$2:$D$6</c:f>
              <c:numCache>
                <c:formatCode>0.0%</c:formatCode>
                <c:ptCount val="5"/>
                <c:pt idx="0">
                  <c:v>0.51529999999999998</c:v>
                </c:pt>
                <c:pt idx="1">
                  <c:v>6.4600000000000005E-2</c:v>
                </c:pt>
                <c:pt idx="2">
                  <c:v>3.0599999999999999E-2</c:v>
                </c:pt>
                <c:pt idx="3">
                  <c:v>0.1956</c:v>
                </c:pt>
                <c:pt idx="4">
                  <c:v>5.4399999999999997E-2</c:v>
                </c:pt>
              </c:numCache>
            </c:numRef>
          </c:val>
          <c:extLst>
            <c:ext xmlns:c16="http://schemas.microsoft.com/office/drawing/2014/chart" uri="{C3380CC4-5D6E-409C-BE32-E72D297353CC}">
              <c16:uniqueId val="{00000002-0F6F-4518-95F6-1739E76398A0}"/>
            </c:ext>
          </c:extLst>
        </c:ser>
        <c:dLbls>
          <c:showLegendKey val="0"/>
          <c:showVal val="1"/>
          <c:showCatName val="0"/>
          <c:showSerName val="0"/>
          <c:showPercent val="0"/>
          <c:showBubbleSize val="0"/>
        </c:dLbls>
        <c:gapWidth val="150"/>
        <c:shape val="box"/>
        <c:axId val="831138336"/>
        <c:axId val="831138664"/>
        <c:axId val="0"/>
      </c:bar3DChart>
      <c:catAx>
        <c:axId val="831138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138664"/>
        <c:crosses val="autoZero"/>
        <c:auto val="1"/>
        <c:lblAlgn val="ctr"/>
        <c:lblOffset val="100"/>
        <c:noMultiLvlLbl val="0"/>
      </c:catAx>
      <c:valAx>
        <c:axId val="831138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13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r>
              <a:rPr lang="en-GB" sz="1200">
                <a:solidFill>
                  <a:schemeClr val="accent4"/>
                </a:solidFill>
                <a:latin typeface="Arial" panose="020B0604020202020204" pitchFamily="34" charset="0"/>
                <a:cs typeface="Arial" panose="020B0604020202020204" pitchFamily="34" charset="0"/>
              </a:rPr>
              <a:t>Performance against </a:t>
            </a:r>
            <a:r>
              <a:rPr lang="en-GB" sz="1200" i="1">
                <a:solidFill>
                  <a:schemeClr val="accent4"/>
                </a:solidFill>
                <a:latin typeface="Arial" panose="020B0604020202020204" pitchFamily="34" charset="0"/>
                <a:cs typeface="Arial" panose="020B0604020202020204" pitchFamily="34" charset="0"/>
              </a:rPr>
              <a:t>Diversity</a:t>
            </a:r>
            <a:r>
              <a:rPr lang="en-GB" sz="1200" i="1" baseline="0">
                <a:solidFill>
                  <a:schemeClr val="accent4"/>
                </a:solidFill>
                <a:latin typeface="Arial" panose="020B0604020202020204" pitchFamily="34" charset="0"/>
                <a:cs typeface="Arial" panose="020B0604020202020204" pitchFamily="34" charset="0"/>
              </a:rPr>
              <a:t> Delivers</a:t>
            </a:r>
            <a:r>
              <a:rPr lang="en-GB" sz="1200" baseline="0">
                <a:solidFill>
                  <a:schemeClr val="accent4"/>
                </a:solidFill>
                <a:latin typeface="Arial" panose="020B0604020202020204" pitchFamily="34" charset="0"/>
                <a:cs typeface="Arial" panose="020B0604020202020204" pitchFamily="34" charset="0"/>
              </a:rPr>
              <a:t> targets</a:t>
            </a:r>
            <a:endParaRPr lang="en-GB" sz="1200">
              <a:solidFill>
                <a:schemeClr val="accent4"/>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'DD Targets'!$B$1</c:f>
              <c:strCache>
                <c:ptCount val="1"/>
                <c:pt idx="0">
                  <c:v>Target for applications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Targets'!$B$2:$B$7</c:f>
              <c:numCache>
                <c:formatCode>0.0%</c:formatCode>
                <c:ptCount val="6"/>
                <c:pt idx="0">
                  <c:v>0.4</c:v>
                </c:pt>
                <c:pt idx="1">
                  <c:v>0.15</c:v>
                </c:pt>
                <c:pt idx="2">
                  <c:v>0.08</c:v>
                </c:pt>
                <c:pt idx="4">
                  <c:v>0.4</c:v>
                </c:pt>
                <c:pt idx="5">
                  <c:v>0.06</c:v>
                </c:pt>
              </c:numCache>
            </c:numRef>
          </c:val>
          <c:extLst>
            <c:ext xmlns:c16="http://schemas.microsoft.com/office/drawing/2014/chart" uri="{C3380CC4-5D6E-409C-BE32-E72D297353CC}">
              <c16:uniqueId val="{00000000-796E-4F56-99A8-568C03AD4F9B}"/>
            </c:ext>
          </c:extLst>
        </c:ser>
        <c:ser>
          <c:idx val="1"/>
          <c:order val="1"/>
          <c:tx>
            <c:strRef>
              <c:f>'DD Targets'!$E$1</c:f>
              <c:strCache>
                <c:ptCount val="1"/>
                <c:pt idx="0">
                  <c:v>Applications in 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Targets'!$E$2:$E$7</c:f>
              <c:numCache>
                <c:formatCode>0.0%</c:formatCode>
                <c:ptCount val="6"/>
                <c:pt idx="0">
                  <c:v>0.42899999999999999</c:v>
                </c:pt>
                <c:pt idx="1">
                  <c:v>0.129</c:v>
                </c:pt>
                <c:pt idx="2">
                  <c:v>8.6999999999999994E-2</c:v>
                </c:pt>
                <c:pt idx="3">
                  <c:v>6.3E-2</c:v>
                </c:pt>
                <c:pt idx="4">
                  <c:v>0.308</c:v>
                </c:pt>
                <c:pt idx="5">
                  <c:v>4.9000000000000002E-2</c:v>
                </c:pt>
              </c:numCache>
            </c:numRef>
          </c:val>
          <c:extLst>
            <c:ext xmlns:c16="http://schemas.microsoft.com/office/drawing/2014/chart" uri="{C3380CC4-5D6E-409C-BE32-E72D297353CC}">
              <c16:uniqueId val="{00000001-796E-4F56-99A8-568C03AD4F9B}"/>
            </c:ext>
          </c:extLst>
        </c:ser>
        <c:ser>
          <c:idx val="2"/>
          <c:order val="2"/>
          <c:tx>
            <c:strRef>
              <c:f>'DD Targets'!$F$1</c:f>
              <c:strCache>
                <c:ptCount val="1"/>
                <c:pt idx="0">
                  <c:v>Appointed in 2019</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Targets'!$F$2:$F$7</c:f>
              <c:numCache>
                <c:formatCode>0.0%</c:formatCode>
                <c:ptCount val="6"/>
                <c:pt idx="0">
                  <c:v>0.48099999999999998</c:v>
                </c:pt>
                <c:pt idx="1">
                  <c:v>0.11899999999999999</c:v>
                </c:pt>
                <c:pt idx="2">
                  <c:v>5.8999999999999997E-2</c:v>
                </c:pt>
                <c:pt idx="3">
                  <c:v>5.8999999999999997E-2</c:v>
                </c:pt>
                <c:pt idx="4">
                  <c:v>0.27400000000000002</c:v>
                </c:pt>
                <c:pt idx="5">
                  <c:v>3.6999999999999998E-2</c:v>
                </c:pt>
              </c:numCache>
            </c:numRef>
          </c:val>
          <c:extLst>
            <c:ext xmlns:c16="http://schemas.microsoft.com/office/drawing/2014/chart" uri="{C3380CC4-5D6E-409C-BE32-E72D297353CC}">
              <c16:uniqueId val="{00000002-796E-4F56-99A8-568C03AD4F9B}"/>
            </c:ext>
          </c:extLst>
        </c:ser>
        <c:dLbls>
          <c:dLblPos val="outEnd"/>
          <c:showLegendKey val="0"/>
          <c:showVal val="1"/>
          <c:showCatName val="0"/>
          <c:showSerName val="0"/>
          <c:showPercent val="0"/>
          <c:showBubbleSize val="0"/>
        </c:dLbls>
        <c:gapWidth val="219"/>
        <c:overlap val="-27"/>
        <c:axId val="560448752"/>
        <c:axId val="560449080"/>
      </c:barChart>
      <c:catAx>
        <c:axId val="56044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0449080"/>
        <c:crosses val="autoZero"/>
        <c:auto val="1"/>
        <c:lblAlgn val="ctr"/>
        <c:lblOffset val="100"/>
        <c:noMultiLvlLbl val="0"/>
      </c:catAx>
      <c:valAx>
        <c:axId val="560449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044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Origin of complaints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'Origin of complaints'!$A$1</c:f>
              <c:strCache>
                <c:ptCount val="1"/>
                <c:pt idx="0">
                  <c:v>Origin of complaints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68C-46A6-9228-6C3B4913C6A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68C-46A6-9228-6C3B4913C6A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68C-46A6-9228-6C3B4913C6A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68C-46A6-9228-6C3B4913C6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'Origin of complaints'!$A$2:$A$5</c:f>
              <c:strCache>
                <c:ptCount val="4"/>
                <c:pt idx="0">
                  <c:v>Member of the public</c:v>
                </c:pt>
                <c:pt idx="1">
                  <c:v>Councillor</c:v>
                </c:pt>
                <c:pt idx="2">
                  <c:v>Council employee</c:v>
                </c:pt>
                <c:pt idx="3">
                  <c:v>Other</c:v>
                </c:pt>
              </c:strCache>
            </c:strRef>
          </c:cat>
          <c:val>
            <c:numRef>
              <c:f>'Origin of complaints'!$B$2:$B$5</c:f>
              <c:numCache>
                <c:formatCode>General</c:formatCode>
                <c:ptCount val="4"/>
                <c:pt idx="0">
                  <c:v>213</c:v>
                </c:pt>
                <c:pt idx="1">
                  <c:v>34</c:v>
                </c:pt>
                <c:pt idx="2">
                  <c:v>30</c:v>
                </c:pt>
                <c:pt idx="3">
                  <c:v>7</c:v>
                </c:pt>
              </c:numCache>
            </c:numRef>
          </c:val>
          <c:extLst>
            <c:ext xmlns:c16="http://schemas.microsoft.com/office/drawing/2014/chart" uri="{C3380CC4-5D6E-409C-BE32-E72D297353CC}">
              <c16:uniqueId val="{00000008-068C-46A6-9228-6C3B4913C6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 </a:t>
            </a:r>
            <a:r>
              <a:rPr lang="en-US" sz="1200" b="0" i="0" u="none" strike="noStrike" baseline="0">
                <a:effectLst/>
                <a:latin typeface="Arial" panose="020B0604020202020204" pitchFamily="34" charset="0"/>
                <a:cs typeface="Arial" panose="020B0604020202020204" pitchFamily="34" charset="0"/>
              </a:rPr>
              <a:t>Outcome of complaints completed in </a:t>
            </a:r>
            <a:r>
              <a:rPr lang="en-GB" sz="1200">
                <a:latin typeface="Arial" panose="020B0604020202020204" pitchFamily="34" charset="0"/>
                <a:cs typeface="Arial" panose="020B0604020202020204" pitchFamily="34" charset="0"/>
              </a:rPr>
              <a:t>2019/20</a:t>
            </a:r>
          </a:p>
        </c:rich>
      </c:tx>
      <c:layout>
        <c:manualLayout>
          <c:xMode val="edge"/>
          <c:yMode val="edge"/>
          <c:x val="0.15254855643044618"/>
          <c:y val="2.98507462686567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Outcome!$B$10</c:f>
              <c:strCache>
                <c:ptCount val="1"/>
                <c:pt idx="0">
                  <c:v>2019/20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75-4B50-83DE-A1E6A18925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75-4B50-83DE-A1E6A18925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75-4B50-83DE-A1E6A18925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75-4B50-83DE-A1E6A189250C}"/>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7E75-4B50-83DE-A1E6A189250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Outcome!$A$11:$A$15</c:f>
              <c:strCache>
                <c:ptCount val="4"/>
                <c:pt idx="0">
                  <c:v>Awaiting hearing</c:v>
                </c:pt>
                <c:pt idx="1">
                  <c:v>Withdrawn</c:v>
                </c:pt>
                <c:pt idx="2">
                  <c:v>Not proceeded with</c:v>
                </c:pt>
                <c:pt idx="3">
                  <c:v>Investigated</c:v>
                </c:pt>
              </c:strCache>
            </c:strRef>
          </c:cat>
          <c:val>
            <c:numRef>
              <c:f>Outcome!$B$11:$B$15</c:f>
              <c:numCache>
                <c:formatCode>General</c:formatCode>
                <c:ptCount val="4"/>
                <c:pt idx="0">
                  <c:v>10</c:v>
                </c:pt>
                <c:pt idx="1">
                  <c:v>2</c:v>
                </c:pt>
                <c:pt idx="2">
                  <c:v>228</c:v>
                </c:pt>
                <c:pt idx="3">
                  <c:v>29</c:v>
                </c:pt>
              </c:numCache>
            </c:numRef>
          </c:val>
          <c:extLst>
            <c:ext xmlns:c16="http://schemas.microsoft.com/office/drawing/2014/chart" uri="{C3380CC4-5D6E-409C-BE32-E72D297353CC}">
              <c16:uniqueId val="{00000008-7E75-4B50-83DE-A1E6A189250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r>
              <a:rPr lang="en-GB" sz="1200" b="0">
                <a:solidFill>
                  <a:schemeClr val="accent6"/>
                </a:solidFill>
                <a:latin typeface="Arial" panose="020B0604020202020204" pitchFamily="34" charset="0"/>
                <a:cs typeface="Arial" panose="020B0604020202020204" pitchFamily="34" charset="0"/>
              </a:rPr>
              <a:t>Trend in complaints received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Received!$A$27</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Received!$F$26:$J$26</c:f>
              <c:strCache>
                <c:ptCount val="5"/>
                <c:pt idx="0">
                  <c:v>2015/16</c:v>
                </c:pt>
                <c:pt idx="1">
                  <c:v>2016/17</c:v>
                </c:pt>
                <c:pt idx="2">
                  <c:v>2017/18</c:v>
                </c:pt>
                <c:pt idx="3">
                  <c:v>2018/19</c:v>
                </c:pt>
                <c:pt idx="4">
                  <c:v>2019/20</c:v>
                </c:pt>
              </c:strCache>
            </c:strRef>
          </c:cat>
          <c:val>
            <c:numRef>
              <c:f>Received!$F$27:$J$27</c:f>
              <c:numCache>
                <c:formatCode>General</c:formatCode>
                <c:ptCount val="5"/>
                <c:pt idx="0">
                  <c:v>245</c:v>
                </c:pt>
                <c:pt idx="1">
                  <c:v>174</c:v>
                </c:pt>
                <c:pt idx="2">
                  <c:v>146</c:v>
                </c:pt>
                <c:pt idx="3">
                  <c:v>173</c:v>
                </c:pt>
                <c:pt idx="4">
                  <c:v>284</c:v>
                </c:pt>
              </c:numCache>
            </c:numRef>
          </c:val>
          <c:smooth val="0"/>
          <c:extLst>
            <c:ext xmlns:c16="http://schemas.microsoft.com/office/drawing/2014/chart" uri="{C3380CC4-5D6E-409C-BE32-E72D297353CC}">
              <c16:uniqueId val="{00000000-EF89-4882-BEE7-5A76A37FBEBA}"/>
            </c:ext>
          </c:extLst>
        </c:ser>
        <c:ser>
          <c:idx val="1"/>
          <c:order val="1"/>
          <c:tx>
            <c:strRef>
              <c:f>Received!$A$28</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Received!$F$26:$J$26</c:f>
              <c:strCache>
                <c:ptCount val="5"/>
                <c:pt idx="0">
                  <c:v>2015/16</c:v>
                </c:pt>
                <c:pt idx="1">
                  <c:v>2016/17</c:v>
                </c:pt>
                <c:pt idx="2">
                  <c:v>2017/18</c:v>
                </c:pt>
                <c:pt idx="3">
                  <c:v>2018/19</c:v>
                </c:pt>
                <c:pt idx="4">
                  <c:v>2019/20</c:v>
                </c:pt>
              </c:strCache>
            </c:strRef>
          </c:cat>
          <c:val>
            <c:numRef>
              <c:f>Received!$F$28:$J$28</c:f>
              <c:numCache>
                <c:formatCode>General</c:formatCode>
                <c:ptCount val="5"/>
                <c:pt idx="0">
                  <c:v>132</c:v>
                </c:pt>
                <c:pt idx="1">
                  <c:v>106</c:v>
                </c:pt>
                <c:pt idx="2">
                  <c:v>80</c:v>
                </c:pt>
                <c:pt idx="3">
                  <c:v>117</c:v>
                </c:pt>
                <c:pt idx="4">
                  <c:v>154</c:v>
                </c:pt>
              </c:numCache>
            </c:numRef>
          </c:val>
          <c:smooth val="0"/>
          <c:extLst>
            <c:ext xmlns:c16="http://schemas.microsoft.com/office/drawing/2014/chart" uri="{C3380CC4-5D6E-409C-BE32-E72D297353CC}">
              <c16:uniqueId val="{00000001-EF89-4882-BEE7-5A76A37FBEBA}"/>
            </c:ext>
          </c:extLst>
        </c:ser>
        <c:dLbls>
          <c:dLblPos val="ctr"/>
          <c:showLegendKey val="0"/>
          <c:showVal val="1"/>
          <c:showCatName val="0"/>
          <c:showSerName val="0"/>
          <c:showPercent val="0"/>
          <c:showBubbleSize val="0"/>
        </c:dLbls>
        <c:marker val="1"/>
        <c:smooth val="0"/>
        <c:axId val="635929464"/>
        <c:axId val="635926840"/>
      </c:lineChart>
      <c:catAx>
        <c:axId val="635929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635926840"/>
        <c:crosses val="autoZero"/>
        <c:auto val="1"/>
        <c:lblAlgn val="ctr"/>
        <c:lblOffset val="100"/>
        <c:noMultiLvlLbl val="0"/>
      </c:catAx>
      <c:valAx>
        <c:axId val="6359268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35929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r>
              <a:rPr lang="en-GB" sz="1200" b="0">
                <a:solidFill>
                  <a:schemeClr val="accent6"/>
                </a:solidFill>
                <a:latin typeface="Arial" panose="020B0604020202020204" pitchFamily="34" charset="0"/>
                <a:cs typeface="Arial" panose="020B0604020202020204" pitchFamily="34" charset="0"/>
              </a:rPr>
              <a:t>Trend in complaints completed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Completed!$A$10</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Completed!$F$9:$J$9</c:f>
              <c:strCache>
                <c:ptCount val="5"/>
                <c:pt idx="0">
                  <c:v>2015/16</c:v>
                </c:pt>
                <c:pt idx="1">
                  <c:v>2016/17</c:v>
                </c:pt>
                <c:pt idx="2">
                  <c:v>2017/18</c:v>
                </c:pt>
                <c:pt idx="3">
                  <c:v>2018/19</c:v>
                </c:pt>
                <c:pt idx="4">
                  <c:v>2019/20</c:v>
                </c:pt>
              </c:strCache>
            </c:strRef>
          </c:cat>
          <c:val>
            <c:numRef>
              <c:f>Completed!$F$10:$J$10</c:f>
              <c:numCache>
                <c:formatCode>General</c:formatCode>
                <c:ptCount val="5"/>
                <c:pt idx="0">
                  <c:v>214</c:v>
                </c:pt>
                <c:pt idx="1">
                  <c:v>224</c:v>
                </c:pt>
                <c:pt idx="2">
                  <c:v>176</c:v>
                </c:pt>
                <c:pt idx="3">
                  <c:v>152</c:v>
                </c:pt>
                <c:pt idx="4">
                  <c:v>269</c:v>
                </c:pt>
              </c:numCache>
            </c:numRef>
          </c:val>
          <c:smooth val="0"/>
          <c:extLst>
            <c:ext xmlns:c16="http://schemas.microsoft.com/office/drawing/2014/chart" uri="{C3380CC4-5D6E-409C-BE32-E72D297353CC}">
              <c16:uniqueId val="{00000000-17C8-4261-8A2F-F43BB7B65106}"/>
            </c:ext>
          </c:extLst>
        </c:ser>
        <c:ser>
          <c:idx val="1"/>
          <c:order val="1"/>
          <c:tx>
            <c:strRef>
              <c:f>Completed!$A$11</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Completed!$F$9:$J$9</c:f>
              <c:strCache>
                <c:ptCount val="5"/>
                <c:pt idx="0">
                  <c:v>2015/16</c:v>
                </c:pt>
                <c:pt idx="1">
                  <c:v>2016/17</c:v>
                </c:pt>
                <c:pt idx="2">
                  <c:v>2017/18</c:v>
                </c:pt>
                <c:pt idx="3">
                  <c:v>2018/19</c:v>
                </c:pt>
                <c:pt idx="4">
                  <c:v>2019/20</c:v>
                </c:pt>
              </c:strCache>
            </c:strRef>
          </c:cat>
          <c:val>
            <c:numRef>
              <c:f>Completed!$F$11:$J$11</c:f>
              <c:numCache>
                <c:formatCode>General</c:formatCode>
                <c:ptCount val="5"/>
                <c:pt idx="0">
                  <c:v>111</c:v>
                </c:pt>
                <c:pt idx="1">
                  <c:v>127</c:v>
                </c:pt>
                <c:pt idx="2">
                  <c:v>90</c:v>
                </c:pt>
                <c:pt idx="3">
                  <c:v>109</c:v>
                </c:pt>
                <c:pt idx="4">
                  <c:v>150</c:v>
                </c:pt>
              </c:numCache>
            </c:numRef>
          </c:val>
          <c:smooth val="0"/>
          <c:extLst>
            <c:ext xmlns:c16="http://schemas.microsoft.com/office/drawing/2014/chart" uri="{C3380CC4-5D6E-409C-BE32-E72D297353CC}">
              <c16:uniqueId val="{00000001-17C8-4261-8A2F-F43BB7B65106}"/>
            </c:ext>
          </c:extLst>
        </c:ser>
        <c:dLbls>
          <c:dLblPos val="ctr"/>
          <c:showLegendKey val="0"/>
          <c:showVal val="1"/>
          <c:showCatName val="0"/>
          <c:showSerName val="0"/>
          <c:showPercent val="0"/>
          <c:showBubbleSize val="0"/>
        </c:dLbls>
        <c:marker val="1"/>
        <c:smooth val="0"/>
        <c:axId val="910812600"/>
        <c:axId val="910815224"/>
      </c:lineChart>
      <c:catAx>
        <c:axId val="910812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910815224"/>
        <c:crosses val="autoZero"/>
        <c:auto val="1"/>
        <c:lblAlgn val="ctr"/>
        <c:lblOffset val="100"/>
        <c:noMultiLvlLbl val="0"/>
      </c:catAx>
      <c:valAx>
        <c:axId val="910815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10812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MSPs!$B$15</c:f>
              <c:strCache>
                <c:ptCount val="1"/>
                <c:pt idx="0">
                  <c:v>2019/20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MSPs!$A$16:$A$23</c:f>
              <c:strCache>
                <c:ptCount val="8"/>
                <c:pt idx="0">
                  <c:v>Lobbying and Access to MSPs</c:v>
                </c:pt>
                <c:pt idx="1">
                  <c:v>Allowances and expenses/Use of Parliamentary facilities</c:v>
                </c:pt>
                <c:pt idx="2">
                  <c:v>Confidentiality</c:v>
                </c:pt>
                <c:pt idx="3">
                  <c:v>Treatment of MSPs/Staff</c:v>
                </c:pt>
                <c:pt idx="4">
                  <c:v>Engagement and liaison with constituents</c:v>
                </c:pt>
                <c:pt idx="5">
                  <c:v>Registration/declaration of interests</c:v>
                </c:pt>
                <c:pt idx="6">
                  <c:v>General Conduct</c:v>
                </c:pt>
                <c:pt idx="7">
                  <c:v>Other</c:v>
                </c:pt>
              </c:strCache>
            </c:strRef>
          </c:cat>
          <c:val>
            <c:numRef>
              <c:f>MSPs!$B$16:$B$23</c:f>
              <c:numCache>
                <c:formatCode>General</c:formatCode>
                <c:ptCount val="8"/>
                <c:pt idx="0">
                  <c:v>0</c:v>
                </c:pt>
                <c:pt idx="1">
                  <c:v>0</c:v>
                </c:pt>
                <c:pt idx="2">
                  <c:v>1</c:v>
                </c:pt>
                <c:pt idx="3">
                  <c:v>2</c:v>
                </c:pt>
                <c:pt idx="4">
                  <c:v>3</c:v>
                </c:pt>
                <c:pt idx="5">
                  <c:v>5</c:v>
                </c:pt>
                <c:pt idx="6">
                  <c:v>9</c:v>
                </c:pt>
                <c:pt idx="7">
                  <c:v>89</c:v>
                </c:pt>
              </c:numCache>
            </c:numRef>
          </c:val>
          <c:extLst>
            <c:ext xmlns:c16="http://schemas.microsoft.com/office/drawing/2014/chart" uri="{C3380CC4-5D6E-409C-BE32-E72D297353CC}">
              <c16:uniqueId val="{00000000-01E4-45B2-BBFD-5FF1BAA83522}"/>
            </c:ext>
          </c:extLst>
        </c:ser>
        <c:ser>
          <c:idx val="1"/>
          <c:order val="1"/>
          <c:tx>
            <c:strRef>
              <c:f>MSPs!$C$15</c:f>
              <c:strCache>
                <c:ptCount val="1"/>
                <c:pt idx="0">
                  <c:v>2018/19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MSPs!$A$16:$A$23</c:f>
              <c:strCache>
                <c:ptCount val="8"/>
                <c:pt idx="0">
                  <c:v>Lobbying and Access to MSPs</c:v>
                </c:pt>
                <c:pt idx="1">
                  <c:v>Allowances and expenses/Use of Parliamentary facilities</c:v>
                </c:pt>
                <c:pt idx="2">
                  <c:v>Confidentiality</c:v>
                </c:pt>
                <c:pt idx="3">
                  <c:v>Treatment of MSPs/Staff</c:v>
                </c:pt>
                <c:pt idx="4">
                  <c:v>Engagement and liaison with constituents</c:v>
                </c:pt>
                <c:pt idx="5">
                  <c:v>Registration/declaration of interests</c:v>
                </c:pt>
                <c:pt idx="6">
                  <c:v>General Conduct</c:v>
                </c:pt>
                <c:pt idx="7">
                  <c:v>Other</c:v>
                </c:pt>
              </c:strCache>
            </c:strRef>
          </c:cat>
          <c:val>
            <c:numRef>
              <c:f>MSPs!$C$16:$C$23</c:f>
              <c:numCache>
                <c:formatCode>General</c:formatCode>
                <c:ptCount val="8"/>
                <c:pt idx="0">
                  <c:v>1</c:v>
                </c:pt>
                <c:pt idx="1">
                  <c:v>1</c:v>
                </c:pt>
                <c:pt idx="2">
                  <c:v>0</c:v>
                </c:pt>
                <c:pt idx="3">
                  <c:v>0</c:v>
                </c:pt>
                <c:pt idx="4">
                  <c:v>1</c:v>
                </c:pt>
                <c:pt idx="5">
                  <c:v>10</c:v>
                </c:pt>
                <c:pt idx="6">
                  <c:v>10</c:v>
                </c:pt>
                <c:pt idx="7">
                  <c:v>0</c:v>
                </c:pt>
              </c:numCache>
            </c:numRef>
          </c:val>
          <c:extLst>
            <c:ext xmlns:c16="http://schemas.microsoft.com/office/drawing/2014/chart" uri="{C3380CC4-5D6E-409C-BE32-E72D297353CC}">
              <c16:uniqueId val="{00000001-01E4-45B2-BBFD-5FF1BAA83522}"/>
            </c:ext>
          </c:extLst>
        </c:ser>
        <c:dLbls>
          <c:showLegendKey val="0"/>
          <c:showVal val="0"/>
          <c:showCatName val="0"/>
          <c:showSerName val="0"/>
          <c:showPercent val="0"/>
          <c:showBubbleSize val="0"/>
        </c:dLbls>
        <c:gapWidth val="182"/>
        <c:axId val="836668728"/>
        <c:axId val="836670696"/>
      </c:barChart>
      <c:catAx>
        <c:axId val="836668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6670696"/>
        <c:crosses val="autoZero"/>
        <c:auto val="1"/>
        <c:lblAlgn val="ctr"/>
        <c:lblOffset val="100"/>
        <c:noMultiLvlLbl val="0"/>
      </c:catAx>
      <c:valAx>
        <c:axId val="836670696"/>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6668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Origin</a:t>
            </a:r>
            <a:r>
              <a:rPr lang="en-GB" sz="1200" baseline="0">
                <a:latin typeface="Arial" panose="020B0604020202020204" pitchFamily="34" charset="0"/>
                <a:cs typeface="Arial" panose="020B0604020202020204" pitchFamily="34" charset="0"/>
              </a:rPr>
              <a:t> of complaints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MSPs!$B$10</c:f>
              <c:strCache>
                <c:ptCount val="1"/>
                <c:pt idx="0">
                  <c:v>2019/20</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1-43BE-4FBE-9563-B41C6B419972}"/>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43BE-4FBE-9563-B41C6B419972}"/>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43BE-4FBE-9563-B41C6B419972}"/>
              </c:ext>
            </c:extLst>
          </c:dPt>
          <c:dLbls>
            <c:dLbl>
              <c:idx val="0"/>
              <c:delete val="1"/>
              <c:extLst>
                <c:ext xmlns:c15="http://schemas.microsoft.com/office/drawing/2012/chart" uri="{CE6537A1-D6FC-4f65-9D91-7224C49458BB}"/>
                <c:ext xmlns:c16="http://schemas.microsoft.com/office/drawing/2014/chart" uri="{C3380CC4-5D6E-409C-BE32-E72D297353CC}">
                  <c16:uniqueId val="{00000001-43BE-4FBE-9563-B41C6B419972}"/>
                </c:ext>
              </c:extLst>
            </c:dLbl>
            <c:dLbl>
              <c:idx val="2"/>
              <c:delete val="1"/>
              <c:extLst>
                <c:ext xmlns:c15="http://schemas.microsoft.com/office/drawing/2012/chart" uri="{CE6537A1-D6FC-4f65-9D91-7224C49458BB}"/>
                <c:ext xmlns:c16="http://schemas.microsoft.com/office/drawing/2014/chart" uri="{C3380CC4-5D6E-409C-BE32-E72D297353CC}">
                  <c16:uniqueId val="{00000005-43BE-4FBE-9563-B41C6B4199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MSPs!$A$11:$A$13</c:f>
              <c:strCache>
                <c:ptCount val="3"/>
                <c:pt idx="0">
                  <c:v>MSP</c:v>
                </c:pt>
                <c:pt idx="1">
                  <c:v>Member of the Public</c:v>
                </c:pt>
                <c:pt idx="2">
                  <c:v>Other</c:v>
                </c:pt>
              </c:strCache>
            </c:strRef>
          </c:cat>
          <c:val>
            <c:numRef>
              <c:f>MSPs!$B$11:$B$13</c:f>
              <c:numCache>
                <c:formatCode>General</c:formatCode>
                <c:ptCount val="3"/>
                <c:pt idx="0">
                  <c:v>1</c:v>
                </c:pt>
                <c:pt idx="1">
                  <c:v>107</c:v>
                </c:pt>
                <c:pt idx="2">
                  <c:v>1</c:v>
                </c:pt>
              </c:numCache>
            </c:numRef>
          </c:val>
          <c:extLst>
            <c:ext xmlns:c16="http://schemas.microsoft.com/office/drawing/2014/chart" uri="{C3380CC4-5D6E-409C-BE32-E72D297353CC}">
              <c16:uniqueId val="{00000006-43BE-4FBE-9563-B41C6B4199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r>
              <a:rPr lang="en-GB" sz="1200" b="0">
                <a:solidFill>
                  <a:schemeClr val="accent6"/>
                </a:solidFill>
                <a:latin typeface="Arial" panose="020B0604020202020204" pitchFamily="34" charset="0"/>
                <a:cs typeface="Arial" panose="020B0604020202020204" pitchFamily="34" charset="0"/>
              </a:rPr>
              <a:t>Trend in complaints received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MSPs!$A$2</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MSPs!$F$1:$J$1</c:f>
              <c:strCache>
                <c:ptCount val="5"/>
                <c:pt idx="0">
                  <c:v>2015/16</c:v>
                </c:pt>
                <c:pt idx="1">
                  <c:v>2016/17</c:v>
                </c:pt>
                <c:pt idx="2">
                  <c:v>2017/18</c:v>
                </c:pt>
                <c:pt idx="3">
                  <c:v>2018/19</c:v>
                </c:pt>
                <c:pt idx="4">
                  <c:v>2019/20</c:v>
                </c:pt>
              </c:strCache>
            </c:strRef>
          </c:cat>
          <c:val>
            <c:numRef>
              <c:f>MSPs!$F$2:$J$2</c:f>
              <c:numCache>
                <c:formatCode>General</c:formatCode>
                <c:ptCount val="5"/>
                <c:pt idx="0">
                  <c:v>30</c:v>
                </c:pt>
                <c:pt idx="1">
                  <c:v>22</c:v>
                </c:pt>
                <c:pt idx="2">
                  <c:v>28</c:v>
                </c:pt>
                <c:pt idx="3">
                  <c:v>23</c:v>
                </c:pt>
                <c:pt idx="4">
                  <c:v>109</c:v>
                </c:pt>
              </c:numCache>
            </c:numRef>
          </c:val>
          <c:smooth val="0"/>
          <c:extLst>
            <c:ext xmlns:c16="http://schemas.microsoft.com/office/drawing/2014/chart" uri="{C3380CC4-5D6E-409C-BE32-E72D297353CC}">
              <c16:uniqueId val="{00000000-5832-41A6-87CC-C9180E91696A}"/>
            </c:ext>
          </c:extLst>
        </c:ser>
        <c:ser>
          <c:idx val="1"/>
          <c:order val="1"/>
          <c:tx>
            <c:strRef>
              <c:f>MSPs!$A$3</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MSPs!$F$1:$J$1</c:f>
              <c:strCache>
                <c:ptCount val="5"/>
                <c:pt idx="0">
                  <c:v>2015/16</c:v>
                </c:pt>
                <c:pt idx="1">
                  <c:v>2016/17</c:v>
                </c:pt>
                <c:pt idx="2">
                  <c:v>2017/18</c:v>
                </c:pt>
                <c:pt idx="3">
                  <c:v>2018/19</c:v>
                </c:pt>
                <c:pt idx="4">
                  <c:v>2019/20</c:v>
                </c:pt>
              </c:strCache>
            </c:strRef>
          </c:cat>
          <c:val>
            <c:numRef>
              <c:f>MSPs!$F$3:$J$3</c:f>
              <c:numCache>
                <c:formatCode>General</c:formatCode>
                <c:ptCount val="5"/>
                <c:pt idx="0">
                  <c:v>23</c:v>
                </c:pt>
                <c:pt idx="1">
                  <c:v>20</c:v>
                </c:pt>
                <c:pt idx="2">
                  <c:v>23</c:v>
                </c:pt>
                <c:pt idx="3">
                  <c:v>22</c:v>
                </c:pt>
                <c:pt idx="4">
                  <c:v>39</c:v>
                </c:pt>
              </c:numCache>
            </c:numRef>
          </c:val>
          <c:smooth val="0"/>
          <c:extLst>
            <c:ext xmlns:c16="http://schemas.microsoft.com/office/drawing/2014/chart" uri="{C3380CC4-5D6E-409C-BE32-E72D297353CC}">
              <c16:uniqueId val="{00000001-5832-41A6-87CC-C9180E91696A}"/>
            </c:ext>
          </c:extLst>
        </c:ser>
        <c:dLbls>
          <c:dLblPos val="ctr"/>
          <c:showLegendKey val="0"/>
          <c:showVal val="1"/>
          <c:showCatName val="0"/>
          <c:showSerName val="0"/>
          <c:showPercent val="0"/>
          <c:showBubbleSize val="0"/>
        </c:dLbls>
        <c:marker val="1"/>
        <c:smooth val="0"/>
        <c:axId val="656311824"/>
        <c:axId val="155060192"/>
      </c:lineChart>
      <c:catAx>
        <c:axId val="656311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55060192"/>
        <c:crosses val="autoZero"/>
        <c:auto val="1"/>
        <c:lblAlgn val="ctr"/>
        <c:lblOffset val="100"/>
        <c:noMultiLvlLbl val="0"/>
      </c:catAx>
      <c:valAx>
        <c:axId val="1550601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563118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r>
              <a:rPr lang="en-GB" sz="1200" b="0">
                <a:solidFill>
                  <a:schemeClr val="accent6"/>
                </a:solidFill>
                <a:latin typeface="Arial" panose="020B0604020202020204" pitchFamily="34" charset="0"/>
                <a:cs typeface="Arial" panose="020B0604020202020204" pitchFamily="34" charset="0"/>
              </a:rPr>
              <a:t>Trend in complaints completed</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MSPs!$A$7</c:f>
              <c:strCache>
                <c:ptCount val="1"/>
                <c:pt idx="0">
                  <c:v>Complaints</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MSPs!$F$6:$J$6</c:f>
              <c:strCache>
                <c:ptCount val="5"/>
                <c:pt idx="0">
                  <c:v>2015/16</c:v>
                </c:pt>
                <c:pt idx="1">
                  <c:v>2016/17</c:v>
                </c:pt>
                <c:pt idx="2">
                  <c:v>2017/18</c:v>
                </c:pt>
                <c:pt idx="3">
                  <c:v>2018/19</c:v>
                </c:pt>
                <c:pt idx="4">
                  <c:v>2019/20</c:v>
                </c:pt>
              </c:strCache>
            </c:strRef>
          </c:cat>
          <c:val>
            <c:numRef>
              <c:f>MSPs!$F$7:$J$7</c:f>
              <c:numCache>
                <c:formatCode>General</c:formatCode>
                <c:ptCount val="5"/>
                <c:pt idx="0">
                  <c:v>29</c:v>
                </c:pt>
                <c:pt idx="1">
                  <c:v>22</c:v>
                </c:pt>
                <c:pt idx="2">
                  <c:v>28</c:v>
                </c:pt>
                <c:pt idx="3">
                  <c:v>20</c:v>
                </c:pt>
                <c:pt idx="4">
                  <c:v>114</c:v>
                </c:pt>
              </c:numCache>
            </c:numRef>
          </c:val>
          <c:smooth val="0"/>
          <c:extLst>
            <c:ext xmlns:c16="http://schemas.microsoft.com/office/drawing/2014/chart" uri="{C3380CC4-5D6E-409C-BE32-E72D297353CC}">
              <c16:uniqueId val="{00000000-1927-48A6-A02F-3F14C7C199ED}"/>
            </c:ext>
          </c:extLst>
        </c:ser>
        <c:ser>
          <c:idx val="1"/>
          <c:order val="1"/>
          <c:tx>
            <c:strRef>
              <c:f>MSPs!$A$8</c:f>
              <c:strCache>
                <c:ptCount val="1"/>
                <c:pt idx="0">
                  <c:v>Cases</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MSPs!$F$6:$J$6</c:f>
              <c:strCache>
                <c:ptCount val="5"/>
                <c:pt idx="0">
                  <c:v>2015/16</c:v>
                </c:pt>
                <c:pt idx="1">
                  <c:v>2016/17</c:v>
                </c:pt>
                <c:pt idx="2">
                  <c:v>2017/18</c:v>
                </c:pt>
                <c:pt idx="3">
                  <c:v>2018/19</c:v>
                </c:pt>
                <c:pt idx="4">
                  <c:v>2019/20</c:v>
                </c:pt>
              </c:strCache>
            </c:strRef>
          </c:cat>
          <c:val>
            <c:numRef>
              <c:f>MSPs!$F$8:$J$8</c:f>
              <c:numCache>
                <c:formatCode>General</c:formatCode>
                <c:ptCount val="5"/>
                <c:pt idx="0">
                  <c:v>24</c:v>
                </c:pt>
                <c:pt idx="1">
                  <c:v>18</c:v>
                </c:pt>
                <c:pt idx="2">
                  <c:v>24</c:v>
                </c:pt>
                <c:pt idx="3">
                  <c:v>20</c:v>
                </c:pt>
                <c:pt idx="4">
                  <c:v>43</c:v>
                </c:pt>
              </c:numCache>
            </c:numRef>
          </c:val>
          <c:smooth val="0"/>
          <c:extLst>
            <c:ext xmlns:c16="http://schemas.microsoft.com/office/drawing/2014/chart" uri="{C3380CC4-5D6E-409C-BE32-E72D297353CC}">
              <c16:uniqueId val="{00000001-1927-48A6-A02F-3F14C7C199ED}"/>
            </c:ext>
          </c:extLst>
        </c:ser>
        <c:dLbls>
          <c:dLblPos val="ctr"/>
          <c:showLegendKey val="0"/>
          <c:showVal val="1"/>
          <c:showCatName val="0"/>
          <c:showSerName val="0"/>
          <c:showPercent val="0"/>
          <c:showBubbleSize val="0"/>
        </c:dLbls>
        <c:marker val="1"/>
        <c:smooth val="0"/>
        <c:axId val="876774344"/>
        <c:axId val="876770736"/>
      </c:lineChart>
      <c:catAx>
        <c:axId val="8767743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876770736"/>
        <c:crosses val="autoZero"/>
        <c:auto val="1"/>
        <c:lblAlgn val="ctr"/>
        <c:lblOffset val="100"/>
        <c:noMultiLvlLbl val="0"/>
      </c:catAx>
      <c:valAx>
        <c:axId val="8767707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767743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8CA02-CBD9-4B9B-B8FC-5EC07BE4EE5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42D321AE-6779-4144-9A4E-0C8F450C8D20}">
      <dgm:prSet phldrT="[Text]" custT="1"/>
      <dgm:spPr>
        <a:solidFill>
          <a:schemeClr val="accent6"/>
        </a:solidFill>
      </dgm:spPr>
      <dgm:t>
        <a:bodyPr/>
        <a:lstStyle/>
        <a:p>
          <a:pPr algn="l"/>
          <a:r>
            <a:rPr lang="en-GB" sz="1200">
              <a:latin typeface="Arial" panose="020B0604020202020204" pitchFamily="34" charset="0"/>
              <a:cs typeface="Arial" panose="020B0604020202020204" pitchFamily="34" charset="0"/>
            </a:rPr>
            <a:t>An accessible complaints process with trusted outcomes</a:t>
          </a:r>
        </a:p>
      </dgm:t>
    </dgm:pt>
    <dgm:pt modelId="{82E46F24-BA7D-4BE4-9EC5-1A0F96B2CDEA}" type="parTrans" cxnId="{35D06DA1-F163-410E-8F3E-EF49C1F5E0BF}">
      <dgm:prSet/>
      <dgm:spPr/>
      <dgm:t>
        <a:bodyPr/>
        <a:lstStyle/>
        <a:p>
          <a:pPr algn="l"/>
          <a:endParaRPr lang="en-GB"/>
        </a:p>
      </dgm:t>
    </dgm:pt>
    <dgm:pt modelId="{5575BF56-C12C-4604-81DC-9699B1B6CFD1}" type="sibTrans" cxnId="{35D06DA1-F163-410E-8F3E-EF49C1F5E0BF}">
      <dgm:prSet/>
      <dgm:spPr/>
      <dgm:t>
        <a:bodyPr/>
        <a:lstStyle/>
        <a:p>
          <a:pPr algn="l"/>
          <a:endParaRPr lang="en-GB"/>
        </a:p>
      </dgm:t>
    </dgm:pt>
    <dgm:pt modelId="{5506790B-3C4A-4DFC-9843-EEC48B2CA29F}">
      <dgm:prSet phldrT="[Text]" custT="1"/>
      <dgm:spPr>
        <a:solidFill>
          <a:schemeClr val="accent4"/>
        </a:solidFill>
      </dgm:spPr>
      <dgm:t>
        <a:bodyPr/>
        <a:lstStyle/>
        <a:p>
          <a:pPr algn="l"/>
          <a:r>
            <a:rPr lang="en-GB" sz="1200">
              <a:latin typeface="Arial" panose="020B0604020202020204" pitchFamily="34" charset="0"/>
              <a:cs typeface="Arial" panose="020B0604020202020204" pitchFamily="34" charset="0"/>
            </a:rPr>
            <a:t>Public boards which are effective, and reflective of society.</a:t>
          </a:r>
        </a:p>
      </dgm:t>
    </dgm:pt>
    <dgm:pt modelId="{F1F3B192-7028-46C4-9B12-5F1A748A1614}" type="parTrans" cxnId="{6A251FD8-64DD-44BE-8296-34ED1012A145}">
      <dgm:prSet/>
      <dgm:spPr/>
      <dgm:t>
        <a:bodyPr/>
        <a:lstStyle/>
        <a:p>
          <a:pPr algn="l"/>
          <a:endParaRPr lang="en-GB"/>
        </a:p>
      </dgm:t>
    </dgm:pt>
    <dgm:pt modelId="{1EEB1A16-83C0-4B2C-8346-3D1C7994B1FF}" type="sibTrans" cxnId="{6A251FD8-64DD-44BE-8296-34ED1012A145}">
      <dgm:prSet/>
      <dgm:spPr/>
      <dgm:t>
        <a:bodyPr/>
        <a:lstStyle/>
        <a:p>
          <a:pPr algn="l"/>
          <a:endParaRPr lang="en-GB"/>
        </a:p>
      </dgm:t>
    </dgm:pt>
    <dgm:pt modelId="{C3400F28-6C35-4910-B958-9B3B9AC7A0A8}">
      <dgm:prSet phldrT="[Text]" custT="1"/>
      <dgm:spPr>
        <a:solidFill>
          <a:schemeClr val="accent5"/>
        </a:solidFill>
      </dgm:spPr>
      <dgm:t>
        <a:bodyPr/>
        <a:lstStyle/>
        <a:p>
          <a:pPr algn="l"/>
          <a:r>
            <a:rPr lang="en-GB" sz="1200">
              <a:latin typeface="Arial" panose="020B0604020202020204" pitchFamily="34" charset="0"/>
              <a:cs typeface="Arial" panose="020B0604020202020204" pitchFamily="34" charset="0"/>
            </a:rPr>
            <a:t>Managing resources and measuring performance</a:t>
          </a:r>
        </a:p>
      </dgm:t>
    </dgm:pt>
    <dgm:pt modelId="{8E8D19D9-5C2F-4DA3-AB62-6EB7DABC28BA}" type="parTrans" cxnId="{2A31DD5E-47A4-49BA-86DF-C621F3AD743D}">
      <dgm:prSet/>
      <dgm:spPr/>
      <dgm:t>
        <a:bodyPr/>
        <a:lstStyle/>
        <a:p>
          <a:pPr algn="l"/>
          <a:endParaRPr lang="en-GB"/>
        </a:p>
      </dgm:t>
    </dgm:pt>
    <dgm:pt modelId="{27E28279-43C6-4E05-8972-89318CBFD8F4}" type="sibTrans" cxnId="{2A31DD5E-47A4-49BA-86DF-C621F3AD743D}">
      <dgm:prSet/>
      <dgm:spPr/>
      <dgm:t>
        <a:bodyPr/>
        <a:lstStyle/>
        <a:p>
          <a:pPr algn="l"/>
          <a:endParaRPr lang="en-GB"/>
        </a:p>
      </dgm:t>
    </dgm:pt>
    <dgm:pt modelId="{82169605-8E8F-4DFA-AAE3-758337B2A872}" type="pres">
      <dgm:prSet presAssocID="{54C8CA02-CBD9-4B9B-B8FC-5EC07BE4EE5D}" presName="linear" presStyleCnt="0">
        <dgm:presLayoutVars>
          <dgm:dir/>
          <dgm:animLvl val="lvl"/>
          <dgm:resizeHandles val="exact"/>
        </dgm:presLayoutVars>
      </dgm:prSet>
      <dgm:spPr/>
    </dgm:pt>
    <dgm:pt modelId="{C5A0AD95-EDCD-402F-91CD-83429BF8A770}" type="pres">
      <dgm:prSet presAssocID="{42D321AE-6779-4144-9A4E-0C8F450C8D20}" presName="parentLin" presStyleCnt="0"/>
      <dgm:spPr/>
    </dgm:pt>
    <dgm:pt modelId="{39709B57-1805-48A3-929C-F71EB91BAA78}" type="pres">
      <dgm:prSet presAssocID="{42D321AE-6779-4144-9A4E-0C8F450C8D20}" presName="parentLeftMargin" presStyleLbl="node1" presStyleIdx="0" presStyleCnt="3"/>
      <dgm:spPr/>
    </dgm:pt>
    <dgm:pt modelId="{92CAEE8F-B0D5-4B7C-AE5B-F691EEF19FD9}" type="pres">
      <dgm:prSet presAssocID="{42D321AE-6779-4144-9A4E-0C8F450C8D20}" presName="parentText" presStyleLbl="node1" presStyleIdx="0" presStyleCnt="3" custScaleX="115873" custScaleY="85007">
        <dgm:presLayoutVars>
          <dgm:chMax val="0"/>
          <dgm:bulletEnabled val="1"/>
        </dgm:presLayoutVars>
      </dgm:prSet>
      <dgm:spPr/>
    </dgm:pt>
    <dgm:pt modelId="{6B3DF308-1752-4FAD-9AF8-9EB48BDF3FE0}" type="pres">
      <dgm:prSet presAssocID="{42D321AE-6779-4144-9A4E-0C8F450C8D20}" presName="negativeSpace" presStyleCnt="0"/>
      <dgm:spPr/>
    </dgm:pt>
    <dgm:pt modelId="{4C374957-2F75-4D76-989D-CFDC7411399A}" type="pres">
      <dgm:prSet presAssocID="{42D321AE-6779-4144-9A4E-0C8F450C8D20}" presName="childText" presStyleLbl="conFgAcc1" presStyleIdx="0" presStyleCnt="3">
        <dgm:presLayoutVars>
          <dgm:bulletEnabled val="1"/>
        </dgm:presLayoutVars>
      </dgm:prSet>
      <dgm:spPr>
        <a:ln>
          <a:solidFill>
            <a:schemeClr val="accent2"/>
          </a:solidFill>
        </a:ln>
      </dgm:spPr>
    </dgm:pt>
    <dgm:pt modelId="{0B89995B-70FE-4DC1-BE6B-D421F6B57E3B}" type="pres">
      <dgm:prSet presAssocID="{5575BF56-C12C-4604-81DC-9699B1B6CFD1}" presName="spaceBetweenRectangles" presStyleCnt="0"/>
      <dgm:spPr/>
    </dgm:pt>
    <dgm:pt modelId="{C9F612FA-3F31-494F-8F9D-43322DDC4D7C}" type="pres">
      <dgm:prSet presAssocID="{5506790B-3C4A-4DFC-9843-EEC48B2CA29F}" presName="parentLin" presStyleCnt="0"/>
      <dgm:spPr/>
    </dgm:pt>
    <dgm:pt modelId="{8D503E38-8E23-49A6-B082-9F1BEA544468}" type="pres">
      <dgm:prSet presAssocID="{5506790B-3C4A-4DFC-9843-EEC48B2CA29F}" presName="parentLeftMargin" presStyleLbl="node1" presStyleIdx="0" presStyleCnt="3"/>
      <dgm:spPr/>
    </dgm:pt>
    <dgm:pt modelId="{4973C125-BB64-4E57-B0C1-7B828ACB759E}" type="pres">
      <dgm:prSet presAssocID="{5506790B-3C4A-4DFC-9843-EEC48B2CA29F}" presName="parentText" presStyleLbl="node1" presStyleIdx="1" presStyleCnt="3" custScaleX="115873" custScaleY="85007">
        <dgm:presLayoutVars>
          <dgm:chMax val="0"/>
          <dgm:bulletEnabled val="1"/>
        </dgm:presLayoutVars>
      </dgm:prSet>
      <dgm:spPr/>
    </dgm:pt>
    <dgm:pt modelId="{E9ED1CE7-04C9-4820-93B9-8208101B4616}" type="pres">
      <dgm:prSet presAssocID="{5506790B-3C4A-4DFC-9843-EEC48B2CA29F}" presName="negativeSpace" presStyleCnt="0"/>
      <dgm:spPr/>
    </dgm:pt>
    <dgm:pt modelId="{192A4986-3C87-4F49-858A-A5389F065C7E}" type="pres">
      <dgm:prSet presAssocID="{5506790B-3C4A-4DFC-9843-EEC48B2CA29F}" presName="childText" presStyleLbl="conFgAcc1" presStyleIdx="1" presStyleCnt="3">
        <dgm:presLayoutVars>
          <dgm:bulletEnabled val="1"/>
        </dgm:presLayoutVars>
      </dgm:prSet>
      <dgm:spPr>
        <a:ln>
          <a:solidFill>
            <a:schemeClr val="accent2"/>
          </a:solidFill>
        </a:ln>
      </dgm:spPr>
    </dgm:pt>
    <dgm:pt modelId="{C5C58E97-BFF2-4C46-9818-5C60DD0D0A8E}" type="pres">
      <dgm:prSet presAssocID="{1EEB1A16-83C0-4B2C-8346-3D1C7994B1FF}" presName="spaceBetweenRectangles" presStyleCnt="0"/>
      <dgm:spPr/>
    </dgm:pt>
    <dgm:pt modelId="{DCC0833D-C7DC-485E-AFC2-5218109CE523}" type="pres">
      <dgm:prSet presAssocID="{C3400F28-6C35-4910-B958-9B3B9AC7A0A8}" presName="parentLin" presStyleCnt="0"/>
      <dgm:spPr/>
    </dgm:pt>
    <dgm:pt modelId="{A22A1FD1-49E6-4D65-85BC-FE4F84ABA2EB}" type="pres">
      <dgm:prSet presAssocID="{C3400F28-6C35-4910-B958-9B3B9AC7A0A8}" presName="parentLeftMargin" presStyleLbl="node1" presStyleIdx="1" presStyleCnt="3"/>
      <dgm:spPr/>
    </dgm:pt>
    <dgm:pt modelId="{D0CD7B2C-E351-4959-B5EE-533E40AFDAE9}" type="pres">
      <dgm:prSet presAssocID="{C3400F28-6C35-4910-B958-9B3B9AC7A0A8}" presName="parentText" presStyleLbl="node1" presStyleIdx="2" presStyleCnt="3" custScaleX="115873" custScaleY="85007">
        <dgm:presLayoutVars>
          <dgm:chMax val="0"/>
          <dgm:bulletEnabled val="1"/>
        </dgm:presLayoutVars>
      </dgm:prSet>
      <dgm:spPr/>
    </dgm:pt>
    <dgm:pt modelId="{A2087AB2-BBD6-4832-9407-C0DDB8464958}" type="pres">
      <dgm:prSet presAssocID="{C3400F28-6C35-4910-B958-9B3B9AC7A0A8}" presName="negativeSpace" presStyleCnt="0"/>
      <dgm:spPr/>
    </dgm:pt>
    <dgm:pt modelId="{B23C0D78-1D79-4713-91DC-AD1E9E4F2FE6}" type="pres">
      <dgm:prSet presAssocID="{C3400F28-6C35-4910-B958-9B3B9AC7A0A8}" presName="childText" presStyleLbl="conFgAcc1" presStyleIdx="2" presStyleCnt="3">
        <dgm:presLayoutVars>
          <dgm:bulletEnabled val="1"/>
        </dgm:presLayoutVars>
      </dgm:prSet>
      <dgm:spPr>
        <a:ln>
          <a:solidFill>
            <a:schemeClr val="accent2"/>
          </a:solidFill>
        </a:ln>
      </dgm:spPr>
    </dgm:pt>
  </dgm:ptLst>
  <dgm:cxnLst>
    <dgm:cxn modelId="{B7285E12-0044-49C6-A2D0-84E983AFB341}" type="presOf" srcId="{C3400F28-6C35-4910-B958-9B3B9AC7A0A8}" destId="{A22A1FD1-49E6-4D65-85BC-FE4F84ABA2EB}" srcOrd="0" destOrd="0" presId="urn:microsoft.com/office/officeart/2005/8/layout/list1"/>
    <dgm:cxn modelId="{C8481F28-2E40-402D-93EB-CA116F8C3EC0}" type="presOf" srcId="{C3400F28-6C35-4910-B958-9B3B9AC7A0A8}" destId="{D0CD7B2C-E351-4959-B5EE-533E40AFDAE9}" srcOrd="1" destOrd="0" presId="urn:microsoft.com/office/officeart/2005/8/layout/list1"/>
    <dgm:cxn modelId="{2A31DD5E-47A4-49BA-86DF-C621F3AD743D}" srcId="{54C8CA02-CBD9-4B9B-B8FC-5EC07BE4EE5D}" destId="{C3400F28-6C35-4910-B958-9B3B9AC7A0A8}" srcOrd="2" destOrd="0" parTransId="{8E8D19D9-5C2F-4DA3-AB62-6EB7DABC28BA}" sibTransId="{27E28279-43C6-4E05-8972-89318CBFD8F4}"/>
    <dgm:cxn modelId="{25EEE15E-B29E-4EA2-98B5-31F1477F947A}" type="presOf" srcId="{54C8CA02-CBD9-4B9B-B8FC-5EC07BE4EE5D}" destId="{82169605-8E8F-4DFA-AAE3-758337B2A872}" srcOrd="0" destOrd="0" presId="urn:microsoft.com/office/officeart/2005/8/layout/list1"/>
    <dgm:cxn modelId="{406F468D-FF35-4B87-966A-A74911BFEC0C}" type="presOf" srcId="{42D321AE-6779-4144-9A4E-0C8F450C8D20}" destId="{92CAEE8F-B0D5-4B7C-AE5B-F691EEF19FD9}" srcOrd="1" destOrd="0" presId="urn:microsoft.com/office/officeart/2005/8/layout/list1"/>
    <dgm:cxn modelId="{35D06DA1-F163-410E-8F3E-EF49C1F5E0BF}" srcId="{54C8CA02-CBD9-4B9B-B8FC-5EC07BE4EE5D}" destId="{42D321AE-6779-4144-9A4E-0C8F450C8D20}" srcOrd="0" destOrd="0" parTransId="{82E46F24-BA7D-4BE4-9EC5-1A0F96B2CDEA}" sibTransId="{5575BF56-C12C-4604-81DC-9699B1B6CFD1}"/>
    <dgm:cxn modelId="{2C9FC1C5-ED4A-4C56-B09E-1C6646A6ED64}" type="presOf" srcId="{5506790B-3C4A-4DFC-9843-EEC48B2CA29F}" destId="{4973C125-BB64-4E57-B0C1-7B828ACB759E}" srcOrd="1" destOrd="0" presId="urn:microsoft.com/office/officeart/2005/8/layout/list1"/>
    <dgm:cxn modelId="{AFBA50C7-B77D-4D4C-B753-200D39EA6593}" type="presOf" srcId="{5506790B-3C4A-4DFC-9843-EEC48B2CA29F}" destId="{8D503E38-8E23-49A6-B082-9F1BEA544468}" srcOrd="0" destOrd="0" presId="urn:microsoft.com/office/officeart/2005/8/layout/list1"/>
    <dgm:cxn modelId="{D40736D4-A566-40DB-BADC-8F2B4CBD06C6}" type="presOf" srcId="{42D321AE-6779-4144-9A4E-0C8F450C8D20}" destId="{39709B57-1805-48A3-929C-F71EB91BAA78}" srcOrd="0" destOrd="0" presId="urn:microsoft.com/office/officeart/2005/8/layout/list1"/>
    <dgm:cxn modelId="{6A251FD8-64DD-44BE-8296-34ED1012A145}" srcId="{54C8CA02-CBD9-4B9B-B8FC-5EC07BE4EE5D}" destId="{5506790B-3C4A-4DFC-9843-EEC48B2CA29F}" srcOrd="1" destOrd="0" parTransId="{F1F3B192-7028-46C4-9B12-5F1A748A1614}" sibTransId="{1EEB1A16-83C0-4B2C-8346-3D1C7994B1FF}"/>
    <dgm:cxn modelId="{50A01124-1948-4C6F-9891-EF9747DF8B21}" type="presParOf" srcId="{82169605-8E8F-4DFA-AAE3-758337B2A872}" destId="{C5A0AD95-EDCD-402F-91CD-83429BF8A770}" srcOrd="0" destOrd="0" presId="urn:microsoft.com/office/officeart/2005/8/layout/list1"/>
    <dgm:cxn modelId="{5889F442-C4DF-427E-A201-7BE6DC52FB89}" type="presParOf" srcId="{C5A0AD95-EDCD-402F-91CD-83429BF8A770}" destId="{39709B57-1805-48A3-929C-F71EB91BAA78}" srcOrd="0" destOrd="0" presId="urn:microsoft.com/office/officeart/2005/8/layout/list1"/>
    <dgm:cxn modelId="{B1488C54-B45A-4DE5-80A6-3960A35F91A4}" type="presParOf" srcId="{C5A0AD95-EDCD-402F-91CD-83429BF8A770}" destId="{92CAEE8F-B0D5-4B7C-AE5B-F691EEF19FD9}" srcOrd="1" destOrd="0" presId="urn:microsoft.com/office/officeart/2005/8/layout/list1"/>
    <dgm:cxn modelId="{20527F04-B397-439D-95F5-14266200EF2A}" type="presParOf" srcId="{82169605-8E8F-4DFA-AAE3-758337B2A872}" destId="{6B3DF308-1752-4FAD-9AF8-9EB48BDF3FE0}" srcOrd="1" destOrd="0" presId="urn:microsoft.com/office/officeart/2005/8/layout/list1"/>
    <dgm:cxn modelId="{C3E15277-C5FE-407C-981E-B113C6CEDC72}" type="presParOf" srcId="{82169605-8E8F-4DFA-AAE3-758337B2A872}" destId="{4C374957-2F75-4D76-989D-CFDC7411399A}" srcOrd="2" destOrd="0" presId="urn:microsoft.com/office/officeart/2005/8/layout/list1"/>
    <dgm:cxn modelId="{F08C66F0-9037-4194-86E5-CE1F0B47BF7D}" type="presParOf" srcId="{82169605-8E8F-4DFA-AAE3-758337B2A872}" destId="{0B89995B-70FE-4DC1-BE6B-D421F6B57E3B}" srcOrd="3" destOrd="0" presId="urn:microsoft.com/office/officeart/2005/8/layout/list1"/>
    <dgm:cxn modelId="{D3B72935-7BCA-40E7-A872-877E0A71D95F}" type="presParOf" srcId="{82169605-8E8F-4DFA-AAE3-758337B2A872}" destId="{C9F612FA-3F31-494F-8F9D-43322DDC4D7C}" srcOrd="4" destOrd="0" presId="urn:microsoft.com/office/officeart/2005/8/layout/list1"/>
    <dgm:cxn modelId="{27B2EE4E-7F87-4FB4-999C-773975CC574B}" type="presParOf" srcId="{C9F612FA-3F31-494F-8F9D-43322DDC4D7C}" destId="{8D503E38-8E23-49A6-B082-9F1BEA544468}" srcOrd="0" destOrd="0" presId="urn:microsoft.com/office/officeart/2005/8/layout/list1"/>
    <dgm:cxn modelId="{7FB82BE5-0466-4EF1-99E5-16DCD42334C5}" type="presParOf" srcId="{C9F612FA-3F31-494F-8F9D-43322DDC4D7C}" destId="{4973C125-BB64-4E57-B0C1-7B828ACB759E}" srcOrd="1" destOrd="0" presId="urn:microsoft.com/office/officeart/2005/8/layout/list1"/>
    <dgm:cxn modelId="{033EAEF3-E3B7-48F8-9C0E-6BB9C8756C07}" type="presParOf" srcId="{82169605-8E8F-4DFA-AAE3-758337B2A872}" destId="{E9ED1CE7-04C9-4820-93B9-8208101B4616}" srcOrd="5" destOrd="0" presId="urn:microsoft.com/office/officeart/2005/8/layout/list1"/>
    <dgm:cxn modelId="{E36AC41A-31DD-4CD4-8721-E33E17BC1D35}" type="presParOf" srcId="{82169605-8E8F-4DFA-AAE3-758337B2A872}" destId="{192A4986-3C87-4F49-858A-A5389F065C7E}" srcOrd="6" destOrd="0" presId="urn:microsoft.com/office/officeart/2005/8/layout/list1"/>
    <dgm:cxn modelId="{E56852F4-7226-41ED-8371-86579CE47F41}" type="presParOf" srcId="{82169605-8E8F-4DFA-AAE3-758337B2A872}" destId="{C5C58E97-BFF2-4C46-9818-5C60DD0D0A8E}" srcOrd="7" destOrd="0" presId="urn:microsoft.com/office/officeart/2005/8/layout/list1"/>
    <dgm:cxn modelId="{4689934E-7AF1-4768-ADC6-AAEBFFCDAEFD}" type="presParOf" srcId="{82169605-8E8F-4DFA-AAE3-758337B2A872}" destId="{DCC0833D-C7DC-485E-AFC2-5218109CE523}" srcOrd="8" destOrd="0" presId="urn:microsoft.com/office/officeart/2005/8/layout/list1"/>
    <dgm:cxn modelId="{34355D11-60C3-4561-8BAC-877BCFA258C1}" type="presParOf" srcId="{DCC0833D-C7DC-485E-AFC2-5218109CE523}" destId="{A22A1FD1-49E6-4D65-85BC-FE4F84ABA2EB}" srcOrd="0" destOrd="0" presId="urn:microsoft.com/office/officeart/2005/8/layout/list1"/>
    <dgm:cxn modelId="{B1F2CBBB-BD98-44F1-B049-393C16E3E579}" type="presParOf" srcId="{DCC0833D-C7DC-485E-AFC2-5218109CE523}" destId="{D0CD7B2C-E351-4959-B5EE-533E40AFDAE9}" srcOrd="1" destOrd="0" presId="urn:microsoft.com/office/officeart/2005/8/layout/list1"/>
    <dgm:cxn modelId="{AAC69801-872A-45F3-B124-ED8796F7AB43}" type="presParOf" srcId="{82169605-8E8F-4DFA-AAE3-758337B2A872}" destId="{A2087AB2-BBD6-4832-9407-C0DDB8464958}" srcOrd="9" destOrd="0" presId="urn:microsoft.com/office/officeart/2005/8/layout/list1"/>
    <dgm:cxn modelId="{52EE352A-4144-4207-838D-D4C0C71DAA1F}" type="presParOf" srcId="{82169605-8E8F-4DFA-AAE3-758337B2A872}" destId="{B23C0D78-1D79-4713-91DC-AD1E9E4F2FE6}" srcOrd="10"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91D768-ADE7-4B4B-93BA-CB1C8C9908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5136D4E5-4051-4D82-9463-DA40DF4D2016}">
      <dgm:prSet phldrT="[Text]" custT="1"/>
      <dgm:spPr>
        <a:solidFill>
          <a:schemeClr val="accent6"/>
        </a:solidFill>
      </dgm:spPr>
      <dgm:t>
        <a:bodyPr/>
        <a:lstStyle/>
        <a:p>
          <a:r>
            <a:rPr lang="en-GB" sz="1200">
              <a:latin typeface="Arial" panose="020B0604020202020204" pitchFamily="34" charset="0"/>
              <a:cs typeface="Arial" panose="020B0604020202020204" pitchFamily="34" charset="0"/>
            </a:rPr>
            <a:t>Assuring ethical excellence through delivery of a high-quality complaints handling service</a:t>
          </a:r>
        </a:p>
      </dgm:t>
    </dgm:pt>
    <dgm:pt modelId="{E91452D7-079D-4B51-91A1-737482D18BD2}" type="parTrans" cxnId="{1B94A525-5868-4C4C-83D2-9AAB14186F18}">
      <dgm:prSet/>
      <dgm:spPr/>
      <dgm:t>
        <a:bodyPr/>
        <a:lstStyle/>
        <a:p>
          <a:endParaRPr lang="en-GB"/>
        </a:p>
      </dgm:t>
    </dgm:pt>
    <dgm:pt modelId="{31507A56-40D2-40A7-A034-A9819A7C59E4}" type="sibTrans" cxnId="{1B94A525-5868-4C4C-83D2-9AAB14186F18}">
      <dgm:prSet/>
      <dgm:spPr/>
      <dgm:t>
        <a:bodyPr/>
        <a:lstStyle/>
        <a:p>
          <a:endParaRPr lang="en-GB"/>
        </a:p>
      </dgm:t>
    </dgm:pt>
    <dgm:pt modelId="{5556A713-F388-4D7B-8CB4-2DD91AA03FF0}">
      <dgm:prSet phldrT="[Text]" custT="1"/>
      <dgm:spPr>
        <a:solidFill>
          <a:schemeClr val="accent4"/>
        </a:solidFill>
      </dgm:spPr>
      <dgm:t>
        <a:bodyPr/>
        <a:lstStyle/>
        <a:p>
          <a:r>
            <a:rPr lang="en-GB" sz="1200">
              <a:latin typeface="Arial" panose="020B0604020202020204" pitchFamily="34" charset="0"/>
              <a:cs typeface="Arial" panose="020B0604020202020204" pitchFamily="34" charset="0"/>
            </a:rPr>
            <a:t>Evolution and maturity as a regulator, responsive to contextual and scope change</a:t>
          </a:r>
        </a:p>
      </dgm:t>
    </dgm:pt>
    <dgm:pt modelId="{C79A8B9B-D1CE-4036-9F90-36F331248728}" type="parTrans" cxnId="{820D7B0E-C2CB-4D06-80F3-BCD284094D85}">
      <dgm:prSet/>
      <dgm:spPr/>
      <dgm:t>
        <a:bodyPr/>
        <a:lstStyle/>
        <a:p>
          <a:endParaRPr lang="en-GB"/>
        </a:p>
      </dgm:t>
    </dgm:pt>
    <dgm:pt modelId="{10861E16-47D9-4C60-9DA5-D29D22DA7C3C}" type="sibTrans" cxnId="{820D7B0E-C2CB-4D06-80F3-BCD284094D85}">
      <dgm:prSet/>
      <dgm:spPr/>
      <dgm:t>
        <a:bodyPr/>
        <a:lstStyle/>
        <a:p>
          <a:endParaRPr lang="en-GB"/>
        </a:p>
      </dgm:t>
    </dgm:pt>
    <dgm:pt modelId="{32ED38E5-8AC3-4817-BF69-56AE419A2AFC}">
      <dgm:prSet phldrT="[Text]" custT="1"/>
      <dgm:spPr>
        <a:solidFill>
          <a:schemeClr val="accent2"/>
        </a:solidFill>
      </dgm:spPr>
      <dgm:t>
        <a:bodyPr/>
        <a:lstStyle/>
        <a:p>
          <a:r>
            <a:rPr lang="en-GB" sz="1200">
              <a:latin typeface="Arial" panose="020B0604020202020204" pitchFamily="34" charset="0"/>
              <a:cs typeface="Arial" panose="020B0604020202020204" pitchFamily="34" charset="0"/>
            </a:rPr>
            <a:t>Developing a talented professional team to further drive quality</a:t>
          </a:r>
        </a:p>
      </dgm:t>
    </dgm:pt>
    <dgm:pt modelId="{00D0F382-DC8A-4338-BFD1-9C3924DF1A33}" type="parTrans" cxnId="{B7851148-636C-4E49-B696-01A8541358CF}">
      <dgm:prSet/>
      <dgm:spPr/>
      <dgm:t>
        <a:bodyPr/>
        <a:lstStyle/>
        <a:p>
          <a:endParaRPr lang="en-GB"/>
        </a:p>
      </dgm:t>
    </dgm:pt>
    <dgm:pt modelId="{C2AE7E98-87DF-48B0-B382-B0E60812DC6A}" type="sibTrans" cxnId="{B7851148-636C-4E49-B696-01A8541358CF}">
      <dgm:prSet/>
      <dgm:spPr/>
      <dgm:t>
        <a:bodyPr/>
        <a:lstStyle/>
        <a:p>
          <a:endParaRPr lang="en-GB"/>
        </a:p>
      </dgm:t>
    </dgm:pt>
    <dgm:pt modelId="{59C7DE22-2B28-49E8-A9E8-EBAFCE4187B2}">
      <dgm:prSet phldrT="[Text]" custT="1"/>
      <dgm:spPr>
        <a:solidFill>
          <a:schemeClr val="accent5"/>
        </a:solidFill>
      </dgm:spPr>
      <dgm:t>
        <a:bodyPr/>
        <a:lstStyle/>
        <a:p>
          <a:r>
            <a:rPr lang="en-GB" sz="1200">
              <a:latin typeface="Arial" panose="020B0604020202020204" pitchFamily="34" charset="0"/>
              <a:cs typeface="Arial" panose="020B0604020202020204" pitchFamily="34" charset="0"/>
            </a:rPr>
            <a:t>Creating an effective information governance system designed to support our business aims</a:t>
          </a:r>
        </a:p>
      </dgm:t>
    </dgm:pt>
    <dgm:pt modelId="{4C6E3617-24F2-4025-9BF3-57AD8947CAB3}" type="parTrans" cxnId="{C7291EFF-9245-4512-BE85-F0F6BDE9EB0E}">
      <dgm:prSet/>
      <dgm:spPr/>
      <dgm:t>
        <a:bodyPr/>
        <a:lstStyle/>
        <a:p>
          <a:endParaRPr lang="en-GB"/>
        </a:p>
      </dgm:t>
    </dgm:pt>
    <dgm:pt modelId="{FE827DD1-AFFF-4B87-974B-B7308BD7DA17}" type="sibTrans" cxnId="{C7291EFF-9245-4512-BE85-F0F6BDE9EB0E}">
      <dgm:prSet/>
      <dgm:spPr/>
      <dgm:t>
        <a:bodyPr/>
        <a:lstStyle/>
        <a:p>
          <a:endParaRPr lang="en-GB"/>
        </a:p>
      </dgm:t>
    </dgm:pt>
    <dgm:pt modelId="{E103CEDB-3749-4531-B5D2-D782D213837A}" type="pres">
      <dgm:prSet presAssocID="{8A91D768-ADE7-4B4B-93BA-CB1C8C990882}" presName="linear" presStyleCnt="0">
        <dgm:presLayoutVars>
          <dgm:dir/>
          <dgm:animLvl val="lvl"/>
          <dgm:resizeHandles val="exact"/>
        </dgm:presLayoutVars>
      </dgm:prSet>
      <dgm:spPr/>
    </dgm:pt>
    <dgm:pt modelId="{EB505110-AD5D-41C4-B879-0B974E6BF23E}" type="pres">
      <dgm:prSet presAssocID="{5136D4E5-4051-4D82-9463-DA40DF4D2016}" presName="parentLin" presStyleCnt="0"/>
      <dgm:spPr/>
    </dgm:pt>
    <dgm:pt modelId="{C0304D76-0592-4EC0-8B03-B101F3E8AC5A}" type="pres">
      <dgm:prSet presAssocID="{5136D4E5-4051-4D82-9463-DA40DF4D2016}" presName="parentLeftMargin" presStyleLbl="node1" presStyleIdx="0" presStyleCnt="4"/>
      <dgm:spPr/>
    </dgm:pt>
    <dgm:pt modelId="{8621E709-2C46-4433-85AF-4EEAC903D8BB}" type="pres">
      <dgm:prSet presAssocID="{5136D4E5-4051-4D82-9463-DA40DF4D2016}" presName="parentText" presStyleLbl="node1" presStyleIdx="0" presStyleCnt="4" custScaleX="123810">
        <dgm:presLayoutVars>
          <dgm:chMax val="0"/>
          <dgm:bulletEnabled val="1"/>
        </dgm:presLayoutVars>
      </dgm:prSet>
      <dgm:spPr/>
    </dgm:pt>
    <dgm:pt modelId="{CB3E9F25-FB09-457C-AE29-FC757786701E}" type="pres">
      <dgm:prSet presAssocID="{5136D4E5-4051-4D82-9463-DA40DF4D2016}" presName="negativeSpace" presStyleCnt="0"/>
      <dgm:spPr/>
    </dgm:pt>
    <dgm:pt modelId="{E3A3E350-FA36-4D7D-91A1-79574D7B346B}" type="pres">
      <dgm:prSet presAssocID="{5136D4E5-4051-4D82-9463-DA40DF4D2016}" presName="childText" presStyleLbl="conFgAcc1" presStyleIdx="0" presStyleCnt="4">
        <dgm:presLayoutVars>
          <dgm:bulletEnabled val="1"/>
        </dgm:presLayoutVars>
      </dgm:prSet>
      <dgm:spPr>
        <a:ln>
          <a:solidFill>
            <a:schemeClr val="accent2"/>
          </a:solidFill>
        </a:ln>
      </dgm:spPr>
    </dgm:pt>
    <dgm:pt modelId="{471326E3-5225-4495-A032-C06BDB239FB9}" type="pres">
      <dgm:prSet presAssocID="{31507A56-40D2-40A7-A034-A9819A7C59E4}" presName="spaceBetweenRectangles" presStyleCnt="0"/>
      <dgm:spPr/>
    </dgm:pt>
    <dgm:pt modelId="{CA5AE0F3-AACD-4D9F-9D35-F1C036BFADAC}" type="pres">
      <dgm:prSet presAssocID="{5556A713-F388-4D7B-8CB4-2DD91AA03FF0}" presName="parentLin" presStyleCnt="0"/>
      <dgm:spPr/>
    </dgm:pt>
    <dgm:pt modelId="{5663E231-D20F-499C-8CF2-70A03AAFB8C2}" type="pres">
      <dgm:prSet presAssocID="{5556A713-F388-4D7B-8CB4-2DD91AA03FF0}" presName="parentLeftMargin" presStyleLbl="node1" presStyleIdx="0" presStyleCnt="4"/>
      <dgm:spPr/>
    </dgm:pt>
    <dgm:pt modelId="{03FD298C-AEE7-4F75-A91D-4FE82CB136B1}" type="pres">
      <dgm:prSet presAssocID="{5556A713-F388-4D7B-8CB4-2DD91AA03FF0}" presName="parentText" presStyleLbl="node1" presStyleIdx="1" presStyleCnt="4" custScaleX="123810">
        <dgm:presLayoutVars>
          <dgm:chMax val="0"/>
          <dgm:bulletEnabled val="1"/>
        </dgm:presLayoutVars>
      </dgm:prSet>
      <dgm:spPr/>
    </dgm:pt>
    <dgm:pt modelId="{D6296C2E-8C9C-4D7F-A6EF-0AEDC1F531F3}" type="pres">
      <dgm:prSet presAssocID="{5556A713-F388-4D7B-8CB4-2DD91AA03FF0}" presName="negativeSpace" presStyleCnt="0"/>
      <dgm:spPr/>
    </dgm:pt>
    <dgm:pt modelId="{5291878F-3324-4A0F-A909-897CB98A57B7}" type="pres">
      <dgm:prSet presAssocID="{5556A713-F388-4D7B-8CB4-2DD91AA03FF0}" presName="childText" presStyleLbl="conFgAcc1" presStyleIdx="1" presStyleCnt="4">
        <dgm:presLayoutVars>
          <dgm:bulletEnabled val="1"/>
        </dgm:presLayoutVars>
      </dgm:prSet>
      <dgm:spPr>
        <a:ln>
          <a:solidFill>
            <a:schemeClr val="accent2"/>
          </a:solidFill>
        </a:ln>
      </dgm:spPr>
    </dgm:pt>
    <dgm:pt modelId="{1D1196C3-AC7D-4CB7-B72F-5042FA6E67EB}" type="pres">
      <dgm:prSet presAssocID="{10861E16-47D9-4C60-9DA5-D29D22DA7C3C}" presName="spaceBetweenRectangles" presStyleCnt="0"/>
      <dgm:spPr/>
    </dgm:pt>
    <dgm:pt modelId="{D559B6F0-D737-4A2D-9758-D2275A192CC8}" type="pres">
      <dgm:prSet presAssocID="{32ED38E5-8AC3-4817-BF69-56AE419A2AFC}" presName="parentLin" presStyleCnt="0"/>
      <dgm:spPr/>
    </dgm:pt>
    <dgm:pt modelId="{46533B71-E316-4669-A3EC-FC0B4EBA96F4}" type="pres">
      <dgm:prSet presAssocID="{32ED38E5-8AC3-4817-BF69-56AE419A2AFC}" presName="parentLeftMargin" presStyleLbl="node1" presStyleIdx="1" presStyleCnt="4"/>
      <dgm:spPr/>
    </dgm:pt>
    <dgm:pt modelId="{93C05250-DAC1-473A-977F-52B41D91C162}" type="pres">
      <dgm:prSet presAssocID="{32ED38E5-8AC3-4817-BF69-56AE419A2AFC}" presName="parentText" presStyleLbl="node1" presStyleIdx="2" presStyleCnt="4" custScaleX="123810">
        <dgm:presLayoutVars>
          <dgm:chMax val="0"/>
          <dgm:bulletEnabled val="1"/>
        </dgm:presLayoutVars>
      </dgm:prSet>
      <dgm:spPr/>
    </dgm:pt>
    <dgm:pt modelId="{B23524D0-B42D-4548-A41B-4C7E04067A94}" type="pres">
      <dgm:prSet presAssocID="{32ED38E5-8AC3-4817-BF69-56AE419A2AFC}" presName="negativeSpace" presStyleCnt="0"/>
      <dgm:spPr/>
    </dgm:pt>
    <dgm:pt modelId="{9429D61E-4ADB-4937-AFE0-DC4775241DF7}" type="pres">
      <dgm:prSet presAssocID="{32ED38E5-8AC3-4817-BF69-56AE419A2AFC}" presName="childText" presStyleLbl="conFgAcc1" presStyleIdx="2" presStyleCnt="4">
        <dgm:presLayoutVars>
          <dgm:bulletEnabled val="1"/>
        </dgm:presLayoutVars>
      </dgm:prSet>
      <dgm:spPr>
        <a:ln>
          <a:solidFill>
            <a:schemeClr val="accent2"/>
          </a:solidFill>
        </a:ln>
      </dgm:spPr>
    </dgm:pt>
    <dgm:pt modelId="{B401E063-7AA1-45E8-9E70-979A8543E288}" type="pres">
      <dgm:prSet presAssocID="{C2AE7E98-87DF-48B0-B382-B0E60812DC6A}" presName="spaceBetweenRectangles" presStyleCnt="0"/>
      <dgm:spPr/>
    </dgm:pt>
    <dgm:pt modelId="{6D2E611D-B14E-4064-9403-F4FAD4599B3D}" type="pres">
      <dgm:prSet presAssocID="{59C7DE22-2B28-49E8-A9E8-EBAFCE4187B2}" presName="parentLin" presStyleCnt="0"/>
      <dgm:spPr/>
    </dgm:pt>
    <dgm:pt modelId="{89B999A3-E7EE-4BDB-A7BF-C5BEF32F086A}" type="pres">
      <dgm:prSet presAssocID="{59C7DE22-2B28-49E8-A9E8-EBAFCE4187B2}" presName="parentLeftMargin" presStyleLbl="node1" presStyleIdx="2" presStyleCnt="4"/>
      <dgm:spPr/>
    </dgm:pt>
    <dgm:pt modelId="{BE9DFB20-58A1-42EC-A3D0-B9787FFF8478}" type="pres">
      <dgm:prSet presAssocID="{59C7DE22-2B28-49E8-A9E8-EBAFCE4187B2}" presName="parentText" presStyleLbl="node1" presStyleIdx="3" presStyleCnt="4" custScaleX="123810">
        <dgm:presLayoutVars>
          <dgm:chMax val="0"/>
          <dgm:bulletEnabled val="1"/>
        </dgm:presLayoutVars>
      </dgm:prSet>
      <dgm:spPr/>
    </dgm:pt>
    <dgm:pt modelId="{2A2AD2A0-8B1E-49EB-AAEC-30882D2DD06D}" type="pres">
      <dgm:prSet presAssocID="{59C7DE22-2B28-49E8-A9E8-EBAFCE4187B2}" presName="negativeSpace" presStyleCnt="0"/>
      <dgm:spPr/>
    </dgm:pt>
    <dgm:pt modelId="{45D1B55E-E272-4480-8B82-7BD617EBF92E}" type="pres">
      <dgm:prSet presAssocID="{59C7DE22-2B28-49E8-A9E8-EBAFCE4187B2}" presName="childText" presStyleLbl="conFgAcc1" presStyleIdx="3" presStyleCnt="4">
        <dgm:presLayoutVars>
          <dgm:bulletEnabled val="1"/>
        </dgm:presLayoutVars>
      </dgm:prSet>
      <dgm:spPr>
        <a:ln>
          <a:solidFill>
            <a:schemeClr val="accent2"/>
          </a:solidFill>
        </a:ln>
      </dgm:spPr>
    </dgm:pt>
  </dgm:ptLst>
  <dgm:cxnLst>
    <dgm:cxn modelId="{820D7B0E-C2CB-4D06-80F3-BCD284094D85}" srcId="{8A91D768-ADE7-4B4B-93BA-CB1C8C990882}" destId="{5556A713-F388-4D7B-8CB4-2DD91AA03FF0}" srcOrd="1" destOrd="0" parTransId="{C79A8B9B-D1CE-4036-9F90-36F331248728}" sibTransId="{10861E16-47D9-4C60-9DA5-D29D22DA7C3C}"/>
    <dgm:cxn modelId="{1B94A525-5868-4C4C-83D2-9AAB14186F18}" srcId="{8A91D768-ADE7-4B4B-93BA-CB1C8C990882}" destId="{5136D4E5-4051-4D82-9463-DA40DF4D2016}" srcOrd="0" destOrd="0" parTransId="{E91452D7-079D-4B51-91A1-737482D18BD2}" sibTransId="{31507A56-40D2-40A7-A034-A9819A7C59E4}"/>
    <dgm:cxn modelId="{616BF42B-C102-4D2C-A6B6-3C22356653DA}" type="presOf" srcId="{5136D4E5-4051-4D82-9463-DA40DF4D2016}" destId="{C0304D76-0592-4EC0-8B03-B101F3E8AC5A}" srcOrd="0" destOrd="0" presId="urn:microsoft.com/office/officeart/2005/8/layout/list1"/>
    <dgm:cxn modelId="{B7851148-636C-4E49-B696-01A8541358CF}" srcId="{8A91D768-ADE7-4B4B-93BA-CB1C8C990882}" destId="{32ED38E5-8AC3-4817-BF69-56AE419A2AFC}" srcOrd="2" destOrd="0" parTransId="{00D0F382-DC8A-4338-BFD1-9C3924DF1A33}" sibTransId="{C2AE7E98-87DF-48B0-B382-B0E60812DC6A}"/>
    <dgm:cxn modelId="{4991977D-4D26-4D0C-BD37-44D31E34C40E}" type="presOf" srcId="{59C7DE22-2B28-49E8-A9E8-EBAFCE4187B2}" destId="{89B999A3-E7EE-4BDB-A7BF-C5BEF32F086A}" srcOrd="0" destOrd="0" presId="urn:microsoft.com/office/officeart/2005/8/layout/list1"/>
    <dgm:cxn modelId="{C1D6FE87-262E-49F0-8BC7-E784F0D67224}" type="presOf" srcId="{59C7DE22-2B28-49E8-A9E8-EBAFCE4187B2}" destId="{BE9DFB20-58A1-42EC-A3D0-B9787FFF8478}" srcOrd="1" destOrd="0" presId="urn:microsoft.com/office/officeart/2005/8/layout/list1"/>
    <dgm:cxn modelId="{02A441B9-4BDB-4DEA-A436-71C703D3A7F4}" type="presOf" srcId="{5136D4E5-4051-4D82-9463-DA40DF4D2016}" destId="{8621E709-2C46-4433-85AF-4EEAC903D8BB}" srcOrd="1" destOrd="0" presId="urn:microsoft.com/office/officeart/2005/8/layout/list1"/>
    <dgm:cxn modelId="{543566B9-7DF1-4E7A-A39C-9F8296B3C66C}" type="presOf" srcId="{32ED38E5-8AC3-4817-BF69-56AE419A2AFC}" destId="{46533B71-E316-4669-A3EC-FC0B4EBA96F4}" srcOrd="0" destOrd="0" presId="urn:microsoft.com/office/officeart/2005/8/layout/list1"/>
    <dgm:cxn modelId="{51627FB9-8317-4921-8E28-9CDA79D080BA}" type="presOf" srcId="{8A91D768-ADE7-4B4B-93BA-CB1C8C990882}" destId="{E103CEDB-3749-4531-B5D2-D782D213837A}" srcOrd="0" destOrd="0" presId="urn:microsoft.com/office/officeart/2005/8/layout/list1"/>
    <dgm:cxn modelId="{633651EE-D0E5-44C0-970D-77F387AD05E2}" type="presOf" srcId="{5556A713-F388-4D7B-8CB4-2DD91AA03FF0}" destId="{5663E231-D20F-499C-8CF2-70A03AAFB8C2}" srcOrd="0" destOrd="0" presId="urn:microsoft.com/office/officeart/2005/8/layout/list1"/>
    <dgm:cxn modelId="{49CCBEF5-7D1B-4202-B8FE-AA2F126F84F6}" type="presOf" srcId="{32ED38E5-8AC3-4817-BF69-56AE419A2AFC}" destId="{93C05250-DAC1-473A-977F-52B41D91C162}" srcOrd="1" destOrd="0" presId="urn:microsoft.com/office/officeart/2005/8/layout/list1"/>
    <dgm:cxn modelId="{EC6743FA-E39C-49C0-9FF3-63671F1ECE49}" type="presOf" srcId="{5556A713-F388-4D7B-8CB4-2DD91AA03FF0}" destId="{03FD298C-AEE7-4F75-A91D-4FE82CB136B1}" srcOrd="1" destOrd="0" presId="urn:microsoft.com/office/officeart/2005/8/layout/list1"/>
    <dgm:cxn modelId="{C7291EFF-9245-4512-BE85-F0F6BDE9EB0E}" srcId="{8A91D768-ADE7-4B4B-93BA-CB1C8C990882}" destId="{59C7DE22-2B28-49E8-A9E8-EBAFCE4187B2}" srcOrd="3" destOrd="0" parTransId="{4C6E3617-24F2-4025-9BF3-57AD8947CAB3}" sibTransId="{FE827DD1-AFFF-4B87-974B-B7308BD7DA17}"/>
    <dgm:cxn modelId="{E94DDB14-A541-467F-827E-A4BFD0C1345A}" type="presParOf" srcId="{E103CEDB-3749-4531-B5D2-D782D213837A}" destId="{EB505110-AD5D-41C4-B879-0B974E6BF23E}" srcOrd="0" destOrd="0" presId="urn:microsoft.com/office/officeart/2005/8/layout/list1"/>
    <dgm:cxn modelId="{24655B80-3481-4855-8C22-5D6E99653FD0}" type="presParOf" srcId="{EB505110-AD5D-41C4-B879-0B974E6BF23E}" destId="{C0304D76-0592-4EC0-8B03-B101F3E8AC5A}" srcOrd="0" destOrd="0" presId="urn:microsoft.com/office/officeart/2005/8/layout/list1"/>
    <dgm:cxn modelId="{DCC2A1CF-FC9D-4EAF-962A-F88790776615}" type="presParOf" srcId="{EB505110-AD5D-41C4-B879-0B974E6BF23E}" destId="{8621E709-2C46-4433-85AF-4EEAC903D8BB}" srcOrd="1" destOrd="0" presId="urn:microsoft.com/office/officeart/2005/8/layout/list1"/>
    <dgm:cxn modelId="{D9CC6EAC-CF8F-4E53-AAE9-12693E579132}" type="presParOf" srcId="{E103CEDB-3749-4531-B5D2-D782D213837A}" destId="{CB3E9F25-FB09-457C-AE29-FC757786701E}" srcOrd="1" destOrd="0" presId="urn:microsoft.com/office/officeart/2005/8/layout/list1"/>
    <dgm:cxn modelId="{959BCBBA-8042-4D7D-83F9-A8E907419688}" type="presParOf" srcId="{E103CEDB-3749-4531-B5D2-D782D213837A}" destId="{E3A3E350-FA36-4D7D-91A1-79574D7B346B}" srcOrd="2" destOrd="0" presId="urn:microsoft.com/office/officeart/2005/8/layout/list1"/>
    <dgm:cxn modelId="{F85B5D67-5FCB-4587-B1CB-E844B9980F28}" type="presParOf" srcId="{E103CEDB-3749-4531-B5D2-D782D213837A}" destId="{471326E3-5225-4495-A032-C06BDB239FB9}" srcOrd="3" destOrd="0" presId="urn:microsoft.com/office/officeart/2005/8/layout/list1"/>
    <dgm:cxn modelId="{6C2BD674-B635-4CE1-A848-49DFC5BDAA6B}" type="presParOf" srcId="{E103CEDB-3749-4531-B5D2-D782D213837A}" destId="{CA5AE0F3-AACD-4D9F-9D35-F1C036BFADAC}" srcOrd="4" destOrd="0" presId="urn:microsoft.com/office/officeart/2005/8/layout/list1"/>
    <dgm:cxn modelId="{45E007FB-4D7C-48AB-AF67-770DDCF27CCB}" type="presParOf" srcId="{CA5AE0F3-AACD-4D9F-9D35-F1C036BFADAC}" destId="{5663E231-D20F-499C-8CF2-70A03AAFB8C2}" srcOrd="0" destOrd="0" presId="urn:microsoft.com/office/officeart/2005/8/layout/list1"/>
    <dgm:cxn modelId="{D0ED4A0E-F545-40AE-AB06-E6B84296C572}" type="presParOf" srcId="{CA5AE0F3-AACD-4D9F-9D35-F1C036BFADAC}" destId="{03FD298C-AEE7-4F75-A91D-4FE82CB136B1}" srcOrd="1" destOrd="0" presId="urn:microsoft.com/office/officeart/2005/8/layout/list1"/>
    <dgm:cxn modelId="{8ED4791E-8625-458A-A155-E039F34FE5A5}" type="presParOf" srcId="{E103CEDB-3749-4531-B5D2-D782D213837A}" destId="{D6296C2E-8C9C-4D7F-A6EF-0AEDC1F531F3}" srcOrd="5" destOrd="0" presId="urn:microsoft.com/office/officeart/2005/8/layout/list1"/>
    <dgm:cxn modelId="{8F0D4D34-5ACC-4E81-8946-8D5F24A29BAD}" type="presParOf" srcId="{E103CEDB-3749-4531-B5D2-D782D213837A}" destId="{5291878F-3324-4A0F-A909-897CB98A57B7}" srcOrd="6" destOrd="0" presId="urn:microsoft.com/office/officeart/2005/8/layout/list1"/>
    <dgm:cxn modelId="{D31E5711-788B-459B-B390-069182CC597E}" type="presParOf" srcId="{E103CEDB-3749-4531-B5D2-D782D213837A}" destId="{1D1196C3-AC7D-4CB7-B72F-5042FA6E67EB}" srcOrd="7" destOrd="0" presId="urn:microsoft.com/office/officeart/2005/8/layout/list1"/>
    <dgm:cxn modelId="{310A041F-C3DA-4925-8599-3D4EEC5B2EBB}" type="presParOf" srcId="{E103CEDB-3749-4531-B5D2-D782D213837A}" destId="{D559B6F0-D737-4A2D-9758-D2275A192CC8}" srcOrd="8" destOrd="0" presId="urn:microsoft.com/office/officeart/2005/8/layout/list1"/>
    <dgm:cxn modelId="{9361F64B-CBC3-4410-A25A-E8C2CAF9F700}" type="presParOf" srcId="{D559B6F0-D737-4A2D-9758-D2275A192CC8}" destId="{46533B71-E316-4669-A3EC-FC0B4EBA96F4}" srcOrd="0" destOrd="0" presId="urn:microsoft.com/office/officeart/2005/8/layout/list1"/>
    <dgm:cxn modelId="{83D61455-17A8-41E2-89E7-26FCF2020C00}" type="presParOf" srcId="{D559B6F0-D737-4A2D-9758-D2275A192CC8}" destId="{93C05250-DAC1-473A-977F-52B41D91C162}" srcOrd="1" destOrd="0" presId="urn:microsoft.com/office/officeart/2005/8/layout/list1"/>
    <dgm:cxn modelId="{EB15C814-6311-46C3-B645-908D12A677AC}" type="presParOf" srcId="{E103CEDB-3749-4531-B5D2-D782D213837A}" destId="{B23524D0-B42D-4548-A41B-4C7E04067A94}" srcOrd="9" destOrd="0" presId="urn:microsoft.com/office/officeart/2005/8/layout/list1"/>
    <dgm:cxn modelId="{2EC5BD20-7EAF-4C14-9707-113B041886C0}" type="presParOf" srcId="{E103CEDB-3749-4531-B5D2-D782D213837A}" destId="{9429D61E-4ADB-4937-AFE0-DC4775241DF7}" srcOrd="10" destOrd="0" presId="urn:microsoft.com/office/officeart/2005/8/layout/list1"/>
    <dgm:cxn modelId="{EE6F1C9E-1683-43CA-92FB-F7F34EE06EF7}" type="presParOf" srcId="{E103CEDB-3749-4531-B5D2-D782D213837A}" destId="{B401E063-7AA1-45E8-9E70-979A8543E288}" srcOrd="11" destOrd="0" presId="urn:microsoft.com/office/officeart/2005/8/layout/list1"/>
    <dgm:cxn modelId="{0E3C3E36-2B82-4FF8-AA3C-B2B1169746C8}" type="presParOf" srcId="{E103CEDB-3749-4531-B5D2-D782D213837A}" destId="{6D2E611D-B14E-4064-9403-F4FAD4599B3D}" srcOrd="12" destOrd="0" presId="urn:microsoft.com/office/officeart/2005/8/layout/list1"/>
    <dgm:cxn modelId="{42ABFFC4-1CDA-4347-83DE-E69F906C966B}" type="presParOf" srcId="{6D2E611D-B14E-4064-9403-F4FAD4599B3D}" destId="{89B999A3-E7EE-4BDB-A7BF-C5BEF32F086A}" srcOrd="0" destOrd="0" presId="urn:microsoft.com/office/officeart/2005/8/layout/list1"/>
    <dgm:cxn modelId="{CA9BCDE8-A69D-4264-A5EF-538B3CEA8810}" type="presParOf" srcId="{6D2E611D-B14E-4064-9403-F4FAD4599B3D}" destId="{BE9DFB20-58A1-42EC-A3D0-B9787FFF8478}" srcOrd="1" destOrd="0" presId="urn:microsoft.com/office/officeart/2005/8/layout/list1"/>
    <dgm:cxn modelId="{31C05859-7871-4BDF-B67E-A58FECD9D424}" type="presParOf" srcId="{E103CEDB-3749-4531-B5D2-D782D213837A}" destId="{2A2AD2A0-8B1E-49EB-AAEC-30882D2DD06D}" srcOrd="13" destOrd="0" presId="urn:microsoft.com/office/officeart/2005/8/layout/list1"/>
    <dgm:cxn modelId="{CBADB90A-B0F7-47FF-B1AC-69E219A5D260}" type="presParOf" srcId="{E103CEDB-3749-4531-B5D2-D782D213837A}" destId="{45D1B55E-E272-4480-8B82-7BD617EBF92E}"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solidFill>
          <a:schemeClr val="accent6"/>
        </a:solidFill>
      </dgm:spPr>
      <dgm:t>
        <a:bodyPr/>
        <a:lstStyle/>
        <a:p>
          <a:r>
            <a:rPr lang="en-GB" sz="1200" b="1">
              <a:latin typeface="Arial" panose="020B0604020202020204" pitchFamily="34" charset="0"/>
              <a:cs typeface="Arial" panose="020B0604020202020204" pitchFamily="34" charset="0"/>
            </a:rPr>
            <a:t>An accessible complaints process with trusted outcomes</a:t>
          </a: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ln>
          <a:solidFill>
            <a:schemeClr val="accent2"/>
          </a:solidFill>
        </a:ln>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solidFill>
          <a:schemeClr val="accent4"/>
        </a:solidFill>
      </dgm:spPr>
      <dgm:t>
        <a:bodyPr/>
        <a:lstStyle/>
        <a:p>
          <a:r>
            <a:rPr lang="en-GB" sz="1200" b="1">
              <a:latin typeface="Arial" panose="020B0604020202020204" pitchFamily="34" charset="0"/>
              <a:cs typeface="Arial" panose="020B0604020202020204" pitchFamily="34" charset="0"/>
            </a:rPr>
            <a:t>Public boards which are effective, and reflective of society</a:t>
          </a: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ln>
          <a:solidFill>
            <a:schemeClr val="accent2"/>
          </a:solidFill>
        </a:ln>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08A6F-63F5-49D0-84D5-1C181266C7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A39A2-0D49-417B-9F2A-86990690C657}">
      <dgm:prSet phldrT="[Text]" custT="1"/>
      <dgm:spPr>
        <a:solidFill>
          <a:schemeClr val="accent5"/>
        </a:solidFill>
      </dgm:spPr>
      <dgm:t>
        <a:bodyPr/>
        <a:lstStyle/>
        <a:p>
          <a:r>
            <a:rPr lang="en-GB" sz="1200" b="1">
              <a:latin typeface="Arial" panose="020B0604020202020204" pitchFamily="34" charset="0"/>
              <a:cs typeface="Arial" panose="020B0604020202020204" pitchFamily="34" charset="0"/>
            </a:rPr>
            <a:t>Managing resources and measuring performance</a:t>
          </a:r>
        </a:p>
      </dgm:t>
    </dgm:pt>
    <dgm:pt modelId="{688353C5-3BAC-4700-A921-5F85FFDAD33B}" type="parTrans" cxnId="{B939A983-8F62-46AA-84DC-469ED4798B4B}">
      <dgm:prSet/>
      <dgm:spPr/>
      <dgm:t>
        <a:bodyPr/>
        <a:lstStyle/>
        <a:p>
          <a:endParaRPr lang="en-GB"/>
        </a:p>
      </dgm:t>
    </dgm:pt>
    <dgm:pt modelId="{6578687A-98BC-4AE6-9E1C-8786614F72AF}" type="sibTrans" cxnId="{B939A983-8F62-46AA-84DC-469ED4798B4B}">
      <dgm:prSet/>
      <dgm:spPr/>
      <dgm:t>
        <a:bodyPr/>
        <a:lstStyle/>
        <a:p>
          <a:endParaRPr lang="en-GB"/>
        </a:p>
      </dgm:t>
    </dgm:pt>
    <dgm:pt modelId="{F2E1640A-AC56-447F-978E-0961B07F5F4B}" type="pres">
      <dgm:prSet presAssocID="{86108A6F-63F5-49D0-84D5-1C181266C766}" presName="linear" presStyleCnt="0">
        <dgm:presLayoutVars>
          <dgm:dir/>
          <dgm:animLvl val="lvl"/>
          <dgm:resizeHandles val="exact"/>
        </dgm:presLayoutVars>
      </dgm:prSet>
      <dgm:spPr/>
    </dgm:pt>
    <dgm:pt modelId="{D87C56B9-6603-487D-B739-51254643CD50}" type="pres">
      <dgm:prSet presAssocID="{FCEA39A2-0D49-417B-9F2A-86990690C657}" presName="parentLin" presStyleCnt="0"/>
      <dgm:spPr/>
    </dgm:pt>
    <dgm:pt modelId="{F41C9FDD-4519-4520-ACCB-E18599687C82}" type="pres">
      <dgm:prSet presAssocID="{FCEA39A2-0D49-417B-9F2A-86990690C657}" presName="parentLeftMargin" presStyleLbl="node1" presStyleIdx="0" presStyleCnt="1"/>
      <dgm:spPr/>
    </dgm:pt>
    <dgm:pt modelId="{C5939051-DA8F-43D2-A253-32E417C3C403}" type="pres">
      <dgm:prSet presAssocID="{FCEA39A2-0D49-417B-9F2A-86990690C657}" presName="parentText" presStyleLbl="node1" presStyleIdx="0" presStyleCnt="1" custScaleX="124305">
        <dgm:presLayoutVars>
          <dgm:chMax val="0"/>
          <dgm:bulletEnabled val="1"/>
        </dgm:presLayoutVars>
      </dgm:prSet>
      <dgm:spPr/>
    </dgm:pt>
    <dgm:pt modelId="{89FF9150-A517-4948-B167-CC0694F5FED6}" type="pres">
      <dgm:prSet presAssocID="{FCEA39A2-0D49-417B-9F2A-86990690C657}" presName="negativeSpace" presStyleCnt="0"/>
      <dgm:spPr/>
    </dgm:pt>
    <dgm:pt modelId="{1DAE0608-48ED-426C-AFFA-BC572FBF2F2D}" type="pres">
      <dgm:prSet presAssocID="{FCEA39A2-0D49-417B-9F2A-86990690C657}" presName="childText" presStyleLbl="conFgAcc1" presStyleIdx="0" presStyleCnt="1">
        <dgm:presLayoutVars>
          <dgm:bulletEnabled val="1"/>
        </dgm:presLayoutVars>
      </dgm:prSet>
      <dgm:spPr>
        <a:ln>
          <a:solidFill>
            <a:schemeClr val="accent2"/>
          </a:solidFill>
        </a:ln>
      </dgm:spPr>
    </dgm:pt>
  </dgm:ptLst>
  <dgm:cxnLst>
    <dgm:cxn modelId="{6085046F-E714-46CA-BA44-C6AB215DBE03}" type="presOf" srcId="{FCEA39A2-0D49-417B-9F2A-86990690C657}" destId="{F41C9FDD-4519-4520-ACCB-E18599687C82}" srcOrd="0" destOrd="0" presId="urn:microsoft.com/office/officeart/2005/8/layout/list1"/>
    <dgm:cxn modelId="{38E0B457-5AC5-4362-B314-2DE024E91A77}" type="presOf" srcId="{FCEA39A2-0D49-417B-9F2A-86990690C657}" destId="{C5939051-DA8F-43D2-A253-32E417C3C403}" srcOrd="1" destOrd="0" presId="urn:microsoft.com/office/officeart/2005/8/layout/list1"/>
    <dgm:cxn modelId="{B939A983-8F62-46AA-84DC-469ED4798B4B}" srcId="{86108A6F-63F5-49D0-84D5-1C181266C766}" destId="{FCEA39A2-0D49-417B-9F2A-86990690C657}" srcOrd="0" destOrd="0" parTransId="{688353C5-3BAC-4700-A921-5F85FFDAD33B}" sibTransId="{6578687A-98BC-4AE6-9E1C-8786614F72AF}"/>
    <dgm:cxn modelId="{FDAF139A-6E49-4869-B020-F95F76C5FB8E}" type="presOf" srcId="{86108A6F-63F5-49D0-84D5-1C181266C766}" destId="{F2E1640A-AC56-447F-978E-0961B07F5F4B}" srcOrd="0" destOrd="0" presId="urn:microsoft.com/office/officeart/2005/8/layout/list1"/>
    <dgm:cxn modelId="{F8A31892-519F-4C1C-8E76-B1F682DD7C3D}" type="presParOf" srcId="{F2E1640A-AC56-447F-978E-0961B07F5F4B}" destId="{D87C56B9-6603-487D-B739-51254643CD50}" srcOrd="0" destOrd="0" presId="urn:microsoft.com/office/officeart/2005/8/layout/list1"/>
    <dgm:cxn modelId="{8F986FD9-B06D-4FDB-BF97-0B42EC390C6D}" type="presParOf" srcId="{D87C56B9-6603-487D-B739-51254643CD50}" destId="{F41C9FDD-4519-4520-ACCB-E18599687C82}" srcOrd="0" destOrd="0" presId="urn:microsoft.com/office/officeart/2005/8/layout/list1"/>
    <dgm:cxn modelId="{703758A2-F8C2-4999-852D-AF57FA658D2A}" type="presParOf" srcId="{D87C56B9-6603-487D-B739-51254643CD50}" destId="{C5939051-DA8F-43D2-A253-32E417C3C403}" srcOrd="1" destOrd="0" presId="urn:microsoft.com/office/officeart/2005/8/layout/list1"/>
    <dgm:cxn modelId="{9A801723-68A9-4C47-9FB1-DE56737F4D98}" type="presParOf" srcId="{F2E1640A-AC56-447F-978E-0961B07F5F4B}" destId="{89FF9150-A517-4948-B167-CC0694F5FED6}" srcOrd="1" destOrd="0" presId="urn:microsoft.com/office/officeart/2005/8/layout/list1"/>
    <dgm:cxn modelId="{6F1200B1-0194-4C0A-84D3-3C120318896B}" type="presParOf" srcId="{F2E1640A-AC56-447F-978E-0961B07F5F4B}" destId="{1DAE0608-48ED-426C-AFFA-BC572FBF2F2D}" srcOrd="2" destOrd="0" presId="urn:microsoft.com/office/officeart/2005/8/layout/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374957-2F75-4D76-989D-CFDC7411399A}">
      <dsp:nvSpPr>
        <dsp:cNvPr id="0" name=""/>
        <dsp:cNvSpPr/>
      </dsp:nvSpPr>
      <dsp:spPr>
        <a:xfrm>
          <a:off x="0" y="231325"/>
          <a:ext cx="5486400" cy="554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92CAEE8F-B0D5-4B7C-AE5B-F691EEF19FD9}">
      <dsp:nvSpPr>
        <dsp:cNvPr id="0" name=""/>
        <dsp:cNvSpPr/>
      </dsp:nvSpPr>
      <dsp:spPr>
        <a:xfrm>
          <a:off x="274320" y="3975"/>
          <a:ext cx="4450079" cy="552069"/>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An accessible complaints process with trusted outcomes</a:t>
          </a:r>
        </a:p>
      </dsp:txBody>
      <dsp:txXfrm>
        <a:off x="301270" y="30925"/>
        <a:ext cx="4396179" cy="498169"/>
      </dsp:txXfrm>
    </dsp:sp>
    <dsp:sp modelId="{192A4986-3C87-4F49-858A-A5389F065C7E}">
      <dsp:nvSpPr>
        <dsp:cNvPr id="0" name=""/>
        <dsp:cNvSpPr/>
      </dsp:nvSpPr>
      <dsp:spPr>
        <a:xfrm>
          <a:off x="0" y="1131874"/>
          <a:ext cx="5486400" cy="554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4973C125-BB64-4E57-B0C1-7B828ACB759E}">
      <dsp:nvSpPr>
        <dsp:cNvPr id="0" name=""/>
        <dsp:cNvSpPr/>
      </dsp:nvSpPr>
      <dsp:spPr>
        <a:xfrm>
          <a:off x="274320" y="904525"/>
          <a:ext cx="4450079" cy="552069"/>
        </a:xfrm>
        <a:prstGeom prst="round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Public boards which are effective, and reflective of society.</a:t>
          </a:r>
        </a:p>
      </dsp:txBody>
      <dsp:txXfrm>
        <a:off x="301270" y="931475"/>
        <a:ext cx="4396179" cy="498169"/>
      </dsp:txXfrm>
    </dsp:sp>
    <dsp:sp modelId="{B23C0D78-1D79-4713-91DC-AD1E9E4F2FE6}">
      <dsp:nvSpPr>
        <dsp:cNvPr id="0" name=""/>
        <dsp:cNvSpPr/>
      </dsp:nvSpPr>
      <dsp:spPr>
        <a:xfrm>
          <a:off x="0" y="2032424"/>
          <a:ext cx="5486400" cy="554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D0CD7B2C-E351-4959-B5EE-533E40AFDAE9}">
      <dsp:nvSpPr>
        <dsp:cNvPr id="0" name=""/>
        <dsp:cNvSpPr/>
      </dsp:nvSpPr>
      <dsp:spPr>
        <a:xfrm>
          <a:off x="274320" y="1805074"/>
          <a:ext cx="4450079" cy="552069"/>
        </a:xfrm>
        <a:prstGeom prst="round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Managing resources and measuring performance</a:t>
          </a:r>
        </a:p>
      </dsp:txBody>
      <dsp:txXfrm>
        <a:off x="301270" y="1832024"/>
        <a:ext cx="4396179" cy="4981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A3E350-FA36-4D7D-91A1-79574D7B346B}">
      <dsp:nvSpPr>
        <dsp:cNvPr id="0" name=""/>
        <dsp:cNvSpPr/>
      </dsp:nvSpPr>
      <dsp:spPr>
        <a:xfrm>
          <a:off x="0" y="281519"/>
          <a:ext cx="5486400" cy="4536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8621E709-2C46-4433-85AF-4EEAC903D8BB}">
      <dsp:nvSpPr>
        <dsp:cNvPr id="0" name=""/>
        <dsp:cNvSpPr/>
      </dsp:nvSpPr>
      <dsp:spPr>
        <a:xfrm>
          <a:off x="274320" y="15839"/>
          <a:ext cx="4754898" cy="53136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Assuring ethical excellence through delivery of a high-quality complaints handling service</a:t>
          </a:r>
        </a:p>
      </dsp:txBody>
      <dsp:txXfrm>
        <a:off x="300259" y="41778"/>
        <a:ext cx="4703020" cy="479482"/>
      </dsp:txXfrm>
    </dsp:sp>
    <dsp:sp modelId="{5291878F-3324-4A0F-A909-897CB98A57B7}">
      <dsp:nvSpPr>
        <dsp:cNvPr id="0" name=""/>
        <dsp:cNvSpPr/>
      </dsp:nvSpPr>
      <dsp:spPr>
        <a:xfrm>
          <a:off x="0" y="1098000"/>
          <a:ext cx="5486400" cy="4536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03FD298C-AEE7-4F75-A91D-4FE82CB136B1}">
      <dsp:nvSpPr>
        <dsp:cNvPr id="0" name=""/>
        <dsp:cNvSpPr/>
      </dsp:nvSpPr>
      <dsp:spPr>
        <a:xfrm>
          <a:off x="274320" y="832320"/>
          <a:ext cx="4754898" cy="531360"/>
        </a:xfrm>
        <a:prstGeom prst="round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Evolution and maturity as a regulator, responsive to contextual and scope change</a:t>
          </a:r>
        </a:p>
      </dsp:txBody>
      <dsp:txXfrm>
        <a:off x="300259" y="858259"/>
        <a:ext cx="4703020" cy="479482"/>
      </dsp:txXfrm>
    </dsp:sp>
    <dsp:sp modelId="{9429D61E-4ADB-4937-AFE0-DC4775241DF7}">
      <dsp:nvSpPr>
        <dsp:cNvPr id="0" name=""/>
        <dsp:cNvSpPr/>
      </dsp:nvSpPr>
      <dsp:spPr>
        <a:xfrm>
          <a:off x="0" y="1914480"/>
          <a:ext cx="5486400" cy="4536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93C05250-DAC1-473A-977F-52B41D91C162}">
      <dsp:nvSpPr>
        <dsp:cNvPr id="0" name=""/>
        <dsp:cNvSpPr/>
      </dsp:nvSpPr>
      <dsp:spPr>
        <a:xfrm>
          <a:off x="274320" y="1648800"/>
          <a:ext cx="4754898" cy="531360"/>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Developing a talented professional team to further drive quality</a:t>
          </a:r>
        </a:p>
      </dsp:txBody>
      <dsp:txXfrm>
        <a:off x="300259" y="1674739"/>
        <a:ext cx="4703020" cy="479482"/>
      </dsp:txXfrm>
    </dsp:sp>
    <dsp:sp modelId="{45D1B55E-E272-4480-8B82-7BD617EBF92E}">
      <dsp:nvSpPr>
        <dsp:cNvPr id="0" name=""/>
        <dsp:cNvSpPr/>
      </dsp:nvSpPr>
      <dsp:spPr>
        <a:xfrm>
          <a:off x="0" y="2730960"/>
          <a:ext cx="5486400" cy="4536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BE9DFB20-58A1-42EC-A3D0-B9787FFF8478}">
      <dsp:nvSpPr>
        <dsp:cNvPr id="0" name=""/>
        <dsp:cNvSpPr/>
      </dsp:nvSpPr>
      <dsp:spPr>
        <a:xfrm>
          <a:off x="274320" y="2465280"/>
          <a:ext cx="4754898" cy="531360"/>
        </a:xfrm>
        <a:prstGeom prst="round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Creating an effective information governance system designed to support our business aims</a:t>
          </a:r>
        </a:p>
      </dsp:txBody>
      <dsp:txXfrm>
        <a:off x="300259" y="2491219"/>
        <a:ext cx="4703020" cy="4794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6400" cy="428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4052" y="8002"/>
          <a:ext cx="4769246" cy="50184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An accessible complaints process with trusted outcomes</a:t>
          </a:r>
        </a:p>
      </dsp:txBody>
      <dsp:txXfrm>
        <a:off x="298550" y="32500"/>
        <a:ext cx="4720250" cy="4528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6400" cy="428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4052" y="8002"/>
          <a:ext cx="4769246" cy="501840"/>
        </a:xfrm>
        <a:prstGeom prst="round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Public boards which are effective, and reflective of society</a:t>
          </a:r>
        </a:p>
      </dsp:txBody>
      <dsp:txXfrm>
        <a:off x="298550" y="32500"/>
        <a:ext cx="4720250" cy="4528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E0608-48ED-426C-AFFA-BC572FBF2F2D}">
      <dsp:nvSpPr>
        <dsp:cNvPr id="0" name=""/>
        <dsp:cNvSpPr/>
      </dsp:nvSpPr>
      <dsp:spPr>
        <a:xfrm>
          <a:off x="0" y="258922"/>
          <a:ext cx="5486400" cy="428400"/>
        </a:xfrm>
        <a:prstGeom prst="rect">
          <a:avLst/>
        </a:prstGeom>
        <a:solidFill>
          <a:schemeClr val="lt1">
            <a:alpha val="90000"/>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C5939051-DA8F-43D2-A253-32E417C3C403}">
      <dsp:nvSpPr>
        <dsp:cNvPr id="0" name=""/>
        <dsp:cNvSpPr/>
      </dsp:nvSpPr>
      <dsp:spPr>
        <a:xfrm>
          <a:off x="274052" y="8002"/>
          <a:ext cx="4769246" cy="501840"/>
        </a:xfrm>
        <a:prstGeom prst="round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Managing resources and measuring performance</a:t>
          </a:r>
        </a:p>
      </dsp:txBody>
      <dsp:txXfrm>
        <a:off x="298550" y="32500"/>
        <a:ext cx="4720250"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E006-6FDC-4434-BE9D-EECD8BC2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14052</Words>
  <Characters>80101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2019-10-29T10:22:00Z</cp:lastPrinted>
  <dcterms:created xsi:type="dcterms:W3CDTF">2020-10-07T13:01:00Z</dcterms:created>
  <dcterms:modified xsi:type="dcterms:W3CDTF">2020-10-23T15:37:00Z</dcterms:modified>
</cp:coreProperties>
</file>