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2EA49" w14:textId="524F4A90" w:rsidR="00192308" w:rsidRPr="00C87587" w:rsidRDefault="00192308" w:rsidP="002C5F4C">
      <w:pPr>
        <w:spacing w:after="0" w:line="240" w:lineRule="auto"/>
        <w:rPr>
          <w:rFonts w:ascii="Arial" w:hAnsi="Arial" w:cs="Arial"/>
          <w:b/>
          <w:sz w:val="24"/>
          <w:szCs w:val="24"/>
        </w:rPr>
      </w:pPr>
      <w:bookmarkStart w:id="0" w:name="_GoBack"/>
      <w:bookmarkEnd w:id="0"/>
    </w:p>
    <w:p w14:paraId="46EC5625" w14:textId="436754A9" w:rsidR="009C1D82" w:rsidRPr="00C87587" w:rsidRDefault="009C1D82" w:rsidP="002C5F4C">
      <w:pPr>
        <w:spacing w:after="0" w:line="240" w:lineRule="auto"/>
        <w:rPr>
          <w:rFonts w:ascii="Arial" w:hAnsi="Arial" w:cs="Arial"/>
          <w:b/>
          <w:sz w:val="24"/>
          <w:szCs w:val="24"/>
        </w:rPr>
      </w:pPr>
      <w:r w:rsidRPr="00C87587">
        <w:rPr>
          <w:rFonts w:ascii="Arial" w:hAnsi="Arial" w:cs="Arial"/>
          <w:b/>
          <w:sz w:val="24"/>
          <w:szCs w:val="24"/>
        </w:rPr>
        <w:t xml:space="preserve"> </w:t>
      </w:r>
    </w:p>
    <w:p w14:paraId="57F472E2" w14:textId="77777777" w:rsidR="00192308" w:rsidRPr="00C87587" w:rsidRDefault="00192308" w:rsidP="002C5F4C">
      <w:pPr>
        <w:spacing w:after="0" w:line="240" w:lineRule="auto"/>
        <w:rPr>
          <w:rFonts w:ascii="Arial" w:hAnsi="Arial" w:cs="Arial"/>
          <w:b/>
          <w:sz w:val="24"/>
          <w:szCs w:val="24"/>
        </w:rPr>
      </w:pPr>
    </w:p>
    <w:p w14:paraId="0202FCBD" w14:textId="30387ACE" w:rsidR="00192308" w:rsidRPr="00C87587" w:rsidRDefault="00192308" w:rsidP="002C5F4C">
      <w:pPr>
        <w:spacing w:after="0" w:line="240" w:lineRule="auto"/>
        <w:rPr>
          <w:rFonts w:ascii="Arial" w:hAnsi="Arial" w:cs="Arial"/>
          <w:b/>
          <w:sz w:val="24"/>
          <w:szCs w:val="24"/>
        </w:rPr>
      </w:pPr>
    </w:p>
    <w:p w14:paraId="01CBF21A" w14:textId="08138AF1" w:rsidR="007865EB" w:rsidRPr="00C87587" w:rsidRDefault="007865EB" w:rsidP="002C5F4C">
      <w:pPr>
        <w:spacing w:after="0" w:line="240" w:lineRule="auto"/>
        <w:rPr>
          <w:rFonts w:ascii="Arial" w:hAnsi="Arial" w:cs="Arial"/>
          <w:b/>
          <w:sz w:val="24"/>
          <w:szCs w:val="24"/>
        </w:rPr>
      </w:pPr>
    </w:p>
    <w:p w14:paraId="70C5FB91" w14:textId="7650ED76" w:rsidR="007865EB" w:rsidRPr="00C87587" w:rsidRDefault="007865EB" w:rsidP="002C5F4C">
      <w:pPr>
        <w:spacing w:after="0" w:line="240" w:lineRule="auto"/>
        <w:rPr>
          <w:rFonts w:ascii="Arial" w:hAnsi="Arial" w:cs="Arial"/>
          <w:b/>
          <w:sz w:val="24"/>
          <w:szCs w:val="24"/>
        </w:rPr>
      </w:pPr>
    </w:p>
    <w:p w14:paraId="19B2CC45" w14:textId="7B53250A" w:rsidR="007865EB" w:rsidRPr="00C87587" w:rsidRDefault="007865EB" w:rsidP="002C5F4C">
      <w:pPr>
        <w:spacing w:after="0" w:line="240" w:lineRule="auto"/>
        <w:rPr>
          <w:rFonts w:ascii="Arial" w:hAnsi="Arial" w:cs="Arial"/>
          <w:b/>
          <w:sz w:val="24"/>
          <w:szCs w:val="24"/>
        </w:rPr>
      </w:pPr>
    </w:p>
    <w:p w14:paraId="3FC0F6C1" w14:textId="68C72958" w:rsidR="007865EB" w:rsidRPr="00C87587" w:rsidRDefault="007865EB" w:rsidP="002C5F4C">
      <w:pPr>
        <w:spacing w:after="0" w:line="240" w:lineRule="auto"/>
        <w:rPr>
          <w:rFonts w:ascii="Arial" w:hAnsi="Arial" w:cs="Arial"/>
          <w:b/>
          <w:sz w:val="24"/>
          <w:szCs w:val="24"/>
        </w:rPr>
      </w:pPr>
    </w:p>
    <w:p w14:paraId="3B8A1000" w14:textId="3A94B395" w:rsidR="007865EB" w:rsidRPr="00C87587" w:rsidRDefault="007865EB" w:rsidP="002C5F4C">
      <w:pPr>
        <w:spacing w:after="0" w:line="240" w:lineRule="auto"/>
        <w:rPr>
          <w:rFonts w:ascii="Arial" w:hAnsi="Arial" w:cs="Arial"/>
          <w:b/>
          <w:sz w:val="24"/>
          <w:szCs w:val="24"/>
        </w:rPr>
      </w:pPr>
    </w:p>
    <w:p w14:paraId="75BA1DF6" w14:textId="001C6779" w:rsidR="007865EB" w:rsidRPr="00C87587" w:rsidRDefault="007865EB" w:rsidP="002C5F4C">
      <w:pPr>
        <w:spacing w:after="0" w:line="240" w:lineRule="auto"/>
        <w:rPr>
          <w:rFonts w:ascii="Arial" w:hAnsi="Arial" w:cs="Arial"/>
          <w:b/>
          <w:sz w:val="24"/>
          <w:szCs w:val="24"/>
        </w:rPr>
      </w:pPr>
    </w:p>
    <w:p w14:paraId="5CBA3F3C" w14:textId="7018B610" w:rsidR="007865EB" w:rsidRPr="00C87587" w:rsidRDefault="007865EB" w:rsidP="002C5F4C">
      <w:pPr>
        <w:spacing w:after="0" w:line="240" w:lineRule="auto"/>
        <w:rPr>
          <w:rFonts w:ascii="Arial" w:hAnsi="Arial" w:cs="Arial"/>
          <w:b/>
          <w:sz w:val="24"/>
          <w:szCs w:val="24"/>
        </w:rPr>
      </w:pPr>
    </w:p>
    <w:p w14:paraId="7F0D8729" w14:textId="450719C5" w:rsidR="007865EB" w:rsidRPr="00C87587" w:rsidRDefault="007865EB" w:rsidP="002C5F4C">
      <w:pPr>
        <w:spacing w:after="0" w:line="240" w:lineRule="auto"/>
        <w:rPr>
          <w:rFonts w:ascii="Arial" w:hAnsi="Arial" w:cs="Arial"/>
          <w:b/>
          <w:sz w:val="24"/>
          <w:szCs w:val="24"/>
        </w:rPr>
      </w:pPr>
    </w:p>
    <w:p w14:paraId="3C74675E" w14:textId="58AE61F4" w:rsidR="007865EB" w:rsidRPr="00C87587" w:rsidRDefault="007865EB" w:rsidP="002C5F4C">
      <w:pPr>
        <w:spacing w:after="0" w:line="240" w:lineRule="auto"/>
        <w:rPr>
          <w:rFonts w:ascii="Arial" w:hAnsi="Arial" w:cs="Arial"/>
          <w:b/>
          <w:sz w:val="24"/>
          <w:szCs w:val="24"/>
        </w:rPr>
      </w:pPr>
    </w:p>
    <w:p w14:paraId="34F0C18E" w14:textId="037ABC00" w:rsidR="007865EB" w:rsidRPr="00C87587" w:rsidRDefault="00BE01C8" w:rsidP="00BE01C8">
      <w:pPr>
        <w:tabs>
          <w:tab w:val="left" w:pos="6971"/>
        </w:tabs>
        <w:spacing w:after="0" w:line="240" w:lineRule="auto"/>
        <w:rPr>
          <w:rFonts w:ascii="Arial" w:hAnsi="Arial" w:cs="Arial"/>
          <w:b/>
          <w:sz w:val="24"/>
          <w:szCs w:val="24"/>
        </w:rPr>
      </w:pPr>
      <w:r>
        <w:rPr>
          <w:rFonts w:ascii="Arial" w:hAnsi="Arial" w:cs="Arial"/>
          <w:b/>
          <w:sz w:val="24"/>
          <w:szCs w:val="24"/>
        </w:rPr>
        <w:tab/>
      </w:r>
    </w:p>
    <w:p w14:paraId="55EACD66" w14:textId="2BD69F91" w:rsidR="007865EB" w:rsidRPr="00C87587" w:rsidRDefault="007865EB" w:rsidP="002C5F4C">
      <w:pPr>
        <w:spacing w:after="0" w:line="240" w:lineRule="auto"/>
        <w:rPr>
          <w:rFonts w:ascii="Arial" w:hAnsi="Arial" w:cs="Arial"/>
          <w:b/>
          <w:sz w:val="24"/>
          <w:szCs w:val="24"/>
        </w:rPr>
      </w:pPr>
    </w:p>
    <w:p w14:paraId="63B44B86" w14:textId="16C24952" w:rsidR="007865EB" w:rsidRPr="00C87587" w:rsidRDefault="007865EB" w:rsidP="002C5F4C">
      <w:pPr>
        <w:spacing w:after="0" w:line="240" w:lineRule="auto"/>
        <w:rPr>
          <w:rFonts w:ascii="Arial" w:hAnsi="Arial" w:cs="Arial"/>
          <w:b/>
          <w:sz w:val="24"/>
          <w:szCs w:val="24"/>
        </w:rPr>
      </w:pPr>
    </w:p>
    <w:p w14:paraId="36838902" w14:textId="6F2BF0BC" w:rsidR="007865EB" w:rsidRPr="00C87587" w:rsidRDefault="007865EB" w:rsidP="002C5F4C">
      <w:pPr>
        <w:spacing w:after="0" w:line="240" w:lineRule="auto"/>
        <w:rPr>
          <w:rFonts w:ascii="Arial" w:hAnsi="Arial" w:cs="Arial"/>
          <w:b/>
          <w:sz w:val="24"/>
          <w:szCs w:val="24"/>
        </w:rPr>
      </w:pPr>
    </w:p>
    <w:p w14:paraId="03BF426E" w14:textId="5B641940" w:rsidR="007865EB" w:rsidRPr="00C87587" w:rsidRDefault="007865EB" w:rsidP="002C5F4C">
      <w:pPr>
        <w:spacing w:after="0" w:line="240" w:lineRule="auto"/>
        <w:rPr>
          <w:rFonts w:ascii="Arial" w:hAnsi="Arial" w:cs="Arial"/>
          <w:b/>
          <w:sz w:val="24"/>
          <w:szCs w:val="24"/>
        </w:rPr>
      </w:pPr>
    </w:p>
    <w:p w14:paraId="2A299B4C" w14:textId="19376D6E" w:rsidR="007865EB" w:rsidRPr="00C87587" w:rsidRDefault="007865EB" w:rsidP="002C5F4C">
      <w:pPr>
        <w:spacing w:after="0" w:line="240" w:lineRule="auto"/>
        <w:rPr>
          <w:rFonts w:ascii="Arial" w:hAnsi="Arial" w:cs="Arial"/>
          <w:b/>
          <w:sz w:val="24"/>
          <w:szCs w:val="24"/>
        </w:rPr>
      </w:pPr>
    </w:p>
    <w:p w14:paraId="7E6DDEFD" w14:textId="58107B6E" w:rsidR="007865EB" w:rsidRPr="00C87587" w:rsidRDefault="007865EB" w:rsidP="002C5F4C">
      <w:pPr>
        <w:spacing w:after="0" w:line="240" w:lineRule="auto"/>
        <w:rPr>
          <w:rFonts w:ascii="Arial" w:hAnsi="Arial" w:cs="Arial"/>
          <w:b/>
          <w:sz w:val="24"/>
          <w:szCs w:val="24"/>
        </w:rPr>
      </w:pPr>
    </w:p>
    <w:p w14:paraId="0B5C1DFB" w14:textId="67F6D2B0" w:rsidR="007865EB" w:rsidRPr="00C87587" w:rsidRDefault="007865EB" w:rsidP="002C5F4C">
      <w:pPr>
        <w:spacing w:after="0" w:line="240" w:lineRule="auto"/>
        <w:rPr>
          <w:rFonts w:ascii="Arial" w:hAnsi="Arial" w:cs="Arial"/>
          <w:b/>
          <w:sz w:val="24"/>
          <w:szCs w:val="24"/>
        </w:rPr>
      </w:pPr>
    </w:p>
    <w:p w14:paraId="02FDA619" w14:textId="57D9BFBC" w:rsidR="007865EB" w:rsidRPr="00C87587" w:rsidRDefault="007865EB" w:rsidP="002C5F4C">
      <w:pPr>
        <w:spacing w:after="0" w:line="240" w:lineRule="auto"/>
        <w:rPr>
          <w:rFonts w:ascii="Arial" w:hAnsi="Arial" w:cs="Arial"/>
          <w:b/>
          <w:sz w:val="24"/>
          <w:szCs w:val="24"/>
        </w:rPr>
      </w:pPr>
    </w:p>
    <w:p w14:paraId="579D610B" w14:textId="4BA0DA5B" w:rsidR="007865EB" w:rsidRPr="00C87587" w:rsidRDefault="007865EB" w:rsidP="002C5F4C">
      <w:pPr>
        <w:spacing w:after="0" w:line="240" w:lineRule="auto"/>
        <w:rPr>
          <w:rFonts w:ascii="Arial" w:hAnsi="Arial" w:cs="Arial"/>
          <w:b/>
          <w:sz w:val="24"/>
          <w:szCs w:val="24"/>
        </w:rPr>
      </w:pPr>
    </w:p>
    <w:p w14:paraId="12094351" w14:textId="77777777" w:rsidR="007865EB" w:rsidRPr="00C87587" w:rsidRDefault="007865EB" w:rsidP="002C5F4C">
      <w:pPr>
        <w:spacing w:after="0" w:line="240" w:lineRule="auto"/>
        <w:jc w:val="right"/>
        <w:rPr>
          <w:rFonts w:ascii="Arial" w:hAnsi="Arial" w:cs="Arial"/>
          <w:color w:val="00A19A" w:themeColor="accent2"/>
          <w:sz w:val="24"/>
          <w:szCs w:val="24"/>
        </w:rPr>
      </w:pPr>
    </w:p>
    <w:p w14:paraId="0E5DC9DA" w14:textId="77777777" w:rsidR="00EE1855" w:rsidRPr="00804E4F" w:rsidRDefault="003353E1" w:rsidP="002C5F4C">
      <w:pPr>
        <w:spacing w:after="0" w:line="240" w:lineRule="auto"/>
        <w:jc w:val="right"/>
        <w:rPr>
          <w:rFonts w:ascii="Arial" w:hAnsi="Arial" w:cs="Arial"/>
          <w:color w:val="00A19A" w:themeColor="accent2"/>
          <w:sz w:val="52"/>
          <w:szCs w:val="52"/>
        </w:rPr>
      </w:pPr>
      <w:r w:rsidRPr="00804E4F">
        <w:rPr>
          <w:rFonts w:ascii="Arial" w:hAnsi="Arial" w:cs="Arial"/>
          <w:color w:val="00A19A" w:themeColor="accent2"/>
          <w:sz w:val="52"/>
          <w:szCs w:val="52"/>
        </w:rPr>
        <w:t xml:space="preserve">ANNUAL REPORT </w:t>
      </w:r>
      <w:r w:rsidR="00EE1855" w:rsidRPr="00804E4F">
        <w:rPr>
          <w:rFonts w:ascii="Arial" w:hAnsi="Arial" w:cs="Arial"/>
          <w:color w:val="00A19A" w:themeColor="accent2"/>
          <w:sz w:val="52"/>
          <w:szCs w:val="52"/>
        </w:rPr>
        <w:t xml:space="preserve">ON </w:t>
      </w:r>
    </w:p>
    <w:p w14:paraId="2C7BC7D2" w14:textId="0CE6D3F3" w:rsidR="007865EB" w:rsidRPr="00804E4F" w:rsidRDefault="00EE1855" w:rsidP="002C5F4C">
      <w:pPr>
        <w:spacing w:after="0" w:line="240" w:lineRule="auto"/>
        <w:jc w:val="right"/>
        <w:rPr>
          <w:rFonts w:ascii="Arial" w:hAnsi="Arial" w:cs="Arial"/>
          <w:color w:val="00A19A" w:themeColor="accent2"/>
          <w:sz w:val="52"/>
          <w:szCs w:val="52"/>
        </w:rPr>
      </w:pPr>
      <w:r w:rsidRPr="00804E4F">
        <w:rPr>
          <w:rFonts w:ascii="Arial" w:hAnsi="Arial" w:cs="Arial"/>
          <w:color w:val="00A19A" w:themeColor="accent2"/>
          <w:sz w:val="52"/>
          <w:szCs w:val="52"/>
        </w:rPr>
        <w:t>PUBLIC APPOINTMENTS</w:t>
      </w:r>
    </w:p>
    <w:p w14:paraId="53D6EAAA" w14:textId="77777777" w:rsidR="007865EB" w:rsidRPr="00F74ABD" w:rsidRDefault="007865EB" w:rsidP="002C5F4C">
      <w:pPr>
        <w:spacing w:after="0" w:line="240" w:lineRule="auto"/>
        <w:jc w:val="right"/>
        <w:rPr>
          <w:rFonts w:ascii="Arial" w:hAnsi="Arial" w:cs="Arial"/>
          <w:sz w:val="36"/>
          <w:szCs w:val="36"/>
        </w:rPr>
      </w:pPr>
    </w:p>
    <w:p w14:paraId="3C5D6634" w14:textId="77777777" w:rsidR="007865EB" w:rsidRPr="00F74ABD" w:rsidRDefault="007865EB" w:rsidP="002C5F4C">
      <w:pPr>
        <w:spacing w:after="0" w:line="240" w:lineRule="auto"/>
        <w:jc w:val="right"/>
        <w:rPr>
          <w:rFonts w:ascii="Arial" w:hAnsi="Arial" w:cs="Arial"/>
          <w:sz w:val="36"/>
          <w:szCs w:val="36"/>
        </w:rPr>
      </w:pPr>
    </w:p>
    <w:p w14:paraId="6626B008" w14:textId="77777777" w:rsidR="007865EB" w:rsidRPr="00F74ABD" w:rsidRDefault="007865EB" w:rsidP="002C5F4C">
      <w:pPr>
        <w:spacing w:after="0" w:line="240" w:lineRule="auto"/>
        <w:jc w:val="right"/>
        <w:rPr>
          <w:rFonts w:ascii="Arial" w:hAnsi="Arial" w:cs="Arial"/>
          <w:sz w:val="36"/>
          <w:szCs w:val="36"/>
        </w:rPr>
      </w:pPr>
    </w:p>
    <w:p w14:paraId="753C0642" w14:textId="77777777" w:rsidR="007865EB" w:rsidRPr="00F74ABD" w:rsidRDefault="007865EB" w:rsidP="002C5F4C">
      <w:pPr>
        <w:spacing w:after="0" w:line="240" w:lineRule="auto"/>
        <w:jc w:val="right"/>
        <w:rPr>
          <w:rFonts w:ascii="Arial" w:hAnsi="Arial" w:cs="Arial"/>
          <w:sz w:val="36"/>
          <w:szCs w:val="36"/>
        </w:rPr>
      </w:pPr>
    </w:p>
    <w:p w14:paraId="6CAF6CFB" w14:textId="5C90C71B" w:rsidR="00E27C73" w:rsidRPr="00F74ABD" w:rsidRDefault="003353E1" w:rsidP="002C5F4C">
      <w:pPr>
        <w:spacing w:after="0" w:line="240" w:lineRule="auto"/>
        <w:jc w:val="right"/>
        <w:rPr>
          <w:rFonts w:ascii="Arial" w:hAnsi="Arial" w:cs="Arial"/>
          <w:b/>
          <w:sz w:val="36"/>
          <w:szCs w:val="36"/>
        </w:rPr>
      </w:pPr>
      <w:r w:rsidRPr="00F74ABD">
        <w:rPr>
          <w:rFonts w:ascii="Arial" w:hAnsi="Arial" w:cs="Arial"/>
          <w:color w:val="00A19A" w:themeColor="accent2"/>
          <w:sz w:val="36"/>
          <w:szCs w:val="36"/>
        </w:rPr>
        <w:t>201</w:t>
      </w:r>
      <w:r w:rsidR="005F25A7" w:rsidRPr="00F74ABD">
        <w:rPr>
          <w:rFonts w:ascii="Arial" w:hAnsi="Arial" w:cs="Arial"/>
          <w:color w:val="00A19A" w:themeColor="accent2"/>
          <w:sz w:val="36"/>
          <w:szCs w:val="36"/>
        </w:rPr>
        <w:t>9</w:t>
      </w:r>
      <w:r w:rsidRPr="00F74ABD">
        <w:rPr>
          <w:rFonts w:ascii="Arial" w:hAnsi="Arial" w:cs="Arial"/>
          <w:color w:val="00A19A" w:themeColor="accent2"/>
          <w:sz w:val="36"/>
          <w:szCs w:val="36"/>
        </w:rPr>
        <w:t>-</w:t>
      </w:r>
      <w:r w:rsidR="005F25A7" w:rsidRPr="00F74ABD">
        <w:rPr>
          <w:rFonts w:ascii="Arial" w:hAnsi="Arial" w:cs="Arial"/>
          <w:color w:val="00A19A" w:themeColor="accent2"/>
          <w:sz w:val="36"/>
          <w:szCs w:val="36"/>
        </w:rPr>
        <w:t>20</w:t>
      </w:r>
    </w:p>
    <w:p w14:paraId="7687E636" w14:textId="6E279CEE" w:rsidR="007865EB" w:rsidRPr="00F74ABD" w:rsidRDefault="007865EB" w:rsidP="002C5F4C">
      <w:pPr>
        <w:spacing w:after="0" w:line="240" w:lineRule="auto"/>
        <w:rPr>
          <w:rFonts w:ascii="Arial" w:hAnsi="Arial" w:cs="Arial"/>
          <w:b/>
          <w:color w:val="00A19A"/>
          <w:sz w:val="24"/>
          <w:szCs w:val="24"/>
        </w:rPr>
      </w:pPr>
      <w:r w:rsidRPr="00F74ABD">
        <w:rPr>
          <w:rFonts w:ascii="Arial" w:hAnsi="Arial" w:cs="Arial"/>
          <w:b/>
          <w:color w:val="00A19A"/>
          <w:sz w:val="24"/>
          <w:szCs w:val="24"/>
        </w:rPr>
        <w:br w:type="page"/>
      </w:r>
    </w:p>
    <w:p w14:paraId="6267EF86" w14:textId="77777777" w:rsidR="00545DDC" w:rsidRPr="00FE7928" w:rsidRDefault="00545DDC" w:rsidP="002C5F4C">
      <w:pPr>
        <w:spacing w:after="0" w:line="240" w:lineRule="auto"/>
        <w:rPr>
          <w:rFonts w:ascii="Arial" w:hAnsi="Arial" w:cs="Arial"/>
          <w:bCs/>
          <w:color w:val="00A19A" w:themeColor="accent2"/>
          <w:sz w:val="24"/>
          <w:szCs w:val="24"/>
          <w:highlight w:val="yellow"/>
        </w:rPr>
        <w:sectPr w:rsidR="00545DDC" w:rsidRPr="00FE7928" w:rsidSect="00D0657F">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pPr>
    </w:p>
    <w:sdt>
      <w:sdtPr>
        <w:rPr>
          <w:rFonts w:ascii="Arial" w:eastAsiaTheme="minorHAnsi" w:hAnsi="Arial" w:cs="Arial"/>
          <w:color w:val="auto"/>
          <w:sz w:val="24"/>
          <w:szCs w:val="24"/>
          <w:lang w:val="en-GB"/>
        </w:rPr>
        <w:id w:val="1948733314"/>
        <w:docPartObj>
          <w:docPartGallery w:val="Table of Contents"/>
          <w:docPartUnique/>
        </w:docPartObj>
      </w:sdtPr>
      <w:sdtEndPr>
        <w:rPr>
          <w:b/>
          <w:bCs/>
          <w:noProof/>
        </w:rPr>
      </w:sdtEndPr>
      <w:sdtContent>
        <w:p w14:paraId="78A83FA0" w14:textId="72A38F6F" w:rsidR="00D91E4B" w:rsidRPr="006D0762" w:rsidRDefault="006239FA" w:rsidP="00C80B60">
          <w:pPr>
            <w:pStyle w:val="TOCHeading"/>
            <w:rPr>
              <w:rFonts w:ascii="Arial" w:hAnsi="Arial" w:cs="Arial"/>
              <w:b/>
              <w:color w:val="00A19A"/>
              <w:sz w:val="36"/>
              <w:szCs w:val="36"/>
            </w:rPr>
          </w:pPr>
          <w:r w:rsidRPr="006D0762">
            <w:rPr>
              <w:rFonts w:ascii="Arial" w:hAnsi="Arial" w:cs="Arial"/>
              <w:b/>
              <w:color w:val="00A19A"/>
              <w:sz w:val="36"/>
              <w:szCs w:val="36"/>
            </w:rPr>
            <w:t>Contents</w:t>
          </w:r>
        </w:p>
        <w:p w14:paraId="5E4FACFF" w14:textId="6E7D5E5B" w:rsidR="0061535A" w:rsidRPr="006D0762" w:rsidRDefault="006239FA">
          <w:pPr>
            <w:pStyle w:val="TOC1"/>
            <w:tabs>
              <w:tab w:val="right" w:leader="dot" w:pos="9736"/>
            </w:tabs>
            <w:rPr>
              <w:rFonts w:ascii="Arial" w:eastAsiaTheme="minorEastAsia" w:hAnsi="Arial" w:cs="Arial"/>
              <w:noProof/>
              <w:lang w:eastAsia="en-GB"/>
            </w:rPr>
          </w:pPr>
          <w:r w:rsidRPr="006D0762">
            <w:rPr>
              <w:rFonts w:ascii="Arial" w:hAnsi="Arial" w:cs="Arial"/>
              <w:sz w:val="24"/>
              <w:szCs w:val="24"/>
            </w:rPr>
            <w:fldChar w:fldCharType="begin"/>
          </w:r>
          <w:r w:rsidRPr="006D0762">
            <w:rPr>
              <w:rFonts w:ascii="Arial" w:hAnsi="Arial" w:cs="Arial"/>
              <w:sz w:val="24"/>
              <w:szCs w:val="24"/>
            </w:rPr>
            <w:instrText xml:space="preserve"> TOC \o "1-3" \h \z \u </w:instrText>
          </w:r>
          <w:r w:rsidRPr="006D0762">
            <w:rPr>
              <w:rFonts w:ascii="Arial" w:hAnsi="Arial" w:cs="Arial"/>
              <w:sz w:val="24"/>
              <w:szCs w:val="24"/>
            </w:rPr>
            <w:fldChar w:fldCharType="separate"/>
          </w:r>
          <w:hyperlink w:anchor="_Toc53481737" w:history="1">
            <w:r w:rsidR="0061535A" w:rsidRPr="006D0762">
              <w:rPr>
                <w:rStyle w:val="Hyperlink"/>
                <w:rFonts w:ascii="Arial" w:hAnsi="Arial" w:cs="Arial"/>
                <w:b/>
                <w:noProof/>
              </w:rPr>
              <w:t>EXECUTIVE SUMMARY</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_Toc53481737 \h </w:instrText>
            </w:r>
            <w:r w:rsidR="0061535A" w:rsidRPr="006D0762">
              <w:rPr>
                <w:rFonts w:ascii="Arial" w:hAnsi="Arial" w:cs="Arial"/>
                <w:noProof/>
                <w:webHidden/>
              </w:rPr>
            </w:r>
            <w:r w:rsidR="0061535A" w:rsidRPr="006D0762">
              <w:rPr>
                <w:rFonts w:ascii="Arial" w:hAnsi="Arial" w:cs="Arial"/>
                <w:noProof/>
                <w:webHidden/>
              </w:rPr>
              <w:fldChar w:fldCharType="separate"/>
            </w:r>
            <w:r w:rsidR="00B265BA">
              <w:rPr>
                <w:rFonts w:ascii="Arial" w:hAnsi="Arial" w:cs="Arial"/>
                <w:noProof/>
                <w:webHidden/>
              </w:rPr>
              <w:t>4</w:t>
            </w:r>
            <w:r w:rsidR="0061535A" w:rsidRPr="006D0762">
              <w:rPr>
                <w:rFonts w:ascii="Arial" w:hAnsi="Arial" w:cs="Arial"/>
                <w:noProof/>
                <w:webHidden/>
              </w:rPr>
              <w:fldChar w:fldCharType="end"/>
            </w:r>
          </w:hyperlink>
        </w:p>
        <w:p w14:paraId="31AC93BF" w14:textId="1643B440" w:rsidR="0061535A" w:rsidRPr="006D0762" w:rsidRDefault="00B265BA">
          <w:pPr>
            <w:pStyle w:val="TOC1"/>
            <w:tabs>
              <w:tab w:val="right" w:leader="dot" w:pos="9736"/>
            </w:tabs>
            <w:rPr>
              <w:rFonts w:ascii="Arial" w:eastAsiaTheme="minorEastAsia" w:hAnsi="Arial" w:cs="Arial"/>
              <w:noProof/>
              <w:lang w:eastAsia="en-GB"/>
            </w:rPr>
          </w:pPr>
          <w:hyperlink w:anchor="_Toc53481738" w:history="1">
            <w:r w:rsidR="0061535A" w:rsidRPr="006D0762">
              <w:rPr>
                <w:rStyle w:val="Hyperlink"/>
                <w:rFonts w:ascii="Arial" w:hAnsi="Arial" w:cs="Arial"/>
                <w:b/>
                <w:noProof/>
              </w:rPr>
              <w:t>INTRODUCTION</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_Toc53481738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5</w:t>
            </w:r>
            <w:r w:rsidR="0061535A" w:rsidRPr="006D0762">
              <w:rPr>
                <w:rFonts w:ascii="Arial" w:hAnsi="Arial" w:cs="Arial"/>
                <w:noProof/>
                <w:webHidden/>
              </w:rPr>
              <w:fldChar w:fldCharType="end"/>
            </w:r>
          </w:hyperlink>
        </w:p>
        <w:p w14:paraId="44ACC973" w14:textId="036C9134" w:rsidR="0061535A" w:rsidRPr="006D0762" w:rsidRDefault="00B265BA">
          <w:pPr>
            <w:pStyle w:val="TOC1"/>
            <w:tabs>
              <w:tab w:val="right" w:leader="dot" w:pos="9736"/>
            </w:tabs>
            <w:rPr>
              <w:rFonts w:ascii="Arial" w:eastAsiaTheme="minorEastAsia" w:hAnsi="Arial" w:cs="Arial"/>
              <w:noProof/>
              <w:lang w:eastAsia="en-GB"/>
            </w:rPr>
          </w:pPr>
          <w:hyperlink w:anchor="_Toc53481739" w:history="1">
            <w:r w:rsidR="0061535A" w:rsidRPr="006D0762">
              <w:rPr>
                <w:rStyle w:val="Hyperlink"/>
                <w:rFonts w:ascii="Arial" w:hAnsi="Arial" w:cs="Arial"/>
                <w:b/>
                <w:noProof/>
              </w:rPr>
              <w:t>SUMMARY OF THE YEAR</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_Toc53481739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5</w:t>
            </w:r>
            <w:r w:rsidR="0061535A" w:rsidRPr="006D0762">
              <w:rPr>
                <w:rFonts w:ascii="Arial" w:hAnsi="Arial" w:cs="Arial"/>
                <w:noProof/>
                <w:webHidden/>
              </w:rPr>
              <w:fldChar w:fldCharType="end"/>
            </w:r>
          </w:hyperlink>
        </w:p>
        <w:p w14:paraId="33B90A0F" w14:textId="0409D5A0" w:rsidR="0061535A" w:rsidRPr="006D0762" w:rsidRDefault="00B265BA">
          <w:pPr>
            <w:pStyle w:val="TOC1"/>
            <w:tabs>
              <w:tab w:val="right" w:leader="dot" w:pos="9736"/>
            </w:tabs>
            <w:rPr>
              <w:rFonts w:ascii="Arial" w:eastAsiaTheme="minorEastAsia" w:hAnsi="Arial" w:cs="Arial"/>
              <w:noProof/>
              <w:lang w:eastAsia="en-GB"/>
            </w:rPr>
          </w:pPr>
          <w:hyperlink w:anchor="_Toc53481740" w:history="1">
            <w:r w:rsidR="0061535A" w:rsidRPr="006D0762">
              <w:rPr>
                <w:rStyle w:val="Hyperlink"/>
                <w:rFonts w:ascii="Arial" w:hAnsi="Arial" w:cs="Arial"/>
                <w:b/>
                <w:noProof/>
              </w:rPr>
              <w:t>IMPROVING DIVERSITY ON THE BOARDS OF PUBLIC BODIES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_Toc53481740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7</w:t>
            </w:r>
            <w:r w:rsidR="0061535A" w:rsidRPr="006D0762">
              <w:rPr>
                <w:rFonts w:ascii="Arial" w:hAnsi="Arial" w:cs="Arial"/>
                <w:noProof/>
                <w:webHidden/>
              </w:rPr>
              <w:fldChar w:fldCharType="end"/>
            </w:r>
          </w:hyperlink>
        </w:p>
        <w:p w14:paraId="5CC3ADA6" w14:textId="40690F46" w:rsidR="0061535A" w:rsidRPr="006D0762" w:rsidRDefault="00B265BA">
          <w:pPr>
            <w:pStyle w:val="TOC2"/>
            <w:tabs>
              <w:tab w:val="right" w:leader="dot" w:pos="9736"/>
            </w:tabs>
            <w:rPr>
              <w:rFonts w:ascii="Arial" w:eastAsiaTheme="minorEastAsia" w:hAnsi="Arial" w:cs="Arial"/>
              <w:noProof/>
              <w:lang w:eastAsia="en-GB"/>
            </w:rPr>
          </w:pPr>
          <w:hyperlink w:anchor="_Toc53481741" w:history="1">
            <w:r w:rsidR="0061535A" w:rsidRPr="006D0762">
              <w:rPr>
                <w:rStyle w:val="Hyperlink"/>
                <w:rFonts w:ascii="Arial" w:hAnsi="Arial" w:cs="Arial"/>
                <w:b/>
                <w:noProof/>
              </w:rPr>
              <w:t>Table 1</w:t>
            </w:r>
            <w:r w:rsidR="0061535A" w:rsidRPr="006D0762">
              <w:rPr>
                <w:rStyle w:val="Hyperlink"/>
                <w:rFonts w:ascii="Arial" w:hAnsi="Arial" w:cs="Arial"/>
                <w:noProof/>
              </w:rPr>
              <w:t xml:space="preserve"> – The current demographic profile of Scotland’s boards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_Toc53481741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7</w:t>
            </w:r>
            <w:r w:rsidR="0061535A" w:rsidRPr="006D0762">
              <w:rPr>
                <w:rFonts w:ascii="Arial" w:hAnsi="Arial" w:cs="Arial"/>
                <w:noProof/>
                <w:webHidden/>
              </w:rPr>
              <w:fldChar w:fldCharType="end"/>
            </w:r>
          </w:hyperlink>
        </w:p>
        <w:p w14:paraId="59E9AF17" w14:textId="3EDD35CA" w:rsidR="0061535A" w:rsidRPr="006D0762" w:rsidRDefault="00B265BA">
          <w:pPr>
            <w:pStyle w:val="TOC2"/>
            <w:tabs>
              <w:tab w:val="right" w:leader="dot" w:pos="9736"/>
            </w:tabs>
            <w:rPr>
              <w:rFonts w:ascii="Arial" w:eastAsiaTheme="minorEastAsia" w:hAnsi="Arial" w:cs="Arial"/>
              <w:noProof/>
              <w:lang w:eastAsia="en-GB"/>
            </w:rPr>
          </w:pPr>
          <w:hyperlink w:anchor="_Toc53481742" w:history="1">
            <w:r w:rsidR="0061535A" w:rsidRPr="006D0762">
              <w:rPr>
                <w:rStyle w:val="Hyperlink"/>
                <w:rFonts w:ascii="Arial" w:hAnsi="Arial" w:cs="Arial"/>
                <w:b/>
                <w:noProof/>
              </w:rPr>
              <w:t>Table 2</w:t>
            </w:r>
            <w:r w:rsidR="0061535A" w:rsidRPr="006D0762">
              <w:rPr>
                <w:rStyle w:val="Hyperlink"/>
                <w:rFonts w:ascii="Arial" w:hAnsi="Arial" w:cs="Arial"/>
                <w:noProof/>
              </w:rPr>
              <w:t xml:space="preserve"> – How the demographic profile of Scotland’s boards is changing</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_Toc53481742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7</w:t>
            </w:r>
            <w:r w:rsidR="0061535A" w:rsidRPr="006D0762">
              <w:rPr>
                <w:rFonts w:ascii="Arial" w:hAnsi="Arial" w:cs="Arial"/>
                <w:noProof/>
                <w:webHidden/>
              </w:rPr>
              <w:fldChar w:fldCharType="end"/>
            </w:r>
          </w:hyperlink>
        </w:p>
        <w:p w14:paraId="74EEF3DF" w14:textId="14C7D7CD" w:rsidR="0061535A" w:rsidRPr="006D0762" w:rsidRDefault="00B265BA">
          <w:pPr>
            <w:pStyle w:val="TOC2"/>
            <w:tabs>
              <w:tab w:val="right" w:leader="dot" w:pos="9736"/>
            </w:tabs>
            <w:rPr>
              <w:rFonts w:ascii="Arial" w:eastAsiaTheme="minorEastAsia" w:hAnsi="Arial" w:cs="Arial"/>
              <w:noProof/>
              <w:lang w:eastAsia="en-GB"/>
            </w:rPr>
          </w:pPr>
          <w:hyperlink w:anchor="_Toc53481743" w:history="1">
            <w:r w:rsidR="0061535A" w:rsidRPr="006D0762">
              <w:rPr>
                <w:rStyle w:val="Hyperlink"/>
                <w:rFonts w:ascii="Arial" w:hAnsi="Arial" w:cs="Arial"/>
                <w:b/>
                <w:noProof/>
              </w:rPr>
              <w:t xml:space="preserve">Table 3 </w:t>
            </w:r>
            <w:r w:rsidR="0061535A" w:rsidRPr="006D0762">
              <w:rPr>
                <w:rStyle w:val="Hyperlink"/>
                <w:rFonts w:ascii="Arial" w:hAnsi="Arial" w:cs="Arial"/>
                <w:noProof/>
              </w:rPr>
              <w:t>– Demographic profile of board chairs and members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_Toc53481743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9</w:t>
            </w:r>
            <w:r w:rsidR="0061535A" w:rsidRPr="006D0762">
              <w:rPr>
                <w:rFonts w:ascii="Arial" w:hAnsi="Arial" w:cs="Arial"/>
                <w:noProof/>
                <w:webHidden/>
              </w:rPr>
              <w:fldChar w:fldCharType="end"/>
            </w:r>
          </w:hyperlink>
        </w:p>
        <w:p w14:paraId="0E0EAF25" w14:textId="2E1D39BA" w:rsidR="0061535A" w:rsidRPr="006D0762" w:rsidRDefault="00B265BA">
          <w:pPr>
            <w:pStyle w:val="TOC2"/>
            <w:tabs>
              <w:tab w:val="right" w:leader="dot" w:pos="9736"/>
            </w:tabs>
            <w:rPr>
              <w:rFonts w:ascii="Arial" w:eastAsiaTheme="minorEastAsia" w:hAnsi="Arial" w:cs="Arial"/>
              <w:noProof/>
              <w:lang w:eastAsia="en-GB"/>
            </w:rPr>
          </w:pPr>
          <w:hyperlink w:anchor="_Toc53481744" w:history="1">
            <w:r w:rsidR="0061535A" w:rsidRPr="006D0762">
              <w:rPr>
                <w:rStyle w:val="Hyperlink"/>
                <w:rFonts w:ascii="Arial" w:hAnsi="Arial" w:cs="Arial"/>
                <w:b/>
                <w:noProof/>
              </w:rPr>
              <w:t>Table 4</w:t>
            </w:r>
            <w:r w:rsidR="0061535A" w:rsidRPr="006D0762">
              <w:rPr>
                <w:rStyle w:val="Hyperlink"/>
                <w:rFonts w:ascii="Arial" w:hAnsi="Arial" w:cs="Arial"/>
                <w:noProof/>
              </w:rPr>
              <w:t xml:space="preserve"> – Applications and appointments by target group</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_Toc53481744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10</w:t>
            </w:r>
            <w:r w:rsidR="0061535A" w:rsidRPr="006D0762">
              <w:rPr>
                <w:rFonts w:ascii="Arial" w:hAnsi="Arial" w:cs="Arial"/>
                <w:noProof/>
                <w:webHidden/>
              </w:rPr>
              <w:fldChar w:fldCharType="end"/>
            </w:r>
          </w:hyperlink>
        </w:p>
        <w:p w14:paraId="6461DF1A" w14:textId="53EE7D9C" w:rsidR="0061535A" w:rsidRPr="006D0762" w:rsidRDefault="00B265BA">
          <w:pPr>
            <w:pStyle w:val="TOC2"/>
            <w:tabs>
              <w:tab w:val="right" w:leader="dot" w:pos="9736"/>
            </w:tabs>
            <w:rPr>
              <w:rFonts w:ascii="Arial" w:eastAsiaTheme="minorEastAsia" w:hAnsi="Arial" w:cs="Arial"/>
              <w:noProof/>
              <w:lang w:eastAsia="en-GB"/>
            </w:rPr>
          </w:pPr>
          <w:hyperlink w:anchor="_Toc53481745" w:history="1">
            <w:r w:rsidR="0061535A" w:rsidRPr="006D0762">
              <w:rPr>
                <w:rStyle w:val="Hyperlink"/>
                <w:rFonts w:ascii="Arial" w:hAnsi="Arial" w:cs="Arial"/>
                <w:b/>
                <w:noProof/>
              </w:rPr>
              <w:t>Table 5</w:t>
            </w:r>
            <w:r w:rsidR="0061535A" w:rsidRPr="006D0762">
              <w:rPr>
                <w:rStyle w:val="Hyperlink"/>
                <w:rFonts w:ascii="Arial" w:hAnsi="Arial" w:cs="Arial"/>
                <w:noProof/>
              </w:rPr>
              <w:t xml:space="preserve"> – Applications and appointments by current or most recent sector worked in</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_Toc53481745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11</w:t>
            </w:r>
            <w:r w:rsidR="0061535A" w:rsidRPr="006D0762">
              <w:rPr>
                <w:rFonts w:ascii="Arial" w:hAnsi="Arial" w:cs="Arial"/>
                <w:noProof/>
                <w:webHidden/>
              </w:rPr>
              <w:fldChar w:fldCharType="end"/>
            </w:r>
          </w:hyperlink>
        </w:p>
        <w:p w14:paraId="19B8DF49" w14:textId="12777563" w:rsidR="0061535A" w:rsidRPr="006D0762" w:rsidRDefault="00B265BA">
          <w:pPr>
            <w:pStyle w:val="TOC2"/>
            <w:tabs>
              <w:tab w:val="right" w:leader="dot" w:pos="9736"/>
            </w:tabs>
            <w:rPr>
              <w:rFonts w:ascii="Arial" w:eastAsiaTheme="minorEastAsia" w:hAnsi="Arial" w:cs="Arial"/>
              <w:noProof/>
              <w:lang w:eastAsia="en-GB"/>
            </w:rPr>
          </w:pPr>
          <w:hyperlink w:anchor="_Toc53481746" w:history="1">
            <w:r w:rsidR="0061535A" w:rsidRPr="006D0762">
              <w:rPr>
                <w:rStyle w:val="Hyperlink"/>
                <w:rFonts w:ascii="Arial" w:hAnsi="Arial" w:cs="Arial"/>
                <w:b/>
                <w:noProof/>
              </w:rPr>
              <w:t>Table 6</w:t>
            </w:r>
            <w:r w:rsidR="0061535A" w:rsidRPr="006D0762">
              <w:rPr>
                <w:rStyle w:val="Hyperlink"/>
                <w:rFonts w:ascii="Arial" w:hAnsi="Arial" w:cs="Arial"/>
                <w:noProof/>
              </w:rPr>
              <w:t xml:space="preserve"> – Applications and appointments by household income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_Toc53481746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11</w:t>
            </w:r>
            <w:r w:rsidR="0061535A" w:rsidRPr="006D0762">
              <w:rPr>
                <w:rFonts w:ascii="Arial" w:hAnsi="Arial" w:cs="Arial"/>
                <w:noProof/>
                <w:webHidden/>
              </w:rPr>
              <w:fldChar w:fldCharType="end"/>
            </w:r>
          </w:hyperlink>
        </w:p>
        <w:p w14:paraId="645AAA24" w14:textId="07EDD3B9" w:rsidR="0061535A" w:rsidRPr="006D0762" w:rsidRDefault="00B265BA">
          <w:pPr>
            <w:pStyle w:val="TOC1"/>
            <w:tabs>
              <w:tab w:val="right" w:leader="dot" w:pos="9736"/>
            </w:tabs>
            <w:rPr>
              <w:rFonts w:ascii="Arial" w:eastAsiaTheme="minorEastAsia" w:hAnsi="Arial" w:cs="Arial"/>
              <w:noProof/>
              <w:lang w:eastAsia="en-GB"/>
            </w:rPr>
          </w:pPr>
          <w:hyperlink w:anchor="_Toc53481747" w:history="1">
            <w:r w:rsidR="0061535A" w:rsidRPr="006D0762">
              <w:rPr>
                <w:rStyle w:val="Hyperlink"/>
                <w:rFonts w:ascii="Arial" w:hAnsi="Arial" w:cs="Arial"/>
                <w:b/>
                <w:noProof/>
              </w:rPr>
              <w:t>PERFORMANCE AGAINST OUR BUSINESS PLAN</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_Toc53481747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15</w:t>
            </w:r>
            <w:r w:rsidR="0061535A" w:rsidRPr="006D0762">
              <w:rPr>
                <w:rFonts w:ascii="Arial" w:hAnsi="Arial" w:cs="Arial"/>
                <w:noProof/>
                <w:webHidden/>
              </w:rPr>
              <w:fldChar w:fldCharType="end"/>
            </w:r>
          </w:hyperlink>
        </w:p>
        <w:p w14:paraId="053E10E1" w14:textId="37680F54" w:rsidR="0061535A" w:rsidRPr="006D0762" w:rsidRDefault="00B265BA">
          <w:pPr>
            <w:pStyle w:val="TOC2"/>
            <w:tabs>
              <w:tab w:val="right" w:leader="dot" w:pos="9736"/>
            </w:tabs>
            <w:rPr>
              <w:rFonts w:ascii="Arial" w:eastAsiaTheme="minorEastAsia" w:hAnsi="Arial" w:cs="Arial"/>
              <w:noProof/>
              <w:lang w:eastAsia="en-GB"/>
            </w:rPr>
          </w:pPr>
          <w:hyperlink w:anchor="_Toc53481748" w:history="1">
            <w:r w:rsidR="0061535A" w:rsidRPr="006D0762">
              <w:rPr>
                <w:rStyle w:val="Hyperlink"/>
                <w:rFonts w:ascii="Arial" w:hAnsi="Arial" w:cs="Arial"/>
                <w:b/>
                <w:noProof/>
              </w:rPr>
              <w:t>Table 7</w:t>
            </w:r>
            <w:r w:rsidR="0061535A" w:rsidRPr="006D0762">
              <w:rPr>
                <w:rStyle w:val="Hyperlink"/>
                <w:rFonts w:ascii="Arial" w:hAnsi="Arial" w:cs="Arial"/>
                <w:noProof/>
              </w:rPr>
              <w:t xml:space="preserve"> – Performance against Business Plan</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_Toc53481748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15</w:t>
            </w:r>
            <w:r w:rsidR="0061535A" w:rsidRPr="006D0762">
              <w:rPr>
                <w:rFonts w:ascii="Arial" w:hAnsi="Arial" w:cs="Arial"/>
                <w:noProof/>
                <w:webHidden/>
              </w:rPr>
              <w:fldChar w:fldCharType="end"/>
            </w:r>
          </w:hyperlink>
        </w:p>
        <w:p w14:paraId="391A4D7F" w14:textId="3EA7ECC4" w:rsidR="0061535A" w:rsidRPr="006D0762" w:rsidRDefault="00B265BA">
          <w:pPr>
            <w:pStyle w:val="TOC1"/>
            <w:tabs>
              <w:tab w:val="right" w:leader="dot" w:pos="9736"/>
            </w:tabs>
            <w:rPr>
              <w:rFonts w:ascii="Arial" w:eastAsiaTheme="minorEastAsia" w:hAnsi="Arial" w:cs="Arial"/>
              <w:noProof/>
              <w:lang w:eastAsia="en-GB"/>
            </w:rPr>
          </w:pPr>
          <w:hyperlink w:anchor="_Toc53481749" w:history="1">
            <w:r w:rsidR="0061535A" w:rsidRPr="006D0762">
              <w:rPr>
                <w:rStyle w:val="Hyperlink"/>
                <w:rFonts w:ascii="Arial" w:hAnsi="Arial" w:cs="Arial"/>
                <w:b/>
                <w:noProof/>
              </w:rPr>
              <w:t>MONITORING AND REPORTING</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_Toc53481749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22</w:t>
            </w:r>
            <w:r w:rsidR="0061535A" w:rsidRPr="006D0762">
              <w:rPr>
                <w:rFonts w:ascii="Arial" w:hAnsi="Arial" w:cs="Arial"/>
                <w:noProof/>
                <w:webHidden/>
              </w:rPr>
              <w:fldChar w:fldCharType="end"/>
            </w:r>
          </w:hyperlink>
        </w:p>
        <w:p w14:paraId="411BDF19" w14:textId="7C0F42C1" w:rsidR="0061535A" w:rsidRPr="006D0762" w:rsidRDefault="00B265BA">
          <w:pPr>
            <w:pStyle w:val="TOC2"/>
            <w:tabs>
              <w:tab w:val="right" w:leader="dot" w:pos="9736"/>
            </w:tabs>
            <w:rPr>
              <w:rFonts w:ascii="Arial" w:eastAsiaTheme="minorEastAsia" w:hAnsi="Arial" w:cs="Arial"/>
              <w:noProof/>
              <w:lang w:eastAsia="en-GB"/>
            </w:rPr>
          </w:pPr>
          <w:hyperlink w:anchor="_Toc53481750" w:history="1">
            <w:r w:rsidR="0061535A" w:rsidRPr="006D0762">
              <w:rPr>
                <w:rStyle w:val="Hyperlink"/>
                <w:rFonts w:ascii="Arial" w:hAnsi="Arial" w:cs="Arial"/>
                <w:b/>
                <w:noProof/>
              </w:rPr>
              <w:t>Table 8</w:t>
            </w:r>
            <w:r w:rsidR="0061535A" w:rsidRPr="006D0762">
              <w:rPr>
                <w:rStyle w:val="Hyperlink"/>
                <w:rFonts w:ascii="Arial" w:hAnsi="Arial" w:cs="Arial"/>
                <w:noProof/>
              </w:rPr>
              <w:t xml:space="preserve"> - How many bodies and positions do we regulate?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_Toc53481750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22</w:t>
            </w:r>
            <w:r w:rsidR="0061535A" w:rsidRPr="006D0762">
              <w:rPr>
                <w:rFonts w:ascii="Arial" w:hAnsi="Arial" w:cs="Arial"/>
                <w:noProof/>
                <w:webHidden/>
              </w:rPr>
              <w:fldChar w:fldCharType="end"/>
            </w:r>
          </w:hyperlink>
        </w:p>
        <w:p w14:paraId="654A9361" w14:textId="186D2D14" w:rsidR="0061535A" w:rsidRPr="006D0762" w:rsidRDefault="00B265BA">
          <w:pPr>
            <w:pStyle w:val="TOC2"/>
            <w:tabs>
              <w:tab w:val="right" w:leader="dot" w:pos="9736"/>
            </w:tabs>
            <w:rPr>
              <w:rFonts w:ascii="Arial" w:eastAsiaTheme="minorEastAsia" w:hAnsi="Arial" w:cs="Arial"/>
              <w:noProof/>
              <w:lang w:eastAsia="en-GB"/>
            </w:rPr>
          </w:pPr>
          <w:hyperlink w:anchor="_Toc53481751" w:history="1">
            <w:r w:rsidR="0061535A" w:rsidRPr="006D0762">
              <w:rPr>
                <w:rStyle w:val="Hyperlink"/>
                <w:rFonts w:ascii="Arial" w:hAnsi="Arial" w:cs="Arial"/>
                <w:noProof/>
              </w:rPr>
              <w:t>How many appointments did we oversee?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_Toc53481751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22</w:t>
            </w:r>
            <w:r w:rsidR="0061535A" w:rsidRPr="006D0762">
              <w:rPr>
                <w:rFonts w:ascii="Arial" w:hAnsi="Arial" w:cs="Arial"/>
                <w:noProof/>
                <w:webHidden/>
              </w:rPr>
              <w:fldChar w:fldCharType="end"/>
            </w:r>
          </w:hyperlink>
        </w:p>
        <w:p w14:paraId="7904CD25" w14:textId="1F17CB40" w:rsidR="0061535A" w:rsidRPr="006D0762" w:rsidRDefault="00B265BA">
          <w:pPr>
            <w:pStyle w:val="TOC2"/>
            <w:tabs>
              <w:tab w:val="right" w:leader="dot" w:pos="9736"/>
            </w:tabs>
            <w:rPr>
              <w:rFonts w:ascii="Arial" w:eastAsiaTheme="minorEastAsia" w:hAnsi="Arial" w:cs="Arial"/>
              <w:noProof/>
              <w:lang w:eastAsia="en-GB"/>
            </w:rPr>
          </w:pPr>
          <w:hyperlink w:anchor="_Toc53481752" w:history="1">
            <w:r w:rsidR="0061535A" w:rsidRPr="006D0762">
              <w:rPr>
                <w:rStyle w:val="Hyperlink"/>
                <w:rFonts w:ascii="Arial" w:hAnsi="Arial" w:cs="Arial"/>
                <w:b/>
                <w:noProof/>
              </w:rPr>
              <w:t>Table 9</w:t>
            </w:r>
            <w:r w:rsidR="0061535A" w:rsidRPr="006D0762">
              <w:rPr>
                <w:rStyle w:val="Hyperlink"/>
                <w:rFonts w:ascii="Arial" w:hAnsi="Arial" w:cs="Arial"/>
                <w:noProof/>
              </w:rPr>
              <w:t xml:space="preserve"> – Number of Allocations Made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_Toc53481752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23</w:t>
            </w:r>
            <w:r w:rsidR="0061535A" w:rsidRPr="006D0762">
              <w:rPr>
                <w:rFonts w:ascii="Arial" w:hAnsi="Arial" w:cs="Arial"/>
                <w:noProof/>
                <w:webHidden/>
              </w:rPr>
              <w:fldChar w:fldCharType="end"/>
            </w:r>
          </w:hyperlink>
        </w:p>
        <w:p w14:paraId="483F0DA3" w14:textId="326323E1" w:rsidR="0061535A" w:rsidRPr="006D0762" w:rsidRDefault="00B265BA">
          <w:pPr>
            <w:pStyle w:val="TOC2"/>
            <w:tabs>
              <w:tab w:val="right" w:leader="dot" w:pos="9736"/>
            </w:tabs>
            <w:rPr>
              <w:rFonts w:ascii="Arial" w:eastAsiaTheme="minorEastAsia" w:hAnsi="Arial" w:cs="Arial"/>
              <w:noProof/>
              <w:lang w:eastAsia="en-GB"/>
            </w:rPr>
          </w:pPr>
          <w:hyperlink w:anchor="_Toc53481753" w:history="1">
            <w:r w:rsidR="0061535A" w:rsidRPr="006D0762">
              <w:rPr>
                <w:rStyle w:val="Hyperlink"/>
                <w:rFonts w:ascii="Arial" w:hAnsi="Arial" w:cs="Arial"/>
                <w:b/>
                <w:noProof/>
              </w:rPr>
              <w:t>Table 10</w:t>
            </w:r>
            <w:r w:rsidR="0061535A" w:rsidRPr="006D0762">
              <w:rPr>
                <w:rStyle w:val="Hyperlink"/>
                <w:rFonts w:ascii="Arial" w:hAnsi="Arial" w:cs="Arial"/>
                <w:noProof/>
              </w:rPr>
              <w:t xml:space="preserve"> – Scrutiny of appointment rounds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_Toc53481753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23</w:t>
            </w:r>
            <w:r w:rsidR="0061535A" w:rsidRPr="006D0762">
              <w:rPr>
                <w:rFonts w:ascii="Arial" w:hAnsi="Arial" w:cs="Arial"/>
                <w:noProof/>
                <w:webHidden/>
              </w:rPr>
              <w:fldChar w:fldCharType="end"/>
            </w:r>
          </w:hyperlink>
        </w:p>
        <w:p w14:paraId="35FAF02C" w14:textId="40BA3907" w:rsidR="0061535A" w:rsidRPr="006D0762" w:rsidRDefault="00B265BA">
          <w:pPr>
            <w:pStyle w:val="TOC2"/>
            <w:tabs>
              <w:tab w:val="right" w:leader="dot" w:pos="9736"/>
            </w:tabs>
            <w:rPr>
              <w:rFonts w:ascii="Arial" w:eastAsiaTheme="minorEastAsia" w:hAnsi="Arial" w:cs="Arial"/>
              <w:noProof/>
              <w:lang w:eastAsia="en-GB"/>
            </w:rPr>
          </w:pPr>
          <w:hyperlink w:anchor="_Toc53481754" w:history="1">
            <w:r w:rsidR="0061535A" w:rsidRPr="006D0762">
              <w:rPr>
                <w:rStyle w:val="Hyperlink"/>
                <w:rFonts w:ascii="Arial" w:hAnsi="Arial" w:cs="Arial"/>
                <w:noProof/>
              </w:rPr>
              <w:t>How many people apply for a public appointment?</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_Toc53481754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23</w:t>
            </w:r>
            <w:r w:rsidR="0061535A" w:rsidRPr="006D0762">
              <w:rPr>
                <w:rFonts w:ascii="Arial" w:hAnsi="Arial" w:cs="Arial"/>
                <w:noProof/>
                <w:webHidden/>
              </w:rPr>
              <w:fldChar w:fldCharType="end"/>
            </w:r>
          </w:hyperlink>
        </w:p>
        <w:p w14:paraId="76DC862C" w14:textId="5247AAEA" w:rsidR="0061535A" w:rsidRPr="006D0762" w:rsidRDefault="00B265BA">
          <w:pPr>
            <w:pStyle w:val="TOC2"/>
            <w:tabs>
              <w:tab w:val="right" w:leader="dot" w:pos="9736"/>
            </w:tabs>
            <w:rPr>
              <w:rFonts w:ascii="Arial" w:eastAsiaTheme="minorEastAsia" w:hAnsi="Arial" w:cs="Arial"/>
              <w:noProof/>
              <w:lang w:eastAsia="en-GB"/>
            </w:rPr>
          </w:pPr>
          <w:hyperlink w:anchor="_Toc53481755" w:history="1">
            <w:r w:rsidR="0061535A" w:rsidRPr="006D0762">
              <w:rPr>
                <w:rStyle w:val="Hyperlink"/>
                <w:rFonts w:ascii="Arial" w:hAnsi="Arial" w:cs="Arial"/>
                <w:b/>
                <w:noProof/>
              </w:rPr>
              <w:t>Table 11</w:t>
            </w:r>
            <w:r w:rsidR="0061535A" w:rsidRPr="006D0762">
              <w:rPr>
                <w:rStyle w:val="Hyperlink"/>
                <w:rFonts w:ascii="Arial" w:hAnsi="Arial" w:cs="Arial"/>
                <w:noProof/>
              </w:rPr>
              <w:t xml:space="preserve"> – Number of applications to appointments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_Toc53481755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23</w:t>
            </w:r>
            <w:r w:rsidR="0061535A" w:rsidRPr="006D0762">
              <w:rPr>
                <w:rFonts w:ascii="Arial" w:hAnsi="Arial" w:cs="Arial"/>
                <w:noProof/>
                <w:webHidden/>
              </w:rPr>
              <w:fldChar w:fldCharType="end"/>
            </w:r>
          </w:hyperlink>
        </w:p>
        <w:p w14:paraId="05143D0D" w14:textId="71C44ABE" w:rsidR="0061535A" w:rsidRPr="006D0762" w:rsidRDefault="00B265BA">
          <w:pPr>
            <w:pStyle w:val="TOC2"/>
            <w:tabs>
              <w:tab w:val="right" w:leader="dot" w:pos="9736"/>
            </w:tabs>
            <w:rPr>
              <w:rFonts w:ascii="Arial" w:eastAsiaTheme="minorEastAsia" w:hAnsi="Arial" w:cs="Arial"/>
              <w:noProof/>
              <w:lang w:eastAsia="en-GB"/>
            </w:rPr>
          </w:pPr>
          <w:hyperlink w:anchor="_Toc53481756" w:history="1">
            <w:r w:rsidR="0061535A" w:rsidRPr="006D0762">
              <w:rPr>
                <w:rStyle w:val="Hyperlink"/>
                <w:rFonts w:ascii="Arial" w:hAnsi="Arial" w:cs="Arial"/>
                <w:b/>
                <w:noProof/>
              </w:rPr>
              <w:t>Table 12</w:t>
            </w:r>
            <w:r w:rsidR="0061535A" w:rsidRPr="006D0762">
              <w:rPr>
                <w:rStyle w:val="Hyperlink"/>
                <w:rFonts w:ascii="Arial" w:hAnsi="Arial" w:cs="Arial"/>
                <w:noProof/>
              </w:rPr>
              <w:t xml:space="preserve"> – Breakdown of applications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_Toc53481756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24</w:t>
            </w:r>
            <w:r w:rsidR="0061535A" w:rsidRPr="006D0762">
              <w:rPr>
                <w:rFonts w:ascii="Arial" w:hAnsi="Arial" w:cs="Arial"/>
                <w:noProof/>
                <w:webHidden/>
              </w:rPr>
              <w:fldChar w:fldCharType="end"/>
            </w:r>
          </w:hyperlink>
        </w:p>
        <w:p w14:paraId="7476C0F6" w14:textId="123BF015" w:rsidR="0061535A" w:rsidRPr="006D0762" w:rsidRDefault="00B265BA">
          <w:pPr>
            <w:pStyle w:val="TOC2"/>
            <w:tabs>
              <w:tab w:val="right" w:leader="dot" w:pos="9736"/>
            </w:tabs>
            <w:rPr>
              <w:rFonts w:ascii="Arial" w:eastAsiaTheme="minorEastAsia" w:hAnsi="Arial" w:cs="Arial"/>
              <w:noProof/>
              <w:lang w:eastAsia="en-GB"/>
            </w:rPr>
          </w:pPr>
          <w:hyperlink w:anchor="_Toc53481757" w:history="1">
            <w:r w:rsidR="0061535A" w:rsidRPr="006D0762">
              <w:rPr>
                <w:rStyle w:val="Hyperlink"/>
                <w:rFonts w:ascii="Arial" w:hAnsi="Arial" w:cs="Arial"/>
                <w:noProof/>
              </w:rPr>
              <w:t>How long does an appointment round take?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_Toc53481757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24</w:t>
            </w:r>
            <w:r w:rsidR="0061535A" w:rsidRPr="006D0762">
              <w:rPr>
                <w:rFonts w:ascii="Arial" w:hAnsi="Arial" w:cs="Arial"/>
                <w:noProof/>
                <w:webHidden/>
              </w:rPr>
              <w:fldChar w:fldCharType="end"/>
            </w:r>
          </w:hyperlink>
        </w:p>
        <w:p w14:paraId="0AD581C6" w14:textId="6D0B6E2D" w:rsidR="0061535A" w:rsidRPr="006D0762" w:rsidRDefault="00B265BA">
          <w:pPr>
            <w:pStyle w:val="TOC2"/>
            <w:tabs>
              <w:tab w:val="right" w:leader="dot" w:pos="9736"/>
            </w:tabs>
            <w:rPr>
              <w:rFonts w:ascii="Arial" w:eastAsiaTheme="minorEastAsia" w:hAnsi="Arial" w:cs="Arial"/>
              <w:noProof/>
              <w:lang w:eastAsia="en-GB"/>
            </w:rPr>
          </w:pPr>
          <w:hyperlink w:anchor="_Toc53481758" w:history="1">
            <w:r w:rsidR="0061535A" w:rsidRPr="006D0762">
              <w:rPr>
                <w:rStyle w:val="Hyperlink"/>
                <w:rFonts w:ascii="Arial" w:hAnsi="Arial" w:cs="Arial"/>
                <w:b/>
                <w:noProof/>
              </w:rPr>
              <w:t xml:space="preserve">Table 13 </w:t>
            </w:r>
            <w:r w:rsidR="0061535A" w:rsidRPr="006D0762">
              <w:rPr>
                <w:rStyle w:val="Hyperlink"/>
                <w:rFonts w:ascii="Arial" w:hAnsi="Arial" w:cs="Arial"/>
                <w:noProof/>
              </w:rPr>
              <w:t>– The average time taken to appoint a member from the date of planning to the Minister’s appointment decision</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_Toc53481758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24</w:t>
            </w:r>
            <w:r w:rsidR="0061535A" w:rsidRPr="006D0762">
              <w:rPr>
                <w:rFonts w:ascii="Arial" w:hAnsi="Arial" w:cs="Arial"/>
                <w:noProof/>
                <w:webHidden/>
              </w:rPr>
              <w:fldChar w:fldCharType="end"/>
            </w:r>
          </w:hyperlink>
        </w:p>
        <w:p w14:paraId="3BE04BB1" w14:textId="7AA6B11C" w:rsidR="0061535A" w:rsidRPr="006D0762" w:rsidRDefault="00B265BA">
          <w:pPr>
            <w:pStyle w:val="TOC2"/>
            <w:tabs>
              <w:tab w:val="right" w:leader="dot" w:pos="9736"/>
            </w:tabs>
            <w:rPr>
              <w:rFonts w:ascii="Arial" w:eastAsiaTheme="minorEastAsia" w:hAnsi="Arial" w:cs="Arial"/>
              <w:noProof/>
              <w:lang w:eastAsia="en-GB"/>
            </w:rPr>
          </w:pPr>
          <w:hyperlink w:anchor="_Toc53481759" w:history="1">
            <w:r w:rsidR="0061535A" w:rsidRPr="006D0762">
              <w:rPr>
                <w:rStyle w:val="Hyperlink"/>
                <w:rFonts w:ascii="Arial" w:hAnsi="Arial" w:cs="Arial"/>
                <w:b/>
                <w:noProof/>
              </w:rPr>
              <w:t>Table 14</w:t>
            </w:r>
            <w:r w:rsidR="0061535A" w:rsidRPr="006D0762">
              <w:rPr>
                <w:rStyle w:val="Hyperlink"/>
                <w:rFonts w:ascii="Arial" w:hAnsi="Arial" w:cs="Arial"/>
                <w:noProof/>
              </w:rPr>
              <w:t xml:space="preserve"> – Time taken for discrete stages of an appointment round</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_Toc53481759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24</w:t>
            </w:r>
            <w:r w:rsidR="0061535A" w:rsidRPr="006D0762">
              <w:rPr>
                <w:rFonts w:ascii="Arial" w:hAnsi="Arial" w:cs="Arial"/>
                <w:noProof/>
                <w:webHidden/>
              </w:rPr>
              <w:fldChar w:fldCharType="end"/>
            </w:r>
          </w:hyperlink>
        </w:p>
        <w:p w14:paraId="26C49913" w14:textId="67F0133E" w:rsidR="0061535A" w:rsidRPr="006D0762" w:rsidRDefault="00B265BA">
          <w:pPr>
            <w:pStyle w:val="TOC2"/>
            <w:tabs>
              <w:tab w:val="right" w:leader="dot" w:pos="9736"/>
            </w:tabs>
            <w:rPr>
              <w:rFonts w:ascii="Arial" w:eastAsiaTheme="minorEastAsia" w:hAnsi="Arial" w:cs="Arial"/>
              <w:noProof/>
              <w:lang w:eastAsia="en-GB"/>
            </w:rPr>
          </w:pPr>
          <w:hyperlink w:anchor="_Toc53481760" w:history="1">
            <w:r w:rsidR="0061535A" w:rsidRPr="006D0762">
              <w:rPr>
                <w:rStyle w:val="Hyperlink"/>
                <w:rFonts w:ascii="Arial" w:hAnsi="Arial" w:cs="Arial"/>
                <w:b/>
                <w:noProof/>
              </w:rPr>
              <w:t>Table 15</w:t>
            </w:r>
            <w:r w:rsidR="0061535A" w:rsidRPr="006D0762">
              <w:rPr>
                <w:rStyle w:val="Hyperlink"/>
                <w:rFonts w:ascii="Arial" w:hAnsi="Arial" w:cs="Arial"/>
                <w:noProof/>
              </w:rPr>
              <w:t xml:space="preserve"> – Time taken to advise board members about reappointment decisions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_Toc53481760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25</w:t>
            </w:r>
            <w:r w:rsidR="0061535A" w:rsidRPr="006D0762">
              <w:rPr>
                <w:rFonts w:ascii="Arial" w:hAnsi="Arial" w:cs="Arial"/>
                <w:noProof/>
                <w:webHidden/>
              </w:rPr>
              <w:fldChar w:fldCharType="end"/>
            </w:r>
          </w:hyperlink>
        </w:p>
        <w:p w14:paraId="5F312439" w14:textId="4359D111" w:rsidR="0061535A" w:rsidRPr="006D0762" w:rsidRDefault="00B265BA">
          <w:pPr>
            <w:pStyle w:val="TOC2"/>
            <w:tabs>
              <w:tab w:val="right" w:leader="dot" w:pos="9736"/>
            </w:tabs>
            <w:rPr>
              <w:rFonts w:ascii="Arial" w:eastAsiaTheme="minorEastAsia" w:hAnsi="Arial" w:cs="Arial"/>
              <w:noProof/>
              <w:lang w:eastAsia="en-GB"/>
            </w:rPr>
          </w:pPr>
          <w:hyperlink w:anchor="_Toc53481761" w:history="1">
            <w:r w:rsidR="0061535A" w:rsidRPr="006D0762">
              <w:rPr>
                <w:rStyle w:val="Hyperlink"/>
                <w:rFonts w:ascii="Arial" w:hAnsi="Arial" w:cs="Arial"/>
                <w:noProof/>
              </w:rPr>
              <w:t>How many applicants hold or have held a public appointment?</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_Toc53481761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25</w:t>
            </w:r>
            <w:r w:rsidR="0061535A" w:rsidRPr="006D0762">
              <w:rPr>
                <w:rFonts w:ascii="Arial" w:hAnsi="Arial" w:cs="Arial"/>
                <w:noProof/>
                <w:webHidden/>
              </w:rPr>
              <w:fldChar w:fldCharType="end"/>
            </w:r>
          </w:hyperlink>
        </w:p>
        <w:p w14:paraId="7B4792FE" w14:textId="59C972EE" w:rsidR="0061535A" w:rsidRPr="006D0762" w:rsidRDefault="00B265BA">
          <w:pPr>
            <w:pStyle w:val="TOC2"/>
            <w:tabs>
              <w:tab w:val="right" w:leader="dot" w:pos="9736"/>
            </w:tabs>
            <w:rPr>
              <w:rFonts w:ascii="Arial" w:eastAsiaTheme="minorEastAsia" w:hAnsi="Arial" w:cs="Arial"/>
              <w:noProof/>
              <w:lang w:eastAsia="en-GB"/>
            </w:rPr>
          </w:pPr>
          <w:hyperlink w:anchor="_Toc53481762" w:history="1">
            <w:r w:rsidR="0061535A" w:rsidRPr="006D0762">
              <w:rPr>
                <w:rStyle w:val="Hyperlink"/>
                <w:rFonts w:ascii="Arial" w:hAnsi="Arial" w:cs="Arial"/>
                <w:b/>
                <w:noProof/>
              </w:rPr>
              <w:t>Table 16</w:t>
            </w:r>
            <w:r w:rsidR="0061535A" w:rsidRPr="006D0762">
              <w:rPr>
                <w:rStyle w:val="Hyperlink"/>
                <w:rFonts w:ascii="Arial" w:hAnsi="Arial" w:cs="Arial"/>
                <w:noProof/>
              </w:rPr>
              <w:t xml:space="preserve"> – Applicants hold or have held an appointment</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_Toc53481762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25</w:t>
            </w:r>
            <w:r w:rsidR="0061535A" w:rsidRPr="006D0762">
              <w:rPr>
                <w:rFonts w:ascii="Arial" w:hAnsi="Arial" w:cs="Arial"/>
                <w:noProof/>
                <w:webHidden/>
              </w:rPr>
              <w:fldChar w:fldCharType="end"/>
            </w:r>
          </w:hyperlink>
        </w:p>
        <w:p w14:paraId="03DF16E2" w14:textId="79004AF9" w:rsidR="0061535A" w:rsidRPr="006D0762" w:rsidRDefault="00B265BA">
          <w:pPr>
            <w:pStyle w:val="TOC2"/>
            <w:tabs>
              <w:tab w:val="right" w:leader="dot" w:pos="9736"/>
            </w:tabs>
            <w:rPr>
              <w:rFonts w:ascii="Arial" w:eastAsiaTheme="minorEastAsia" w:hAnsi="Arial" w:cs="Arial"/>
              <w:noProof/>
              <w:lang w:eastAsia="en-GB"/>
            </w:rPr>
          </w:pPr>
          <w:hyperlink w:anchor="_Toc53481763" w:history="1">
            <w:r w:rsidR="0061535A" w:rsidRPr="006D0762">
              <w:rPr>
                <w:rStyle w:val="Hyperlink"/>
                <w:rFonts w:ascii="Arial" w:hAnsi="Arial" w:cs="Arial"/>
                <w:noProof/>
              </w:rPr>
              <w:t>Ministers interviewing applicants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_Toc53481763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25</w:t>
            </w:r>
            <w:r w:rsidR="0061535A" w:rsidRPr="006D0762">
              <w:rPr>
                <w:rFonts w:ascii="Arial" w:hAnsi="Arial" w:cs="Arial"/>
                <w:noProof/>
                <w:webHidden/>
              </w:rPr>
              <w:fldChar w:fldCharType="end"/>
            </w:r>
          </w:hyperlink>
        </w:p>
        <w:p w14:paraId="207D9247" w14:textId="6168B7BB" w:rsidR="0061535A" w:rsidRPr="006D0762" w:rsidRDefault="00B265BA">
          <w:pPr>
            <w:pStyle w:val="TOC2"/>
            <w:tabs>
              <w:tab w:val="right" w:leader="dot" w:pos="9736"/>
            </w:tabs>
            <w:rPr>
              <w:rFonts w:ascii="Arial" w:eastAsiaTheme="minorEastAsia" w:hAnsi="Arial" w:cs="Arial"/>
              <w:noProof/>
              <w:lang w:eastAsia="en-GB"/>
            </w:rPr>
          </w:pPr>
          <w:hyperlink w:anchor="_Toc53481764" w:history="1">
            <w:r w:rsidR="0061535A" w:rsidRPr="006D0762">
              <w:rPr>
                <w:rStyle w:val="Hyperlink"/>
                <w:rFonts w:ascii="Arial" w:hAnsi="Arial" w:cs="Arial"/>
                <w:noProof/>
              </w:rPr>
              <w:t>What do applicants think of the appointments process?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_Toc53481764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26</w:t>
            </w:r>
            <w:r w:rsidR="0061535A" w:rsidRPr="006D0762">
              <w:rPr>
                <w:rFonts w:ascii="Arial" w:hAnsi="Arial" w:cs="Arial"/>
                <w:noProof/>
                <w:webHidden/>
              </w:rPr>
              <w:fldChar w:fldCharType="end"/>
            </w:r>
          </w:hyperlink>
        </w:p>
        <w:p w14:paraId="0C616DC9" w14:textId="5E814350" w:rsidR="0061535A" w:rsidRPr="006D0762" w:rsidRDefault="00B265BA">
          <w:pPr>
            <w:pStyle w:val="TOC2"/>
            <w:tabs>
              <w:tab w:val="right" w:leader="dot" w:pos="9736"/>
            </w:tabs>
            <w:rPr>
              <w:rFonts w:ascii="Arial" w:eastAsiaTheme="minorEastAsia" w:hAnsi="Arial" w:cs="Arial"/>
              <w:noProof/>
              <w:lang w:eastAsia="en-GB"/>
            </w:rPr>
          </w:pPr>
          <w:hyperlink w:anchor="_Toc53481765" w:history="1">
            <w:r w:rsidR="0061535A" w:rsidRPr="006D0762">
              <w:rPr>
                <w:rStyle w:val="Hyperlink"/>
                <w:rFonts w:ascii="Arial" w:hAnsi="Arial" w:cs="Arial"/>
                <w:b/>
                <w:noProof/>
              </w:rPr>
              <w:t>Table 17</w:t>
            </w:r>
            <w:r w:rsidR="0061535A" w:rsidRPr="006D0762">
              <w:rPr>
                <w:rStyle w:val="Hyperlink"/>
                <w:rFonts w:ascii="Arial" w:hAnsi="Arial" w:cs="Arial"/>
                <w:noProof/>
              </w:rPr>
              <w:t xml:space="preserve"> – Satisfaction with the appointment process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_Toc53481765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26</w:t>
            </w:r>
            <w:r w:rsidR="0061535A" w:rsidRPr="006D0762">
              <w:rPr>
                <w:rFonts w:ascii="Arial" w:hAnsi="Arial" w:cs="Arial"/>
                <w:noProof/>
                <w:webHidden/>
              </w:rPr>
              <w:fldChar w:fldCharType="end"/>
            </w:r>
          </w:hyperlink>
        </w:p>
        <w:p w14:paraId="10BD7025" w14:textId="466E74BB" w:rsidR="0061535A" w:rsidRPr="006D0762" w:rsidRDefault="00B265BA">
          <w:pPr>
            <w:pStyle w:val="TOC1"/>
            <w:tabs>
              <w:tab w:val="right" w:leader="dot" w:pos="9736"/>
            </w:tabs>
            <w:rPr>
              <w:rFonts w:ascii="Arial" w:eastAsiaTheme="minorEastAsia" w:hAnsi="Arial" w:cs="Arial"/>
              <w:noProof/>
              <w:lang w:eastAsia="en-GB"/>
            </w:rPr>
          </w:pPr>
          <w:hyperlink w:anchor="_Toc53481766" w:history="1">
            <w:r w:rsidR="0061535A" w:rsidRPr="006D0762">
              <w:rPr>
                <w:rStyle w:val="Hyperlink"/>
                <w:rFonts w:ascii="Arial" w:hAnsi="Arial" w:cs="Arial"/>
                <w:b/>
                <w:noProof/>
              </w:rPr>
              <w:t>PROVIDING GUIDANCE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_Toc53481766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27</w:t>
            </w:r>
            <w:r w:rsidR="0061535A" w:rsidRPr="006D0762">
              <w:rPr>
                <w:rFonts w:ascii="Arial" w:hAnsi="Arial" w:cs="Arial"/>
                <w:noProof/>
                <w:webHidden/>
              </w:rPr>
              <w:fldChar w:fldCharType="end"/>
            </w:r>
          </w:hyperlink>
        </w:p>
        <w:p w14:paraId="4E83F0CA" w14:textId="6DF93A6B" w:rsidR="0061535A" w:rsidRPr="006D0762" w:rsidRDefault="00B265BA">
          <w:pPr>
            <w:pStyle w:val="TOC2"/>
            <w:tabs>
              <w:tab w:val="right" w:leader="dot" w:pos="9736"/>
            </w:tabs>
            <w:rPr>
              <w:rFonts w:ascii="Arial" w:eastAsiaTheme="minorEastAsia" w:hAnsi="Arial" w:cs="Arial"/>
              <w:noProof/>
              <w:lang w:eastAsia="en-GB"/>
            </w:rPr>
          </w:pPr>
          <w:hyperlink w:anchor="_Toc53481767" w:history="1">
            <w:r w:rsidR="0061535A" w:rsidRPr="006D0762">
              <w:rPr>
                <w:rStyle w:val="Hyperlink"/>
                <w:rFonts w:ascii="Arial" w:hAnsi="Arial" w:cs="Arial"/>
                <w:noProof/>
              </w:rPr>
              <w:t>Enquiries and reports arising from scrutiny</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_Toc53481767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27</w:t>
            </w:r>
            <w:r w:rsidR="0061535A" w:rsidRPr="006D0762">
              <w:rPr>
                <w:rFonts w:ascii="Arial" w:hAnsi="Arial" w:cs="Arial"/>
                <w:noProof/>
                <w:webHidden/>
              </w:rPr>
              <w:fldChar w:fldCharType="end"/>
            </w:r>
          </w:hyperlink>
        </w:p>
        <w:p w14:paraId="36B95BD0" w14:textId="616CE557" w:rsidR="0061535A" w:rsidRPr="006D0762" w:rsidRDefault="00B265BA">
          <w:pPr>
            <w:pStyle w:val="TOC2"/>
            <w:tabs>
              <w:tab w:val="right" w:leader="dot" w:pos="9736"/>
            </w:tabs>
            <w:rPr>
              <w:rFonts w:ascii="Arial" w:eastAsiaTheme="minorEastAsia" w:hAnsi="Arial" w:cs="Arial"/>
              <w:noProof/>
              <w:lang w:eastAsia="en-GB"/>
            </w:rPr>
          </w:pPr>
          <w:hyperlink w:anchor="_Toc53481768" w:history="1">
            <w:r w:rsidR="0061535A" w:rsidRPr="006D0762">
              <w:rPr>
                <w:rStyle w:val="Hyperlink"/>
                <w:rFonts w:ascii="Arial" w:hAnsi="Arial" w:cs="Arial"/>
                <w:b/>
                <w:noProof/>
              </w:rPr>
              <w:t>Table 18</w:t>
            </w:r>
            <w:r w:rsidR="0061535A" w:rsidRPr="006D0762">
              <w:rPr>
                <w:rStyle w:val="Hyperlink"/>
                <w:rFonts w:ascii="Arial" w:hAnsi="Arial" w:cs="Arial"/>
                <w:noProof/>
              </w:rPr>
              <w:t xml:space="preserve"> – Summary of contact with the ESC office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_Toc53481768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27</w:t>
            </w:r>
            <w:r w:rsidR="0061535A" w:rsidRPr="006D0762">
              <w:rPr>
                <w:rFonts w:ascii="Arial" w:hAnsi="Arial" w:cs="Arial"/>
                <w:noProof/>
                <w:webHidden/>
              </w:rPr>
              <w:fldChar w:fldCharType="end"/>
            </w:r>
          </w:hyperlink>
        </w:p>
        <w:p w14:paraId="0003F9A8" w14:textId="0E2C1886" w:rsidR="0061535A" w:rsidRPr="006D0762" w:rsidRDefault="00B265BA">
          <w:pPr>
            <w:pStyle w:val="TOC2"/>
            <w:tabs>
              <w:tab w:val="right" w:leader="dot" w:pos="9736"/>
            </w:tabs>
            <w:rPr>
              <w:rFonts w:ascii="Arial" w:eastAsiaTheme="minorEastAsia" w:hAnsi="Arial" w:cs="Arial"/>
              <w:noProof/>
              <w:lang w:eastAsia="en-GB"/>
            </w:rPr>
          </w:pPr>
          <w:hyperlink w:anchor="_Toc53481769" w:history="1">
            <w:r w:rsidR="0061535A" w:rsidRPr="006D0762">
              <w:rPr>
                <w:rStyle w:val="Hyperlink"/>
                <w:rFonts w:ascii="Arial" w:hAnsi="Arial" w:cs="Arial"/>
                <w:noProof/>
              </w:rPr>
              <w:t>Guidance on application of the Code</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_Toc53481769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29</w:t>
            </w:r>
            <w:r w:rsidR="0061535A" w:rsidRPr="006D0762">
              <w:rPr>
                <w:rFonts w:ascii="Arial" w:hAnsi="Arial" w:cs="Arial"/>
                <w:noProof/>
                <w:webHidden/>
              </w:rPr>
              <w:fldChar w:fldCharType="end"/>
            </w:r>
          </w:hyperlink>
        </w:p>
        <w:p w14:paraId="338D5343" w14:textId="69EE311B" w:rsidR="0061535A" w:rsidRPr="006D0762" w:rsidRDefault="00B265BA">
          <w:pPr>
            <w:pStyle w:val="TOC1"/>
            <w:tabs>
              <w:tab w:val="right" w:leader="dot" w:pos="9736"/>
            </w:tabs>
            <w:rPr>
              <w:rFonts w:ascii="Arial" w:eastAsiaTheme="minorEastAsia" w:hAnsi="Arial" w:cs="Arial"/>
              <w:noProof/>
              <w:lang w:eastAsia="en-GB"/>
            </w:rPr>
          </w:pPr>
          <w:hyperlink w:anchor="_Toc53481770" w:history="1">
            <w:r w:rsidR="0061535A" w:rsidRPr="006D0762">
              <w:rPr>
                <w:rStyle w:val="Hyperlink"/>
                <w:rFonts w:ascii="Arial" w:hAnsi="Arial" w:cs="Arial"/>
                <w:b/>
                <w:noProof/>
              </w:rPr>
              <w:t xml:space="preserve">APPENDIX ONE: </w:t>
            </w:r>
            <w:r w:rsidR="0061535A" w:rsidRPr="006D0762">
              <w:rPr>
                <w:rStyle w:val="Hyperlink"/>
                <w:rFonts w:ascii="Arial" w:hAnsi="Arial" w:cs="Arial"/>
                <w:noProof/>
              </w:rPr>
              <w:t>Applications and Appointments by DG Area</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_Toc53481770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30</w:t>
            </w:r>
            <w:r w:rsidR="0061535A" w:rsidRPr="006D0762">
              <w:rPr>
                <w:rFonts w:ascii="Arial" w:hAnsi="Arial" w:cs="Arial"/>
                <w:noProof/>
                <w:webHidden/>
              </w:rPr>
              <w:fldChar w:fldCharType="end"/>
            </w:r>
          </w:hyperlink>
        </w:p>
        <w:p w14:paraId="4FBFF1C7" w14:textId="0BB9CAF7" w:rsidR="0061535A" w:rsidRPr="006D0762" w:rsidRDefault="00B265BA">
          <w:pPr>
            <w:pStyle w:val="TOC2"/>
            <w:tabs>
              <w:tab w:val="right" w:leader="dot" w:pos="9736"/>
            </w:tabs>
            <w:rPr>
              <w:rFonts w:ascii="Arial" w:eastAsiaTheme="minorEastAsia" w:hAnsi="Arial" w:cs="Arial"/>
              <w:noProof/>
              <w:lang w:eastAsia="en-GB"/>
            </w:rPr>
          </w:pPr>
          <w:hyperlink w:anchor="_Toc53481771" w:history="1">
            <w:r w:rsidR="0061535A" w:rsidRPr="006D0762">
              <w:rPr>
                <w:rStyle w:val="Hyperlink"/>
                <w:rFonts w:ascii="Arial" w:hAnsi="Arial" w:cs="Arial"/>
                <w:b/>
                <w:noProof/>
              </w:rPr>
              <w:t>Table 19</w:t>
            </w:r>
            <w:r w:rsidR="0061535A" w:rsidRPr="006D0762">
              <w:rPr>
                <w:rStyle w:val="Hyperlink"/>
                <w:rFonts w:ascii="Arial" w:hAnsi="Arial" w:cs="Arial"/>
                <w:noProof/>
              </w:rPr>
              <w:t xml:space="preserve"> – Applications from and appointments made to women by DG area</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_Toc53481771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30</w:t>
            </w:r>
            <w:r w:rsidR="0061535A" w:rsidRPr="006D0762">
              <w:rPr>
                <w:rFonts w:ascii="Arial" w:hAnsi="Arial" w:cs="Arial"/>
                <w:noProof/>
                <w:webHidden/>
              </w:rPr>
              <w:fldChar w:fldCharType="end"/>
            </w:r>
          </w:hyperlink>
        </w:p>
        <w:p w14:paraId="11AB4F0D" w14:textId="73E8058F" w:rsidR="0061535A" w:rsidRPr="006D0762" w:rsidRDefault="00B265BA">
          <w:pPr>
            <w:pStyle w:val="TOC1"/>
            <w:tabs>
              <w:tab w:val="right" w:leader="dot" w:pos="9736"/>
            </w:tabs>
            <w:rPr>
              <w:rFonts w:ascii="Arial" w:eastAsiaTheme="minorEastAsia" w:hAnsi="Arial" w:cs="Arial"/>
              <w:noProof/>
              <w:lang w:eastAsia="en-GB"/>
            </w:rPr>
          </w:pPr>
          <w:hyperlink w:anchor="_Toc53481772" w:history="1">
            <w:r w:rsidR="0061535A" w:rsidRPr="006D0762">
              <w:rPr>
                <w:rStyle w:val="Hyperlink"/>
                <w:rFonts w:ascii="Arial" w:hAnsi="Arial" w:cs="Arial"/>
                <w:b/>
                <w:noProof/>
              </w:rPr>
              <w:t xml:space="preserve">APPENDIX TWO: </w:t>
            </w:r>
            <w:r w:rsidR="0061535A" w:rsidRPr="006D0762">
              <w:rPr>
                <w:rStyle w:val="Hyperlink"/>
                <w:rFonts w:ascii="Arial" w:hAnsi="Arial" w:cs="Arial"/>
                <w:noProof/>
              </w:rPr>
              <w:t>Scottish Government Response to the Commissioner’s Annual Report and Recommendations</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_Toc53481772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32</w:t>
            </w:r>
            <w:r w:rsidR="0061535A" w:rsidRPr="006D0762">
              <w:rPr>
                <w:rFonts w:ascii="Arial" w:hAnsi="Arial" w:cs="Arial"/>
                <w:noProof/>
                <w:webHidden/>
              </w:rPr>
              <w:fldChar w:fldCharType="end"/>
            </w:r>
          </w:hyperlink>
        </w:p>
        <w:p w14:paraId="74046928" w14:textId="193E9E81" w:rsidR="0061535A" w:rsidRPr="006D0762" w:rsidRDefault="00B265BA">
          <w:pPr>
            <w:pStyle w:val="TOC1"/>
            <w:tabs>
              <w:tab w:val="right" w:leader="dot" w:pos="9736"/>
            </w:tabs>
            <w:rPr>
              <w:rFonts w:ascii="Arial" w:eastAsiaTheme="minorEastAsia" w:hAnsi="Arial" w:cs="Arial"/>
              <w:noProof/>
              <w:lang w:eastAsia="en-GB"/>
            </w:rPr>
          </w:pPr>
          <w:hyperlink w:anchor="_Toc53481773" w:history="1">
            <w:r w:rsidR="0061535A" w:rsidRPr="006D0762">
              <w:rPr>
                <w:rStyle w:val="Hyperlink"/>
                <w:rFonts w:ascii="Arial" w:hAnsi="Arial" w:cs="Arial"/>
                <w:b/>
                <w:noProof/>
              </w:rPr>
              <w:t xml:space="preserve">APPENDIX THREE: </w:t>
            </w:r>
            <w:r w:rsidR="0061535A" w:rsidRPr="006D0762">
              <w:rPr>
                <w:rStyle w:val="Hyperlink"/>
                <w:rFonts w:ascii="Arial" w:hAnsi="Arial" w:cs="Arial"/>
                <w:noProof/>
              </w:rPr>
              <w:t>Appointments made in 2019</w:t>
            </w:r>
            <w:r w:rsidR="0061535A" w:rsidRPr="006D0762">
              <w:rPr>
                <w:rFonts w:ascii="Arial" w:hAnsi="Arial" w:cs="Arial"/>
                <w:noProof/>
                <w:webHidden/>
              </w:rPr>
              <w:tab/>
            </w:r>
            <w:r w:rsidR="0061535A" w:rsidRPr="006D0762">
              <w:rPr>
                <w:rFonts w:ascii="Arial" w:hAnsi="Arial" w:cs="Arial"/>
                <w:noProof/>
                <w:webHidden/>
              </w:rPr>
              <w:fldChar w:fldCharType="begin"/>
            </w:r>
            <w:r w:rsidR="0061535A" w:rsidRPr="006D0762">
              <w:rPr>
                <w:rFonts w:ascii="Arial" w:hAnsi="Arial" w:cs="Arial"/>
                <w:noProof/>
                <w:webHidden/>
              </w:rPr>
              <w:instrText xml:space="preserve"> PAGEREF _Toc53481773 \h </w:instrText>
            </w:r>
            <w:r w:rsidR="0061535A" w:rsidRPr="006D0762">
              <w:rPr>
                <w:rFonts w:ascii="Arial" w:hAnsi="Arial" w:cs="Arial"/>
                <w:noProof/>
                <w:webHidden/>
              </w:rPr>
            </w:r>
            <w:r w:rsidR="0061535A" w:rsidRPr="006D0762">
              <w:rPr>
                <w:rFonts w:ascii="Arial" w:hAnsi="Arial" w:cs="Arial"/>
                <w:noProof/>
                <w:webHidden/>
              </w:rPr>
              <w:fldChar w:fldCharType="separate"/>
            </w:r>
            <w:r>
              <w:rPr>
                <w:rFonts w:ascii="Arial" w:hAnsi="Arial" w:cs="Arial"/>
                <w:noProof/>
                <w:webHidden/>
              </w:rPr>
              <w:t>35</w:t>
            </w:r>
            <w:r w:rsidR="0061535A" w:rsidRPr="006D0762">
              <w:rPr>
                <w:rFonts w:ascii="Arial" w:hAnsi="Arial" w:cs="Arial"/>
                <w:noProof/>
                <w:webHidden/>
              </w:rPr>
              <w:fldChar w:fldCharType="end"/>
            </w:r>
          </w:hyperlink>
        </w:p>
        <w:p w14:paraId="33D7A361" w14:textId="69257D95" w:rsidR="00C80B60" w:rsidRDefault="006239FA" w:rsidP="00C80B60">
          <w:pPr>
            <w:rPr>
              <w:rFonts w:ascii="Arial" w:hAnsi="Arial" w:cs="Arial"/>
              <w:b/>
              <w:bCs/>
              <w:noProof/>
              <w:sz w:val="24"/>
              <w:szCs w:val="24"/>
            </w:rPr>
          </w:pPr>
          <w:r w:rsidRPr="006D0762">
            <w:rPr>
              <w:rFonts w:ascii="Arial" w:hAnsi="Arial" w:cs="Arial"/>
              <w:b/>
              <w:bCs/>
              <w:noProof/>
              <w:sz w:val="24"/>
              <w:szCs w:val="24"/>
            </w:rPr>
            <w:fldChar w:fldCharType="end"/>
          </w:r>
        </w:p>
      </w:sdtContent>
    </w:sdt>
    <w:p w14:paraId="07CDE790" w14:textId="5B9A2848" w:rsidR="00E844F2" w:rsidRPr="00C80B60" w:rsidRDefault="0036212B" w:rsidP="00C80B60">
      <w:pPr>
        <w:rPr>
          <w:rFonts w:ascii="Arial" w:hAnsi="Arial" w:cs="Arial"/>
          <w:b/>
          <w:bCs/>
          <w:noProof/>
          <w:sz w:val="24"/>
          <w:szCs w:val="24"/>
        </w:rPr>
      </w:pPr>
      <w:r w:rsidRPr="00B65986">
        <w:rPr>
          <w:rFonts w:ascii="Arial" w:hAnsi="Arial" w:cs="Arial"/>
          <w:sz w:val="24"/>
          <w:szCs w:val="24"/>
        </w:rPr>
        <w:t xml:space="preserve">This report is available in alternative formats on request by telephoning 0300 011 0550 or by e-mailing </w:t>
      </w:r>
      <w:hyperlink r:id="rId12" w:history="1">
        <w:r w:rsidR="006D0762" w:rsidRPr="00A76672">
          <w:rPr>
            <w:rStyle w:val="Hyperlink"/>
            <w:rFonts w:ascii="Arial" w:hAnsi="Arial" w:cs="Arial"/>
            <w:sz w:val="24"/>
            <w:szCs w:val="24"/>
          </w:rPr>
          <w:t>info@ethicalstandards.org.uk</w:t>
        </w:r>
      </w:hyperlink>
      <w:r w:rsidR="006D0762">
        <w:rPr>
          <w:rFonts w:ascii="Arial" w:hAnsi="Arial" w:cs="Arial"/>
          <w:sz w:val="24"/>
          <w:szCs w:val="24"/>
        </w:rPr>
        <w:t xml:space="preserve">. </w:t>
      </w:r>
      <w:r w:rsidR="00F27497" w:rsidRPr="00FE7928">
        <w:rPr>
          <w:rFonts w:ascii="Arial" w:hAnsi="Arial" w:cs="Arial"/>
          <w:caps/>
          <w:color w:val="00A19A" w:themeColor="accent2"/>
          <w:sz w:val="36"/>
          <w:highlight w:val="yellow"/>
        </w:rPr>
        <w:br w:type="page"/>
      </w:r>
    </w:p>
    <w:p w14:paraId="0AEDFA98" w14:textId="700A1A96" w:rsidR="00E844F2" w:rsidRPr="004133F3" w:rsidRDefault="00E844F2" w:rsidP="001F4568">
      <w:pPr>
        <w:pStyle w:val="Heading1"/>
        <w:rPr>
          <w:rFonts w:ascii="Arial" w:hAnsi="Arial" w:cs="Arial"/>
          <w:b/>
          <w:color w:val="8884BF"/>
        </w:rPr>
      </w:pPr>
      <w:bookmarkStart w:id="1" w:name="_Toc53481737"/>
      <w:r w:rsidRPr="004133F3">
        <w:rPr>
          <w:rFonts w:ascii="Arial" w:hAnsi="Arial" w:cs="Arial"/>
          <w:b/>
          <w:color w:val="8884BF"/>
        </w:rPr>
        <w:lastRenderedPageBreak/>
        <w:t>EXECUTIVE SUMMARY</w:t>
      </w:r>
      <w:bookmarkEnd w:id="1"/>
    </w:p>
    <w:p w14:paraId="055EBF30" w14:textId="78F682D7" w:rsidR="00E844F2" w:rsidRDefault="00E844F2" w:rsidP="002C5F4C">
      <w:pPr>
        <w:spacing w:after="0" w:line="240" w:lineRule="auto"/>
        <w:rPr>
          <w:rFonts w:ascii="Arial" w:hAnsi="Arial" w:cs="Arial"/>
          <w:bCs/>
          <w:sz w:val="24"/>
          <w:szCs w:val="24"/>
        </w:rPr>
      </w:pPr>
    </w:p>
    <w:p w14:paraId="20E31E7B" w14:textId="2BD4C806" w:rsidR="0099355B" w:rsidRDefault="000C5182" w:rsidP="002C5F4C">
      <w:pPr>
        <w:spacing w:after="0" w:line="240" w:lineRule="auto"/>
        <w:rPr>
          <w:rFonts w:ascii="Arial" w:hAnsi="Arial" w:cs="Arial"/>
          <w:bCs/>
          <w:sz w:val="24"/>
          <w:szCs w:val="24"/>
        </w:rPr>
      </w:pPr>
      <w:r>
        <w:rPr>
          <w:rFonts w:ascii="Arial" w:hAnsi="Arial" w:cs="Arial"/>
          <w:bCs/>
          <w:sz w:val="24"/>
          <w:szCs w:val="24"/>
        </w:rPr>
        <w:t>This report re</w:t>
      </w:r>
      <w:r w:rsidR="001E5E5D">
        <w:rPr>
          <w:rFonts w:ascii="Arial" w:hAnsi="Arial" w:cs="Arial"/>
          <w:bCs/>
          <w:sz w:val="24"/>
          <w:szCs w:val="24"/>
        </w:rPr>
        <w:t>flects on</w:t>
      </w:r>
      <w:r>
        <w:rPr>
          <w:rFonts w:ascii="Arial" w:hAnsi="Arial" w:cs="Arial"/>
          <w:bCs/>
          <w:sz w:val="24"/>
          <w:szCs w:val="24"/>
        </w:rPr>
        <w:t xml:space="preserve"> the first </w:t>
      </w:r>
      <w:r w:rsidR="001E5E5D">
        <w:rPr>
          <w:rFonts w:ascii="Arial" w:hAnsi="Arial" w:cs="Arial"/>
          <w:bCs/>
          <w:sz w:val="24"/>
          <w:szCs w:val="24"/>
        </w:rPr>
        <w:t xml:space="preserve">year </w:t>
      </w:r>
      <w:r>
        <w:rPr>
          <w:rFonts w:ascii="Arial" w:hAnsi="Arial" w:cs="Arial"/>
          <w:bCs/>
          <w:sz w:val="24"/>
          <w:szCs w:val="24"/>
        </w:rPr>
        <w:t xml:space="preserve">of the new Commissioner’s term in office. </w:t>
      </w:r>
      <w:r w:rsidR="00FC4DF0">
        <w:rPr>
          <w:rFonts w:ascii="Arial" w:hAnsi="Arial" w:cs="Arial"/>
          <w:bCs/>
          <w:sz w:val="24"/>
          <w:szCs w:val="24"/>
        </w:rPr>
        <w:t xml:space="preserve">2019 </w:t>
      </w:r>
      <w:r w:rsidR="001E5E5D">
        <w:rPr>
          <w:rFonts w:ascii="Arial" w:hAnsi="Arial" w:cs="Arial"/>
          <w:bCs/>
          <w:sz w:val="24"/>
          <w:szCs w:val="24"/>
        </w:rPr>
        <w:t>was</w:t>
      </w:r>
      <w:r w:rsidR="00FC4DF0">
        <w:rPr>
          <w:rFonts w:ascii="Arial" w:hAnsi="Arial" w:cs="Arial"/>
          <w:bCs/>
          <w:sz w:val="24"/>
          <w:szCs w:val="24"/>
        </w:rPr>
        <w:t xml:space="preserve"> a landmark year for public appointments with the achievement</w:t>
      </w:r>
      <w:r w:rsidR="001E5E5D">
        <w:rPr>
          <w:rFonts w:ascii="Arial" w:hAnsi="Arial" w:cs="Arial"/>
          <w:bCs/>
          <w:sz w:val="24"/>
          <w:szCs w:val="24"/>
        </w:rPr>
        <w:t>,</w:t>
      </w:r>
      <w:r w:rsidR="00FC4DF0">
        <w:rPr>
          <w:rFonts w:ascii="Arial" w:hAnsi="Arial" w:cs="Arial"/>
          <w:bCs/>
          <w:sz w:val="24"/>
          <w:szCs w:val="24"/>
        </w:rPr>
        <w:t xml:space="preserve"> ahead </w:t>
      </w:r>
      <w:r w:rsidR="001E5E5D">
        <w:rPr>
          <w:rFonts w:ascii="Arial" w:hAnsi="Arial" w:cs="Arial"/>
          <w:bCs/>
          <w:sz w:val="24"/>
          <w:szCs w:val="24"/>
        </w:rPr>
        <w:t xml:space="preserve">of </w:t>
      </w:r>
      <w:r w:rsidR="00FC4DF0">
        <w:rPr>
          <w:rFonts w:ascii="Arial" w:hAnsi="Arial" w:cs="Arial"/>
          <w:bCs/>
          <w:sz w:val="24"/>
          <w:szCs w:val="24"/>
        </w:rPr>
        <w:t>schedule</w:t>
      </w:r>
      <w:r w:rsidR="001E5E5D">
        <w:rPr>
          <w:rFonts w:ascii="Arial" w:hAnsi="Arial" w:cs="Arial"/>
          <w:bCs/>
          <w:sz w:val="24"/>
          <w:szCs w:val="24"/>
        </w:rPr>
        <w:t>,</w:t>
      </w:r>
      <w:r w:rsidR="00FC4DF0">
        <w:rPr>
          <w:rFonts w:ascii="Arial" w:hAnsi="Arial" w:cs="Arial"/>
          <w:bCs/>
          <w:sz w:val="24"/>
          <w:szCs w:val="24"/>
        </w:rPr>
        <w:t xml:space="preserve"> of gender parity on the boards of Scotland’s regulated public bodies. </w:t>
      </w:r>
      <w:r w:rsidR="00AF3189">
        <w:rPr>
          <w:rFonts w:ascii="Arial" w:hAnsi="Arial" w:cs="Arial"/>
          <w:bCs/>
          <w:sz w:val="24"/>
          <w:szCs w:val="24"/>
        </w:rPr>
        <w:t>However</w:t>
      </w:r>
      <w:r w:rsidR="00002435">
        <w:rPr>
          <w:rFonts w:ascii="Arial" w:hAnsi="Arial" w:cs="Arial"/>
          <w:bCs/>
          <w:sz w:val="24"/>
          <w:szCs w:val="24"/>
        </w:rPr>
        <w:t>,</w:t>
      </w:r>
      <w:r w:rsidR="00AF3189">
        <w:rPr>
          <w:rFonts w:ascii="Arial" w:hAnsi="Arial" w:cs="Arial"/>
          <w:bCs/>
          <w:sz w:val="24"/>
          <w:szCs w:val="24"/>
        </w:rPr>
        <w:t xml:space="preserve"> t</w:t>
      </w:r>
      <w:r w:rsidR="00FC4DF0">
        <w:rPr>
          <w:rFonts w:ascii="Arial" w:hAnsi="Arial" w:cs="Arial"/>
          <w:bCs/>
          <w:sz w:val="24"/>
          <w:szCs w:val="24"/>
        </w:rPr>
        <w:t>he picture is more nuanced, with parity for other</w:t>
      </w:r>
      <w:r w:rsidR="00AF3189">
        <w:rPr>
          <w:rFonts w:ascii="Arial" w:hAnsi="Arial" w:cs="Arial"/>
          <w:bCs/>
          <w:sz w:val="24"/>
          <w:szCs w:val="24"/>
        </w:rPr>
        <w:t xml:space="preserve"> under-reflected </w:t>
      </w:r>
      <w:r w:rsidR="00FC4DF0">
        <w:rPr>
          <w:rFonts w:ascii="Arial" w:hAnsi="Arial" w:cs="Arial"/>
          <w:bCs/>
          <w:sz w:val="24"/>
          <w:szCs w:val="24"/>
        </w:rPr>
        <w:t xml:space="preserve">groups </w:t>
      </w:r>
      <w:r w:rsidR="00AF3189">
        <w:rPr>
          <w:rFonts w:ascii="Arial" w:hAnsi="Arial" w:cs="Arial"/>
          <w:bCs/>
          <w:sz w:val="24"/>
          <w:szCs w:val="24"/>
        </w:rPr>
        <w:t xml:space="preserve">within boards proving to </w:t>
      </w:r>
      <w:r w:rsidR="00FC4DF0">
        <w:rPr>
          <w:rFonts w:ascii="Arial" w:hAnsi="Arial" w:cs="Arial"/>
          <w:bCs/>
          <w:sz w:val="24"/>
          <w:szCs w:val="24"/>
        </w:rPr>
        <w:t xml:space="preserve">be </w:t>
      </w:r>
      <w:r w:rsidR="00AF3189">
        <w:rPr>
          <w:rFonts w:ascii="Arial" w:hAnsi="Arial" w:cs="Arial"/>
          <w:bCs/>
          <w:sz w:val="24"/>
          <w:szCs w:val="24"/>
        </w:rPr>
        <w:t xml:space="preserve">a </w:t>
      </w:r>
      <w:r w:rsidR="00FC4DF0">
        <w:rPr>
          <w:rFonts w:ascii="Arial" w:hAnsi="Arial" w:cs="Arial"/>
          <w:bCs/>
          <w:sz w:val="24"/>
          <w:szCs w:val="24"/>
        </w:rPr>
        <w:t xml:space="preserve">more intractable </w:t>
      </w:r>
      <w:r w:rsidR="00AF3189">
        <w:rPr>
          <w:rFonts w:ascii="Arial" w:hAnsi="Arial" w:cs="Arial"/>
          <w:bCs/>
          <w:sz w:val="24"/>
          <w:szCs w:val="24"/>
        </w:rPr>
        <w:t>issue. Currently</w:t>
      </w:r>
      <w:r w:rsidR="00FC4DF0">
        <w:rPr>
          <w:rFonts w:ascii="Arial" w:hAnsi="Arial" w:cs="Arial"/>
          <w:bCs/>
          <w:sz w:val="24"/>
          <w:szCs w:val="24"/>
        </w:rPr>
        <w:t xml:space="preserve"> just under 30% of board chairs </w:t>
      </w:r>
      <w:r w:rsidR="00AF3189">
        <w:rPr>
          <w:rFonts w:ascii="Arial" w:hAnsi="Arial" w:cs="Arial"/>
          <w:bCs/>
          <w:sz w:val="24"/>
          <w:szCs w:val="24"/>
        </w:rPr>
        <w:t>are</w:t>
      </w:r>
      <w:r w:rsidR="00FC4DF0">
        <w:rPr>
          <w:rFonts w:ascii="Arial" w:hAnsi="Arial" w:cs="Arial"/>
          <w:bCs/>
          <w:sz w:val="24"/>
          <w:szCs w:val="24"/>
        </w:rPr>
        <w:t xml:space="preserve"> women. Disabled people, people under the age of 50 and people from a BME background are </w:t>
      </w:r>
      <w:r w:rsidR="00AF3189">
        <w:rPr>
          <w:rFonts w:ascii="Arial" w:hAnsi="Arial" w:cs="Arial"/>
          <w:bCs/>
          <w:sz w:val="24"/>
          <w:szCs w:val="24"/>
        </w:rPr>
        <w:t xml:space="preserve">also </w:t>
      </w:r>
      <w:r w:rsidR="00FC4DF0">
        <w:rPr>
          <w:rFonts w:ascii="Arial" w:hAnsi="Arial" w:cs="Arial"/>
          <w:bCs/>
          <w:sz w:val="24"/>
          <w:szCs w:val="24"/>
        </w:rPr>
        <w:t xml:space="preserve">not serving on our boards in the proportions that they should. </w:t>
      </w:r>
      <w:r w:rsidR="0099355B">
        <w:rPr>
          <w:rFonts w:ascii="Arial" w:hAnsi="Arial" w:cs="Arial"/>
          <w:bCs/>
          <w:sz w:val="24"/>
          <w:szCs w:val="24"/>
        </w:rPr>
        <w:t xml:space="preserve">There are other aspects of diversity that boards would benefit from and which the Commissioner has decided to report on for the first time. People from the private sector are not applying in the numbers that they could and, when they do apply, they fare more poorly than their public sector counterparts. Additionally, those whose household income is in the top 5% of the population apply in disproportionately greater numbers than others and are invariably more successful when they do so. There are inevitably intersectional connections between characteristics such as disability and household income which is why the Commissioner has chosen to highlight these figures for the first time. For stakeholder engagement to be truly meaningful, stakeholders from all of the communities served by public bodies should have a place on their boards. </w:t>
      </w:r>
    </w:p>
    <w:p w14:paraId="797335B2" w14:textId="77777777" w:rsidR="0099355B" w:rsidRDefault="0099355B" w:rsidP="002C5F4C">
      <w:pPr>
        <w:spacing w:after="0" w:line="240" w:lineRule="auto"/>
        <w:rPr>
          <w:rFonts w:ascii="Arial" w:hAnsi="Arial" w:cs="Arial"/>
          <w:bCs/>
          <w:sz w:val="24"/>
          <w:szCs w:val="24"/>
        </w:rPr>
      </w:pPr>
    </w:p>
    <w:p w14:paraId="792A6C7B" w14:textId="65177169" w:rsidR="00797861" w:rsidRDefault="0099355B" w:rsidP="002C5F4C">
      <w:pPr>
        <w:spacing w:after="0" w:line="240" w:lineRule="auto"/>
        <w:rPr>
          <w:rFonts w:ascii="Arial" w:hAnsi="Arial" w:cs="Arial"/>
          <w:bCs/>
          <w:sz w:val="24"/>
          <w:szCs w:val="24"/>
        </w:rPr>
      </w:pPr>
      <w:r>
        <w:rPr>
          <w:rFonts w:ascii="Arial" w:hAnsi="Arial" w:cs="Arial"/>
          <w:bCs/>
          <w:sz w:val="24"/>
          <w:szCs w:val="24"/>
        </w:rPr>
        <w:t xml:space="preserve">Scotland’s boards are inevitably poorer for this lack of diversity and it is clear that the Scottish Ministers are not accessing the rich tapestry of talent that ought to be available to them. </w:t>
      </w:r>
      <w:r w:rsidRPr="00002435">
        <w:rPr>
          <w:rFonts w:ascii="Arial" w:hAnsi="Arial" w:cs="Arial"/>
          <w:bCs/>
          <w:sz w:val="24"/>
          <w:szCs w:val="24"/>
        </w:rPr>
        <w:t>The outbreak, and dealing with the aftermath, of an international pandemic here and elsewhere has brought significant challenges for all, including the Scottish Government and public bodies. In order to be able to rise to that challenge, Scotland’s boards and appointing ministers will need to find new ways of attracting and seeing the appointment of a broader and more diverse pool of</w:t>
      </w:r>
      <w:r w:rsidR="007A48C7" w:rsidRPr="00002435">
        <w:rPr>
          <w:rFonts w:ascii="Arial" w:hAnsi="Arial" w:cs="Arial"/>
          <w:bCs/>
          <w:sz w:val="24"/>
          <w:szCs w:val="24"/>
        </w:rPr>
        <w:t xml:space="preserve"> individuals</w:t>
      </w:r>
      <w:r w:rsidRPr="00002435">
        <w:rPr>
          <w:rFonts w:ascii="Arial" w:hAnsi="Arial" w:cs="Arial"/>
          <w:bCs/>
          <w:sz w:val="24"/>
          <w:szCs w:val="24"/>
        </w:rPr>
        <w:t xml:space="preserve"> from the population.</w:t>
      </w:r>
    </w:p>
    <w:p w14:paraId="28829201" w14:textId="77777777" w:rsidR="00797861" w:rsidRDefault="00797861" w:rsidP="002C5F4C">
      <w:pPr>
        <w:spacing w:after="0" w:line="240" w:lineRule="auto"/>
        <w:rPr>
          <w:rFonts w:ascii="Arial" w:hAnsi="Arial" w:cs="Arial"/>
          <w:bCs/>
          <w:sz w:val="24"/>
          <w:szCs w:val="24"/>
        </w:rPr>
      </w:pPr>
    </w:p>
    <w:p w14:paraId="794F96ED" w14:textId="37051679" w:rsidR="00797861" w:rsidRDefault="001E5E5D" w:rsidP="002C5F4C">
      <w:pPr>
        <w:spacing w:after="0" w:line="240" w:lineRule="auto"/>
        <w:rPr>
          <w:rFonts w:ascii="Arial" w:hAnsi="Arial" w:cs="Arial"/>
          <w:bCs/>
          <w:sz w:val="24"/>
          <w:szCs w:val="24"/>
        </w:rPr>
      </w:pPr>
      <w:r>
        <w:rPr>
          <w:rFonts w:ascii="Arial" w:hAnsi="Arial" w:cs="Arial"/>
          <w:bCs/>
          <w:sz w:val="24"/>
          <w:szCs w:val="24"/>
        </w:rPr>
        <w:t>D</w:t>
      </w:r>
      <w:r w:rsidR="00797861" w:rsidRPr="005F1832">
        <w:rPr>
          <w:rFonts w:ascii="Arial" w:hAnsi="Arial" w:cs="Arial"/>
          <w:bCs/>
          <w:sz w:val="24"/>
          <w:szCs w:val="24"/>
        </w:rPr>
        <w:t xml:space="preserve">iversity enablement activities have </w:t>
      </w:r>
      <w:r w:rsidR="005F1832" w:rsidRPr="005F1832">
        <w:rPr>
          <w:rFonts w:ascii="Arial" w:hAnsi="Arial" w:cs="Arial"/>
          <w:bCs/>
          <w:sz w:val="24"/>
          <w:szCs w:val="24"/>
        </w:rPr>
        <w:t>continued to be</w:t>
      </w:r>
      <w:r w:rsidR="00797861" w:rsidRPr="005F1832">
        <w:rPr>
          <w:rFonts w:ascii="Arial" w:hAnsi="Arial" w:cs="Arial"/>
          <w:bCs/>
          <w:sz w:val="24"/>
          <w:szCs w:val="24"/>
        </w:rPr>
        <w:t xml:space="preserve"> diffuse</w:t>
      </w:r>
      <w:r w:rsidR="005F1832">
        <w:rPr>
          <w:rFonts w:ascii="Arial" w:hAnsi="Arial" w:cs="Arial"/>
          <w:bCs/>
          <w:sz w:val="24"/>
          <w:szCs w:val="24"/>
        </w:rPr>
        <w:t xml:space="preserve"> </w:t>
      </w:r>
      <w:r>
        <w:rPr>
          <w:rFonts w:ascii="Arial" w:hAnsi="Arial" w:cs="Arial"/>
          <w:bCs/>
          <w:sz w:val="24"/>
          <w:szCs w:val="24"/>
        </w:rPr>
        <w:t>with</w:t>
      </w:r>
      <w:r w:rsidR="005F1832">
        <w:rPr>
          <w:rFonts w:ascii="Arial" w:hAnsi="Arial" w:cs="Arial"/>
          <w:bCs/>
          <w:sz w:val="24"/>
          <w:szCs w:val="24"/>
        </w:rPr>
        <w:t xml:space="preserve"> the Scottish Government reaffirm</w:t>
      </w:r>
      <w:r>
        <w:rPr>
          <w:rFonts w:ascii="Arial" w:hAnsi="Arial" w:cs="Arial"/>
          <w:bCs/>
          <w:sz w:val="24"/>
          <w:szCs w:val="24"/>
        </w:rPr>
        <w:t>ing</w:t>
      </w:r>
      <w:r w:rsidR="005F1832">
        <w:rPr>
          <w:rFonts w:ascii="Arial" w:hAnsi="Arial" w:cs="Arial"/>
          <w:bCs/>
          <w:sz w:val="24"/>
          <w:szCs w:val="24"/>
        </w:rPr>
        <w:t xml:space="preserve"> its commitment to some activities</w:t>
      </w:r>
      <w:r>
        <w:rPr>
          <w:rFonts w:ascii="Arial" w:hAnsi="Arial" w:cs="Arial"/>
          <w:bCs/>
          <w:sz w:val="24"/>
          <w:szCs w:val="24"/>
        </w:rPr>
        <w:t>, primarily compliance with prior commitments and new legislative</w:t>
      </w:r>
      <w:r w:rsidR="005F1832">
        <w:rPr>
          <w:rFonts w:ascii="Arial" w:hAnsi="Arial" w:cs="Arial"/>
          <w:bCs/>
          <w:sz w:val="24"/>
          <w:szCs w:val="24"/>
        </w:rPr>
        <w:t xml:space="preserve"> </w:t>
      </w:r>
      <w:r>
        <w:rPr>
          <w:rFonts w:ascii="Arial" w:hAnsi="Arial" w:cs="Arial"/>
          <w:bCs/>
          <w:sz w:val="24"/>
          <w:szCs w:val="24"/>
        </w:rPr>
        <w:t xml:space="preserve">requirements, </w:t>
      </w:r>
      <w:r w:rsidR="005F1832">
        <w:rPr>
          <w:rFonts w:ascii="Arial" w:hAnsi="Arial" w:cs="Arial"/>
          <w:bCs/>
          <w:sz w:val="24"/>
          <w:szCs w:val="24"/>
        </w:rPr>
        <w:t>but not others</w:t>
      </w:r>
      <w:r w:rsidR="005F1832" w:rsidRPr="005F1832">
        <w:rPr>
          <w:rFonts w:ascii="Arial" w:hAnsi="Arial" w:cs="Arial"/>
          <w:bCs/>
          <w:sz w:val="24"/>
          <w:szCs w:val="24"/>
        </w:rPr>
        <w:t>.</w:t>
      </w:r>
      <w:r w:rsidR="005F1832">
        <w:rPr>
          <w:rFonts w:ascii="Arial" w:hAnsi="Arial" w:cs="Arial"/>
          <w:bCs/>
          <w:sz w:val="24"/>
          <w:szCs w:val="24"/>
        </w:rPr>
        <w:t xml:space="preserve"> The result of this is clear from the diversity figures published later in this report. Without sustained effort in areas other than gender, we will either maintain the status quo or go backwards in respect of other </w:t>
      </w:r>
      <w:r>
        <w:rPr>
          <w:rFonts w:ascii="Arial" w:hAnsi="Arial" w:cs="Arial"/>
          <w:bCs/>
          <w:sz w:val="24"/>
          <w:szCs w:val="24"/>
        </w:rPr>
        <w:t xml:space="preserve">protected </w:t>
      </w:r>
      <w:r w:rsidR="005F1832">
        <w:rPr>
          <w:rFonts w:ascii="Arial" w:hAnsi="Arial" w:cs="Arial"/>
          <w:bCs/>
          <w:sz w:val="24"/>
          <w:szCs w:val="24"/>
        </w:rPr>
        <w:t xml:space="preserve">characteristics. In particular, the Scottish Government has no clear and convincing plans for achieving parity in </w:t>
      </w:r>
      <w:r>
        <w:rPr>
          <w:rFonts w:ascii="Arial" w:hAnsi="Arial" w:cs="Arial"/>
          <w:bCs/>
          <w:sz w:val="24"/>
          <w:szCs w:val="24"/>
        </w:rPr>
        <w:t xml:space="preserve">these </w:t>
      </w:r>
      <w:r w:rsidR="005F1832">
        <w:rPr>
          <w:rFonts w:ascii="Arial" w:hAnsi="Arial" w:cs="Arial"/>
          <w:bCs/>
          <w:sz w:val="24"/>
          <w:szCs w:val="24"/>
        </w:rPr>
        <w:t xml:space="preserve">other areas. This in turn has led the Commissioner to conclude that a more traditional regulatory relationship should be established. This is reflected in the Commissioner’s strategic plan for 2020-24. </w:t>
      </w:r>
    </w:p>
    <w:p w14:paraId="44B0326F" w14:textId="77777777" w:rsidR="005F1832" w:rsidRDefault="005F1832" w:rsidP="002C5F4C">
      <w:pPr>
        <w:spacing w:after="0" w:line="240" w:lineRule="auto"/>
        <w:rPr>
          <w:rFonts w:ascii="Arial" w:hAnsi="Arial" w:cs="Arial"/>
          <w:bCs/>
          <w:sz w:val="24"/>
          <w:szCs w:val="24"/>
        </w:rPr>
      </w:pPr>
    </w:p>
    <w:p w14:paraId="7C6ACAA1" w14:textId="5E07B44A" w:rsidR="00797861" w:rsidRDefault="00797861" w:rsidP="002C5F4C">
      <w:pPr>
        <w:spacing w:after="0" w:line="240" w:lineRule="auto"/>
        <w:rPr>
          <w:rFonts w:ascii="Arial" w:hAnsi="Arial" w:cs="Arial"/>
          <w:bCs/>
          <w:sz w:val="24"/>
          <w:szCs w:val="24"/>
        </w:rPr>
      </w:pPr>
      <w:r>
        <w:rPr>
          <w:rFonts w:ascii="Arial" w:hAnsi="Arial" w:cs="Arial"/>
          <w:bCs/>
          <w:sz w:val="24"/>
          <w:szCs w:val="24"/>
        </w:rPr>
        <w:t xml:space="preserve">To foster and encourage new approaches, the Commissioner intends to report more frequently and publicly on Scottish Government appointment activity. A key watchword for the new Commissioner’s term in office will be transparency; shining a light on current board makeup and appointment practices can only engender a more public and informed debate about what has to change for the better. </w:t>
      </w:r>
      <w:r w:rsidR="00C7574E" w:rsidRPr="00002435">
        <w:rPr>
          <w:rFonts w:ascii="Arial" w:hAnsi="Arial" w:cs="Arial"/>
          <w:bCs/>
          <w:sz w:val="24"/>
          <w:szCs w:val="24"/>
        </w:rPr>
        <w:t>The Commissioner is equally committed to highlighting good practice where that is identified and has published a case study on her website on the appointment round run to find a whole board for the Poverty &amp; Inequality Commission. This case study should be required reading for all panels if the Scottish Ministers are keen to do something about the socio-economic diversity of our boards.</w:t>
      </w:r>
      <w:r w:rsidR="00C7574E">
        <w:rPr>
          <w:rFonts w:ascii="Arial" w:hAnsi="Arial" w:cs="Arial"/>
          <w:bCs/>
          <w:sz w:val="24"/>
          <w:szCs w:val="24"/>
        </w:rPr>
        <w:t xml:space="preserve"> </w:t>
      </w:r>
      <w:r>
        <w:rPr>
          <w:rFonts w:ascii="Arial" w:hAnsi="Arial" w:cs="Arial"/>
          <w:bCs/>
          <w:sz w:val="24"/>
          <w:szCs w:val="24"/>
        </w:rPr>
        <w:t xml:space="preserve">   </w:t>
      </w:r>
    </w:p>
    <w:p w14:paraId="79AD0DB9" w14:textId="2E83AD7E" w:rsidR="00024174" w:rsidRPr="00FE7928" w:rsidRDefault="00024174" w:rsidP="007A4387">
      <w:pPr>
        <w:spacing w:after="0" w:line="240" w:lineRule="auto"/>
        <w:rPr>
          <w:rFonts w:ascii="Arial" w:hAnsi="Arial" w:cs="Arial"/>
          <w:bCs/>
          <w:sz w:val="24"/>
          <w:szCs w:val="24"/>
          <w:highlight w:val="yellow"/>
        </w:rPr>
      </w:pPr>
      <w:r w:rsidRPr="00FE7928">
        <w:rPr>
          <w:rFonts w:ascii="Arial" w:hAnsi="Arial" w:cs="Arial"/>
          <w:bCs/>
          <w:sz w:val="24"/>
          <w:szCs w:val="24"/>
          <w:highlight w:val="yellow"/>
        </w:rPr>
        <w:t xml:space="preserve"> </w:t>
      </w:r>
    </w:p>
    <w:p w14:paraId="1318719E" w14:textId="77777777" w:rsidR="00E844F2" w:rsidRPr="00FE7928" w:rsidRDefault="00E844F2" w:rsidP="002C5F4C">
      <w:pPr>
        <w:spacing w:after="0" w:line="240" w:lineRule="auto"/>
        <w:rPr>
          <w:rFonts w:ascii="Arial" w:hAnsi="Arial" w:cs="Arial"/>
          <w:bCs/>
          <w:sz w:val="24"/>
          <w:szCs w:val="24"/>
          <w:highlight w:val="yellow"/>
        </w:rPr>
      </w:pPr>
    </w:p>
    <w:p w14:paraId="3088D28B" w14:textId="04E34D54" w:rsidR="00782AFA" w:rsidRPr="004133F3" w:rsidRDefault="00782AFA" w:rsidP="001F4568">
      <w:pPr>
        <w:pStyle w:val="Heading1"/>
        <w:rPr>
          <w:rFonts w:ascii="Arial" w:hAnsi="Arial" w:cs="Arial"/>
          <w:b/>
          <w:color w:val="8884BF"/>
        </w:rPr>
      </w:pPr>
      <w:bookmarkStart w:id="2" w:name="_Toc53481738"/>
      <w:r w:rsidRPr="004133F3">
        <w:rPr>
          <w:rFonts w:ascii="Arial" w:hAnsi="Arial" w:cs="Arial"/>
          <w:b/>
          <w:color w:val="8884BF"/>
        </w:rPr>
        <w:lastRenderedPageBreak/>
        <w:t>INTRODUCTION</w:t>
      </w:r>
      <w:bookmarkEnd w:id="2"/>
    </w:p>
    <w:p w14:paraId="60725B23" w14:textId="49ED2572" w:rsidR="00297CB7" w:rsidRPr="003B71E0" w:rsidRDefault="00297CB7" w:rsidP="002C5F4C">
      <w:pPr>
        <w:spacing w:after="0" w:line="240" w:lineRule="auto"/>
        <w:rPr>
          <w:rFonts w:ascii="Arial" w:hAnsi="Arial" w:cs="Arial"/>
          <w:bCs/>
          <w:sz w:val="24"/>
          <w:szCs w:val="24"/>
        </w:rPr>
      </w:pPr>
    </w:p>
    <w:p w14:paraId="4DE21CA9" w14:textId="09EFDE58" w:rsidR="00EB63F3" w:rsidRPr="003B71E0" w:rsidRDefault="00297CB7" w:rsidP="002C5F4C">
      <w:pPr>
        <w:spacing w:after="0" w:line="240" w:lineRule="auto"/>
        <w:rPr>
          <w:rFonts w:ascii="Arial" w:hAnsi="Arial" w:cs="Arial"/>
          <w:bCs/>
          <w:sz w:val="24"/>
          <w:szCs w:val="24"/>
        </w:rPr>
      </w:pPr>
      <w:r w:rsidRPr="003B71E0">
        <w:rPr>
          <w:rFonts w:ascii="Arial" w:hAnsi="Arial" w:cs="Arial"/>
          <w:bCs/>
          <w:sz w:val="24"/>
          <w:szCs w:val="24"/>
        </w:rPr>
        <w:t xml:space="preserve">The Commissioner for Ethical Standards in Public Life in Scotland, known as the Ethical Standards Commissioner, </w:t>
      </w:r>
      <w:r w:rsidR="00147531" w:rsidRPr="003B71E0">
        <w:rPr>
          <w:rFonts w:ascii="Arial" w:hAnsi="Arial" w:cs="Arial"/>
          <w:bCs/>
          <w:sz w:val="24"/>
          <w:szCs w:val="24"/>
        </w:rPr>
        <w:t>regulate</w:t>
      </w:r>
      <w:r w:rsidRPr="003B71E0">
        <w:rPr>
          <w:rFonts w:ascii="Arial" w:hAnsi="Arial" w:cs="Arial"/>
          <w:bCs/>
          <w:sz w:val="24"/>
          <w:szCs w:val="24"/>
        </w:rPr>
        <w:t>s</w:t>
      </w:r>
      <w:r w:rsidR="00147531" w:rsidRPr="003B71E0">
        <w:rPr>
          <w:rFonts w:ascii="Arial" w:hAnsi="Arial" w:cs="Arial"/>
          <w:bCs/>
          <w:sz w:val="24"/>
          <w:szCs w:val="24"/>
        </w:rPr>
        <w:t xml:space="preserve"> </w:t>
      </w:r>
      <w:r w:rsidR="0001343C" w:rsidRPr="003B71E0">
        <w:rPr>
          <w:rFonts w:ascii="Arial" w:hAnsi="Arial" w:cs="Arial"/>
          <w:bCs/>
          <w:sz w:val="24"/>
          <w:szCs w:val="24"/>
        </w:rPr>
        <w:t xml:space="preserve">how Scottish Ministers make </w:t>
      </w:r>
      <w:r w:rsidR="00147531" w:rsidRPr="003B71E0">
        <w:rPr>
          <w:rFonts w:ascii="Arial" w:hAnsi="Arial" w:cs="Arial"/>
          <w:bCs/>
          <w:sz w:val="24"/>
          <w:szCs w:val="24"/>
        </w:rPr>
        <w:t xml:space="preserve">appointments to the boards of public bodies </w:t>
      </w:r>
      <w:r w:rsidR="0001343C" w:rsidRPr="003B71E0">
        <w:rPr>
          <w:rFonts w:ascii="Arial" w:hAnsi="Arial" w:cs="Arial"/>
          <w:bCs/>
          <w:sz w:val="24"/>
          <w:szCs w:val="24"/>
        </w:rPr>
        <w:t xml:space="preserve">that are </w:t>
      </w:r>
      <w:r w:rsidR="00147531" w:rsidRPr="003B71E0">
        <w:rPr>
          <w:rFonts w:ascii="Arial" w:hAnsi="Arial" w:cs="Arial"/>
          <w:bCs/>
          <w:sz w:val="24"/>
          <w:szCs w:val="24"/>
        </w:rPr>
        <w:t>within our remit.</w:t>
      </w:r>
    </w:p>
    <w:p w14:paraId="19F8DD09" w14:textId="693AF0C2" w:rsidR="00147531" w:rsidRPr="003B71E0" w:rsidRDefault="00147531" w:rsidP="002C5F4C">
      <w:pPr>
        <w:spacing w:after="0" w:line="240" w:lineRule="auto"/>
        <w:rPr>
          <w:rFonts w:ascii="Arial" w:hAnsi="Arial" w:cs="Arial"/>
          <w:bCs/>
          <w:sz w:val="24"/>
          <w:szCs w:val="24"/>
        </w:rPr>
      </w:pPr>
    </w:p>
    <w:p w14:paraId="7CE26623" w14:textId="344BB89B" w:rsidR="00297CB7" w:rsidRPr="003B71E0" w:rsidRDefault="00297CB7" w:rsidP="002C5F4C">
      <w:pPr>
        <w:spacing w:after="0" w:line="240" w:lineRule="auto"/>
        <w:rPr>
          <w:rFonts w:ascii="Arial" w:hAnsi="Arial" w:cs="Arial"/>
          <w:sz w:val="24"/>
          <w:szCs w:val="24"/>
        </w:rPr>
      </w:pPr>
      <w:r w:rsidRPr="003B71E0">
        <w:rPr>
          <w:rFonts w:ascii="Arial" w:hAnsi="Arial" w:cs="Arial"/>
          <w:sz w:val="24"/>
          <w:szCs w:val="24"/>
        </w:rPr>
        <w:t>The Commissioner’s statutory functions in relation to public appointments are</w:t>
      </w:r>
      <w:r w:rsidR="00782AFA" w:rsidRPr="003B71E0">
        <w:rPr>
          <w:rFonts w:ascii="Arial" w:hAnsi="Arial" w:cs="Arial"/>
          <w:sz w:val="24"/>
          <w:szCs w:val="24"/>
        </w:rPr>
        <w:t xml:space="preserve"> to</w:t>
      </w:r>
      <w:r w:rsidRPr="003B71E0">
        <w:rPr>
          <w:rFonts w:ascii="Arial" w:hAnsi="Arial" w:cs="Arial"/>
          <w:sz w:val="24"/>
          <w:szCs w:val="24"/>
        </w:rPr>
        <w:t>:</w:t>
      </w:r>
    </w:p>
    <w:p w14:paraId="14754FEB" w14:textId="67C47165" w:rsidR="00297CB7" w:rsidRPr="003B71E0" w:rsidRDefault="00297CB7" w:rsidP="002C5F4C">
      <w:pPr>
        <w:pStyle w:val="ListParagraph"/>
        <w:numPr>
          <w:ilvl w:val="0"/>
          <w:numId w:val="3"/>
        </w:numPr>
        <w:spacing w:after="0" w:line="240" w:lineRule="auto"/>
        <w:rPr>
          <w:rFonts w:ascii="Arial" w:eastAsia="Calibri" w:hAnsi="Arial" w:cs="Arial"/>
          <w:sz w:val="24"/>
          <w:szCs w:val="24"/>
          <w:lang w:eastAsia="en-US"/>
        </w:rPr>
      </w:pPr>
      <w:r w:rsidRPr="003B71E0">
        <w:rPr>
          <w:rFonts w:ascii="Arial" w:hAnsi="Arial" w:cs="Arial"/>
          <w:sz w:val="24"/>
          <w:szCs w:val="24"/>
        </w:rPr>
        <w:t>prepare, publish and, as necessary, revise a Code of Practice for Ministerial Appointments to Public Bodies in Scotland (the Code)</w:t>
      </w:r>
    </w:p>
    <w:p w14:paraId="73879FF1" w14:textId="69602BFA" w:rsidR="00297CB7" w:rsidRPr="003B71E0" w:rsidRDefault="00297CB7" w:rsidP="002C5F4C">
      <w:pPr>
        <w:pStyle w:val="ListParagraph"/>
        <w:numPr>
          <w:ilvl w:val="0"/>
          <w:numId w:val="3"/>
        </w:numPr>
        <w:spacing w:after="0" w:line="240" w:lineRule="auto"/>
        <w:rPr>
          <w:rFonts w:ascii="Arial" w:eastAsia="Calibri" w:hAnsi="Arial" w:cs="Arial"/>
          <w:sz w:val="24"/>
          <w:szCs w:val="24"/>
          <w:lang w:eastAsia="en-US"/>
        </w:rPr>
      </w:pPr>
      <w:r w:rsidRPr="003B71E0">
        <w:rPr>
          <w:rFonts w:ascii="Arial" w:hAnsi="Arial" w:cs="Arial"/>
          <w:sz w:val="24"/>
          <w:szCs w:val="24"/>
        </w:rPr>
        <w:t>issue guidance on the Code</w:t>
      </w:r>
    </w:p>
    <w:p w14:paraId="350FDBE2" w14:textId="28EA926D" w:rsidR="00297CB7" w:rsidRPr="003B71E0" w:rsidRDefault="00297CB7" w:rsidP="002C5F4C">
      <w:pPr>
        <w:pStyle w:val="ListParagraph"/>
        <w:numPr>
          <w:ilvl w:val="0"/>
          <w:numId w:val="3"/>
        </w:numPr>
        <w:spacing w:after="0" w:line="240" w:lineRule="auto"/>
        <w:rPr>
          <w:rFonts w:ascii="Arial" w:eastAsia="Calibri" w:hAnsi="Arial" w:cs="Arial"/>
          <w:sz w:val="24"/>
          <w:szCs w:val="24"/>
          <w:lang w:eastAsia="en-US"/>
        </w:rPr>
      </w:pPr>
      <w:r w:rsidRPr="003B71E0">
        <w:rPr>
          <w:rFonts w:ascii="Arial" w:hAnsi="Arial" w:cs="Arial"/>
          <w:sz w:val="24"/>
          <w:szCs w:val="24"/>
        </w:rPr>
        <w:t>examine the methods and practices employed by the Scottish Ministers when making appointments</w:t>
      </w:r>
    </w:p>
    <w:p w14:paraId="5C4ACEBC" w14:textId="3CE9DEFC" w:rsidR="00B237BD" w:rsidRPr="003B71E0" w:rsidRDefault="00B237BD" w:rsidP="002C5F4C">
      <w:pPr>
        <w:pStyle w:val="ListParagraph"/>
        <w:numPr>
          <w:ilvl w:val="0"/>
          <w:numId w:val="3"/>
        </w:numPr>
        <w:spacing w:after="0" w:line="240" w:lineRule="auto"/>
        <w:rPr>
          <w:rFonts w:ascii="Arial" w:eastAsia="Calibri" w:hAnsi="Arial" w:cs="Arial"/>
          <w:sz w:val="24"/>
          <w:szCs w:val="24"/>
          <w:lang w:eastAsia="en-US"/>
        </w:rPr>
      </w:pPr>
      <w:r w:rsidRPr="003B71E0">
        <w:rPr>
          <w:rFonts w:ascii="Arial" w:hAnsi="Arial" w:cs="Arial"/>
          <w:sz w:val="24"/>
          <w:szCs w:val="24"/>
        </w:rPr>
        <w:t>investigate complaints about how an appointment was made</w:t>
      </w:r>
    </w:p>
    <w:p w14:paraId="3C734657" w14:textId="74A77CC0" w:rsidR="00297CB7" w:rsidRPr="003B71E0" w:rsidRDefault="00297CB7" w:rsidP="002C5F4C">
      <w:pPr>
        <w:pStyle w:val="ListParagraph"/>
        <w:numPr>
          <w:ilvl w:val="0"/>
          <w:numId w:val="3"/>
        </w:numPr>
        <w:spacing w:after="0" w:line="240" w:lineRule="auto"/>
        <w:rPr>
          <w:rFonts w:ascii="Arial" w:eastAsia="Calibri" w:hAnsi="Arial" w:cs="Arial"/>
          <w:sz w:val="24"/>
          <w:szCs w:val="24"/>
          <w:lang w:eastAsia="en-US"/>
        </w:rPr>
      </w:pPr>
      <w:r w:rsidRPr="003B71E0">
        <w:rPr>
          <w:rFonts w:ascii="Arial" w:hAnsi="Arial" w:cs="Arial"/>
          <w:sz w:val="24"/>
          <w:szCs w:val="24"/>
        </w:rPr>
        <w:t>report to the Scottish Parliament instances of material non-compliance with the Code of Practice: the Commissioner may direct the Minister to delay making the appointment until Parliament has considered the report</w:t>
      </w:r>
      <w:r w:rsidR="009B25EE" w:rsidRPr="003B71E0">
        <w:rPr>
          <w:rFonts w:ascii="Arial" w:hAnsi="Arial" w:cs="Arial"/>
          <w:sz w:val="24"/>
          <w:szCs w:val="24"/>
        </w:rPr>
        <w:t>.</w:t>
      </w:r>
    </w:p>
    <w:p w14:paraId="7D8DA848" w14:textId="77777777" w:rsidR="00782AFA" w:rsidRPr="003B71E0" w:rsidRDefault="00782AFA" w:rsidP="002C5F4C">
      <w:pPr>
        <w:spacing w:after="0" w:line="240" w:lineRule="auto"/>
        <w:rPr>
          <w:rFonts w:ascii="Arial" w:hAnsi="Arial" w:cs="Arial"/>
          <w:sz w:val="24"/>
          <w:szCs w:val="24"/>
        </w:rPr>
      </w:pPr>
    </w:p>
    <w:p w14:paraId="2D5E5E42" w14:textId="4CC9FDA6" w:rsidR="00297CB7" w:rsidRPr="003B71E0" w:rsidRDefault="00782AFA" w:rsidP="002C5F4C">
      <w:pPr>
        <w:spacing w:after="0" w:line="240" w:lineRule="auto"/>
        <w:rPr>
          <w:rFonts w:ascii="Arial" w:hAnsi="Arial" w:cs="Arial"/>
          <w:sz w:val="24"/>
          <w:szCs w:val="24"/>
        </w:rPr>
      </w:pPr>
      <w:r w:rsidRPr="003B71E0">
        <w:rPr>
          <w:rFonts w:ascii="Arial" w:hAnsi="Arial" w:cs="Arial"/>
          <w:sz w:val="24"/>
          <w:szCs w:val="24"/>
        </w:rPr>
        <w:t xml:space="preserve">The Commissioner is to exercise these functions with a view to </w:t>
      </w:r>
      <w:r w:rsidR="00297CB7" w:rsidRPr="003B71E0">
        <w:rPr>
          <w:rFonts w:ascii="Arial" w:hAnsi="Arial" w:cs="Arial"/>
          <w:sz w:val="24"/>
          <w:szCs w:val="24"/>
        </w:rPr>
        <w:t>ensur</w:t>
      </w:r>
      <w:r w:rsidRPr="003B71E0">
        <w:rPr>
          <w:rFonts w:ascii="Arial" w:hAnsi="Arial" w:cs="Arial"/>
          <w:sz w:val="24"/>
          <w:szCs w:val="24"/>
        </w:rPr>
        <w:t>ing</w:t>
      </w:r>
      <w:r w:rsidR="00297CB7" w:rsidRPr="003B71E0">
        <w:rPr>
          <w:rFonts w:ascii="Arial" w:hAnsi="Arial" w:cs="Arial"/>
          <w:sz w:val="24"/>
          <w:szCs w:val="24"/>
        </w:rPr>
        <w:t xml:space="preserve"> that appointments are made fairly and openly and allow everyone, where reasonably practicable, the opportunity to be considered for an appointment.</w:t>
      </w:r>
    </w:p>
    <w:p w14:paraId="7C14A936" w14:textId="78CC093C" w:rsidR="00782AFA" w:rsidRDefault="00782AFA" w:rsidP="002C5F4C">
      <w:pPr>
        <w:spacing w:after="0" w:line="240" w:lineRule="auto"/>
        <w:rPr>
          <w:rFonts w:ascii="Arial" w:hAnsi="Arial" w:cs="Arial"/>
          <w:sz w:val="24"/>
          <w:szCs w:val="24"/>
        </w:rPr>
      </w:pPr>
    </w:p>
    <w:p w14:paraId="311BF1AF" w14:textId="1E9075D7" w:rsidR="00782AFA" w:rsidRPr="004133F3" w:rsidRDefault="00782AFA" w:rsidP="001F4568">
      <w:pPr>
        <w:pStyle w:val="Heading1"/>
        <w:rPr>
          <w:rFonts w:ascii="Arial" w:hAnsi="Arial" w:cs="Arial"/>
          <w:b/>
          <w:color w:val="8884BF"/>
        </w:rPr>
      </w:pPr>
      <w:bookmarkStart w:id="3" w:name="_Toc53481739"/>
      <w:r w:rsidRPr="004133F3">
        <w:rPr>
          <w:rFonts w:ascii="Arial" w:hAnsi="Arial" w:cs="Arial"/>
          <w:b/>
          <w:color w:val="8884BF"/>
        </w:rPr>
        <w:t>SUMMARY OF THE YEAR</w:t>
      </w:r>
      <w:bookmarkEnd w:id="3"/>
    </w:p>
    <w:p w14:paraId="31329313" w14:textId="75E5D16A" w:rsidR="00782AFA" w:rsidRPr="00F7285B" w:rsidRDefault="00782AFA" w:rsidP="002C5F4C">
      <w:pPr>
        <w:spacing w:after="0" w:line="240" w:lineRule="auto"/>
        <w:rPr>
          <w:rFonts w:ascii="Arial" w:hAnsi="Arial" w:cs="Arial"/>
          <w:bCs/>
          <w:sz w:val="24"/>
          <w:szCs w:val="24"/>
        </w:rPr>
      </w:pPr>
    </w:p>
    <w:p w14:paraId="49987F55" w14:textId="64C3CD7F" w:rsidR="00C10304" w:rsidRDefault="007A4387" w:rsidP="00F7285B">
      <w:pPr>
        <w:spacing w:after="0" w:line="240" w:lineRule="auto"/>
        <w:rPr>
          <w:rFonts w:ascii="ArialMT" w:hAnsi="ArialMT"/>
          <w:color w:val="000000"/>
          <w:sz w:val="24"/>
          <w:szCs w:val="24"/>
        </w:rPr>
      </w:pPr>
      <w:r w:rsidRPr="00F7285B">
        <w:rPr>
          <w:rFonts w:ascii="ArialMT" w:hAnsi="ArialMT"/>
          <w:color w:val="000000"/>
          <w:sz w:val="24"/>
          <w:szCs w:val="24"/>
        </w:rPr>
        <w:t xml:space="preserve">Public appointments regulation, in its strictest sense, aims to provide assurance that board appointments within </w:t>
      </w:r>
      <w:r w:rsidR="001E5E5D">
        <w:rPr>
          <w:rFonts w:ascii="ArialMT" w:hAnsi="ArialMT"/>
          <w:color w:val="000000"/>
          <w:sz w:val="24"/>
          <w:szCs w:val="24"/>
        </w:rPr>
        <w:t xml:space="preserve">our </w:t>
      </w:r>
      <w:r w:rsidRPr="00F7285B">
        <w:rPr>
          <w:rFonts w:ascii="ArialMT" w:hAnsi="ArialMT"/>
          <w:color w:val="000000"/>
          <w:sz w:val="24"/>
          <w:szCs w:val="24"/>
        </w:rPr>
        <w:t>remit are made in a “code compliant” way</w:t>
      </w:r>
      <w:r w:rsidR="00F7285B">
        <w:rPr>
          <w:rFonts w:ascii="ArialMT" w:hAnsi="ArialMT"/>
          <w:color w:val="000000"/>
          <w:sz w:val="24"/>
          <w:szCs w:val="24"/>
        </w:rPr>
        <w:t>; the Code of Practice for Ministerial Appointments was last updated in 2013. Its implementation by the officials tasked with identifying suitable candidates for appointments to boards has seen a measure of success</w:t>
      </w:r>
      <w:r w:rsidRPr="00F7285B">
        <w:rPr>
          <w:rFonts w:ascii="ArialMT" w:hAnsi="ArialMT"/>
          <w:color w:val="000000"/>
          <w:sz w:val="24"/>
          <w:szCs w:val="24"/>
        </w:rPr>
        <w:t>.</w:t>
      </w:r>
      <w:r w:rsidR="00F7285B">
        <w:rPr>
          <w:rFonts w:ascii="ArialMT" w:hAnsi="ArialMT"/>
          <w:color w:val="000000"/>
          <w:sz w:val="24"/>
          <w:szCs w:val="24"/>
        </w:rPr>
        <w:t xml:space="preserve"> </w:t>
      </w:r>
      <w:r w:rsidR="00F7285B" w:rsidRPr="00F7285B">
        <w:rPr>
          <w:rFonts w:ascii="ArialMT" w:hAnsi="ArialMT"/>
          <w:color w:val="000000"/>
          <w:sz w:val="24"/>
          <w:szCs w:val="24"/>
        </w:rPr>
        <w:t xml:space="preserve">Gender balance on boards was achieved in </w:t>
      </w:r>
      <w:r w:rsidRPr="00F7285B">
        <w:rPr>
          <w:rFonts w:ascii="ArialMT" w:hAnsi="ArialMT"/>
          <w:color w:val="000000"/>
          <w:sz w:val="24"/>
          <w:szCs w:val="24"/>
        </w:rPr>
        <w:t>June 2019</w:t>
      </w:r>
      <w:r w:rsidR="00F7285B">
        <w:rPr>
          <w:rFonts w:ascii="ArialMT" w:hAnsi="ArialMT"/>
          <w:color w:val="000000"/>
          <w:sz w:val="24"/>
          <w:szCs w:val="24"/>
        </w:rPr>
        <w:t xml:space="preserve">. </w:t>
      </w:r>
      <w:r w:rsidRPr="00F7285B">
        <w:rPr>
          <w:rFonts w:ascii="ArialMT" w:hAnsi="ArialMT"/>
          <w:color w:val="000000"/>
          <w:sz w:val="24"/>
          <w:szCs w:val="24"/>
        </w:rPr>
        <w:t xml:space="preserve">However, </w:t>
      </w:r>
      <w:r w:rsidR="00F7285B" w:rsidRPr="00F7285B">
        <w:rPr>
          <w:rFonts w:ascii="ArialMT" w:hAnsi="ArialMT"/>
          <w:color w:val="000000"/>
          <w:sz w:val="24"/>
          <w:szCs w:val="24"/>
        </w:rPr>
        <w:t xml:space="preserve">the achievement of parity in respect of </w:t>
      </w:r>
      <w:r w:rsidRPr="00F7285B">
        <w:rPr>
          <w:rFonts w:ascii="ArialMT" w:hAnsi="ArialMT"/>
          <w:color w:val="000000"/>
          <w:sz w:val="24"/>
          <w:szCs w:val="24"/>
        </w:rPr>
        <w:t xml:space="preserve">other protected characteristics </w:t>
      </w:r>
      <w:r w:rsidR="00F7285B" w:rsidRPr="00F7285B">
        <w:rPr>
          <w:rFonts w:ascii="ArialMT" w:hAnsi="ArialMT"/>
          <w:color w:val="000000"/>
          <w:sz w:val="24"/>
          <w:szCs w:val="24"/>
        </w:rPr>
        <w:t xml:space="preserve">such as disability, age and ethnicity </w:t>
      </w:r>
      <w:r w:rsidR="00002435" w:rsidRPr="00F7285B">
        <w:rPr>
          <w:rFonts w:ascii="ArialMT" w:hAnsi="ArialMT"/>
          <w:color w:val="000000"/>
          <w:sz w:val="24"/>
          <w:szCs w:val="24"/>
        </w:rPr>
        <w:t>remain</w:t>
      </w:r>
      <w:r w:rsidRPr="00F7285B">
        <w:rPr>
          <w:rFonts w:ascii="ArialMT" w:hAnsi="ArialMT"/>
          <w:color w:val="000000"/>
          <w:sz w:val="24"/>
          <w:szCs w:val="24"/>
        </w:rPr>
        <w:t xml:space="preserve"> elusive</w:t>
      </w:r>
      <w:r w:rsidR="00C10304">
        <w:rPr>
          <w:rFonts w:ascii="ArialMT" w:hAnsi="ArialMT"/>
          <w:color w:val="000000"/>
          <w:sz w:val="24"/>
          <w:szCs w:val="24"/>
        </w:rPr>
        <w:t xml:space="preserve"> as this year’s figures demonstrate</w:t>
      </w:r>
      <w:r w:rsidR="00F7285B">
        <w:rPr>
          <w:rFonts w:ascii="ArialMT" w:hAnsi="ArialMT"/>
          <w:color w:val="000000"/>
          <w:sz w:val="24"/>
          <w:szCs w:val="24"/>
        </w:rPr>
        <w:t xml:space="preserve">. There is a disconnect between the ambitions of the Scottish Ministers and the Commissioner for boards that are reflective of society and the measures that have been put in place to make that a reality. Scottish Government resources were already strained when, towards the year end, a global pandemic presented </w:t>
      </w:r>
      <w:r w:rsidR="002F6145">
        <w:rPr>
          <w:rFonts w:ascii="ArialMT" w:hAnsi="ArialMT"/>
          <w:color w:val="000000"/>
          <w:sz w:val="24"/>
          <w:szCs w:val="24"/>
        </w:rPr>
        <w:t>one of the</w:t>
      </w:r>
      <w:r w:rsidR="00F7285B">
        <w:rPr>
          <w:rFonts w:ascii="ArialMT" w:hAnsi="ArialMT"/>
          <w:color w:val="000000"/>
          <w:sz w:val="24"/>
          <w:szCs w:val="24"/>
        </w:rPr>
        <w:t xml:space="preserve"> greatest challenge</w:t>
      </w:r>
      <w:r w:rsidR="001F4568">
        <w:rPr>
          <w:rFonts w:ascii="ArialMT" w:hAnsi="ArialMT"/>
          <w:color w:val="000000"/>
          <w:sz w:val="24"/>
          <w:szCs w:val="24"/>
        </w:rPr>
        <w:t>s</w:t>
      </w:r>
      <w:r w:rsidR="00F7285B">
        <w:rPr>
          <w:rFonts w:ascii="ArialMT" w:hAnsi="ArialMT"/>
          <w:color w:val="000000"/>
          <w:sz w:val="24"/>
          <w:szCs w:val="24"/>
        </w:rPr>
        <w:t xml:space="preserve"> seen for all sectors in th</w:t>
      </w:r>
      <w:r w:rsidR="001F4568">
        <w:rPr>
          <w:rFonts w:ascii="ArialMT" w:hAnsi="ArialMT"/>
          <w:color w:val="000000"/>
          <w:sz w:val="24"/>
          <w:szCs w:val="24"/>
        </w:rPr>
        <w:t>is</w:t>
      </w:r>
      <w:r w:rsidR="00F7285B">
        <w:rPr>
          <w:rFonts w:ascii="ArialMT" w:hAnsi="ArialMT"/>
          <w:color w:val="000000"/>
          <w:sz w:val="24"/>
          <w:szCs w:val="24"/>
        </w:rPr>
        <w:t xml:space="preserve"> country </w:t>
      </w:r>
      <w:r w:rsidR="001F4568">
        <w:rPr>
          <w:rFonts w:ascii="ArialMT" w:hAnsi="ArialMT"/>
          <w:color w:val="000000"/>
          <w:sz w:val="24"/>
          <w:szCs w:val="24"/>
        </w:rPr>
        <w:t xml:space="preserve">and internationally </w:t>
      </w:r>
      <w:r w:rsidR="00F7285B">
        <w:rPr>
          <w:rFonts w:ascii="ArialMT" w:hAnsi="ArialMT"/>
          <w:color w:val="000000"/>
          <w:sz w:val="24"/>
          <w:szCs w:val="24"/>
        </w:rPr>
        <w:t>in some decades</w:t>
      </w:r>
      <w:r w:rsidR="00F7285B" w:rsidRPr="00F7285B">
        <w:rPr>
          <w:rFonts w:ascii="ArialMT" w:hAnsi="ArialMT"/>
          <w:color w:val="000000"/>
          <w:sz w:val="24"/>
          <w:szCs w:val="24"/>
        </w:rPr>
        <w:t>. T</w:t>
      </w:r>
      <w:r w:rsidRPr="00F7285B">
        <w:rPr>
          <w:rFonts w:ascii="ArialMT" w:hAnsi="ArialMT"/>
          <w:color w:val="000000"/>
          <w:sz w:val="24"/>
          <w:szCs w:val="24"/>
        </w:rPr>
        <w:t xml:space="preserve">he Scottish Government and the Commissioner continue to share the objective of </w:t>
      </w:r>
      <w:bookmarkStart w:id="4" w:name="_Hlk11918287"/>
      <w:r w:rsidRPr="00F7285B">
        <w:rPr>
          <w:rFonts w:ascii="ArialMT" w:hAnsi="ArialMT"/>
          <w:color w:val="000000"/>
          <w:sz w:val="24"/>
          <w:szCs w:val="24"/>
        </w:rPr>
        <w:t xml:space="preserve">securing effective, diverse boards reflective of society and the communities that they serve. </w:t>
      </w:r>
      <w:bookmarkEnd w:id="4"/>
      <w:r w:rsidR="001F4568">
        <w:rPr>
          <w:rFonts w:ascii="ArialMT" w:hAnsi="ArialMT"/>
          <w:color w:val="000000"/>
          <w:sz w:val="24"/>
          <w:szCs w:val="24"/>
        </w:rPr>
        <w:t xml:space="preserve">That objective remains </w:t>
      </w:r>
      <w:r w:rsidR="001E5E5D">
        <w:rPr>
          <w:rFonts w:ascii="ArialMT" w:hAnsi="ArialMT"/>
          <w:color w:val="000000"/>
          <w:sz w:val="24"/>
          <w:szCs w:val="24"/>
        </w:rPr>
        <w:t>vital</w:t>
      </w:r>
      <w:r w:rsidR="001F4568">
        <w:rPr>
          <w:rFonts w:ascii="ArialMT" w:hAnsi="ArialMT"/>
          <w:color w:val="000000"/>
          <w:sz w:val="24"/>
          <w:szCs w:val="24"/>
        </w:rPr>
        <w:t xml:space="preserve"> if our boards are to meet the new challenges facing them. </w:t>
      </w:r>
      <w:r w:rsidR="001E5E5D">
        <w:rPr>
          <w:rFonts w:ascii="ArialMT" w:hAnsi="ArialMT"/>
          <w:color w:val="000000"/>
          <w:sz w:val="24"/>
          <w:szCs w:val="24"/>
        </w:rPr>
        <w:t>T</w:t>
      </w:r>
      <w:r w:rsidR="00F7285B">
        <w:rPr>
          <w:rFonts w:ascii="ArialMT" w:hAnsi="ArialMT"/>
          <w:color w:val="000000"/>
          <w:sz w:val="24"/>
          <w:szCs w:val="24"/>
        </w:rPr>
        <w:t>he Commissioner plans to put new measures in place which are geared towards the achievement of that o</w:t>
      </w:r>
      <w:r w:rsidR="001F4568">
        <w:rPr>
          <w:rFonts w:ascii="ArialMT" w:hAnsi="ArialMT"/>
          <w:color w:val="000000"/>
          <w:sz w:val="24"/>
          <w:szCs w:val="24"/>
        </w:rPr>
        <w:t>bjective</w:t>
      </w:r>
      <w:r w:rsidR="00F7285B">
        <w:rPr>
          <w:rFonts w:ascii="ArialMT" w:hAnsi="ArialMT"/>
          <w:color w:val="000000"/>
          <w:sz w:val="24"/>
          <w:szCs w:val="24"/>
        </w:rPr>
        <w:t>. These are reflected in our strategic plan for 2020-24</w:t>
      </w:r>
      <w:r w:rsidR="00C10304">
        <w:rPr>
          <w:rFonts w:ascii="ArialMT" w:hAnsi="ArialMT"/>
          <w:color w:val="000000"/>
          <w:sz w:val="24"/>
          <w:szCs w:val="24"/>
        </w:rPr>
        <w:t>, published on 31 March of 2020</w:t>
      </w:r>
      <w:r w:rsidR="00F7285B">
        <w:rPr>
          <w:rFonts w:ascii="ArialMT" w:hAnsi="ArialMT"/>
          <w:color w:val="000000"/>
          <w:sz w:val="24"/>
          <w:szCs w:val="24"/>
        </w:rPr>
        <w:t>.</w:t>
      </w:r>
      <w:r w:rsidR="00C10304">
        <w:rPr>
          <w:rFonts w:ascii="ArialMT" w:hAnsi="ArialMT"/>
          <w:color w:val="000000"/>
          <w:sz w:val="24"/>
          <w:szCs w:val="24"/>
        </w:rPr>
        <w:t xml:space="preserve"> </w:t>
      </w:r>
      <w:r w:rsidR="008E04F7">
        <w:rPr>
          <w:rFonts w:ascii="ArialMT" w:hAnsi="ArialMT"/>
          <w:color w:val="000000"/>
          <w:sz w:val="24"/>
          <w:szCs w:val="24"/>
        </w:rPr>
        <w:t>M</w:t>
      </w:r>
      <w:r w:rsidR="00C10304">
        <w:rPr>
          <w:rFonts w:ascii="ArialMT" w:hAnsi="ArialMT"/>
          <w:color w:val="000000"/>
          <w:sz w:val="24"/>
          <w:szCs w:val="24"/>
        </w:rPr>
        <w:t>easures include a revision to the Code of Practice, intended to foster and encourage those practices which make best use of the limited resources available to achieve successful outcomes</w:t>
      </w:r>
      <w:r w:rsidR="001E5E5D">
        <w:rPr>
          <w:rFonts w:ascii="ArialMT" w:hAnsi="ArialMT"/>
          <w:color w:val="000000"/>
          <w:sz w:val="24"/>
          <w:szCs w:val="24"/>
        </w:rPr>
        <w:t xml:space="preserve">. These practices should be </w:t>
      </w:r>
      <w:r w:rsidR="00C10304">
        <w:rPr>
          <w:rFonts w:ascii="ArialMT" w:hAnsi="ArialMT"/>
          <w:color w:val="000000"/>
          <w:sz w:val="24"/>
          <w:szCs w:val="24"/>
        </w:rPr>
        <w:t>based on evidence of what works</w:t>
      </w:r>
      <w:r w:rsidR="001E5E5D">
        <w:rPr>
          <w:rFonts w:ascii="ArialMT" w:hAnsi="ArialMT"/>
          <w:color w:val="000000"/>
          <w:sz w:val="24"/>
          <w:szCs w:val="24"/>
        </w:rPr>
        <w:t xml:space="preserve"> as opposed to simply repeating what was done previously</w:t>
      </w:r>
      <w:r w:rsidR="00C10304">
        <w:rPr>
          <w:rFonts w:ascii="ArialMT" w:hAnsi="ArialMT"/>
          <w:color w:val="000000"/>
          <w:sz w:val="24"/>
          <w:szCs w:val="24"/>
        </w:rPr>
        <w:t xml:space="preserve">. Additionally, and to ensure that progress is subject to proper debate and scrutiny, the Commissioner will be reporting more frequently and publicly than has previously been the case. This will represent a move towards a more traditional regulatory model, as discussed with the Scottish Government and the Scottish Parliament during the course of the year covered by this report. </w:t>
      </w:r>
    </w:p>
    <w:p w14:paraId="696EE131" w14:textId="77777777" w:rsidR="007A4387" w:rsidRPr="00FE7928" w:rsidRDefault="007A4387" w:rsidP="007A4387">
      <w:pPr>
        <w:spacing w:after="0" w:line="240" w:lineRule="auto"/>
        <w:rPr>
          <w:rFonts w:ascii="ArialMT" w:hAnsi="ArialMT"/>
          <w:color w:val="000000"/>
          <w:sz w:val="24"/>
          <w:szCs w:val="24"/>
          <w:highlight w:val="yellow"/>
        </w:rPr>
      </w:pPr>
    </w:p>
    <w:p w14:paraId="5DC1FA41" w14:textId="3DB97FE4" w:rsidR="007A4387" w:rsidRPr="00C10304" w:rsidRDefault="007A4387" w:rsidP="007A4387">
      <w:pPr>
        <w:spacing w:after="0" w:line="240" w:lineRule="auto"/>
        <w:rPr>
          <w:rFonts w:ascii="ArialMT" w:hAnsi="ArialMT"/>
          <w:color w:val="000000"/>
          <w:sz w:val="24"/>
          <w:szCs w:val="24"/>
        </w:rPr>
      </w:pPr>
      <w:r w:rsidRPr="00C10304">
        <w:rPr>
          <w:rFonts w:ascii="ArialMT" w:hAnsi="ArialMT"/>
          <w:color w:val="000000"/>
          <w:sz w:val="24"/>
          <w:szCs w:val="24"/>
        </w:rPr>
        <w:t>The Commissioner has continued to support improvement by allocating Public Appointments Advisers (PAAs) to engage early with panels on an appointment round by appointment round basis. That engagement is intended to support succession planning and to assist panels towards selecting the most appropriate methods for the attraction and assessment of applicants for board roles. The Commissioner also provided dedicated PAA resource to activities such as the diversity in governance research</w:t>
      </w:r>
      <w:r w:rsidR="001E5E5D">
        <w:rPr>
          <w:rFonts w:ascii="ArialMT" w:hAnsi="ArialMT"/>
          <w:color w:val="000000"/>
          <w:sz w:val="24"/>
          <w:szCs w:val="24"/>
        </w:rPr>
        <w:t>,</w:t>
      </w:r>
      <w:r w:rsidRPr="00C10304">
        <w:rPr>
          <w:rFonts w:ascii="ArialMT" w:hAnsi="ArialMT"/>
          <w:color w:val="000000"/>
          <w:sz w:val="24"/>
          <w:szCs w:val="24"/>
        </w:rPr>
        <w:t xml:space="preserve"> a </w:t>
      </w:r>
      <w:r w:rsidR="001F4568">
        <w:rPr>
          <w:rFonts w:ascii="ArialMT" w:hAnsi="ArialMT"/>
          <w:color w:val="000000"/>
          <w:sz w:val="24"/>
          <w:szCs w:val="24"/>
        </w:rPr>
        <w:t xml:space="preserve">repeat of the </w:t>
      </w:r>
      <w:r w:rsidRPr="00C10304">
        <w:rPr>
          <w:rFonts w:ascii="ArialMT" w:hAnsi="ArialMT"/>
          <w:color w:val="000000"/>
          <w:sz w:val="24"/>
          <w:szCs w:val="24"/>
        </w:rPr>
        <w:t>mentoring scheme for potential board chairs of the future</w:t>
      </w:r>
      <w:r w:rsidR="00C10304">
        <w:rPr>
          <w:rFonts w:ascii="ArialMT" w:hAnsi="ArialMT"/>
          <w:color w:val="000000"/>
          <w:sz w:val="24"/>
          <w:szCs w:val="24"/>
        </w:rPr>
        <w:t xml:space="preserve"> and another scheme to provide shadowing and mentoring opportunities to disabled people</w:t>
      </w:r>
      <w:r w:rsidRPr="00C10304">
        <w:rPr>
          <w:rFonts w:ascii="ArialMT" w:hAnsi="ArialMT"/>
          <w:color w:val="000000"/>
          <w:sz w:val="24"/>
          <w:szCs w:val="24"/>
        </w:rPr>
        <w:t xml:space="preserve">. </w:t>
      </w:r>
    </w:p>
    <w:p w14:paraId="75AA6734" w14:textId="77777777" w:rsidR="007A4387" w:rsidRPr="00FE7928" w:rsidRDefault="007A4387" w:rsidP="007A4387">
      <w:pPr>
        <w:spacing w:after="0" w:line="240" w:lineRule="auto"/>
        <w:rPr>
          <w:rFonts w:ascii="ArialMT" w:hAnsi="ArialMT"/>
          <w:color w:val="000000"/>
          <w:sz w:val="24"/>
          <w:szCs w:val="24"/>
          <w:highlight w:val="yellow"/>
        </w:rPr>
      </w:pPr>
    </w:p>
    <w:p w14:paraId="25461CB2" w14:textId="18A1C36D" w:rsidR="007A4387" w:rsidRPr="00FE7928" w:rsidRDefault="007A4387" w:rsidP="007A4387">
      <w:pPr>
        <w:spacing w:after="0" w:line="240" w:lineRule="auto"/>
        <w:rPr>
          <w:rFonts w:ascii="ArialMT" w:hAnsi="ArialMT"/>
          <w:color w:val="000000"/>
          <w:sz w:val="24"/>
          <w:szCs w:val="24"/>
          <w:highlight w:val="yellow"/>
        </w:rPr>
      </w:pPr>
      <w:r w:rsidRPr="00C10304">
        <w:rPr>
          <w:rFonts w:ascii="ArialMT" w:hAnsi="ArialMT"/>
          <w:color w:val="000000"/>
          <w:sz w:val="24"/>
          <w:szCs w:val="24"/>
        </w:rPr>
        <w:t xml:space="preserve">The Scottish Government </w:t>
      </w:r>
      <w:r w:rsidR="00C10304" w:rsidRPr="00C10304">
        <w:rPr>
          <w:rFonts w:ascii="ArialMT" w:hAnsi="ArialMT"/>
          <w:color w:val="000000"/>
          <w:sz w:val="24"/>
          <w:szCs w:val="24"/>
        </w:rPr>
        <w:t xml:space="preserve">has </w:t>
      </w:r>
      <w:r w:rsidRPr="00C10304">
        <w:rPr>
          <w:rFonts w:ascii="ArialMT" w:hAnsi="ArialMT"/>
          <w:color w:val="000000"/>
          <w:sz w:val="24"/>
          <w:szCs w:val="24"/>
        </w:rPr>
        <w:t>continue</w:t>
      </w:r>
      <w:r w:rsidR="00C10304" w:rsidRPr="00C10304">
        <w:rPr>
          <w:rFonts w:ascii="ArialMT" w:hAnsi="ArialMT"/>
          <w:color w:val="000000"/>
          <w:sz w:val="24"/>
          <w:szCs w:val="24"/>
        </w:rPr>
        <w:t>d</w:t>
      </w:r>
      <w:r w:rsidRPr="00C10304">
        <w:rPr>
          <w:rFonts w:ascii="ArialMT" w:hAnsi="ArialMT"/>
          <w:color w:val="000000"/>
          <w:sz w:val="24"/>
          <w:szCs w:val="24"/>
        </w:rPr>
        <w:t xml:space="preserve"> with its programme of outreach events, new board member induction events and general process improvements</w:t>
      </w:r>
      <w:r w:rsidR="001F4568">
        <w:rPr>
          <w:rFonts w:ascii="ArialMT" w:hAnsi="ArialMT"/>
          <w:color w:val="000000"/>
          <w:sz w:val="24"/>
          <w:szCs w:val="24"/>
        </w:rPr>
        <w:t xml:space="preserve"> although their scale and scope has been limited</w:t>
      </w:r>
      <w:r w:rsidRPr="00C10304">
        <w:rPr>
          <w:rFonts w:ascii="ArialMT" w:hAnsi="ArialMT"/>
          <w:color w:val="000000"/>
          <w:sz w:val="24"/>
          <w:szCs w:val="24"/>
        </w:rPr>
        <w:t>.</w:t>
      </w:r>
      <w:r w:rsidR="00C10304">
        <w:rPr>
          <w:rFonts w:ascii="ArialMT" w:hAnsi="ArialMT"/>
          <w:color w:val="000000"/>
          <w:sz w:val="24"/>
          <w:szCs w:val="24"/>
        </w:rPr>
        <w:t xml:space="preserve"> It also consulted during the year on the introduction of the provisions set out in the Gender Representation on Public Boards (Scotland) Act 2018. It is hoped that the provisions relating to the guidance on positive action measures that officials and bodies should be engaged in will</w:t>
      </w:r>
      <w:r w:rsidR="001F4568">
        <w:rPr>
          <w:rFonts w:ascii="ArialMT" w:hAnsi="ArialMT"/>
          <w:color w:val="000000"/>
          <w:sz w:val="24"/>
          <w:szCs w:val="24"/>
        </w:rPr>
        <w:t>, once in force,</w:t>
      </w:r>
      <w:r w:rsidR="00C10304">
        <w:rPr>
          <w:rFonts w:ascii="ArialMT" w:hAnsi="ArialMT"/>
          <w:color w:val="000000"/>
          <w:sz w:val="24"/>
          <w:szCs w:val="24"/>
        </w:rPr>
        <w:t xml:space="preserve"> see the same levels of success for groups other than women that are currently under-reflected. </w:t>
      </w:r>
    </w:p>
    <w:p w14:paraId="0DC7943C" w14:textId="77777777" w:rsidR="007A4387" w:rsidRPr="00FE7928" w:rsidRDefault="007A4387" w:rsidP="007A4387">
      <w:pPr>
        <w:spacing w:after="0" w:line="240" w:lineRule="auto"/>
        <w:rPr>
          <w:rFonts w:ascii="ArialMT" w:hAnsi="ArialMT"/>
          <w:color w:val="000000"/>
          <w:sz w:val="24"/>
          <w:szCs w:val="24"/>
          <w:highlight w:val="yellow"/>
        </w:rPr>
      </w:pPr>
    </w:p>
    <w:p w14:paraId="3C8E84C9" w14:textId="13CD4E83" w:rsidR="007A4387" w:rsidRPr="00FE7928" w:rsidRDefault="007A4387" w:rsidP="007A4387">
      <w:pPr>
        <w:spacing w:after="0" w:line="240" w:lineRule="auto"/>
        <w:rPr>
          <w:rFonts w:ascii="ArialMT" w:hAnsi="ArialMT"/>
          <w:color w:val="000000"/>
          <w:sz w:val="24"/>
          <w:szCs w:val="24"/>
          <w:highlight w:val="yellow"/>
        </w:rPr>
      </w:pPr>
    </w:p>
    <w:p w14:paraId="0D6D5108" w14:textId="77777777" w:rsidR="007A4387" w:rsidRPr="00FE7928" w:rsidRDefault="007A4387" w:rsidP="007A4387">
      <w:pPr>
        <w:spacing w:after="0" w:line="240" w:lineRule="auto"/>
        <w:rPr>
          <w:rFonts w:ascii="ArialMT" w:hAnsi="ArialMT"/>
          <w:bCs/>
          <w:color w:val="000000"/>
          <w:sz w:val="24"/>
          <w:szCs w:val="24"/>
          <w:highlight w:val="yellow"/>
        </w:rPr>
      </w:pPr>
    </w:p>
    <w:p w14:paraId="05751D15" w14:textId="77777777" w:rsidR="00FF195F" w:rsidRPr="00FE7928" w:rsidRDefault="00FF195F" w:rsidP="00063DE1">
      <w:pPr>
        <w:spacing w:after="0" w:line="240" w:lineRule="auto"/>
        <w:rPr>
          <w:rFonts w:ascii="Arial" w:hAnsi="Arial" w:cs="Arial"/>
          <w:bCs/>
          <w:color w:val="8884BF" w:themeColor="accent4"/>
          <w:sz w:val="28"/>
          <w:szCs w:val="28"/>
          <w:highlight w:val="yellow"/>
        </w:rPr>
        <w:sectPr w:rsidR="00FF195F" w:rsidRPr="00FE7928" w:rsidSect="00D0657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454" w:footer="0" w:gutter="0"/>
          <w:cols w:space="708"/>
          <w:docGrid w:linePitch="360"/>
        </w:sectPr>
      </w:pPr>
    </w:p>
    <w:p w14:paraId="01D12570" w14:textId="77777777" w:rsidR="00F20B80" w:rsidRPr="004133F3" w:rsidRDefault="00F20B80" w:rsidP="00F20B80">
      <w:pPr>
        <w:pStyle w:val="Heading1"/>
        <w:rPr>
          <w:rFonts w:ascii="Arial" w:hAnsi="Arial" w:cs="Arial"/>
          <w:b/>
          <w:color w:val="8884BF"/>
        </w:rPr>
      </w:pPr>
      <w:bookmarkStart w:id="5" w:name="_Toc53481740"/>
      <w:r w:rsidRPr="004133F3">
        <w:rPr>
          <w:rFonts w:ascii="Arial" w:hAnsi="Arial" w:cs="Arial"/>
          <w:b/>
          <w:color w:val="8884BF"/>
        </w:rPr>
        <w:lastRenderedPageBreak/>
        <w:t>IMPROVING DIVERSITY ON THE BOARDS OF PUBLIC BODIES</w:t>
      </w:r>
      <w:bookmarkEnd w:id="5"/>
    </w:p>
    <w:p w14:paraId="4F95F9E7" w14:textId="77777777" w:rsidR="00F20B80" w:rsidRPr="00FE7928" w:rsidRDefault="00F20B80" w:rsidP="00F20B80">
      <w:pPr>
        <w:spacing w:after="0" w:line="240" w:lineRule="auto"/>
        <w:rPr>
          <w:rFonts w:ascii="Arial" w:hAnsi="Arial" w:cs="Arial"/>
          <w:bCs/>
          <w:caps/>
          <w:color w:val="457F7C" w:themeColor="accent5"/>
          <w:sz w:val="24"/>
          <w:szCs w:val="24"/>
          <w:highlight w:val="yellow"/>
        </w:rPr>
      </w:pPr>
    </w:p>
    <w:p w14:paraId="47A0DFF2" w14:textId="77777777" w:rsidR="00F20B80" w:rsidRDefault="00F20B80" w:rsidP="00F20B80">
      <w:pPr>
        <w:spacing w:after="0" w:line="240" w:lineRule="auto"/>
        <w:rPr>
          <w:rFonts w:ascii="Arial" w:hAnsi="Arial" w:cs="Arial"/>
          <w:sz w:val="24"/>
          <w:szCs w:val="24"/>
          <w:lang w:eastAsia="en-GB"/>
        </w:rPr>
      </w:pPr>
      <w:r w:rsidRPr="0062593B">
        <w:rPr>
          <w:rFonts w:ascii="Arial" w:hAnsi="Arial" w:cs="Arial"/>
          <w:sz w:val="24"/>
          <w:szCs w:val="24"/>
          <w:lang w:eastAsia="en-GB"/>
        </w:rPr>
        <w:t>We have a statutory duty to use our powers with a view to ensuring that appointments are made fairly and openly and that as far as possible everyone has an opportunity to be considered. As part of our work in this area the Commissioner set targets for Ministers in the strategy document “Diversity Delivers” to encourage applications from as wide a range of people as possible.</w:t>
      </w:r>
      <w:r>
        <w:rPr>
          <w:rFonts w:ascii="Arial" w:hAnsi="Arial" w:cs="Arial"/>
          <w:sz w:val="24"/>
          <w:szCs w:val="24"/>
          <w:lang w:eastAsia="en-GB"/>
        </w:rPr>
        <w:t xml:space="preserve"> The strategy also included a range of recommendations, agreed with the Scottish Government at the time, intended to improve on the diversity of Scotland’s boards. Progress against the recommendations is available on our website:</w:t>
      </w:r>
    </w:p>
    <w:p w14:paraId="01BC2D45" w14:textId="77777777" w:rsidR="00F20B80" w:rsidRDefault="00F20B80" w:rsidP="00F20B80">
      <w:pPr>
        <w:spacing w:after="0" w:line="240" w:lineRule="auto"/>
        <w:rPr>
          <w:rFonts w:ascii="Arial" w:hAnsi="Arial" w:cs="Arial"/>
          <w:sz w:val="24"/>
          <w:szCs w:val="24"/>
          <w:lang w:eastAsia="en-GB"/>
        </w:rPr>
      </w:pPr>
    </w:p>
    <w:p w14:paraId="2B216830" w14:textId="77777777" w:rsidR="00F20B80" w:rsidRPr="0062593B" w:rsidRDefault="00B265BA" w:rsidP="00F20B80">
      <w:pPr>
        <w:spacing w:after="0" w:line="240" w:lineRule="auto"/>
        <w:rPr>
          <w:rFonts w:ascii="Arial" w:hAnsi="Arial" w:cs="Arial"/>
          <w:sz w:val="24"/>
          <w:szCs w:val="24"/>
          <w:lang w:eastAsia="en-GB"/>
        </w:rPr>
      </w:pPr>
      <w:hyperlink r:id="rId19" w:history="1">
        <w:r w:rsidR="00F20B80" w:rsidRPr="00FD1DE9">
          <w:rPr>
            <w:rStyle w:val="Hyperlink"/>
            <w:rFonts w:ascii="Arial" w:hAnsi="Arial" w:cs="Arial"/>
            <w:sz w:val="24"/>
            <w:szCs w:val="24"/>
            <w:lang w:eastAsia="en-GB"/>
          </w:rPr>
          <w:t>www.ethicalstandards.org.uk/promoting-diversity</w:t>
        </w:r>
      </w:hyperlink>
    </w:p>
    <w:p w14:paraId="3BA6D527" w14:textId="77777777" w:rsidR="00F20B80" w:rsidRPr="00FE7928" w:rsidRDefault="00F20B80" w:rsidP="00F20B80">
      <w:pPr>
        <w:spacing w:after="0" w:line="240" w:lineRule="auto"/>
        <w:rPr>
          <w:rFonts w:ascii="Arial" w:hAnsi="Arial" w:cs="Arial"/>
          <w:sz w:val="24"/>
          <w:szCs w:val="24"/>
          <w:highlight w:val="yellow"/>
          <w:lang w:eastAsia="en-GB"/>
        </w:rPr>
      </w:pPr>
    </w:p>
    <w:p w14:paraId="0A4C103D" w14:textId="77777777" w:rsidR="00F20B80" w:rsidRDefault="00F20B80" w:rsidP="00F20B80">
      <w:pPr>
        <w:spacing w:after="0" w:line="240" w:lineRule="auto"/>
        <w:rPr>
          <w:rFonts w:ascii="Arial" w:hAnsi="Arial" w:cs="Arial"/>
          <w:sz w:val="24"/>
          <w:szCs w:val="24"/>
        </w:rPr>
      </w:pPr>
      <w:r w:rsidRPr="00C87249">
        <w:rPr>
          <w:rFonts w:ascii="Arial" w:hAnsi="Arial" w:cs="Arial"/>
          <w:sz w:val="24"/>
          <w:szCs w:val="24"/>
        </w:rPr>
        <w:t xml:space="preserve">The following tables </w:t>
      </w:r>
      <w:r>
        <w:rPr>
          <w:rFonts w:ascii="Arial" w:hAnsi="Arial" w:cs="Arial"/>
          <w:sz w:val="24"/>
          <w:szCs w:val="24"/>
        </w:rPr>
        <w:t xml:space="preserve">and graphs </w:t>
      </w:r>
      <w:r w:rsidRPr="00C87249">
        <w:rPr>
          <w:rFonts w:ascii="Arial" w:hAnsi="Arial" w:cs="Arial"/>
          <w:sz w:val="24"/>
          <w:szCs w:val="24"/>
        </w:rPr>
        <w:t xml:space="preserve">show the extent to which Scotland’s board members reflect the population as a whole at the end of 2018 and how it has changed over time.   </w:t>
      </w:r>
    </w:p>
    <w:p w14:paraId="2317AA30" w14:textId="77777777" w:rsidR="00F20B80" w:rsidRDefault="00F20B80" w:rsidP="00F20B80">
      <w:pPr>
        <w:spacing w:after="0" w:line="240" w:lineRule="auto"/>
        <w:rPr>
          <w:rFonts w:ascii="Arial" w:hAnsi="Arial" w:cs="Arial"/>
          <w:sz w:val="24"/>
          <w:szCs w:val="24"/>
        </w:rPr>
      </w:pPr>
    </w:p>
    <w:p w14:paraId="781377C5" w14:textId="33836BC0" w:rsidR="00F20B80" w:rsidRPr="00155119" w:rsidRDefault="00F20B80" w:rsidP="00155119">
      <w:pPr>
        <w:pStyle w:val="Heading2"/>
        <w:rPr>
          <w:rFonts w:ascii="Arial" w:hAnsi="Arial" w:cs="Arial"/>
          <w:color w:val="auto"/>
          <w:sz w:val="24"/>
          <w:szCs w:val="24"/>
        </w:rPr>
      </w:pPr>
      <w:bookmarkStart w:id="6" w:name="_Toc53481741"/>
      <w:r w:rsidRPr="00155119">
        <w:rPr>
          <w:rFonts w:ascii="Arial" w:hAnsi="Arial" w:cs="Arial"/>
          <w:b/>
          <w:color w:val="auto"/>
          <w:sz w:val="24"/>
          <w:szCs w:val="24"/>
        </w:rPr>
        <w:t xml:space="preserve">Table </w:t>
      </w:r>
      <w:r w:rsidR="00115AD1" w:rsidRPr="00155119">
        <w:rPr>
          <w:rFonts w:ascii="Arial" w:hAnsi="Arial" w:cs="Arial"/>
          <w:b/>
          <w:color w:val="auto"/>
          <w:sz w:val="24"/>
          <w:szCs w:val="24"/>
        </w:rPr>
        <w:t>1</w:t>
      </w:r>
      <w:r w:rsidRPr="00155119">
        <w:rPr>
          <w:rFonts w:ascii="Arial" w:hAnsi="Arial" w:cs="Arial"/>
          <w:color w:val="auto"/>
          <w:sz w:val="24"/>
          <w:szCs w:val="24"/>
        </w:rPr>
        <w:t xml:space="preserve"> – </w:t>
      </w:r>
      <w:r w:rsidR="00E24896">
        <w:rPr>
          <w:rFonts w:ascii="Arial" w:hAnsi="Arial" w:cs="Arial"/>
          <w:color w:val="auto"/>
          <w:sz w:val="24"/>
          <w:szCs w:val="24"/>
        </w:rPr>
        <w:t>T</w:t>
      </w:r>
      <w:r w:rsidRPr="00155119">
        <w:rPr>
          <w:rFonts w:ascii="Arial" w:hAnsi="Arial" w:cs="Arial"/>
          <w:color w:val="auto"/>
          <w:sz w:val="24"/>
          <w:szCs w:val="24"/>
        </w:rPr>
        <w:t>he current demographic profile of Scotland’s boards</w:t>
      </w:r>
      <w:bookmarkEnd w:id="6"/>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969"/>
        <w:gridCol w:w="1969"/>
        <w:gridCol w:w="1697"/>
        <w:gridCol w:w="1693"/>
      </w:tblGrid>
      <w:tr w:rsidR="00F20B80" w:rsidRPr="00227757" w14:paraId="69FB06D9" w14:textId="77777777" w:rsidTr="00115AD1">
        <w:trPr>
          <w:cantSplit/>
          <w:trHeight w:val="284"/>
          <w:tblHeader/>
          <w:jc w:val="center"/>
        </w:trPr>
        <w:tc>
          <w:tcPr>
            <w:tcW w:w="1230"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1DE6AD97" w14:textId="77777777" w:rsidR="00F20B80" w:rsidRPr="00227757" w:rsidRDefault="00F20B80" w:rsidP="00F20B80">
            <w:pPr>
              <w:spacing w:after="0" w:line="240" w:lineRule="auto"/>
              <w:rPr>
                <w:rFonts w:ascii="Arial" w:hAnsi="Arial" w:cs="Arial"/>
                <w:b/>
                <w:sz w:val="24"/>
                <w:szCs w:val="24"/>
              </w:rPr>
            </w:pPr>
            <w:r w:rsidRPr="00227757">
              <w:rPr>
                <w:rFonts w:ascii="Arial" w:hAnsi="Arial" w:cs="Arial"/>
                <w:b/>
                <w:sz w:val="24"/>
                <w:szCs w:val="24"/>
              </w:rPr>
              <w:t>Target Group</w:t>
            </w:r>
          </w:p>
        </w:tc>
        <w:tc>
          <w:tcPr>
            <w:tcW w:w="1013" w:type="pct"/>
            <w:tcBorders>
              <w:top w:val="single" w:sz="12" w:space="0" w:color="8884BF"/>
              <w:left w:val="single" w:sz="12" w:space="0" w:color="8884BF"/>
              <w:bottom w:val="single" w:sz="12" w:space="0" w:color="8884BF"/>
              <w:right w:val="single" w:sz="12" w:space="0" w:color="8884BF"/>
            </w:tcBorders>
            <w:shd w:val="clear" w:color="auto" w:fill="CFCDE5"/>
          </w:tcPr>
          <w:p w14:paraId="359E386C"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Change in board membership profile</w:t>
            </w:r>
          </w:p>
        </w:tc>
        <w:tc>
          <w:tcPr>
            <w:tcW w:w="1013"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11E7546A"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Profile of board members</w:t>
            </w:r>
            <w:r w:rsidRPr="00227757">
              <w:rPr>
                <w:rFonts w:ascii="Arial" w:hAnsi="Arial" w:cs="Arial"/>
                <w:b/>
                <w:sz w:val="24"/>
                <w:szCs w:val="24"/>
                <w:vertAlign w:val="superscript"/>
              </w:rPr>
              <w:t>†</w:t>
            </w:r>
            <w:r w:rsidRPr="00227757">
              <w:rPr>
                <w:rFonts w:ascii="Arial" w:hAnsi="Arial" w:cs="Arial"/>
                <w:b/>
                <w:sz w:val="24"/>
                <w:szCs w:val="24"/>
              </w:rPr>
              <w:t xml:space="preserve"> at the end of 201</w:t>
            </w:r>
            <w:r>
              <w:rPr>
                <w:rFonts w:ascii="Arial" w:hAnsi="Arial" w:cs="Arial"/>
                <w:b/>
                <w:sz w:val="24"/>
                <w:szCs w:val="24"/>
              </w:rPr>
              <w:t>9</w:t>
            </w:r>
            <w:r w:rsidRPr="00227757">
              <w:rPr>
                <w:rFonts w:ascii="Arial" w:hAnsi="Arial" w:cs="Arial"/>
                <w:b/>
                <w:sz w:val="24"/>
                <w:szCs w:val="24"/>
              </w:rPr>
              <w:t xml:space="preserve"> </w:t>
            </w:r>
          </w:p>
        </w:tc>
        <w:tc>
          <w:tcPr>
            <w:tcW w:w="873"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729E1D6D"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Profile of board members</w:t>
            </w:r>
            <w:r w:rsidRPr="00227757">
              <w:rPr>
                <w:rFonts w:ascii="Arial" w:hAnsi="Arial" w:cs="Arial"/>
                <w:b/>
                <w:sz w:val="24"/>
                <w:szCs w:val="24"/>
                <w:vertAlign w:val="superscript"/>
              </w:rPr>
              <w:t>†</w:t>
            </w:r>
            <w:r w:rsidRPr="00227757">
              <w:rPr>
                <w:rFonts w:ascii="Arial" w:hAnsi="Arial" w:cs="Arial"/>
                <w:b/>
                <w:sz w:val="24"/>
                <w:szCs w:val="24"/>
              </w:rPr>
              <w:t xml:space="preserve"> at the end of 201</w:t>
            </w:r>
            <w:r>
              <w:rPr>
                <w:rFonts w:ascii="Arial" w:hAnsi="Arial" w:cs="Arial"/>
                <w:b/>
                <w:sz w:val="24"/>
                <w:szCs w:val="24"/>
              </w:rPr>
              <w:t>8</w:t>
            </w:r>
            <w:r w:rsidRPr="00227757">
              <w:rPr>
                <w:rFonts w:ascii="Arial" w:hAnsi="Arial" w:cs="Arial"/>
                <w:b/>
                <w:sz w:val="24"/>
                <w:szCs w:val="24"/>
              </w:rPr>
              <w:t xml:space="preserve"> </w:t>
            </w:r>
          </w:p>
        </w:tc>
        <w:tc>
          <w:tcPr>
            <w:tcW w:w="871"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36DBE445"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Scottish Population</w:t>
            </w:r>
          </w:p>
          <w:p w14:paraId="2CD106B5"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(2011 Census)</w:t>
            </w:r>
          </w:p>
        </w:tc>
      </w:tr>
      <w:tr w:rsidR="00F20B80" w:rsidRPr="00227757" w14:paraId="2D116298" w14:textId="77777777" w:rsidTr="00115AD1">
        <w:trPr>
          <w:cantSplit/>
          <w:trHeight w:val="284"/>
          <w:jc w:val="center"/>
        </w:trPr>
        <w:tc>
          <w:tcPr>
            <w:tcW w:w="1230"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5E429C68"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Female</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3C771900" w14:textId="77777777" w:rsidR="00F20B80" w:rsidRPr="00115AD1" w:rsidRDefault="00F20B80" w:rsidP="00F20B80">
            <w:pPr>
              <w:spacing w:after="0" w:line="240" w:lineRule="auto"/>
              <w:jc w:val="right"/>
              <w:rPr>
                <w:rFonts w:ascii="Arial" w:hAnsi="Arial" w:cs="Arial"/>
                <w:b/>
                <w:color w:val="8ACBBF"/>
                <w:sz w:val="24"/>
                <w:szCs w:val="24"/>
              </w:rPr>
            </w:pPr>
            <w:r w:rsidRPr="00115AD1">
              <w:rPr>
                <w:rFonts w:ascii="Arial" w:hAnsi="Arial" w:cs="Arial"/>
                <w:b/>
                <w:color w:val="8ACBBF"/>
                <w:sz w:val="24"/>
                <w:szCs w:val="24"/>
              </w:rPr>
              <w:t>+1.4%</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4006D8F6" w14:textId="77777777" w:rsidR="00F20B80" w:rsidRPr="00227757" w:rsidRDefault="00F20B80" w:rsidP="00F20B80">
            <w:pPr>
              <w:spacing w:after="0" w:line="240" w:lineRule="auto"/>
              <w:jc w:val="right"/>
              <w:rPr>
                <w:rFonts w:ascii="Arial" w:hAnsi="Arial" w:cs="Arial"/>
                <w:sz w:val="24"/>
                <w:szCs w:val="24"/>
              </w:rPr>
            </w:pPr>
            <w:r>
              <w:rPr>
                <w:rFonts w:ascii="Arial" w:hAnsi="Arial" w:cs="Arial"/>
                <w:sz w:val="24"/>
                <w:szCs w:val="24"/>
              </w:rPr>
              <w:t>50</w:t>
            </w:r>
            <w:r w:rsidRPr="00227757">
              <w:rPr>
                <w:rFonts w:ascii="Arial" w:hAnsi="Arial" w:cs="Arial"/>
                <w:sz w:val="24"/>
                <w:szCs w:val="24"/>
              </w:rPr>
              <w:t>.</w:t>
            </w:r>
            <w:r>
              <w:rPr>
                <w:rFonts w:ascii="Arial" w:hAnsi="Arial" w:cs="Arial"/>
                <w:sz w:val="24"/>
                <w:szCs w:val="24"/>
              </w:rPr>
              <w:t>0</w:t>
            </w:r>
            <w:r w:rsidRPr="00227757">
              <w:rPr>
                <w:rFonts w:ascii="Arial" w:hAnsi="Arial" w:cs="Arial"/>
                <w:sz w:val="24"/>
                <w:szCs w:val="24"/>
              </w:rPr>
              <w:t>%</w:t>
            </w:r>
          </w:p>
        </w:tc>
        <w:tc>
          <w:tcPr>
            <w:tcW w:w="873" w:type="pct"/>
            <w:tcBorders>
              <w:top w:val="single" w:sz="12" w:space="0" w:color="8884BF"/>
              <w:left w:val="single" w:sz="12" w:space="0" w:color="8884BF"/>
              <w:bottom w:val="single" w:sz="12" w:space="0" w:color="8884BF"/>
              <w:right w:val="single" w:sz="12" w:space="0" w:color="8884BF"/>
            </w:tcBorders>
            <w:vAlign w:val="center"/>
          </w:tcPr>
          <w:p w14:paraId="61BE258A"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48.6%</w:t>
            </w:r>
          </w:p>
        </w:tc>
        <w:tc>
          <w:tcPr>
            <w:tcW w:w="871"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56B3069C"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51.5%</w:t>
            </w:r>
          </w:p>
        </w:tc>
      </w:tr>
      <w:tr w:rsidR="00F20B80" w:rsidRPr="00227757" w14:paraId="6C1860E9" w14:textId="77777777" w:rsidTr="00115AD1">
        <w:trPr>
          <w:cantSplit/>
          <w:trHeight w:val="284"/>
          <w:jc w:val="center"/>
        </w:trPr>
        <w:tc>
          <w:tcPr>
            <w:tcW w:w="1230"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0F00257B"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Disabled</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13AAA55F" w14:textId="77777777" w:rsidR="00F20B80" w:rsidRPr="00115AD1" w:rsidRDefault="00F20B80" w:rsidP="00F20B80">
            <w:pPr>
              <w:spacing w:after="0" w:line="240" w:lineRule="auto"/>
              <w:jc w:val="right"/>
              <w:rPr>
                <w:rFonts w:ascii="Arial" w:hAnsi="Arial" w:cs="Arial"/>
                <w:b/>
                <w:color w:val="00B050"/>
                <w:sz w:val="24"/>
                <w:szCs w:val="24"/>
              </w:rPr>
            </w:pPr>
            <w:r w:rsidRPr="00115AD1">
              <w:rPr>
                <w:rFonts w:ascii="Arial" w:hAnsi="Arial" w:cs="Arial"/>
                <w:b/>
                <w:color w:val="8ACBBF"/>
                <w:sz w:val="24"/>
                <w:szCs w:val="24"/>
              </w:rPr>
              <w:t>+0.3%</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1496DE25" w14:textId="77777777" w:rsidR="00F20B80" w:rsidRPr="00227757" w:rsidRDefault="00F20B80" w:rsidP="00F20B80">
            <w:pPr>
              <w:spacing w:after="0" w:line="240" w:lineRule="auto"/>
              <w:jc w:val="right"/>
              <w:rPr>
                <w:rFonts w:ascii="Arial" w:hAnsi="Arial" w:cs="Arial"/>
                <w:sz w:val="24"/>
                <w:szCs w:val="24"/>
              </w:rPr>
            </w:pPr>
            <w:r>
              <w:rPr>
                <w:rFonts w:ascii="Arial" w:hAnsi="Arial" w:cs="Arial"/>
                <w:sz w:val="24"/>
                <w:szCs w:val="24"/>
              </w:rPr>
              <w:t>7</w:t>
            </w:r>
            <w:r w:rsidRPr="00227757">
              <w:rPr>
                <w:rFonts w:ascii="Arial" w:hAnsi="Arial" w:cs="Arial"/>
                <w:sz w:val="24"/>
                <w:szCs w:val="24"/>
              </w:rPr>
              <w:t>.</w:t>
            </w:r>
            <w:r>
              <w:rPr>
                <w:rFonts w:ascii="Arial" w:hAnsi="Arial" w:cs="Arial"/>
                <w:sz w:val="24"/>
                <w:szCs w:val="24"/>
              </w:rPr>
              <w:t>2</w:t>
            </w:r>
            <w:r w:rsidRPr="00227757">
              <w:rPr>
                <w:rFonts w:ascii="Arial" w:hAnsi="Arial" w:cs="Arial"/>
                <w:sz w:val="24"/>
                <w:szCs w:val="24"/>
              </w:rPr>
              <w:t>%</w:t>
            </w:r>
          </w:p>
        </w:tc>
        <w:tc>
          <w:tcPr>
            <w:tcW w:w="873" w:type="pct"/>
            <w:tcBorders>
              <w:top w:val="single" w:sz="12" w:space="0" w:color="8884BF"/>
              <w:left w:val="single" w:sz="12" w:space="0" w:color="8884BF"/>
              <w:bottom w:val="single" w:sz="12" w:space="0" w:color="8884BF"/>
              <w:right w:val="single" w:sz="12" w:space="0" w:color="8884BF"/>
            </w:tcBorders>
            <w:vAlign w:val="center"/>
          </w:tcPr>
          <w:p w14:paraId="7AD4E07E"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6.9%</w:t>
            </w:r>
          </w:p>
        </w:tc>
        <w:tc>
          <w:tcPr>
            <w:tcW w:w="871"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53B544AC"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19.6%</w:t>
            </w:r>
          </w:p>
        </w:tc>
      </w:tr>
      <w:tr w:rsidR="00F20B80" w:rsidRPr="00227757" w14:paraId="4801E43E" w14:textId="77777777" w:rsidTr="00115AD1">
        <w:trPr>
          <w:cantSplit/>
          <w:trHeight w:val="284"/>
          <w:jc w:val="center"/>
        </w:trPr>
        <w:tc>
          <w:tcPr>
            <w:tcW w:w="1230"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7E4AB018"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Black and minority ethnic</w:t>
            </w:r>
            <w:r w:rsidRPr="00227757">
              <w:rPr>
                <w:rFonts w:ascii="Arial" w:hAnsi="Arial" w:cs="Arial"/>
                <w:sz w:val="24"/>
                <w:szCs w:val="24"/>
                <w:vertAlign w:val="superscript"/>
              </w:rPr>
              <w:t>††</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125286D4" w14:textId="77777777" w:rsidR="00F20B80" w:rsidRPr="00115AD1" w:rsidRDefault="00F20B80" w:rsidP="00F20B80">
            <w:pPr>
              <w:spacing w:after="0" w:line="240" w:lineRule="auto"/>
              <w:jc w:val="right"/>
              <w:rPr>
                <w:rFonts w:ascii="Arial" w:hAnsi="Arial" w:cs="Arial"/>
                <w:b/>
                <w:color w:val="FF0000"/>
                <w:sz w:val="24"/>
                <w:szCs w:val="24"/>
              </w:rPr>
            </w:pPr>
            <w:r w:rsidRPr="00115AD1">
              <w:rPr>
                <w:rFonts w:ascii="Arial" w:hAnsi="Arial" w:cs="Arial"/>
                <w:b/>
                <w:color w:val="323E48"/>
                <w:sz w:val="24"/>
                <w:szCs w:val="24"/>
              </w:rPr>
              <w:t>-0.1%</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030B1B1B"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2.</w:t>
            </w:r>
            <w:r>
              <w:rPr>
                <w:rFonts w:ascii="Arial" w:hAnsi="Arial" w:cs="Arial"/>
                <w:sz w:val="24"/>
                <w:szCs w:val="24"/>
              </w:rPr>
              <w:t>8</w:t>
            </w:r>
            <w:r w:rsidRPr="00227757">
              <w:rPr>
                <w:rFonts w:ascii="Arial" w:hAnsi="Arial" w:cs="Arial"/>
                <w:sz w:val="24"/>
                <w:szCs w:val="24"/>
              </w:rPr>
              <w:t>%</w:t>
            </w:r>
          </w:p>
        </w:tc>
        <w:tc>
          <w:tcPr>
            <w:tcW w:w="873" w:type="pct"/>
            <w:tcBorders>
              <w:top w:val="single" w:sz="12" w:space="0" w:color="8884BF"/>
              <w:left w:val="single" w:sz="12" w:space="0" w:color="8884BF"/>
              <w:bottom w:val="single" w:sz="12" w:space="0" w:color="8884BF"/>
              <w:right w:val="single" w:sz="12" w:space="0" w:color="8884BF"/>
            </w:tcBorders>
            <w:vAlign w:val="center"/>
          </w:tcPr>
          <w:p w14:paraId="5C1B951A"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2.9%</w:t>
            </w:r>
          </w:p>
        </w:tc>
        <w:tc>
          <w:tcPr>
            <w:tcW w:w="871"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2933EC6D"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4.0%</w:t>
            </w:r>
          </w:p>
        </w:tc>
      </w:tr>
      <w:tr w:rsidR="00F20B80" w:rsidRPr="00227757" w14:paraId="2CB5F75B" w14:textId="77777777" w:rsidTr="00115AD1">
        <w:trPr>
          <w:cantSplit/>
          <w:trHeight w:val="284"/>
          <w:jc w:val="center"/>
        </w:trPr>
        <w:tc>
          <w:tcPr>
            <w:tcW w:w="1230"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0B9E05C7"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Aged 49 and under</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4850624F" w14:textId="77777777" w:rsidR="00F20B80" w:rsidRPr="00115AD1" w:rsidRDefault="00F20B80" w:rsidP="00F20B80">
            <w:pPr>
              <w:spacing w:after="0" w:line="240" w:lineRule="auto"/>
              <w:jc w:val="right"/>
              <w:rPr>
                <w:rFonts w:ascii="Arial" w:hAnsi="Arial" w:cs="Arial"/>
                <w:b/>
                <w:color w:val="00B050"/>
                <w:sz w:val="24"/>
                <w:szCs w:val="24"/>
              </w:rPr>
            </w:pPr>
            <w:r w:rsidRPr="00115AD1">
              <w:rPr>
                <w:rFonts w:ascii="Arial" w:hAnsi="Arial" w:cs="Arial"/>
                <w:b/>
                <w:color w:val="323E48"/>
                <w:sz w:val="24"/>
                <w:szCs w:val="24"/>
              </w:rPr>
              <w:t>-0.4%</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4ED84152"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1</w:t>
            </w:r>
            <w:r>
              <w:rPr>
                <w:rFonts w:ascii="Arial" w:hAnsi="Arial" w:cs="Arial"/>
                <w:sz w:val="24"/>
                <w:szCs w:val="24"/>
              </w:rPr>
              <w:t>7</w:t>
            </w:r>
            <w:r w:rsidRPr="00227757">
              <w:rPr>
                <w:rFonts w:ascii="Arial" w:hAnsi="Arial" w:cs="Arial"/>
                <w:sz w:val="24"/>
                <w:szCs w:val="24"/>
              </w:rPr>
              <w:t>.</w:t>
            </w:r>
            <w:r>
              <w:rPr>
                <w:rFonts w:ascii="Arial" w:hAnsi="Arial" w:cs="Arial"/>
                <w:sz w:val="24"/>
                <w:szCs w:val="24"/>
              </w:rPr>
              <w:t>9</w:t>
            </w:r>
            <w:r w:rsidRPr="00227757">
              <w:rPr>
                <w:rFonts w:ascii="Arial" w:hAnsi="Arial" w:cs="Arial"/>
                <w:sz w:val="24"/>
                <w:szCs w:val="24"/>
              </w:rPr>
              <w:t>%</w:t>
            </w:r>
          </w:p>
        </w:tc>
        <w:tc>
          <w:tcPr>
            <w:tcW w:w="873" w:type="pct"/>
            <w:tcBorders>
              <w:top w:val="single" w:sz="12" w:space="0" w:color="8884BF"/>
              <w:left w:val="single" w:sz="12" w:space="0" w:color="8884BF"/>
              <w:bottom w:val="single" w:sz="12" w:space="0" w:color="8884BF"/>
              <w:right w:val="single" w:sz="12" w:space="0" w:color="8884BF"/>
            </w:tcBorders>
            <w:vAlign w:val="center"/>
          </w:tcPr>
          <w:p w14:paraId="594ED1B6"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18.3%</w:t>
            </w:r>
          </w:p>
        </w:tc>
        <w:tc>
          <w:tcPr>
            <w:tcW w:w="871"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3FD014AD"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54.3%</w:t>
            </w:r>
            <w:r w:rsidRPr="00227757">
              <w:rPr>
                <w:rFonts w:ascii="Arial" w:hAnsi="Arial" w:cs="Arial"/>
                <w:sz w:val="24"/>
                <w:szCs w:val="24"/>
                <w:vertAlign w:val="superscript"/>
              </w:rPr>
              <w:t>*</w:t>
            </w:r>
          </w:p>
        </w:tc>
      </w:tr>
      <w:tr w:rsidR="00F20B80" w:rsidRPr="00227757" w14:paraId="34CF6B96" w14:textId="77777777" w:rsidTr="00DD6AE2">
        <w:trPr>
          <w:cantSplit/>
          <w:trHeight w:val="284"/>
          <w:jc w:val="center"/>
        </w:trPr>
        <w:tc>
          <w:tcPr>
            <w:tcW w:w="1230"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5BDF34F9"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Lesbian, gay and bisexual</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1D002946" w14:textId="77777777" w:rsidR="00F20B80" w:rsidRPr="00115AD1" w:rsidRDefault="00F20B80" w:rsidP="00F20B80">
            <w:pPr>
              <w:spacing w:after="0" w:line="240" w:lineRule="auto"/>
              <w:jc w:val="right"/>
              <w:rPr>
                <w:rFonts w:ascii="Arial" w:hAnsi="Arial" w:cs="Arial"/>
                <w:b/>
                <w:color w:val="00B050"/>
                <w:sz w:val="24"/>
                <w:szCs w:val="24"/>
              </w:rPr>
            </w:pPr>
            <w:r w:rsidRPr="00115AD1">
              <w:rPr>
                <w:rFonts w:ascii="Arial" w:hAnsi="Arial" w:cs="Arial"/>
                <w:b/>
                <w:color w:val="323E48"/>
                <w:sz w:val="24"/>
                <w:szCs w:val="24"/>
              </w:rPr>
              <w:t>-0.1%</w:t>
            </w:r>
          </w:p>
        </w:tc>
        <w:tc>
          <w:tcPr>
            <w:tcW w:w="1013" w:type="pct"/>
            <w:tcBorders>
              <w:top w:val="single" w:sz="12" w:space="0" w:color="8884BF"/>
              <w:left w:val="single" w:sz="12" w:space="0" w:color="8884BF"/>
              <w:bottom w:val="single" w:sz="12" w:space="0" w:color="8884BF"/>
              <w:right w:val="single" w:sz="12" w:space="0" w:color="8884BF"/>
            </w:tcBorders>
            <w:vAlign w:val="center"/>
          </w:tcPr>
          <w:p w14:paraId="2A3C1CBA"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5.</w:t>
            </w:r>
            <w:r>
              <w:rPr>
                <w:rFonts w:ascii="Arial" w:hAnsi="Arial" w:cs="Arial"/>
                <w:sz w:val="24"/>
                <w:szCs w:val="24"/>
              </w:rPr>
              <w:t>1</w:t>
            </w:r>
            <w:r w:rsidRPr="00227757">
              <w:rPr>
                <w:rFonts w:ascii="Arial" w:hAnsi="Arial" w:cs="Arial"/>
                <w:sz w:val="24"/>
                <w:szCs w:val="24"/>
              </w:rPr>
              <w:t>%</w:t>
            </w:r>
          </w:p>
        </w:tc>
        <w:tc>
          <w:tcPr>
            <w:tcW w:w="873" w:type="pct"/>
            <w:tcBorders>
              <w:top w:val="single" w:sz="12" w:space="0" w:color="8884BF"/>
              <w:left w:val="single" w:sz="12" w:space="0" w:color="8884BF"/>
              <w:bottom w:val="single" w:sz="12" w:space="0" w:color="8884BF"/>
              <w:right w:val="single" w:sz="12" w:space="0" w:color="8884BF"/>
            </w:tcBorders>
            <w:vAlign w:val="center"/>
          </w:tcPr>
          <w:p w14:paraId="5F26CB2F"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5.2%</w:t>
            </w:r>
          </w:p>
        </w:tc>
        <w:tc>
          <w:tcPr>
            <w:tcW w:w="871"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6E4DAC14"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6.0%</w:t>
            </w:r>
            <w:r w:rsidRPr="00227757">
              <w:rPr>
                <w:rFonts w:ascii="Arial" w:hAnsi="Arial" w:cs="Arial"/>
                <w:sz w:val="24"/>
                <w:szCs w:val="24"/>
                <w:vertAlign w:val="superscript"/>
              </w:rPr>
              <w:t>**</w:t>
            </w:r>
          </w:p>
        </w:tc>
      </w:tr>
    </w:tbl>
    <w:p w14:paraId="6EEF8378" w14:textId="77777777" w:rsidR="00115AD1" w:rsidRDefault="00115AD1" w:rsidP="00F20B80">
      <w:pPr>
        <w:spacing w:after="0" w:line="240" w:lineRule="auto"/>
        <w:rPr>
          <w:rFonts w:ascii="Arial" w:hAnsi="Arial" w:cs="Arial"/>
          <w:sz w:val="20"/>
          <w:szCs w:val="24"/>
          <w:vertAlign w:val="superscript"/>
        </w:rPr>
      </w:pPr>
    </w:p>
    <w:p w14:paraId="145F17C3" w14:textId="4B6B502C" w:rsidR="00F20B80" w:rsidRPr="00EA2E13" w:rsidRDefault="00F20B80" w:rsidP="00F20B80">
      <w:pPr>
        <w:spacing w:after="0" w:line="240" w:lineRule="auto"/>
        <w:rPr>
          <w:rFonts w:ascii="Arial" w:hAnsi="Arial" w:cs="Arial"/>
          <w:sz w:val="20"/>
          <w:szCs w:val="24"/>
        </w:rPr>
      </w:pPr>
      <w:r w:rsidRPr="00EA2E13">
        <w:rPr>
          <w:rFonts w:ascii="Arial" w:hAnsi="Arial" w:cs="Arial"/>
          <w:sz w:val="20"/>
          <w:szCs w:val="24"/>
          <w:vertAlign w:val="superscript"/>
        </w:rPr>
        <w:t>†</w:t>
      </w:r>
      <w:r w:rsidRPr="00EA2E13">
        <w:rPr>
          <w:rFonts w:ascii="Arial" w:hAnsi="Arial" w:cs="Arial"/>
          <w:sz w:val="20"/>
          <w:szCs w:val="24"/>
        </w:rPr>
        <w:t>All board members inclusive of the chair unless otherwise stated. Percentages do not include those who did not make a declaration.</w:t>
      </w:r>
    </w:p>
    <w:p w14:paraId="1F1F4525" w14:textId="77777777" w:rsidR="00F20B80" w:rsidRPr="00EA2E13" w:rsidRDefault="00F20B80" w:rsidP="00F20B80">
      <w:pPr>
        <w:spacing w:after="0" w:line="240" w:lineRule="auto"/>
        <w:rPr>
          <w:rFonts w:ascii="Arial" w:hAnsi="Arial" w:cs="Arial"/>
          <w:sz w:val="20"/>
          <w:szCs w:val="24"/>
        </w:rPr>
      </w:pPr>
      <w:r w:rsidRPr="00EA2E13">
        <w:rPr>
          <w:rFonts w:ascii="Arial" w:hAnsi="Arial" w:cs="Arial"/>
          <w:sz w:val="20"/>
          <w:szCs w:val="24"/>
          <w:vertAlign w:val="superscript"/>
        </w:rPr>
        <w:t>††</w:t>
      </w:r>
      <w:r w:rsidRPr="00EA2E13">
        <w:rPr>
          <w:rFonts w:ascii="Arial" w:hAnsi="Arial" w:cs="Arial"/>
          <w:sz w:val="20"/>
          <w:szCs w:val="24"/>
        </w:rPr>
        <w:t>Black and minority ethnic figures reflect people from a non-white minority ethnic background</w:t>
      </w:r>
    </w:p>
    <w:p w14:paraId="0DAC63DA" w14:textId="77777777" w:rsidR="00F20B80" w:rsidRPr="00EA2E13" w:rsidRDefault="00F20B80" w:rsidP="00F20B80">
      <w:pPr>
        <w:spacing w:after="0" w:line="240" w:lineRule="auto"/>
        <w:rPr>
          <w:rFonts w:ascii="Arial" w:hAnsi="Arial" w:cs="Arial"/>
          <w:sz w:val="20"/>
          <w:szCs w:val="24"/>
        </w:rPr>
      </w:pPr>
      <w:r w:rsidRPr="00EA2E13">
        <w:rPr>
          <w:rFonts w:ascii="Arial" w:hAnsi="Arial" w:cs="Arial"/>
          <w:sz w:val="20"/>
          <w:szCs w:val="24"/>
          <w:vertAlign w:val="superscript"/>
        </w:rPr>
        <w:t>*</w:t>
      </w:r>
      <w:r w:rsidRPr="00EA2E13">
        <w:rPr>
          <w:rFonts w:ascii="Arial" w:hAnsi="Arial" w:cs="Arial"/>
          <w:sz w:val="20"/>
          <w:szCs w:val="24"/>
        </w:rPr>
        <w:t xml:space="preserve"> Scottish Population aged 18 to 49 as a percentage of the whole population aged 18 and over.</w:t>
      </w:r>
    </w:p>
    <w:p w14:paraId="297F59A5" w14:textId="00129B9E" w:rsidR="00F20B80" w:rsidRDefault="00F20B80" w:rsidP="00F20B80">
      <w:pPr>
        <w:spacing w:after="0" w:line="240" w:lineRule="auto"/>
        <w:rPr>
          <w:rFonts w:ascii="Arial" w:hAnsi="Arial" w:cs="Arial"/>
          <w:sz w:val="20"/>
          <w:szCs w:val="24"/>
        </w:rPr>
      </w:pPr>
      <w:r w:rsidRPr="00EA2E13">
        <w:rPr>
          <w:rFonts w:ascii="Arial" w:hAnsi="Arial" w:cs="Arial"/>
          <w:sz w:val="20"/>
          <w:szCs w:val="24"/>
          <w:vertAlign w:val="superscript"/>
        </w:rPr>
        <w:t>**</w:t>
      </w:r>
      <w:r w:rsidRPr="00EA2E13">
        <w:rPr>
          <w:rFonts w:ascii="Arial" w:hAnsi="Arial" w:cs="Arial"/>
          <w:sz w:val="20"/>
          <w:szCs w:val="24"/>
        </w:rPr>
        <w:t xml:space="preserve"> Estimated based on information from Stonewall Scotland website</w:t>
      </w:r>
    </w:p>
    <w:p w14:paraId="159ED24E" w14:textId="77777777" w:rsidR="00F20B80" w:rsidRPr="00C87249" w:rsidRDefault="00F20B80" w:rsidP="00F20B80">
      <w:pPr>
        <w:spacing w:after="0" w:line="240" w:lineRule="auto"/>
        <w:rPr>
          <w:rFonts w:ascii="Arial" w:hAnsi="Arial" w:cs="Arial"/>
          <w:sz w:val="24"/>
          <w:szCs w:val="24"/>
        </w:rPr>
      </w:pPr>
    </w:p>
    <w:p w14:paraId="08F6B921" w14:textId="719A7497" w:rsidR="00F20B80" w:rsidRPr="00155119" w:rsidRDefault="00F20B80" w:rsidP="00155119">
      <w:pPr>
        <w:pStyle w:val="Heading2"/>
        <w:rPr>
          <w:rFonts w:ascii="Arial" w:hAnsi="Arial" w:cs="Arial"/>
          <w:sz w:val="24"/>
          <w:szCs w:val="24"/>
        </w:rPr>
      </w:pPr>
      <w:bookmarkStart w:id="7" w:name="_Toc53481742"/>
      <w:r w:rsidRPr="00155119">
        <w:rPr>
          <w:rFonts w:ascii="Arial" w:hAnsi="Arial" w:cs="Arial"/>
          <w:b/>
          <w:color w:val="auto"/>
          <w:sz w:val="24"/>
          <w:szCs w:val="24"/>
        </w:rPr>
        <w:t xml:space="preserve">Table </w:t>
      </w:r>
      <w:r w:rsidR="00DD6AE2" w:rsidRPr="00155119">
        <w:rPr>
          <w:rFonts w:ascii="Arial" w:hAnsi="Arial" w:cs="Arial"/>
          <w:b/>
          <w:color w:val="auto"/>
          <w:sz w:val="24"/>
          <w:szCs w:val="24"/>
        </w:rPr>
        <w:t>2</w:t>
      </w:r>
      <w:r w:rsidRPr="00155119">
        <w:rPr>
          <w:rFonts w:ascii="Arial" w:hAnsi="Arial" w:cs="Arial"/>
          <w:color w:val="auto"/>
          <w:sz w:val="24"/>
          <w:szCs w:val="24"/>
        </w:rPr>
        <w:t xml:space="preserve"> </w:t>
      </w:r>
      <w:r w:rsidRPr="00155119">
        <w:rPr>
          <w:rFonts w:ascii="Arial" w:hAnsi="Arial" w:cs="Arial"/>
          <w:sz w:val="24"/>
          <w:szCs w:val="24"/>
        </w:rPr>
        <w:t xml:space="preserve">– </w:t>
      </w:r>
      <w:r w:rsidR="00E24896">
        <w:rPr>
          <w:rFonts w:ascii="Arial" w:hAnsi="Arial" w:cs="Arial"/>
          <w:sz w:val="24"/>
          <w:szCs w:val="24"/>
        </w:rPr>
        <w:t>H</w:t>
      </w:r>
      <w:r w:rsidRPr="00155119">
        <w:rPr>
          <w:rFonts w:ascii="Arial" w:hAnsi="Arial" w:cs="Arial"/>
          <w:sz w:val="24"/>
          <w:szCs w:val="24"/>
        </w:rPr>
        <w:t>ow the demographic profile of Scotland’s boards is changing</w:t>
      </w:r>
      <w:bookmarkEnd w:id="7"/>
    </w:p>
    <w:tbl>
      <w:tblPr>
        <w:tblW w:w="4961"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ayout w:type="fixed"/>
        <w:tblLook w:val="04A0" w:firstRow="1" w:lastRow="0" w:firstColumn="1" w:lastColumn="0" w:noHBand="0" w:noVBand="1"/>
      </w:tblPr>
      <w:tblGrid>
        <w:gridCol w:w="1396"/>
        <w:gridCol w:w="1116"/>
        <w:gridCol w:w="1043"/>
        <w:gridCol w:w="1043"/>
        <w:gridCol w:w="1045"/>
        <w:gridCol w:w="1041"/>
        <w:gridCol w:w="1047"/>
        <w:gridCol w:w="1909"/>
      </w:tblGrid>
      <w:tr w:rsidR="00F20B80" w:rsidRPr="00227757" w14:paraId="79111570" w14:textId="77777777" w:rsidTr="00155119">
        <w:trPr>
          <w:cantSplit/>
          <w:trHeight w:val="284"/>
          <w:jc w:val="center"/>
        </w:trPr>
        <w:tc>
          <w:tcPr>
            <w:tcW w:w="724" w:type="pct"/>
            <w:tcBorders>
              <w:bottom w:val="nil"/>
            </w:tcBorders>
            <w:shd w:val="clear" w:color="auto" w:fill="CFCDE5"/>
            <w:vAlign w:val="center"/>
          </w:tcPr>
          <w:p w14:paraId="7C28E2B4" w14:textId="77777777" w:rsidR="00F20B80" w:rsidRPr="00227757" w:rsidRDefault="00F20B80" w:rsidP="00F20B80">
            <w:pPr>
              <w:spacing w:after="0" w:line="240" w:lineRule="auto"/>
              <w:rPr>
                <w:rFonts w:ascii="Arial" w:hAnsi="Arial" w:cs="Arial"/>
                <w:b/>
                <w:sz w:val="24"/>
                <w:szCs w:val="24"/>
              </w:rPr>
            </w:pPr>
            <w:r w:rsidRPr="00227757">
              <w:rPr>
                <w:rFonts w:ascii="Arial" w:hAnsi="Arial" w:cs="Arial"/>
                <w:b/>
                <w:sz w:val="24"/>
                <w:szCs w:val="24"/>
              </w:rPr>
              <w:t>Group</w:t>
            </w:r>
          </w:p>
        </w:tc>
        <w:tc>
          <w:tcPr>
            <w:tcW w:w="3286" w:type="pct"/>
            <w:gridSpan w:val="6"/>
            <w:shd w:val="clear" w:color="auto" w:fill="CFCDE5"/>
          </w:tcPr>
          <w:p w14:paraId="478E0AAD"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 xml:space="preserve">All board members </w:t>
            </w:r>
          </w:p>
          <w:p w14:paraId="2F3C6F48"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(inclusive of chairs)</w:t>
            </w:r>
          </w:p>
        </w:tc>
        <w:tc>
          <w:tcPr>
            <w:tcW w:w="990" w:type="pct"/>
            <w:tcBorders>
              <w:bottom w:val="nil"/>
            </w:tcBorders>
            <w:shd w:val="clear" w:color="auto" w:fill="CFCDE5"/>
            <w:vAlign w:val="center"/>
          </w:tcPr>
          <w:p w14:paraId="3C85EE3B" w14:textId="77777777" w:rsidR="00F20B80" w:rsidRPr="00227757" w:rsidRDefault="00F20B80" w:rsidP="00F20B80">
            <w:pPr>
              <w:spacing w:after="0" w:line="240" w:lineRule="auto"/>
              <w:jc w:val="right"/>
              <w:rPr>
                <w:rFonts w:ascii="Arial" w:hAnsi="Arial" w:cs="Arial"/>
                <w:b/>
                <w:sz w:val="24"/>
                <w:szCs w:val="24"/>
              </w:rPr>
            </w:pPr>
            <w:r w:rsidRPr="00227757">
              <w:rPr>
                <w:rFonts w:ascii="Arial" w:hAnsi="Arial" w:cs="Arial"/>
                <w:b/>
                <w:sz w:val="24"/>
                <w:szCs w:val="24"/>
              </w:rPr>
              <w:t>Scottish Population (2011 Census)</w:t>
            </w:r>
          </w:p>
        </w:tc>
      </w:tr>
      <w:tr w:rsidR="00F20B80" w:rsidRPr="00227757" w14:paraId="5EF9F8B5" w14:textId="77777777" w:rsidTr="00155119">
        <w:trPr>
          <w:cantSplit/>
          <w:trHeight w:val="284"/>
          <w:jc w:val="center"/>
        </w:trPr>
        <w:tc>
          <w:tcPr>
            <w:tcW w:w="724" w:type="pct"/>
            <w:tcBorders>
              <w:top w:val="nil"/>
            </w:tcBorders>
            <w:shd w:val="clear" w:color="auto" w:fill="CFCDE5"/>
            <w:vAlign w:val="center"/>
          </w:tcPr>
          <w:p w14:paraId="1F7058E2" w14:textId="77777777" w:rsidR="00F20B80" w:rsidRPr="00227757" w:rsidRDefault="00F20B80" w:rsidP="00F20B80">
            <w:pPr>
              <w:spacing w:after="0" w:line="240" w:lineRule="auto"/>
              <w:rPr>
                <w:rFonts w:ascii="Arial" w:hAnsi="Arial" w:cs="Arial"/>
                <w:b/>
                <w:sz w:val="24"/>
                <w:szCs w:val="24"/>
              </w:rPr>
            </w:pPr>
          </w:p>
        </w:tc>
        <w:tc>
          <w:tcPr>
            <w:tcW w:w="579" w:type="pct"/>
            <w:shd w:val="clear" w:color="auto" w:fill="CFCDE5"/>
            <w:vAlign w:val="center"/>
          </w:tcPr>
          <w:p w14:paraId="340E9EDC" w14:textId="77777777" w:rsidR="00F20B80" w:rsidRPr="00227757" w:rsidRDefault="00F20B80" w:rsidP="00F20B80">
            <w:pPr>
              <w:spacing w:after="0" w:line="240" w:lineRule="auto"/>
              <w:rPr>
                <w:rFonts w:ascii="Arial" w:hAnsi="Arial" w:cs="Arial"/>
                <w:b/>
                <w:sz w:val="24"/>
                <w:szCs w:val="24"/>
              </w:rPr>
            </w:pPr>
            <w:r w:rsidRPr="00227757">
              <w:rPr>
                <w:rFonts w:ascii="Arial" w:hAnsi="Arial" w:cs="Arial"/>
                <w:b/>
                <w:sz w:val="24"/>
                <w:szCs w:val="24"/>
              </w:rPr>
              <w:t>201</w:t>
            </w:r>
            <w:r>
              <w:rPr>
                <w:rFonts w:ascii="Arial" w:hAnsi="Arial" w:cs="Arial"/>
                <w:b/>
                <w:sz w:val="24"/>
                <w:szCs w:val="24"/>
              </w:rPr>
              <w:t>9</w:t>
            </w:r>
            <w:r w:rsidRPr="00227757">
              <w:rPr>
                <w:rFonts w:ascii="Arial" w:hAnsi="Arial" w:cs="Arial"/>
                <w:b/>
                <w:sz w:val="24"/>
                <w:szCs w:val="24"/>
              </w:rPr>
              <w:t>/</w:t>
            </w:r>
            <w:r>
              <w:rPr>
                <w:rFonts w:ascii="Arial" w:hAnsi="Arial" w:cs="Arial"/>
                <w:b/>
                <w:sz w:val="24"/>
                <w:szCs w:val="24"/>
              </w:rPr>
              <w:t>20</w:t>
            </w:r>
          </w:p>
        </w:tc>
        <w:tc>
          <w:tcPr>
            <w:tcW w:w="541" w:type="pct"/>
            <w:shd w:val="clear" w:color="auto" w:fill="CFCDE5"/>
            <w:vAlign w:val="center"/>
          </w:tcPr>
          <w:p w14:paraId="2FF11FB6" w14:textId="77777777" w:rsidR="00F20B80" w:rsidRPr="00227757" w:rsidRDefault="00F20B80" w:rsidP="00F20B80">
            <w:pPr>
              <w:spacing w:after="0" w:line="240" w:lineRule="auto"/>
              <w:ind w:left="-50"/>
              <w:jc w:val="right"/>
              <w:rPr>
                <w:rFonts w:ascii="Arial" w:hAnsi="Arial" w:cs="Arial"/>
                <w:b/>
                <w:sz w:val="24"/>
                <w:szCs w:val="24"/>
              </w:rPr>
            </w:pPr>
            <w:r w:rsidRPr="00227757">
              <w:rPr>
                <w:rFonts w:ascii="Arial" w:hAnsi="Arial" w:cs="Arial"/>
                <w:b/>
                <w:sz w:val="24"/>
                <w:szCs w:val="24"/>
              </w:rPr>
              <w:t>2018/19</w:t>
            </w:r>
          </w:p>
        </w:tc>
        <w:tc>
          <w:tcPr>
            <w:tcW w:w="541" w:type="pct"/>
            <w:shd w:val="clear" w:color="auto" w:fill="CFCDE5"/>
            <w:vAlign w:val="center"/>
          </w:tcPr>
          <w:p w14:paraId="505A4F06" w14:textId="77777777" w:rsidR="00F20B80" w:rsidRPr="00227757" w:rsidRDefault="00F20B80" w:rsidP="00F20B80">
            <w:pPr>
              <w:spacing w:after="0" w:line="240" w:lineRule="auto"/>
              <w:ind w:left="-102"/>
              <w:jc w:val="right"/>
              <w:rPr>
                <w:rFonts w:ascii="Arial" w:hAnsi="Arial" w:cs="Arial"/>
                <w:b/>
                <w:sz w:val="24"/>
                <w:szCs w:val="24"/>
              </w:rPr>
            </w:pPr>
            <w:r w:rsidRPr="00227757">
              <w:rPr>
                <w:rFonts w:ascii="Arial" w:hAnsi="Arial" w:cs="Arial"/>
                <w:b/>
                <w:sz w:val="24"/>
                <w:szCs w:val="24"/>
              </w:rPr>
              <w:t>2017/18</w:t>
            </w:r>
          </w:p>
        </w:tc>
        <w:tc>
          <w:tcPr>
            <w:tcW w:w="542" w:type="pct"/>
            <w:shd w:val="clear" w:color="auto" w:fill="CFCDE5"/>
            <w:vAlign w:val="center"/>
          </w:tcPr>
          <w:p w14:paraId="33968514" w14:textId="77777777" w:rsidR="00F20B80" w:rsidRPr="00227757" w:rsidRDefault="00F20B80" w:rsidP="00F20B80">
            <w:pPr>
              <w:spacing w:after="0" w:line="240" w:lineRule="auto"/>
              <w:ind w:left="-103"/>
              <w:jc w:val="right"/>
              <w:rPr>
                <w:rFonts w:ascii="Arial" w:hAnsi="Arial" w:cs="Arial"/>
                <w:b/>
                <w:color w:val="808080"/>
                <w:sz w:val="24"/>
                <w:szCs w:val="24"/>
              </w:rPr>
            </w:pPr>
            <w:r w:rsidRPr="00227757">
              <w:rPr>
                <w:rFonts w:ascii="Arial" w:hAnsi="Arial" w:cs="Arial"/>
                <w:b/>
                <w:sz w:val="24"/>
                <w:szCs w:val="24"/>
              </w:rPr>
              <w:t>2016/17</w:t>
            </w:r>
          </w:p>
        </w:tc>
        <w:tc>
          <w:tcPr>
            <w:tcW w:w="540" w:type="pct"/>
            <w:shd w:val="clear" w:color="auto" w:fill="CFCDE5"/>
            <w:vAlign w:val="center"/>
          </w:tcPr>
          <w:p w14:paraId="307C1952" w14:textId="77777777" w:rsidR="00F20B80" w:rsidRPr="00227757" w:rsidRDefault="00F20B80" w:rsidP="00F20B80">
            <w:pPr>
              <w:spacing w:after="0" w:line="240" w:lineRule="auto"/>
              <w:ind w:left="-61"/>
              <w:jc w:val="right"/>
              <w:rPr>
                <w:rFonts w:ascii="Arial" w:hAnsi="Arial" w:cs="Arial"/>
                <w:b/>
                <w:color w:val="808080"/>
                <w:sz w:val="24"/>
                <w:szCs w:val="24"/>
              </w:rPr>
            </w:pPr>
            <w:r w:rsidRPr="00227757">
              <w:rPr>
                <w:rFonts w:ascii="Arial" w:hAnsi="Arial" w:cs="Arial"/>
                <w:b/>
                <w:color w:val="808080"/>
                <w:sz w:val="24"/>
                <w:szCs w:val="24"/>
              </w:rPr>
              <w:t>2015/16</w:t>
            </w:r>
          </w:p>
        </w:tc>
        <w:tc>
          <w:tcPr>
            <w:tcW w:w="543" w:type="pct"/>
            <w:shd w:val="clear" w:color="auto" w:fill="CFCDE5"/>
            <w:vAlign w:val="center"/>
          </w:tcPr>
          <w:p w14:paraId="23E43C74" w14:textId="77777777" w:rsidR="00F20B80" w:rsidRPr="00227757" w:rsidRDefault="00F20B80" w:rsidP="00F20B80">
            <w:pPr>
              <w:spacing w:after="0" w:line="240" w:lineRule="auto"/>
              <w:ind w:left="-113"/>
              <w:jc w:val="right"/>
              <w:rPr>
                <w:rFonts w:ascii="Arial" w:hAnsi="Arial" w:cs="Arial"/>
                <w:b/>
                <w:sz w:val="24"/>
                <w:szCs w:val="24"/>
              </w:rPr>
            </w:pPr>
            <w:r w:rsidRPr="00227757">
              <w:rPr>
                <w:rFonts w:ascii="Arial" w:hAnsi="Arial" w:cs="Arial"/>
                <w:b/>
                <w:sz w:val="24"/>
                <w:szCs w:val="24"/>
              </w:rPr>
              <w:t>2004/05</w:t>
            </w:r>
          </w:p>
        </w:tc>
        <w:tc>
          <w:tcPr>
            <w:tcW w:w="990" w:type="pct"/>
            <w:tcBorders>
              <w:top w:val="nil"/>
            </w:tcBorders>
            <w:shd w:val="clear" w:color="auto" w:fill="CFCDE5"/>
            <w:vAlign w:val="center"/>
          </w:tcPr>
          <w:p w14:paraId="05EFE392" w14:textId="77777777" w:rsidR="00F20B80" w:rsidRPr="00227757" w:rsidRDefault="00F20B80" w:rsidP="00F20B80">
            <w:pPr>
              <w:spacing w:after="0" w:line="240" w:lineRule="auto"/>
              <w:jc w:val="right"/>
              <w:rPr>
                <w:rFonts w:ascii="Arial" w:hAnsi="Arial" w:cs="Arial"/>
                <w:b/>
                <w:sz w:val="24"/>
                <w:szCs w:val="24"/>
              </w:rPr>
            </w:pPr>
          </w:p>
        </w:tc>
      </w:tr>
      <w:tr w:rsidR="00F20B80" w:rsidRPr="00227757" w14:paraId="6236D8CD" w14:textId="77777777" w:rsidTr="00155119">
        <w:trPr>
          <w:cantSplit/>
          <w:trHeight w:val="284"/>
          <w:jc w:val="center"/>
        </w:trPr>
        <w:tc>
          <w:tcPr>
            <w:tcW w:w="724" w:type="pct"/>
            <w:shd w:val="clear" w:color="auto" w:fill="auto"/>
            <w:vAlign w:val="center"/>
          </w:tcPr>
          <w:p w14:paraId="36C71916"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Female</w:t>
            </w:r>
          </w:p>
        </w:tc>
        <w:tc>
          <w:tcPr>
            <w:tcW w:w="579" w:type="pct"/>
            <w:vAlign w:val="center"/>
          </w:tcPr>
          <w:p w14:paraId="0F1A38F6" w14:textId="77777777" w:rsidR="00F20B80" w:rsidRPr="00227757" w:rsidRDefault="00F20B80" w:rsidP="00F20B80">
            <w:pPr>
              <w:spacing w:after="0" w:line="240" w:lineRule="auto"/>
              <w:jc w:val="right"/>
              <w:rPr>
                <w:rFonts w:ascii="Arial" w:hAnsi="Arial" w:cs="Arial"/>
                <w:sz w:val="24"/>
                <w:szCs w:val="24"/>
              </w:rPr>
            </w:pPr>
            <w:r>
              <w:rPr>
                <w:rFonts w:ascii="Arial" w:hAnsi="Arial" w:cs="Arial"/>
                <w:sz w:val="24"/>
                <w:szCs w:val="24"/>
              </w:rPr>
              <w:t>50</w:t>
            </w:r>
            <w:r w:rsidRPr="00227757">
              <w:rPr>
                <w:rFonts w:ascii="Arial" w:hAnsi="Arial" w:cs="Arial"/>
                <w:sz w:val="24"/>
                <w:szCs w:val="24"/>
              </w:rPr>
              <w:t>.</w:t>
            </w:r>
            <w:r>
              <w:rPr>
                <w:rFonts w:ascii="Arial" w:hAnsi="Arial" w:cs="Arial"/>
                <w:sz w:val="24"/>
                <w:szCs w:val="24"/>
              </w:rPr>
              <w:t>0</w:t>
            </w:r>
            <w:r w:rsidRPr="00227757">
              <w:rPr>
                <w:rFonts w:ascii="Arial" w:hAnsi="Arial" w:cs="Arial"/>
                <w:sz w:val="24"/>
                <w:szCs w:val="24"/>
              </w:rPr>
              <w:t>%</w:t>
            </w:r>
          </w:p>
        </w:tc>
        <w:tc>
          <w:tcPr>
            <w:tcW w:w="541" w:type="pct"/>
            <w:vAlign w:val="center"/>
          </w:tcPr>
          <w:p w14:paraId="7C07F248"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48.6%</w:t>
            </w:r>
          </w:p>
        </w:tc>
        <w:tc>
          <w:tcPr>
            <w:tcW w:w="541" w:type="pct"/>
            <w:shd w:val="clear" w:color="auto" w:fill="auto"/>
            <w:vAlign w:val="center"/>
          </w:tcPr>
          <w:p w14:paraId="57E6A7D8"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45.6%</w:t>
            </w:r>
          </w:p>
        </w:tc>
        <w:tc>
          <w:tcPr>
            <w:tcW w:w="542" w:type="pct"/>
            <w:shd w:val="clear" w:color="auto" w:fill="auto"/>
            <w:vAlign w:val="center"/>
          </w:tcPr>
          <w:p w14:paraId="46C1F4B1" w14:textId="77777777" w:rsidR="00F20B80" w:rsidRPr="00227757" w:rsidRDefault="00F20B80" w:rsidP="00F20B80">
            <w:pPr>
              <w:spacing w:after="0" w:line="240" w:lineRule="auto"/>
              <w:jc w:val="right"/>
              <w:rPr>
                <w:rFonts w:ascii="Arial" w:hAnsi="Arial" w:cs="Arial"/>
                <w:color w:val="808080"/>
                <w:sz w:val="24"/>
                <w:szCs w:val="24"/>
              </w:rPr>
            </w:pPr>
            <w:r w:rsidRPr="00227757">
              <w:rPr>
                <w:rFonts w:ascii="Arial" w:hAnsi="Arial" w:cs="Arial"/>
                <w:sz w:val="24"/>
                <w:szCs w:val="24"/>
              </w:rPr>
              <w:t>45.1%</w:t>
            </w:r>
          </w:p>
        </w:tc>
        <w:tc>
          <w:tcPr>
            <w:tcW w:w="540" w:type="pct"/>
            <w:shd w:val="clear" w:color="auto" w:fill="auto"/>
            <w:vAlign w:val="center"/>
          </w:tcPr>
          <w:p w14:paraId="19D5015F" w14:textId="77777777" w:rsidR="00F20B80" w:rsidRPr="00227757" w:rsidRDefault="00F20B80" w:rsidP="00F20B80">
            <w:pPr>
              <w:spacing w:after="0" w:line="240" w:lineRule="auto"/>
              <w:ind w:left="-61"/>
              <w:jc w:val="right"/>
              <w:rPr>
                <w:rFonts w:ascii="Arial" w:hAnsi="Arial" w:cs="Arial"/>
                <w:color w:val="808080"/>
                <w:sz w:val="24"/>
                <w:szCs w:val="24"/>
              </w:rPr>
            </w:pPr>
            <w:r w:rsidRPr="00227757">
              <w:rPr>
                <w:rFonts w:ascii="Arial" w:hAnsi="Arial" w:cs="Arial"/>
                <w:color w:val="808080"/>
                <w:sz w:val="24"/>
                <w:szCs w:val="24"/>
              </w:rPr>
              <w:t>42.0%</w:t>
            </w:r>
          </w:p>
        </w:tc>
        <w:tc>
          <w:tcPr>
            <w:tcW w:w="543" w:type="pct"/>
            <w:vAlign w:val="center"/>
          </w:tcPr>
          <w:p w14:paraId="1BA24F8A" w14:textId="77777777" w:rsidR="00F20B80" w:rsidRPr="00227757" w:rsidRDefault="00F20B80" w:rsidP="00F20B80">
            <w:pPr>
              <w:spacing w:after="0" w:line="240" w:lineRule="auto"/>
              <w:ind w:left="-113"/>
              <w:jc w:val="right"/>
              <w:rPr>
                <w:rFonts w:ascii="Arial" w:hAnsi="Arial" w:cs="Arial"/>
                <w:sz w:val="24"/>
                <w:szCs w:val="24"/>
              </w:rPr>
            </w:pPr>
            <w:r w:rsidRPr="00227757">
              <w:rPr>
                <w:rFonts w:ascii="Arial" w:hAnsi="Arial" w:cs="Arial"/>
                <w:sz w:val="24"/>
                <w:szCs w:val="24"/>
              </w:rPr>
              <w:t>34.5%</w:t>
            </w:r>
          </w:p>
        </w:tc>
        <w:tc>
          <w:tcPr>
            <w:tcW w:w="990" w:type="pct"/>
            <w:vAlign w:val="center"/>
          </w:tcPr>
          <w:p w14:paraId="3CD2132F"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51.5%</w:t>
            </w:r>
          </w:p>
        </w:tc>
      </w:tr>
      <w:tr w:rsidR="00F20B80" w:rsidRPr="00227757" w14:paraId="0B42F7DD" w14:textId="77777777" w:rsidTr="00155119">
        <w:trPr>
          <w:cantSplit/>
          <w:trHeight w:val="284"/>
          <w:jc w:val="center"/>
        </w:trPr>
        <w:tc>
          <w:tcPr>
            <w:tcW w:w="724" w:type="pct"/>
            <w:shd w:val="clear" w:color="auto" w:fill="auto"/>
            <w:vAlign w:val="center"/>
          </w:tcPr>
          <w:p w14:paraId="6D280B6F"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Disabled</w:t>
            </w:r>
          </w:p>
        </w:tc>
        <w:tc>
          <w:tcPr>
            <w:tcW w:w="579" w:type="pct"/>
            <w:vAlign w:val="center"/>
          </w:tcPr>
          <w:p w14:paraId="344B8ECC" w14:textId="77777777" w:rsidR="00F20B80" w:rsidRPr="00227757" w:rsidRDefault="00F20B80" w:rsidP="00F20B80">
            <w:pPr>
              <w:spacing w:after="0" w:line="240" w:lineRule="auto"/>
              <w:jc w:val="right"/>
              <w:rPr>
                <w:rFonts w:ascii="Arial" w:hAnsi="Arial" w:cs="Arial"/>
                <w:sz w:val="24"/>
                <w:szCs w:val="24"/>
              </w:rPr>
            </w:pPr>
            <w:r>
              <w:rPr>
                <w:rFonts w:ascii="Arial" w:hAnsi="Arial" w:cs="Arial"/>
                <w:sz w:val="24"/>
                <w:szCs w:val="24"/>
              </w:rPr>
              <w:t>7</w:t>
            </w:r>
            <w:r w:rsidRPr="00227757">
              <w:rPr>
                <w:rFonts w:ascii="Arial" w:hAnsi="Arial" w:cs="Arial"/>
                <w:sz w:val="24"/>
                <w:szCs w:val="24"/>
              </w:rPr>
              <w:t>.</w:t>
            </w:r>
            <w:r>
              <w:rPr>
                <w:rFonts w:ascii="Arial" w:hAnsi="Arial" w:cs="Arial"/>
                <w:sz w:val="24"/>
                <w:szCs w:val="24"/>
              </w:rPr>
              <w:t>2</w:t>
            </w:r>
            <w:r w:rsidRPr="00227757">
              <w:rPr>
                <w:rFonts w:ascii="Arial" w:hAnsi="Arial" w:cs="Arial"/>
                <w:sz w:val="24"/>
                <w:szCs w:val="24"/>
              </w:rPr>
              <w:t>%</w:t>
            </w:r>
          </w:p>
        </w:tc>
        <w:tc>
          <w:tcPr>
            <w:tcW w:w="541" w:type="pct"/>
            <w:vAlign w:val="center"/>
          </w:tcPr>
          <w:p w14:paraId="51B1EA1F"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6.9%</w:t>
            </w:r>
          </w:p>
        </w:tc>
        <w:tc>
          <w:tcPr>
            <w:tcW w:w="541" w:type="pct"/>
            <w:shd w:val="clear" w:color="auto" w:fill="auto"/>
            <w:vAlign w:val="center"/>
          </w:tcPr>
          <w:p w14:paraId="316F8213"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7.9%</w:t>
            </w:r>
          </w:p>
        </w:tc>
        <w:tc>
          <w:tcPr>
            <w:tcW w:w="542" w:type="pct"/>
            <w:shd w:val="clear" w:color="auto" w:fill="auto"/>
            <w:vAlign w:val="center"/>
          </w:tcPr>
          <w:p w14:paraId="1DDDF270" w14:textId="77777777" w:rsidR="00F20B80" w:rsidRPr="00227757" w:rsidRDefault="00F20B80" w:rsidP="00F20B80">
            <w:pPr>
              <w:spacing w:after="0" w:line="240" w:lineRule="auto"/>
              <w:jc w:val="right"/>
              <w:rPr>
                <w:rFonts w:ascii="Arial" w:hAnsi="Arial" w:cs="Arial"/>
                <w:color w:val="808080"/>
                <w:sz w:val="24"/>
                <w:szCs w:val="24"/>
              </w:rPr>
            </w:pPr>
            <w:r w:rsidRPr="00227757">
              <w:rPr>
                <w:rFonts w:ascii="Arial" w:hAnsi="Arial" w:cs="Arial"/>
                <w:sz w:val="24"/>
                <w:szCs w:val="24"/>
              </w:rPr>
              <w:t>9.2%</w:t>
            </w:r>
          </w:p>
        </w:tc>
        <w:tc>
          <w:tcPr>
            <w:tcW w:w="540" w:type="pct"/>
            <w:shd w:val="clear" w:color="auto" w:fill="auto"/>
            <w:vAlign w:val="center"/>
          </w:tcPr>
          <w:p w14:paraId="66AA7CDD" w14:textId="77777777" w:rsidR="00F20B80" w:rsidRPr="00227757" w:rsidRDefault="00F20B80" w:rsidP="00F20B80">
            <w:pPr>
              <w:spacing w:after="0" w:line="240" w:lineRule="auto"/>
              <w:ind w:left="-61"/>
              <w:jc w:val="right"/>
              <w:rPr>
                <w:rFonts w:ascii="Arial" w:hAnsi="Arial" w:cs="Arial"/>
                <w:color w:val="808080"/>
                <w:sz w:val="24"/>
                <w:szCs w:val="24"/>
              </w:rPr>
            </w:pPr>
            <w:r w:rsidRPr="00227757">
              <w:rPr>
                <w:rFonts w:ascii="Arial" w:hAnsi="Arial" w:cs="Arial"/>
                <w:color w:val="808080"/>
                <w:sz w:val="24"/>
                <w:szCs w:val="24"/>
              </w:rPr>
              <w:t>11.8%</w:t>
            </w:r>
          </w:p>
        </w:tc>
        <w:tc>
          <w:tcPr>
            <w:tcW w:w="543" w:type="pct"/>
            <w:vAlign w:val="center"/>
          </w:tcPr>
          <w:p w14:paraId="358523BF" w14:textId="77777777" w:rsidR="00F20B80" w:rsidRPr="00227757" w:rsidRDefault="00F20B80" w:rsidP="00F20B80">
            <w:pPr>
              <w:spacing w:after="0" w:line="240" w:lineRule="auto"/>
              <w:ind w:left="-113"/>
              <w:jc w:val="right"/>
              <w:rPr>
                <w:rFonts w:ascii="Arial" w:hAnsi="Arial" w:cs="Arial"/>
                <w:sz w:val="24"/>
                <w:szCs w:val="24"/>
              </w:rPr>
            </w:pPr>
            <w:r w:rsidRPr="00227757">
              <w:rPr>
                <w:rFonts w:ascii="Arial" w:hAnsi="Arial" w:cs="Arial"/>
                <w:sz w:val="24"/>
                <w:szCs w:val="24"/>
              </w:rPr>
              <w:t>2.4%</w:t>
            </w:r>
          </w:p>
        </w:tc>
        <w:tc>
          <w:tcPr>
            <w:tcW w:w="990" w:type="pct"/>
            <w:vAlign w:val="center"/>
          </w:tcPr>
          <w:p w14:paraId="4FB91AB8"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19.6%</w:t>
            </w:r>
          </w:p>
        </w:tc>
      </w:tr>
      <w:tr w:rsidR="00F20B80" w:rsidRPr="00227757" w14:paraId="3CAF544C" w14:textId="77777777" w:rsidTr="00155119">
        <w:trPr>
          <w:cantSplit/>
          <w:trHeight w:val="284"/>
          <w:jc w:val="center"/>
        </w:trPr>
        <w:tc>
          <w:tcPr>
            <w:tcW w:w="724" w:type="pct"/>
            <w:shd w:val="clear" w:color="auto" w:fill="auto"/>
            <w:vAlign w:val="center"/>
          </w:tcPr>
          <w:p w14:paraId="232B85CB" w14:textId="77777777" w:rsidR="00F20B80" w:rsidRPr="00227757" w:rsidRDefault="00F20B80" w:rsidP="00F20B80">
            <w:pPr>
              <w:spacing w:after="0" w:line="240" w:lineRule="auto"/>
              <w:rPr>
                <w:rFonts w:ascii="Arial" w:hAnsi="Arial" w:cs="Arial"/>
                <w:sz w:val="24"/>
                <w:szCs w:val="24"/>
              </w:rPr>
            </w:pPr>
            <w:r w:rsidRPr="00227757">
              <w:rPr>
                <w:rFonts w:ascii="Arial" w:hAnsi="Arial" w:cs="Arial"/>
                <w:sz w:val="24"/>
                <w:szCs w:val="24"/>
              </w:rPr>
              <w:t>Black and minority ethnic</w:t>
            </w:r>
            <w:r>
              <w:rPr>
                <w:rFonts w:ascii="Arial" w:hAnsi="Arial" w:cs="Arial"/>
                <w:sz w:val="24"/>
                <w:szCs w:val="24"/>
              </w:rPr>
              <w:t xml:space="preserve"> (visible)</w:t>
            </w:r>
          </w:p>
        </w:tc>
        <w:tc>
          <w:tcPr>
            <w:tcW w:w="579" w:type="pct"/>
            <w:vAlign w:val="center"/>
          </w:tcPr>
          <w:p w14:paraId="57B8928A"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2.</w:t>
            </w:r>
            <w:r>
              <w:rPr>
                <w:rFonts w:ascii="Arial" w:hAnsi="Arial" w:cs="Arial"/>
                <w:sz w:val="24"/>
                <w:szCs w:val="24"/>
              </w:rPr>
              <w:t>8</w:t>
            </w:r>
            <w:r w:rsidRPr="00227757">
              <w:rPr>
                <w:rFonts w:ascii="Arial" w:hAnsi="Arial" w:cs="Arial"/>
                <w:sz w:val="24"/>
                <w:szCs w:val="24"/>
              </w:rPr>
              <w:t>%</w:t>
            </w:r>
          </w:p>
        </w:tc>
        <w:tc>
          <w:tcPr>
            <w:tcW w:w="541" w:type="pct"/>
            <w:vAlign w:val="center"/>
          </w:tcPr>
          <w:p w14:paraId="5EDA9125"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2.9%</w:t>
            </w:r>
          </w:p>
        </w:tc>
        <w:tc>
          <w:tcPr>
            <w:tcW w:w="541" w:type="pct"/>
            <w:shd w:val="clear" w:color="auto" w:fill="auto"/>
            <w:vAlign w:val="center"/>
          </w:tcPr>
          <w:p w14:paraId="01FF308E"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3.2%</w:t>
            </w:r>
          </w:p>
        </w:tc>
        <w:tc>
          <w:tcPr>
            <w:tcW w:w="542" w:type="pct"/>
            <w:shd w:val="clear" w:color="auto" w:fill="auto"/>
            <w:vAlign w:val="center"/>
          </w:tcPr>
          <w:p w14:paraId="35F67195" w14:textId="77777777" w:rsidR="00F20B80" w:rsidRPr="00227757" w:rsidRDefault="00F20B80" w:rsidP="00F20B80">
            <w:pPr>
              <w:spacing w:after="0" w:line="240" w:lineRule="auto"/>
              <w:jc w:val="right"/>
              <w:rPr>
                <w:rFonts w:ascii="Arial" w:hAnsi="Arial" w:cs="Arial"/>
                <w:color w:val="808080"/>
                <w:sz w:val="24"/>
                <w:szCs w:val="24"/>
              </w:rPr>
            </w:pPr>
            <w:r w:rsidRPr="00227757">
              <w:rPr>
                <w:rFonts w:ascii="Arial" w:hAnsi="Arial" w:cs="Arial"/>
                <w:sz w:val="24"/>
                <w:szCs w:val="24"/>
              </w:rPr>
              <w:t>3.6%</w:t>
            </w:r>
          </w:p>
        </w:tc>
        <w:tc>
          <w:tcPr>
            <w:tcW w:w="540" w:type="pct"/>
            <w:shd w:val="clear" w:color="auto" w:fill="auto"/>
            <w:vAlign w:val="center"/>
          </w:tcPr>
          <w:p w14:paraId="4A702B3C" w14:textId="77777777" w:rsidR="00F20B80" w:rsidRPr="00227757" w:rsidRDefault="00F20B80" w:rsidP="00F20B80">
            <w:pPr>
              <w:spacing w:after="0" w:line="240" w:lineRule="auto"/>
              <w:ind w:left="-61"/>
              <w:jc w:val="right"/>
              <w:rPr>
                <w:rFonts w:ascii="Arial" w:hAnsi="Arial" w:cs="Arial"/>
                <w:color w:val="808080"/>
                <w:sz w:val="24"/>
                <w:szCs w:val="24"/>
              </w:rPr>
            </w:pPr>
            <w:r w:rsidRPr="00227757">
              <w:rPr>
                <w:rFonts w:ascii="Arial" w:hAnsi="Arial" w:cs="Arial"/>
                <w:color w:val="808080"/>
                <w:sz w:val="24"/>
                <w:szCs w:val="24"/>
              </w:rPr>
              <w:t>3.5%</w:t>
            </w:r>
          </w:p>
        </w:tc>
        <w:tc>
          <w:tcPr>
            <w:tcW w:w="543" w:type="pct"/>
            <w:vAlign w:val="center"/>
          </w:tcPr>
          <w:p w14:paraId="4C377FED" w14:textId="77777777" w:rsidR="00F20B80" w:rsidRPr="00227757" w:rsidRDefault="00F20B80" w:rsidP="00F20B80">
            <w:pPr>
              <w:spacing w:after="0" w:line="240" w:lineRule="auto"/>
              <w:ind w:left="-113"/>
              <w:jc w:val="right"/>
              <w:rPr>
                <w:rFonts w:ascii="Arial" w:hAnsi="Arial" w:cs="Arial"/>
                <w:sz w:val="24"/>
                <w:szCs w:val="24"/>
              </w:rPr>
            </w:pPr>
            <w:r w:rsidRPr="00227757">
              <w:rPr>
                <w:rFonts w:ascii="Arial" w:hAnsi="Arial" w:cs="Arial"/>
                <w:sz w:val="24"/>
                <w:szCs w:val="24"/>
              </w:rPr>
              <w:t>2.8%</w:t>
            </w:r>
          </w:p>
        </w:tc>
        <w:tc>
          <w:tcPr>
            <w:tcW w:w="990" w:type="pct"/>
            <w:vAlign w:val="center"/>
          </w:tcPr>
          <w:p w14:paraId="08338CDB" w14:textId="77777777" w:rsidR="00F20B80" w:rsidRPr="00227757" w:rsidRDefault="00F20B80" w:rsidP="00F20B80">
            <w:pPr>
              <w:spacing w:after="0" w:line="240" w:lineRule="auto"/>
              <w:jc w:val="right"/>
              <w:rPr>
                <w:rFonts w:ascii="Arial" w:hAnsi="Arial" w:cs="Arial"/>
                <w:sz w:val="24"/>
                <w:szCs w:val="24"/>
              </w:rPr>
            </w:pPr>
            <w:r w:rsidRPr="00227757">
              <w:rPr>
                <w:rFonts w:ascii="Arial" w:hAnsi="Arial" w:cs="Arial"/>
                <w:sz w:val="24"/>
                <w:szCs w:val="24"/>
              </w:rPr>
              <w:t>4.0%</w:t>
            </w:r>
          </w:p>
        </w:tc>
      </w:tr>
    </w:tbl>
    <w:p w14:paraId="2D41BDEE" w14:textId="77777777" w:rsidR="00F20B80" w:rsidRPr="00FE7928" w:rsidRDefault="00F20B80" w:rsidP="00F20B80">
      <w:pPr>
        <w:spacing w:after="0" w:line="240" w:lineRule="auto"/>
        <w:jc w:val="center"/>
        <w:rPr>
          <w:rFonts w:ascii="Arial" w:hAnsi="Arial" w:cs="Arial"/>
          <w:sz w:val="24"/>
          <w:szCs w:val="24"/>
          <w:highlight w:val="yellow"/>
          <w:lang w:eastAsia="en-GB"/>
        </w:rPr>
      </w:pPr>
    </w:p>
    <w:p w14:paraId="07D004FD" w14:textId="2F0B8C0C" w:rsidR="00E20E55" w:rsidRDefault="00F20B80" w:rsidP="00E20E55">
      <w:pPr>
        <w:spacing w:after="0" w:line="240" w:lineRule="auto"/>
        <w:jc w:val="center"/>
        <w:rPr>
          <w:rFonts w:ascii="Arial" w:hAnsi="Arial" w:cs="Arial"/>
          <w:sz w:val="24"/>
          <w:szCs w:val="24"/>
          <w:highlight w:val="yellow"/>
          <w:lang w:eastAsia="en-GB"/>
        </w:rPr>
      </w:pPr>
      <w:r>
        <w:rPr>
          <w:noProof/>
        </w:rPr>
        <w:lastRenderedPageBreak/>
        <w:drawing>
          <wp:inline distT="0" distB="0" distL="0" distR="0" wp14:anchorId="33E24F24" wp14:editId="0A1A7C67">
            <wp:extent cx="6523348" cy="3025775"/>
            <wp:effectExtent l="0" t="0" r="0" b="0"/>
            <wp:docPr id="7" name="Chart 7">
              <a:extLst xmlns:a="http://schemas.openxmlformats.org/drawingml/2006/main">
                <a:ext uri="{FF2B5EF4-FFF2-40B4-BE49-F238E27FC236}">
                  <a16:creationId xmlns:a16="http://schemas.microsoft.com/office/drawing/2014/main" id="{CE0F4C4A-FCBD-4FD5-A14E-6D059C0CE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086C64" w14:textId="77777777" w:rsidR="00E20E55" w:rsidRDefault="00E20E55" w:rsidP="00E20E55">
      <w:pPr>
        <w:spacing w:after="0" w:line="240" w:lineRule="auto"/>
        <w:jc w:val="center"/>
        <w:rPr>
          <w:rFonts w:ascii="Arial" w:hAnsi="Arial" w:cs="Arial"/>
          <w:sz w:val="24"/>
          <w:szCs w:val="24"/>
          <w:highlight w:val="yellow"/>
          <w:lang w:eastAsia="en-GB"/>
        </w:rPr>
      </w:pPr>
    </w:p>
    <w:p w14:paraId="3F26E64E" w14:textId="77777777" w:rsidR="00F20B80" w:rsidRDefault="00F20B80" w:rsidP="00F20B80">
      <w:pPr>
        <w:spacing w:after="0" w:line="240" w:lineRule="auto"/>
        <w:jc w:val="center"/>
        <w:rPr>
          <w:rFonts w:ascii="Arial" w:hAnsi="Arial" w:cs="Arial"/>
          <w:sz w:val="24"/>
          <w:szCs w:val="24"/>
          <w:highlight w:val="yellow"/>
          <w:lang w:eastAsia="en-GB"/>
        </w:rPr>
      </w:pPr>
      <w:r>
        <w:rPr>
          <w:noProof/>
        </w:rPr>
        <w:drawing>
          <wp:inline distT="0" distB="0" distL="0" distR="0" wp14:anchorId="66838780" wp14:editId="744F0656">
            <wp:extent cx="6534150" cy="3438525"/>
            <wp:effectExtent l="0" t="0" r="0" b="0"/>
            <wp:docPr id="8" name="Chart 8">
              <a:extLst xmlns:a="http://schemas.openxmlformats.org/drawingml/2006/main">
                <a:ext uri="{FF2B5EF4-FFF2-40B4-BE49-F238E27FC236}">
                  <a16:creationId xmlns:a16="http://schemas.microsoft.com/office/drawing/2014/main" id="{F6585040-5834-4EE0-85D0-A98D4C695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5E2151" w14:textId="77777777" w:rsidR="00F20B80" w:rsidRDefault="00F20B80" w:rsidP="00F20B80">
      <w:pPr>
        <w:spacing w:after="0" w:line="240" w:lineRule="auto"/>
        <w:rPr>
          <w:rFonts w:ascii="Arial" w:hAnsi="Arial" w:cs="Arial"/>
          <w:sz w:val="24"/>
          <w:szCs w:val="24"/>
        </w:rPr>
      </w:pPr>
    </w:p>
    <w:p w14:paraId="0030F83F" w14:textId="77777777" w:rsidR="00F20B80" w:rsidRPr="007055F1" w:rsidRDefault="00F20B80" w:rsidP="00F20B80">
      <w:pPr>
        <w:spacing w:after="0" w:line="240" w:lineRule="auto"/>
        <w:rPr>
          <w:rFonts w:ascii="Arial" w:hAnsi="Arial" w:cs="Arial"/>
          <w:sz w:val="24"/>
          <w:szCs w:val="24"/>
        </w:rPr>
      </w:pPr>
      <w:r w:rsidRPr="007055F1">
        <w:rPr>
          <w:rFonts w:ascii="Arial" w:hAnsi="Arial" w:cs="Arial"/>
          <w:sz w:val="24"/>
          <w:szCs w:val="24"/>
        </w:rPr>
        <w:t>The Commissioner has not set a target for re</w:t>
      </w:r>
      <w:r>
        <w:rPr>
          <w:rFonts w:ascii="Arial" w:hAnsi="Arial" w:cs="Arial"/>
          <w:sz w:val="24"/>
          <w:szCs w:val="24"/>
        </w:rPr>
        <w:t>flection</w:t>
      </w:r>
      <w:r w:rsidRPr="007055F1">
        <w:rPr>
          <w:rFonts w:ascii="Arial" w:hAnsi="Arial" w:cs="Arial"/>
          <w:sz w:val="24"/>
          <w:szCs w:val="24"/>
        </w:rPr>
        <w:t xml:space="preserve"> by protected characteristics on boards. It is however recognised that this baseline must be tracked in order to assess whether the Diversity Delivers targets for applications from currently underrepresented groups are making a difference to board demographics. This in turn will determine whether the targets continue to be required and set at current levels. </w:t>
      </w:r>
    </w:p>
    <w:p w14:paraId="71B037DD" w14:textId="77777777" w:rsidR="00F20B80" w:rsidRPr="00FE7928" w:rsidRDefault="00F20B80" w:rsidP="00F20B80">
      <w:pPr>
        <w:spacing w:after="0" w:line="240" w:lineRule="auto"/>
        <w:rPr>
          <w:rFonts w:ascii="Arial" w:hAnsi="Arial" w:cs="Arial"/>
          <w:sz w:val="24"/>
          <w:szCs w:val="24"/>
          <w:highlight w:val="yellow"/>
        </w:rPr>
      </w:pPr>
    </w:p>
    <w:p w14:paraId="105C1539" w14:textId="77777777" w:rsidR="00F20B80" w:rsidRPr="007055F1" w:rsidRDefault="00F20B80" w:rsidP="00F20B80">
      <w:pPr>
        <w:spacing w:after="0" w:line="240" w:lineRule="auto"/>
        <w:rPr>
          <w:rFonts w:ascii="Arial" w:hAnsi="Arial" w:cs="Arial"/>
          <w:sz w:val="24"/>
          <w:szCs w:val="24"/>
        </w:rPr>
      </w:pPr>
      <w:r w:rsidRPr="007055F1">
        <w:rPr>
          <w:rFonts w:ascii="Arial" w:hAnsi="Arial" w:cs="Arial"/>
          <w:sz w:val="24"/>
          <w:szCs w:val="24"/>
        </w:rPr>
        <w:t xml:space="preserve">Female board membership is for the </w:t>
      </w:r>
      <w:r>
        <w:rPr>
          <w:rFonts w:ascii="Arial" w:hAnsi="Arial" w:cs="Arial"/>
          <w:sz w:val="24"/>
          <w:szCs w:val="24"/>
        </w:rPr>
        <w:t>fourth</w:t>
      </w:r>
      <w:r w:rsidRPr="007055F1">
        <w:rPr>
          <w:rFonts w:ascii="Arial" w:hAnsi="Arial" w:cs="Arial"/>
          <w:sz w:val="24"/>
          <w:szCs w:val="24"/>
        </w:rPr>
        <w:t xml:space="preserve"> year running at its highest level since these figures have been recorded</w:t>
      </w:r>
      <w:r>
        <w:rPr>
          <w:rFonts w:ascii="Arial" w:hAnsi="Arial" w:cs="Arial"/>
          <w:sz w:val="24"/>
          <w:szCs w:val="24"/>
        </w:rPr>
        <w:t xml:space="preserve"> and has reached the 50% target set by the Scottish Ministers</w:t>
      </w:r>
      <w:r w:rsidRPr="007055F1">
        <w:rPr>
          <w:rFonts w:ascii="Arial" w:hAnsi="Arial" w:cs="Arial"/>
          <w:sz w:val="24"/>
          <w:szCs w:val="24"/>
        </w:rPr>
        <w:t>. There is still under</w:t>
      </w:r>
      <w:r>
        <w:rPr>
          <w:rFonts w:ascii="Arial" w:hAnsi="Arial" w:cs="Arial"/>
          <w:sz w:val="24"/>
          <w:szCs w:val="24"/>
        </w:rPr>
        <w:t>-</w:t>
      </w:r>
      <w:r w:rsidRPr="007055F1">
        <w:rPr>
          <w:rFonts w:ascii="Arial" w:hAnsi="Arial" w:cs="Arial"/>
          <w:sz w:val="24"/>
          <w:szCs w:val="24"/>
        </w:rPr>
        <w:t>re</w:t>
      </w:r>
      <w:r>
        <w:rPr>
          <w:rFonts w:ascii="Arial" w:hAnsi="Arial" w:cs="Arial"/>
          <w:sz w:val="24"/>
          <w:szCs w:val="24"/>
        </w:rPr>
        <w:t xml:space="preserve">flection </w:t>
      </w:r>
      <w:r w:rsidRPr="007055F1">
        <w:rPr>
          <w:rFonts w:ascii="Arial" w:hAnsi="Arial" w:cs="Arial"/>
          <w:sz w:val="24"/>
          <w:szCs w:val="24"/>
        </w:rPr>
        <w:t xml:space="preserve">in respect of </w:t>
      </w:r>
      <w:r>
        <w:rPr>
          <w:rFonts w:ascii="Arial" w:hAnsi="Arial" w:cs="Arial"/>
          <w:sz w:val="24"/>
          <w:szCs w:val="24"/>
        </w:rPr>
        <w:t>a</w:t>
      </w:r>
      <w:r w:rsidRPr="007055F1">
        <w:rPr>
          <w:rFonts w:ascii="Arial" w:hAnsi="Arial" w:cs="Arial"/>
          <w:sz w:val="24"/>
          <w:szCs w:val="24"/>
        </w:rPr>
        <w:t xml:space="preserve">ll </w:t>
      </w:r>
      <w:r>
        <w:rPr>
          <w:rFonts w:ascii="Arial" w:hAnsi="Arial" w:cs="Arial"/>
          <w:sz w:val="24"/>
          <w:szCs w:val="24"/>
        </w:rPr>
        <w:t xml:space="preserve">other </w:t>
      </w:r>
      <w:r w:rsidRPr="007055F1">
        <w:rPr>
          <w:rFonts w:ascii="Arial" w:hAnsi="Arial" w:cs="Arial"/>
          <w:sz w:val="24"/>
          <w:szCs w:val="24"/>
        </w:rPr>
        <w:t xml:space="preserve">characteristics for which targets have been set in comparison with the demographics of the population. </w:t>
      </w:r>
    </w:p>
    <w:p w14:paraId="37A6D7D7" w14:textId="77777777" w:rsidR="00F20B80" w:rsidRPr="00FE7928" w:rsidRDefault="00F20B80" w:rsidP="00F20B80">
      <w:pPr>
        <w:spacing w:after="0" w:line="240" w:lineRule="auto"/>
        <w:rPr>
          <w:rFonts w:ascii="Arial" w:hAnsi="Arial" w:cs="Arial"/>
          <w:sz w:val="24"/>
          <w:szCs w:val="24"/>
          <w:highlight w:val="yellow"/>
        </w:rPr>
      </w:pPr>
    </w:p>
    <w:p w14:paraId="16B32C6C" w14:textId="77777777" w:rsidR="00F20B80" w:rsidRDefault="00F20B80" w:rsidP="00F20B80">
      <w:pPr>
        <w:spacing w:after="0" w:line="240" w:lineRule="auto"/>
        <w:rPr>
          <w:rFonts w:ascii="Arial" w:hAnsi="Arial" w:cs="Arial"/>
          <w:sz w:val="24"/>
          <w:szCs w:val="24"/>
        </w:rPr>
      </w:pPr>
      <w:r w:rsidRPr="0026430F">
        <w:rPr>
          <w:rFonts w:ascii="Arial" w:hAnsi="Arial" w:cs="Arial"/>
          <w:sz w:val="24"/>
          <w:szCs w:val="24"/>
        </w:rPr>
        <w:lastRenderedPageBreak/>
        <w:t xml:space="preserve">In 2018 the Commissioner requested for the first time the breakdown between chairs and members with a view to monitoring and tracking the extent to which public body chairs are reflective of society. </w:t>
      </w:r>
    </w:p>
    <w:p w14:paraId="72BBF27D" w14:textId="77777777" w:rsidR="00F20B80" w:rsidRDefault="00F20B80" w:rsidP="00F20B80">
      <w:pPr>
        <w:spacing w:after="0" w:line="240" w:lineRule="auto"/>
        <w:rPr>
          <w:rFonts w:ascii="Arial" w:hAnsi="Arial" w:cs="Arial"/>
          <w:sz w:val="24"/>
          <w:szCs w:val="24"/>
        </w:rPr>
      </w:pPr>
    </w:p>
    <w:p w14:paraId="2F529BA6" w14:textId="57C1953D" w:rsidR="00F20B80" w:rsidRPr="00A073C9" w:rsidRDefault="00F20B80" w:rsidP="00A073C9">
      <w:pPr>
        <w:pStyle w:val="Heading2"/>
        <w:rPr>
          <w:rFonts w:ascii="Arial" w:hAnsi="Arial" w:cs="Arial"/>
          <w:color w:val="auto"/>
          <w:sz w:val="24"/>
          <w:szCs w:val="24"/>
        </w:rPr>
      </w:pPr>
      <w:bookmarkStart w:id="8" w:name="_Toc53481743"/>
      <w:r w:rsidRPr="00A073C9">
        <w:rPr>
          <w:rFonts w:ascii="Arial" w:hAnsi="Arial" w:cs="Arial"/>
          <w:b/>
          <w:color w:val="auto"/>
          <w:sz w:val="24"/>
          <w:szCs w:val="24"/>
        </w:rPr>
        <w:t xml:space="preserve">Table </w:t>
      </w:r>
      <w:r w:rsidR="00E24896">
        <w:rPr>
          <w:rFonts w:ascii="Arial" w:hAnsi="Arial" w:cs="Arial"/>
          <w:b/>
          <w:color w:val="auto"/>
          <w:sz w:val="24"/>
          <w:szCs w:val="24"/>
        </w:rPr>
        <w:t xml:space="preserve">3 </w:t>
      </w:r>
      <w:r w:rsidR="00E24896" w:rsidRPr="00155119">
        <w:rPr>
          <w:rFonts w:ascii="Arial" w:hAnsi="Arial" w:cs="Arial"/>
          <w:sz w:val="24"/>
          <w:szCs w:val="24"/>
        </w:rPr>
        <w:t xml:space="preserve">– </w:t>
      </w:r>
      <w:r w:rsidRPr="00A073C9">
        <w:rPr>
          <w:rFonts w:ascii="Arial" w:hAnsi="Arial" w:cs="Arial"/>
          <w:color w:val="auto"/>
          <w:sz w:val="24"/>
          <w:szCs w:val="24"/>
        </w:rPr>
        <w:t>Demographic profile of board chairs and members</w:t>
      </w:r>
      <w:bookmarkEnd w:id="8"/>
    </w:p>
    <w:tbl>
      <w:tblPr>
        <w:tblW w:w="5000" w:type="pct"/>
        <w:jc w:val="center"/>
        <w:tblBorders>
          <w:top w:val="single" w:sz="8" w:space="0" w:color="8884BF"/>
          <w:left w:val="single" w:sz="8" w:space="0" w:color="8884BF"/>
          <w:bottom w:val="single" w:sz="8" w:space="0" w:color="8884BF"/>
          <w:right w:val="single" w:sz="8" w:space="0" w:color="8884BF"/>
          <w:insideH w:val="single" w:sz="8" w:space="0" w:color="8884BF"/>
          <w:insideV w:val="single" w:sz="8" w:space="0" w:color="8884BF"/>
        </w:tblBorders>
        <w:tblLook w:val="04A0" w:firstRow="1" w:lastRow="0" w:firstColumn="1" w:lastColumn="0" w:noHBand="0" w:noVBand="1"/>
      </w:tblPr>
      <w:tblGrid>
        <w:gridCol w:w="1439"/>
        <w:gridCol w:w="1195"/>
        <w:gridCol w:w="1195"/>
        <w:gridCol w:w="1176"/>
        <w:gridCol w:w="1176"/>
        <w:gridCol w:w="1179"/>
        <w:gridCol w:w="1106"/>
        <w:gridCol w:w="1250"/>
      </w:tblGrid>
      <w:tr w:rsidR="00F20B80" w:rsidRPr="0026430F" w14:paraId="32FF9A71" w14:textId="77777777" w:rsidTr="00A073C9">
        <w:trPr>
          <w:cantSplit/>
          <w:trHeight w:val="284"/>
          <w:tblHeader/>
          <w:jc w:val="center"/>
        </w:trPr>
        <w:tc>
          <w:tcPr>
            <w:tcW w:w="744"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0F29FB0F" w14:textId="77777777" w:rsidR="00F20B80" w:rsidRPr="0026430F" w:rsidRDefault="00F20B80" w:rsidP="00F20B80">
            <w:pPr>
              <w:spacing w:after="0" w:line="240" w:lineRule="auto"/>
              <w:rPr>
                <w:rFonts w:ascii="Arial" w:hAnsi="Arial" w:cs="Arial"/>
                <w:b/>
                <w:sz w:val="20"/>
                <w:szCs w:val="24"/>
              </w:rPr>
            </w:pPr>
            <w:bookmarkStart w:id="9" w:name="_Hlk39244660"/>
            <w:r w:rsidRPr="0026430F">
              <w:rPr>
                <w:rFonts w:ascii="Arial" w:hAnsi="Arial" w:cs="Arial"/>
                <w:b/>
                <w:sz w:val="20"/>
                <w:szCs w:val="24"/>
              </w:rPr>
              <w:t>Target Group</w:t>
            </w:r>
          </w:p>
        </w:tc>
        <w:tc>
          <w:tcPr>
            <w:tcW w:w="609" w:type="pct"/>
            <w:tcBorders>
              <w:top w:val="single" w:sz="12" w:space="0" w:color="8884BF"/>
              <w:left w:val="single" w:sz="12" w:space="0" w:color="8884BF"/>
              <w:bottom w:val="single" w:sz="12" w:space="0" w:color="8884BF"/>
              <w:right w:val="single" w:sz="12" w:space="0" w:color="8884BF"/>
            </w:tcBorders>
            <w:shd w:val="clear" w:color="auto" w:fill="CFCDE5"/>
          </w:tcPr>
          <w:p w14:paraId="58913A6D" w14:textId="77777777" w:rsidR="00F20B80" w:rsidRPr="0026430F" w:rsidRDefault="00F20B80" w:rsidP="00F20B80">
            <w:pPr>
              <w:spacing w:after="0" w:line="240" w:lineRule="auto"/>
              <w:jc w:val="right"/>
              <w:rPr>
                <w:rFonts w:ascii="Arial" w:hAnsi="Arial" w:cs="Arial"/>
                <w:b/>
                <w:sz w:val="20"/>
                <w:szCs w:val="24"/>
              </w:rPr>
            </w:pPr>
            <w:r>
              <w:rPr>
                <w:rFonts w:ascii="Arial" w:hAnsi="Arial" w:cs="Arial"/>
                <w:b/>
                <w:sz w:val="20"/>
                <w:szCs w:val="24"/>
              </w:rPr>
              <w:t>Difference in profile of chair cohort</w:t>
            </w:r>
          </w:p>
        </w:tc>
        <w:tc>
          <w:tcPr>
            <w:tcW w:w="609" w:type="pct"/>
            <w:tcBorders>
              <w:top w:val="single" w:sz="12" w:space="0" w:color="8884BF"/>
              <w:left w:val="single" w:sz="12" w:space="0" w:color="8884BF"/>
              <w:bottom w:val="single" w:sz="12" w:space="0" w:color="8884BF"/>
              <w:right w:val="single" w:sz="12" w:space="0" w:color="8884BF"/>
            </w:tcBorders>
            <w:shd w:val="clear" w:color="auto" w:fill="CFCDE5"/>
          </w:tcPr>
          <w:p w14:paraId="567B487B" w14:textId="77777777" w:rsidR="00F20B80" w:rsidRPr="0026430F" w:rsidRDefault="00F20B80" w:rsidP="00F20B80">
            <w:pPr>
              <w:spacing w:after="0" w:line="240" w:lineRule="auto"/>
              <w:jc w:val="right"/>
              <w:rPr>
                <w:rFonts w:ascii="Arial" w:hAnsi="Arial" w:cs="Arial"/>
                <w:b/>
                <w:sz w:val="20"/>
                <w:szCs w:val="24"/>
              </w:rPr>
            </w:pPr>
            <w:r>
              <w:rPr>
                <w:rFonts w:ascii="Arial" w:hAnsi="Arial" w:cs="Arial"/>
                <w:b/>
                <w:sz w:val="20"/>
                <w:szCs w:val="24"/>
              </w:rPr>
              <w:t>Difference in profile of members cohort</w:t>
            </w:r>
          </w:p>
        </w:tc>
        <w:tc>
          <w:tcPr>
            <w:tcW w:w="609"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52986B34" w14:textId="77777777" w:rsidR="00F20B80" w:rsidRPr="0026430F" w:rsidRDefault="00F20B80" w:rsidP="00F20B80">
            <w:pPr>
              <w:spacing w:after="0" w:line="240" w:lineRule="auto"/>
              <w:jc w:val="right"/>
              <w:rPr>
                <w:rFonts w:ascii="Arial" w:hAnsi="Arial" w:cs="Arial"/>
                <w:b/>
                <w:sz w:val="20"/>
                <w:szCs w:val="24"/>
              </w:rPr>
            </w:pPr>
            <w:r w:rsidRPr="0026430F">
              <w:rPr>
                <w:rFonts w:ascii="Arial" w:hAnsi="Arial" w:cs="Arial"/>
                <w:b/>
                <w:sz w:val="20"/>
                <w:szCs w:val="24"/>
              </w:rPr>
              <w:t>Profile of board chairs at the end of 201</w:t>
            </w:r>
            <w:r>
              <w:rPr>
                <w:rFonts w:ascii="Arial" w:hAnsi="Arial" w:cs="Arial"/>
                <w:b/>
                <w:sz w:val="20"/>
                <w:szCs w:val="24"/>
              </w:rPr>
              <w:t>9</w:t>
            </w:r>
            <w:r w:rsidRPr="0026430F">
              <w:rPr>
                <w:rFonts w:ascii="Arial" w:hAnsi="Arial" w:cs="Arial"/>
                <w:b/>
                <w:sz w:val="20"/>
                <w:szCs w:val="24"/>
              </w:rPr>
              <w:t xml:space="preserve"> </w:t>
            </w:r>
          </w:p>
        </w:tc>
        <w:tc>
          <w:tcPr>
            <w:tcW w:w="609"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3C557F89" w14:textId="77777777" w:rsidR="00F20B80" w:rsidRPr="0026430F" w:rsidRDefault="00F20B80" w:rsidP="00F20B80">
            <w:pPr>
              <w:spacing w:after="0" w:line="240" w:lineRule="auto"/>
              <w:jc w:val="right"/>
              <w:rPr>
                <w:rFonts w:ascii="Arial" w:hAnsi="Arial" w:cs="Arial"/>
                <w:b/>
                <w:sz w:val="20"/>
                <w:szCs w:val="24"/>
              </w:rPr>
            </w:pPr>
            <w:r w:rsidRPr="0026430F">
              <w:rPr>
                <w:rFonts w:ascii="Arial" w:hAnsi="Arial" w:cs="Arial"/>
                <w:b/>
                <w:sz w:val="20"/>
                <w:szCs w:val="24"/>
              </w:rPr>
              <w:t>Profile of board members at the end of 201</w:t>
            </w:r>
            <w:r>
              <w:rPr>
                <w:rFonts w:ascii="Arial" w:hAnsi="Arial" w:cs="Arial"/>
                <w:b/>
                <w:sz w:val="20"/>
                <w:szCs w:val="24"/>
              </w:rPr>
              <w:t>9</w:t>
            </w:r>
          </w:p>
        </w:tc>
        <w:tc>
          <w:tcPr>
            <w:tcW w:w="610"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370A75D9" w14:textId="77777777" w:rsidR="00F20B80" w:rsidRPr="0026430F" w:rsidRDefault="00F20B80" w:rsidP="00F20B80">
            <w:pPr>
              <w:spacing w:after="0" w:line="240" w:lineRule="auto"/>
              <w:jc w:val="right"/>
              <w:rPr>
                <w:rFonts w:ascii="Arial" w:hAnsi="Arial" w:cs="Arial"/>
                <w:b/>
                <w:sz w:val="20"/>
                <w:szCs w:val="24"/>
              </w:rPr>
            </w:pPr>
            <w:r w:rsidRPr="0026430F">
              <w:rPr>
                <w:rFonts w:ascii="Arial" w:hAnsi="Arial" w:cs="Arial"/>
                <w:b/>
                <w:sz w:val="20"/>
                <w:szCs w:val="24"/>
              </w:rPr>
              <w:t xml:space="preserve">Profile of board chairs at the end of 2018 </w:t>
            </w:r>
          </w:p>
        </w:tc>
        <w:tc>
          <w:tcPr>
            <w:tcW w:w="568"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2757DFD3" w14:textId="77777777" w:rsidR="00F20B80" w:rsidRPr="0026430F" w:rsidRDefault="00F20B80" w:rsidP="00F20B80">
            <w:pPr>
              <w:spacing w:after="0" w:line="240" w:lineRule="auto"/>
              <w:jc w:val="right"/>
              <w:rPr>
                <w:rFonts w:ascii="Arial" w:hAnsi="Arial" w:cs="Arial"/>
                <w:b/>
                <w:sz w:val="20"/>
                <w:szCs w:val="24"/>
              </w:rPr>
            </w:pPr>
            <w:r w:rsidRPr="0026430F">
              <w:rPr>
                <w:rFonts w:ascii="Arial" w:hAnsi="Arial" w:cs="Arial"/>
                <w:b/>
                <w:sz w:val="20"/>
                <w:szCs w:val="24"/>
              </w:rPr>
              <w:t>Profile of board members at the end of 2018</w:t>
            </w:r>
          </w:p>
        </w:tc>
        <w:tc>
          <w:tcPr>
            <w:tcW w:w="642" w:type="pct"/>
            <w:tcBorders>
              <w:top w:val="single" w:sz="12" w:space="0" w:color="8884BF"/>
              <w:left w:val="single" w:sz="12" w:space="0" w:color="8884BF"/>
              <w:bottom w:val="single" w:sz="12" w:space="0" w:color="8884BF"/>
              <w:right w:val="single" w:sz="12" w:space="0" w:color="8884BF"/>
            </w:tcBorders>
            <w:shd w:val="clear" w:color="auto" w:fill="CFCDE5"/>
            <w:vAlign w:val="center"/>
          </w:tcPr>
          <w:p w14:paraId="71325AE5" w14:textId="77777777" w:rsidR="00F20B80" w:rsidRPr="0026430F" w:rsidRDefault="00F20B80" w:rsidP="00F20B80">
            <w:pPr>
              <w:spacing w:after="0" w:line="240" w:lineRule="auto"/>
              <w:jc w:val="right"/>
              <w:rPr>
                <w:rFonts w:ascii="Arial" w:hAnsi="Arial" w:cs="Arial"/>
                <w:b/>
                <w:sz w:val="20"/>
                <w:szCs w:val="24"/>
              </w:rPr>
            </w:pPr>
            <w:r w:rsidRPr="0026430F">
              <w:rPr>
                <w:rFonts w:ascii="Arial" w:hAnsi="Arial" w:cs="Arial"/>
                <w:b/>
                <w:sz w:val="20"/>
                <w:szCs w:val="24"/>
              </w:rPr>
              <w:t>Scottish Population</w:t>
            </w:r>
          </w:p>
          <w:p w14:paraId="33D5FAB4" w14:textId="77777777" w:rsidR="00F20B80" w:rsidRPr="0026430F" w:rsidRDefault="00F20B80" w:rsidP="00F20B80">
            <w:pPr>
              <w:spacing w:after="0" w:line="240" w:lineRule="auto"/>
              <w:jc w:val="right"/>
              <w:rPr>
                <w:rFonts w:ascii="Arial" w:hAnsi="Arial" w:cs="Arial"/>
                <w:b/>
                <w:sz w:val="20"/>
                <w:szCs w:val="24"/>
              </w:rPr>
            </w:pPr>
            <w:r w:rsidRPr="0026430F">
              <w:rPr>
                <w:rFonts w:ascii="Arial" w:hAnsi="Arial" w:cs="Arial"/>
                <w:b/>
                <w:sz w:val="20"/>
                <w:szCs w:val="24"/>
              </w:rPr>
              <w:t>(2011 Census)</w:t>
            </w:r>
          </w:p>
        </w:tc>
      </w:tr>
      <w:tr w:rsidR="00F20B80" w:rsidRPr="0026430F" w14:paraId="5C330606" w14:textId="77777777" w:rsidTr="00A073C9">
        <w:trPr>
          <w:cantSplit/>
          <w:trHeight w:val="284"/>
          <w:jc w:val="center"/>
        </w:trPr>
        <w:tc>
          <w:tcPr>
            <w:tcW w:w="744"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12D4ACBB"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Female</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03F346F2" w14:textId="77777777" w:rsidR="00F20B80" w:rsidRPr="00A073C9" w:rsidRDefault="00F20B80" w:rsidP="00F20B80">
            <w:pPr>
              <w:spacing w:after="0" w:line="240" w:lineRule="auto"/>
              <w:jc w:val="right"/>
              <w:rPr>
                <w:rFonts w:ascii="Arial" w:hAnsi="Arial" w:cs="Arial"/>
                <w:b/>
                <w:color w:val="8ACBBF"/>
                <w:sz w:val="20"/>
                <w:szCs w:val="24"/>
              </w:rPr>
            </w:pPr>
            <w:r w:rsidRPr="00A073C9">
              <w:rPr>
                <w:rFonts w:ascii="Arial" w:hAnsi="Arial" w:cs="Arial"/>
                <w:b/>
                <w:color w:val="8ACBBF"/>
                <w:sz w:val="20"/>
                <w:szCs w:val="24"/>
              </w:rPr>
              <w:t>+1.17%</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26F5708E" w14:textId="77777777" w:rsidR="00F20B80" w:rsidRPr="00A073C9" w:rsidRDefault="00F20B80" w:rsidP="00F20B80">
            <w:pPr>
              <w:spacing w:after="0" w:line="240" w:lineRule="auto"/>
              <w:jc w:val="right"/>
              <w:rPr>
                <w:rFonts w:ascii="Arial" w:hAnsi="Arial" w:cs="Arial"/>
                <w:b/>
                <w:color w:val="8ACBBF"/>
                <w:sz w:val="20"/>
                <w:szCs w:val="24"/>
              </w:rPr>
            </w:pPr>
            <w:r w:rsidRPr="00A073C9">
              <w:rPr>
                <w:rFonts w:ascii="Arial" w:hAnsi="Arial" w:cs="Arial"/>
                <w:b/>
                <w:color w:val="8ACBBF"/>
                <w:sz w:val="20"/>
                <w:szCs w:val="24"/>
              </w:rPr>
              <w:t>+1.30%</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30EBCBBB"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29.41%</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60F39E19"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52.83%</w:t>
            </w:r>
          </w:p>
        </w:tc>
        <w:tc>
          <w:tcPr>
            <w:tcW w:w="610" w:type="pct"/>
            <w:tcBorders>
              <w:top w:val="single" w:sz="12" w:space="0" w:color="8884BF"/>
              <w:left w:val="single" w:sz="12" w:space="0" w:color="8884BF"/>
              <w:bottom w:val="single" w:sz="12" w:space="0" w:color="8884BF"/>
              <w:right w:val="single" w:sz="12" w:space="0" w:color="8884BF"/>
            </w:tcBorders>
            <w:vAlign w:val="center"/>
          </w:tcPr>
          <w:p w14:paraId="7D0504C3"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28.24%</w:t>
            </w:r>
          </w:p>
        </w:tc>
        <w:tc>
          <w:tcPr>
            <w:tcW w:w="568" w:type="pct"/>
            <w:tcBorders>
              <w:top w:val="single" w:sz="12" w:space="0" w:color="8884BF"/>
              <w:left w:val="single" w:sz="12" w:space="0" w:color="8884BF"/>
              <w:bottom w:val="single" w:sz="12" w:space="0" w:color="8884BF"/>
              <w:right w:val="single" w:sz="12" w:space="0" w:color="8884BF"/>
            </w:tcBorders>
            <w:vAlign w:val="center"/>
          </w:tcPr>
          <w:p w14:paraId="4494AB52"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51.53%</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167D33A5"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51.5%</w:t>
            </w:r>
          </w:p>
        </w:tc>
      </w:tr>
      <w:tr w:rsidR="00F20B80" w:rsidRPr="0026430F" w14:paraId="0FFE9762" w14:textId="77777777" w:rsidTr="00A073C9">
        <w:trPr>
          <w:cantSplit/>
          <w:trHeight w:val="284"/>
          <w:jc w:val="center"/>
        </w:trPr>
        <w:tc>
          <w:tcPr>
            <w:tcW w:w="744"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2C7B0027"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Disabled</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05C1A832" w14:textId="77777777" w:rsidR="00F20B80" w:rsidRPr="00A073C9" w:rsidRDefault="00F20B80" w:rsidP="00F20B80">
            <w:pPr>
              <w:spacing w:after="0" w:line="240" w:lineRule="auto"/>
              <w:jc w:val="right"/>
              <w:rPr>
                <w:rFonts w:ascii="Arial" w:hAnsi="Arial" w:cs="Arial"/>
                <w:b/>
                <w:color w:val="8ACBBF"/>
                <w:sz w:val="20"/>
                <w:szCs w:val="24"/>
              </w:rPr>
            </w:pPr>
            <w:r w:rsidRPr="00A073C9">
              <w:rPr>
                <w:rFonts w:ascii="Arial" w:hAnsi="Arial" w:cs="Arial"/>
                <w:b/>
                <w:color w:val="8ACBBF"/>
                <w:sz w:val="20"/>
                <w:szCs w:val="24"/>
              </w:rPr>
              <w:t>+2.35%</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715E3956" w14:textId="77777777" w:rsidR="00F20B80" w:rsidRPr="00A073C9" w:rsidRDefault="00F20B80" w:rsidP="00F20B80">
            <w:pPr>
              <w:spacing w:after="0" w:line="240" w:lineRule="auto"/>
              <w:jc w:val="right"/>
              <w:rPr>
                <w:rFonts w:ascii="Arial" w:hAnsi="Arial" w:cs="Arial"/>
                <w:b/>
                <w:color w:val="8ACBBF"/>
                <w:sz w:val="20"/>
                <w:szCs w:val="24"/>
              </w:rPr>
            </w:pPr>
            <w:r w:rsidRPr="00A073C9">
              <w:rPr>
                <w:rFonts w:ascii="Arial" w:hAnsi="Arial" w:cs="Arial"/>
                <w:b/>
                <w:color w:val="8ACBBF"/>
                <w:sz w:val="20"/>
                <w:szCs w:val="24"/>
              </w:rPr>
              <w:t>+0.16%</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46CA9AC4"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11.76%</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65A03B3A"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6.62%</w:t>
            </w:r>
          </w:p>
        </w:tc>
        <w:tc>
          <w:tcPr>
            <w:tcW w:w="610" w:type="pct"/>
            <w:tcBorders>
              <w:top w:val="single" w:sz="12" w:space="0" w:color="8884BF"/>
              <w:left w:val="single" w:sz="12" w:space="0" w:color="8884BF"/>
              <w:bottom w:val="single" w:sz="12" w:space="0" w:color="8884BF"/>
              <w:right w:val="single" w:sz="12" w:space="0" w:color="8884BF"/>
            </w:tcBorders>
            <w:vAlign w:val="center"/>
          </w:tcPr>
          <w:p w14:paraId="4F0CFABC"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9.41%</w:t>
            </w:r>
          </w:p>
        </w:tc>
        <w:tc>
          <w:tcPr>
            <w:tcW w:w="568" w:type="pct"/>
            <w:tcBorders>
              <w:top w:val="single" w:sz="12" w:space="0" w:color="8884BF"/>
              <w:left w:val="single" w:sz="12" w:space="0" w:color="8884BF"/>
              <w:bottom w:val="single" w:sz="12" w:space="0" w:color="8884BF"/>
              <w:right w:val="single" w:sz="12" w:space="0" w:color="8884BF"/>
            </w:tcBorders>
            <w:vAlign w:val="center"/>
          </w:tcPr>
          <w:p w14:paraId="3FFBCFE5"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6.46%</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3A63569D"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19.6%</w:t>
            </w:r>
          </w:p>
        </w:tc>
      </w:tr>
      <w:tr w:rsidR="00F20B80" w:rsidRPr="0026430F" w14:paraId="058B0883" w14:textId="77777777" w:rsidTr="00A073C9">
        <w:trPr>
          <w:cantSplit/>
          <w:trHeight w:val="284"/>
          <w:jc w:val="center"/>
        </w:trPr>
        <w:tc>
          <w:tcPr>
            <w:tcW w:w="744"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350255FB"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Black and minority ethnic</w:t>
            </w:r>
            <w:r w:rsidRPr="0026430F">
              <w:rPr>
                <w:rFonts w:ascii="Arial" w:hAnsi="Arial" w:cs="Arial"/>
                <w:sz w:val="20"/>
                <w:szCs w:val="24"/>
                <w:vertAlign w:val="superscript"/>
              </w:rPr>
              <w:t>††</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35A94DAF" w14:textId="77777777" w:rsidR="00F20B80" w:rsidRPr="0026430F" w:rsidRDefault="00F20B80" w:rsidP="00F20B80">
            <w:pPr>
              <w:spacing w:after="0" w:line="240" w:lineRule="auto"/>
              <w:jc w:val="right"/>
              <w:rPr>
                <w:rFonts w:ascii="Arial" w:hAnsi="Arial" w:cs="Arial"/>
                <w:color w:val="FF0000"/>
                <w:sz w:val="20"/>
                <w:szCs w:val="24"/>
              </w:rPr>
            </w:pPr>
            <w:r w:rsidRPr="0026430F">
              <w:rPr>
                <w:rFonts w:ascii="Arial" w:hAnsi="Arial" w:cs="Arial"/>
                <w:sz w:val="20"/>
                <w:szCs w:val="24"/>
              </w:rPr>
              <w:t>^</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3B1601B3" w14:textId="77777777" w:rsidR="00F20B80" w:rsidRPr="00A073C9" w:rsidRDefault="00F20B80" w:rsidP="00F20B80">
            <w:pPr>
              <w:spacing w:after="0" w:line="240" w:lineRule="auto"/>
              <w:jc w:val="right"/>
              <w:rPr>
                <w:rFonts w:ascii="Arial" w:hAnsi="Arial" w:cs="Arial"/>
                <w:b/>
                <w:color w:val="00B050"/>
                <w:sz w:val="20"/>
                <w:szCs w:val="24"/>
              </w:rPr>
            </w:pPr>
            <w:r w:rsidRPr="00A073C9">
              <w:rPr>
                <w:rFonts w:ascii="Arial" w:hAnsi="Arial" w:cs="Arial"/>
                <w:b/>
                <w:color w:val="8ACBBF"/>
                <w:sz w:val="20"/>
                <w:szCs w:val="24"/>
              </w:rPr>
              <w:t>+0.01%</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564C02AC"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3D0F67BC"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3.07%</w:t>
            </w:r>
          </w:p>
        </w:tc>
        <w:tc>
          <w:tcPr>
            <w:tcW w:w="610" w:type="pct"/>
            <w:tcBorders>
              <w:top w:val="single" w:sz="12" w:space="0" w:color="8884BF"/>
              <w:left w:val="single" w:sz="12" w:space="0" w:color="8884BF"/>
              <w:bottom w:val="single" w:sz="12" w:space="0" w:color="8884BF"/>
              <w:right w:val="single" w:sz="12" w:space="0" w:color="8884BF"/>
            </w:tcBorders>
            <w:vAlign w:val="center"/>
          </w:tcPr>
          <w:p w14:paraId="130B7CAE"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w:t>
            </w:r>
          </w:p>
        </w:tc>
        <w:tc>
          <w:tcPr>
            <w:tcW w:w="568" w:type="pct"/>
            <w:tcBorders>
              <w:top w:val="single" w:sz="12" w:space="0" w:color="8884BF"/>
              <w:left w:val="single" w:sz="12" w:space="0" w:color="8884BF"/>
              <w:bottom w:val="single" w:sz="12" w:space="0" w:color="8884BF"/>
              <w:right w:val="single" w:sz="12" w:space="0" w:color="8884BF"/>
            </w:tcBorders>
            <w:vAlign w:val="center"/>
          </w:tcPr>
          <w:p w14:paraId="3ABAC979"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3.06%</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2ACFEB85"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4.0%</w:t>
            </w:r>
          </w:p>
        </w:tc>
      </w:tr>
      <w:tr w:rsidR="00F20B80" w:rsidRPr="0026430F" w14:paraId="2CDE84C4" w14:textId="77777777" w:rsidTr="00A073C9">
        <w:trPr>
          <w:cantSplit/>
          <w:trHeight w:val="284"/>
          <w:jc w:val="center"/>
        </w:trPr>
        <w:tc>
          <w:tcPr>
            <w:tcW w:w="744"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41D25019"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Aged 49 and under</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3C57A600" w14:textId="77777777" w:rsidR="00F20B80" w:rsidRPr="00A073C9" w:rsidRDefault="00F20B80" w:rsidP="00F20B80">
            <w:pPr>
              <w:spacing w:after="0" w:line="240" w:lineRule="auto"/>
              <w:jc w:val="right"/>
              <w:rPr>
                <w:rFonts w:ascii="Arial" w:hAnsi="Arial" w:cs="Arial"/>
                <w:b/>
                <w:color w:val="323E48"/>
                <w:sz w:val="20"/>
                <w:szCs w:val="24"/>
              </w:rPr>
            </w:pPr>
            <w:r w:rsidRPr="00A073C9">
              <w:rPr>
                <w:rFonts w:ascii="Arial" w:hAnsi="Arial" w:cs="Arial"/>
                <w:b/>
                <w:color w:val="323E48"/>
                <w:sz w:val="20"/>
                <w:szCs w:val="24"/>
              </w:rPr>
              <w:t>-3.53%</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09881C74" w14:textId="77777777" w:rsidR="00F20B80" w:rsidRPr="00A073C9" w:rsidRDefault="00F20B80" w:rsidP="00F20B80">
            <w:pPr>
              <w:spacing w:after="0" w:line="240" w:lineRule="auto"/>
              <w:jc w:val="right"/>
              <w:rPr>
                <w:rFonts w:ascii="Arial" w:hAnsi="Arial" w:cs="Arial"/>
                <w:b/>
                <w:color w:val="323E48"/>
                <w:sz w:val="20"/>
                <w:szCs w:val="24"/>
              </w:rPr>
            </w:pPr>
            <w:r w:rsidRPr="00A073C9">
              <w:rPr>
                <w:rFonts w:ascii="Arial" w:hAnsi="Arial" w:cs="Arial"/>
                <w:b/>
                <w:color w:val="323E48"/>
                <w:sz w:val="20"/>
                <w:szCs w:val="24"/>
              </w:rPr>
              <w:t>-0.01%</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45B8486F"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5.88%</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49BFB04D"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19.55%</w:t>
            </w:r>
          </w:p>
        </w:tc>
        <w:tc>
          <w:tcPr>
            <w:tcW w:w="610" w:type="pct"/>
            <w:tcBorders>
              <w:top w:val="single" w:sz="12" w:space="0" w:color="8884BF"/>
              <w:left w:val="single" w:sz="12" w:space="0" w:color="8884BF"/>
              <w:bottom w:val="single" w:sz="12" w:space="0" w:color="8884BF"/>
              <w:right w:val="single" w:sz="12" w:space="0" w:color="8884BF"/>
            </w:tcBorders>
            <w:vAlign w:val="center"/>
          </w:tcPr>
          <w:p w14:paraId="59DB5BFA"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9.41%</w:t>
            </w:r>
          </w:p>
        </w:tc>
        <w:tc>
          <w:tcPr>
            <w:tcW w:w="568" w:type="pct"/>
            <w:tcBorders>
              <w:top w:val="single" w:sz="12" w:space="0" w:color="8884BF"/>
              <w:left w:val="single" w:sz="12" w:space="0" w:color="8884BF"/>
              <w:bottom w:val="single" w:sz="12" w:space="0" w:color="8884BF"/>
              <w:right w:val="single" w:sz="12" w:space="0" w:color="8884BF"/>
            </w:tcBorders>
            <w:vAlign w:val="center"/>
          </w:tcPr>
          <w:p w14:paraId="4F647623"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19.56%</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5C150144"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54.3%</w:t>
            </w:r>
            <w:r w:rsidRPr="0026430F">
              <w:rPr>
                <w:rFonts w:ascii="Arial" w:hAnsi="Arial" w:cs="Arial"/>
                <w:sz w:val="20"/>
                <w:szCs w:val="24"/>
                <w:vertAlign w:val="superscript"/>
              </w:rPr>
              <w:t>*</w:t>
            </w:r>
          </w:p>
        </w:tc>
      </w:tr>
      <w:tr w:rsidR="00F20B80" w:rsidRPr="0026430F" w14:paraId="4E58AD1C" w14:textId="77777777" w:rsidTr="00A073C9">
        <w:trPr>
          <w:cantSplit/>
          <w:trHeight w:val="284"/>
          <w:jc w:val="center"/>
        </w:trPr>
        <w:tc>
          <w:tcPr>
            <w:tcW w:w="744"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6F981EBA"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Lesbian, gay and bisexual</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39DFC95F" w14:textId="77777777" w:rsidR="00F20B80" w:rsidRPr="0026430F" w:rsidRDefault="00F20B80" w:rsidP="00F20B80">
            <w:pPr>
              <w:spacing w:after="0" w:line="240" w:lineRule="auto"/>
              <w:jc w:val="right"/>
              <w:rPr>
                <w:rFonts w:ascii="Arial" w:hAnsi="Arial" w:cs="Arial"/>
                <w:color w:val="00B050"/>
                <w:sz w:val="20"/>
                <w:szCs w:val="24"/>
              </w:rPr>
            </w:pPr>
            <w:r w:rsidRPr="0026430F">
              <w:rPr>
                <w:rFonts w:ascii="Arial" w:hAnsi="Arial" w:cs="Arial"/>
                <w:sz w:val="20"/>
                <w:szCs w:val="24"/>
              </w:rPr>
              <w:t>^</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593D0878" w14:textId="77777777" w:rsidR="00F20B80" w:rsidRPr="00A073C9" w:rsidRDefault="00F20B80" w:rsidP="00F20B80">
            <w:pPr>
              <w:spacing w:after="0" w:line="240" w:lineRule="auto"/>
              <w:jc w:val="right"/>
              <w:rPr>
                <w:rFonts w:ascii="Arial" w:hAnsi="Arial" w:cs="Arial"/>
                <w:b/>
                <w:color w:val="323E48"/>
                <w:sz w:val="20"/>
                <w:szCs w:val="24"/>
              </w:rPr>
            </w:pPr>
            <w:r w:rsidRPr="00A073C9">
              <w:rPr>
                <w:rFonts w:ascii="Arial" w:hAnsi="Arial" w:cs="Arial"/>
                <w:b/>
                <w:color w:val="323E48"/>
                <w:sz w:val="20"/>
                <w:szCs w:val="24"/>
              </w:rPr>
              <w:t>-0.27%</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157ABDF6"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w:t>
            </w:r>
          </w:p>
        </w:tc>
        <w:tc>
          <w:tcPr>
            <w:tcW w:w="609" w:type="pct"/>
            <w:tcBorders>
              <w:top w:val="single" w:sz="12" w:space="0" w:color="8884BF"/>
              <w:left w:val="single" w:sz="12" w:space="0" w:color="8884BF"/>
              <w:bottom w:val="single" w:sz="12" w:space="0" w:color="8884BF"/>
              <w:right w:val="single" w:sz="12" w:space="0" w:color="8884BF"/>
            </w:tcBorders>
            <w:vAlign w:val="center"/>
          </w:tcPr>
          <w:p w14:paraId="20D63C18" w14:textId="77777777" w:rsidR="00F20B80" w:rsidRPr="0026430F" w:rsidRDefault="00F20B80" w:rsidP="00F20B80">
            <w:pPr>
              <w:spacing w:after="0" w:line="240" w:lineRule="auto"/>
              <w:jc w:val="right"/>
              <w:rPr>
                <w:rFonts w:ascii="Arial" w:hAnsi="Arial" w:cs="Arial"/>
                <w:sz w:val="20"/>
                <w:szCs w:val="24"/>
              </w:rPr>
            </w:pPr>
            <w:r>
              <w:rPr>
                <w:rFonts w:ascii="Arial" w:hAnsi="Arial" w:cs="Arial"/>
                <w:sz w:val="20"/>
                <w:szCs w:val="24"/>
              </w:rPr>
              <w:t>5.17%</w:t>
            </w:r>
          </w:p>
        </w:tc>
        <w:tc>
          <w:tcPr>
            <w:tcW w:w="610" w:type="pct"/>
            <w:tcBorders>
              <w:top w:val="single" w:sz="12" w:space="0" w:color="8884BF"/>
              <w:left w:val="single" w:sz="12" w:space="0" w:color="8884BF"/>
              <w:bottom w:val="single" w:sz="12" w:space="0" w:color="8884BF"/>
              <w:right w:val="single" w:sz="12" w:space="0" w:color="8884BF"/>
            </w:tcBorders>
            <w:vAlign w:val="center"/>
          </w:tcPr>
          <w:p w14:paraId="55CC2143"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w:t>
            </w:r>
          </w:p>
        </w:tc>
        <w:tc>
          <w:tcPr>
            <w:tcW w:w="568" w:type="pct"/>
            <w:tcBorders>
              <w:top w:val="single" w:sz="12" w:space="0" w:color="8884BF"/>
              <w:left w:val="single" w:sz="12" w:space="0" w:color="8884BF"/>
              <w:bottom w:val="single" w:sz="12" w:space="0" w:color="8884BF"/>
              <w:right w:val="single" w:sz="12" w:space="0" w:color="8884BF"/>
            </w:tcBorders>
            <w:vAlign w:val="center"/>
          </w:tcPr>
          <w:p w14:paraId="1324D831"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5.44%</w:t>
            </w:r>
          </w:p>
        </w:tc>
        <w:tc>
          <w:tcPr>
            <w:tcW w:w="642" w:type="pct"/>
            <w:tcBorders>
              <w:top w:val="single" w:sz="12" w:space="0" w:color="8884BF"/>
              <w:left w:val="single" w:sz="12" w:space="0" w:color="8884BF"/>
              <w:bottom w:val="single" w:sz="12" w:space="0" w:color="8884BF"/>
              <w:right w:val="single" w:sz="12" w:space="0" w:color="8884BF"/>
            </w:tcBorders>
            <w:shd w:val="clear" w:color="auto" w:fill="auto"/>
            <w:vAlign w:val="center"/>
          </w:tcPr>
          <w:p w14:paraId="078682E8" w14:textId="77777777" w:rsidR="00F20B80" w:rsidRPr="0026430F" w:rsidRDefault="00F20B80" w:rsidP="00F20B80">
            <w:pPr>
              <w:spacing w:after="0" w:line="240" w:lineRule="auto"/>
              <w:jc w:val="right"/>
              <w:rPr>
                <w:rFonts w:ascii="Arial" w:hAnsi="Arial" w:cs="Arial"/>
                <w:sz w:val="20"/>
                <w:szCs w:val="24"/>
              </w:rPr>
            </w:pPr>
            <w:r w:rsidRPr="0026430F">
              <w:rPr>
                <w:rFonts w:ascii="Arial" w:hAnsi="Arial" w:cs="Arial"/>
                <w:sz w:val="20"/>
                <w:szCs w:val="24"/>
              </w:rPr>
              <w:t>6.0%</w:t>
            </w:r>
            <w:r w:rsidRPr="0026430F">
              <w:rPr>
                <w:rFonts w:ascii="Arial" w:hAnsi="Arial" w:cs="Arial"/>
                <w:sz w:val="20"/>
                <w:szCs w:val="24"/>
                <w:vertAlign w:val="superscript"/>
              </w:rPr>
              <w:t>**</w:t>
            </w:r>
          </w:p>
        </w:tc>
      </w:tr>
      <w:bookmarkEnd w:id="9"/>
    </w:tbl>
    <w:p w14:paraId="211A0C58" w14:textId="77777777" w:rsidR="006F2327" w:rsidRDefault="006F2327" w:rsidP="00F20B80">
      <w:pPr>
        <w:spacing w:after="0" w:line="240" w:lineRule="auto"/>
        <w:rPr>
          <w:rFonts w:ascii="Arial" w:hAnsi="Arial" w:cs="Arial"/>
          <w:sz w:val="20"/>
          <w:szCs w:val="24"/>
          <w:vertAlign w:val="superscript"/>
        </w:rPr>
      </w:pPr>
    </w:p>
    <w:p w14:paraId="3AF5F92B" w14:textId="54B439CB" w:rsidR="00F20B80" w:rsidRPr="00DE700F" w:rsidRDefault="00F20B80" w:rsidP="00F20B80">
      <w:pPr>
        <w:spacing w:after="0" w:line="240" w:lineRule="auto"/>
        <w:rPr>
          <w:rFonts w:ascii="Arial" w:hAnsi="Arial" w:cs="Arial"/>
          <w:sz w:val="20"/>
          <w:szCs w:val="24"/>
        </w:rPr>
      </w:pPr>
      <w:r w:rsidRPr="00DE700F">
        <w:rPr>
          <w:rFonts w:ascii="Arial" w:hAnsi="Arial" w:cs="Arial"/>
          <w:sz w:val="20"/>
          <w:szCs w:val="24"/>
          <w:vertAlign w:val="superscript"/>
        </w:rPr>
        <w:t>††</w:t>
      </w:r>
      <w:r w:rsidRPr="00DE700F">
        <w:rPr>
          <w:rFonts w:ascii="Arial" w:hAnsi="Arial" w:cs="Arial"/>
          <w:sz w:val="20"/>
          <w:szCs w:val="24"/>
        </w:rPr>
        <w:t>Black and minority ethnic figures reflect people from a non-white minority ethnic background</w:t>
      </w:r>
    </w:p>
    <w:p w14:paraId="0964B2FA" w14:textId="77777777" w:rsidR="00F20B80" w:rsidRPr="00DE700F" w:rsidRDefault="00F20B80" w:rsidP="00F20B80">
      <w:pPr>
        <w:spacing w:after="0" w:line="240" w:lineRule="auto"/>
        <w:rPr>
          <w:rFonts w:ascii="Arial" w:hAnsi="Arial" w:cs="Arial"/>
          <w:sz w:val="20"/>
          <w:szCs w:val="24"/>
        </w:rPr>
      </w:pPr>
      <w:r w:rsidRPr="00DE700F">
        <w:rPr>
          <w:rFonts w:ascii="Arial" w:hAnsi="Arial" w:cs="Arial"/>
          <w:sz w:val="20"/>
          <w:szCs w:val="24"/>
          <w:vertAlign w:val="superscript"/>
        </w:rPr>
        <w:t>*</w:t>
      </w:r>
      <w:r w:rsidRPr="00DE700F">
        <w:rPr>
          <w:rFonts w:ascii="Arial" w:hAnsi="Arial" w:cs="Arial"/>
          <w:sz w:val="20"/>
          <w:szCs w:val="24"/>
        </w:rPr>
        <w:t xml:space="preserve"> Scottish Population aged 18 to 49 as a percentage of the whole population aged 18 and over.</w:t>
      </w:r>
    </w:p>
    <w:p w14:paraId="7732D7D1" w14:textId="77777777" w:rsidR="00F20B80" w:rsidRPr="00DE700F" w:rsidRDefault="00F20B80" w:rsidP="00F20B80">
      <w:pPr>
        <w:spacing w:after="0" w:line="240" w:lineRule="auto"/>
        <w:rPr>
          <w:rFonts w:ascii="Arial" w:hAnsi="Arial" w:cs="Arial"/>
          <w:sz w:val="20"/>
          <w:szCs w:val="24"/>
        </w:rPr>
      </w:pPr>
      <w:r w:rsidRPr="00DE700F">
        <w:rPr>
          <w:rFonts w:ascii="Arial" w:hAnsi="Arial" w:cs="Arial"/>
          <w:sz w:val="20"/>
          <w:szCs w:val="24"/>
          <w:vertAlign w:val="superscript"/>
        </w:rPr>
        <w:t>**</w:t>
      </w:r>
      <w:r w:rsidRPr="00DE700F">
        <w:rPr>
          <w:rFonts w:ascii="Arial" w:hAnsi="Arial" w:cs="Arial"/>
          <w:sz w:val="20"/>
          <w:szCs w:val="24"/>
        </w:rPr>
        <w:t xml:space="preserve"> Estimated based on information from Stonewall Scotland website</w:t>
      </w:r>
    </w:p>
    <w:p w14:paraId="748E5333" w14:textId="77777777" w:rsidR="00F20B80" w:rsidRPr="00DE700F" w:rsidRDefault="00F20B80" w:rsidP="00F20B80">
      <w:pPr>
        <w:spacing w:after="0" w:line="240" w:lineRule="auto"/>
        <w:rPr>
          <w:rFonts w:ascii="Arial" w:hAnsi="Arial" w:cs="Arial"/>
          <w:sz w:val="20"/>
          <w:szCs w:val="24"/>
        </w:rPr>
      </w:pPr>
      <w:r w:rsidRPr="00DE700F">
        <w:rPr>
          <w:rFonts w:ascii="Arial" w:hAnsi="Arial" w:cs="Arial"/>
          <w:sz w:val="20"/>
          <w:szCs w:val="24"/>
        </w:rPr>
        <w:t>^ Values for fewer than five have been supressed to decrease the risk of disclosure of information about individuals.</w:t>
      </w:r>
    </w:p>
    <w:p w14:paraId="131AC97C" w14:textId="77777777" w:rsidR="00F20B80" w:rsidRPr="0026430F" w:rsidRDefault="00F20B80" w:rsidP="00F20B80">
      <w:pPr>
        <w:spacing w:after="0" w:line="240" w:lineRule="auto"/>
        <w:rPr>
          <w:rFonts w:ascii="Arial" w:hAnsi="Arial" w:cs="Arial"/>
          <w:sz w:val="24"/>
          <w:szCs w:val="24"/>
        </w:rPr>
      </w:pPr>
    </w:p>
    <w:p w14:paraId="05B05A90" w14:textId="77777777" w:rsidR="00F20B80" w:rsidRPr="00FE7928" w:rsidRDefault="00F20B80" w:rsidP="00F20B80">
      <w:pPr>
        <w:spacing w:after="0" w:line="240" w:lineRule="auto"/>
        <w:rPr>
          <w:rFonts w:ascii="Arial" w:hAnsi="Arial" w:cs="Arial"/>
          <w:color w:val="FF0000"/>
          <w:sz w:val="24"/>
          <w:szCs w:val="24"/>
          <w:highlight w:val="yellow"/>
          <w:lang w:eastAsia="en-GB"/>
        </w:rPr>
      </w:pPr>
      <w:r w:rsidRPr="00CE3AF2">
        <w:rPr>
          <w:rFonts w:ascii="Arial" w:hAnsi="Arial" w:cs="Arial"/>
          <w:sz w:val="24"/>
          <w:szCs w:val="24"/>
        </w:rPr>
        <w:t xml:space="preserve">The following </w:t>
      </w:r>
      <w:r>
        <w:rPr>
          <w:rFonts w:ascii="Arial" w:hAnsi="Arial" w:cs="Arial"/>
          <w:sz w:val="24"/>
          <w:szCs w:val="24"/>
        </w:rPr>
        <w:t xml:space="preserve">chart </w:t>
      </w:r>
      <w:r w:rsidRPr="00CE3AF2">
        <w:rPr>
          <w:rFonts w:ascii="Arial" w:hAnsi="Arial" w:cs="Arial"/>
          <w:sz w:val="24"/>
          <w:szCs w:val="24"/>
        </w:rPr>
        <w:t>show</w:t>
      </w:r>
      <w:r>
        <w:rPr>
          <w:rFonts w:ascii="Arial" w:hAnsi="Arial" w:cs="Arial"/>
          <w:sz w:val="24"/>
          <w:szCs w:val="24"/>
        </w:rPr>
        <w:t>s</w:t>
      </w:r>
      <w:r w:rsidRPr="00CE3AF2">
        <w:rPr>
          <w:rFonts w:ascii="Arial" w:hAnsi="Arial" w:cs="Arial"/>
          <w:sz w:val="24"/>
          <w:szCs w:val="24"/>
        </w:rPr>
        <w:t xml:space="preserve"> the percentage of applications </w:t>
      </w:r>
      <w:r>
        <w:rPr>
          <w:rFonts w:ascii="Arial" w:hAnsi="Arial" w:cs="Arial"/>
          <w:sz w:val="24"/>
          <w:szCs w:val="24"/>
        </w:rPr>
        <w:t xml:space="preserve">and appointments </w:t>
      </w:r>
      <w:r w:rsidRPr="00CE3AF2">
        <w:rPr>
          <w:rFonts w:ascii="Arial" w:hAnsi="Arial" w:cs="Arial"/>
          <w:sz w:val="24"/>
          <w:szCs w:val="24"/>
        </w:rPr>
        <w:t xml:space="preserve">in 2019 by each target group as set out in </w:t>
      </w:r>
      <w:r w:rsidRPr="006F2327">
        <w:rPr>
          <w:rFonts w:ascii="Arial" w:hAnsi="Arial" w:cs="Arial"/>
          <w:b/>
          <w:i/>
          <w:iCs/>
          <w:color w:val="8884BF"/>
          <w:sz w:val="24"/>
          <w:szCs w:val="24"/>
        </w:rPr>
        <w:t>Diversity Delivers</w:t>
      </w:r>
      <w:r>
        <w:rPr>
          <w:rFonts w:ascii="Arial" w:hAnsi="Arial" w:cs="Arial"/>
          <w:i/>
          <w:iCs/>
          <w:sz w:val="24"/>
          <w:szCs w:val="24"/>
        </w:rPr>
        <w:t>.</w:t>
      </w:r>
    </w:p>
    <w:p w14:paraId="598F08D9" w14:textId="77777777" w:rsidR="00F20B80" w:rsidRPr="00FE7928" w:rsidRDefault="00F20B80" w:rsidP="00F20B80">
      <w:pPr>
        <w:spacing w:after="0" w:line="240" w:lineRule="auto"/>
        <w:jc w:val="center"/>
        <w:rPr>
          <w:rFonts w:ascii="Arial" w:hAnsi="Arial" w:cs="Arial"/>
          <w:color w:val="FF0000"/>
          <w:sz w:val="24"/>
          <w:szCs w:val="24"/>
          <w:highlight w:val="yellow"/>
          <w:lang w:eastAsia="en-GB"/>
        </w:rPr>
      </w:pPr>
    </w:p>
    <w:p w14:paraId="5F53520F" w14:textId="77777777" w:rsidR="00F20B80" w:rsidRDefault="00F20B80" w:rsidP="00F20B80">
      <w:pPr>
        <w:rPr>
          <w:rFonts w:ascii="Arial" w:hAnsi="Arial" w:cs="Arial"/>
          <w:b/>
          <w:color w:val="262626"/>
          <w:sz w:val="24"/>
          <w:szCs w:val="24"/>
          <w:highlight w:val="yellow"/>
        </w:rPr>
      </w:pPr>
      <w:r w:rsidRPr="00115487">
        <w:rPr>
          <w:rFonts w:ascii="Arial" w:hAnsi="Arial" w:cs="Arial"/>
          <w:noProof/>
        </w:rPr>
        <w:drawing>
          <wp:inline distT="0" distB="0" distL="0" distR="0" wp14:anchorId="0AAE41D2" wp14:editId="34A3DB44">
            <wp:extent cx="6238429" cy="3303270"/>
            <wp:effectExtent l="0" t="0" r="0" b="0"/>
            <wp:docPr id="4" name="Chart 4">
              <a:extLst xmlns:a="http://schemas.openxmlformats.org/drawingml/2006/main">
                <a:ext uri="{FF2B5EF4-FFF2-40B4-BE49-F238E27FC236}">
                  <a16:creationId xmlns:a16="http://schemas.microsoft.com/office/drawing/2014/main" id="{36ACE41B-6A0D-4F5F-8CFC-CD2C62201C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7FF280" w14:textId="77777777" w:rsidR="00F20B80" w:rsidRDefault="00F20B80" w:rsidP="00F20B80">
      <w:pPr>
        <w:rPr>
          <w:rFonts w:ascii="Arial" w:hAnsi="Arial" w:cs="Arial"/>
          <w:b/>
          <w:color w:val="262626"/>
          <w:sz w:val="24"/>
          <w:szCs w:val="24"/>
          <w:highlight w:val="yellow"/>
        </w:rPr>
      </w:pPr>
      <w:r>
        <w:rPr>
          <w:noProof/>
        </w:rPr>
        <w:lastRenderedPageBreak/>
        <w:drawing>
          <wp:inline distT="0" distB="0" distL="0" distR="0" wp14:anchorId="108B3732" wp14:editId="73A54B45">
            <wp:extent cx="6486525" cy="3267075"/>
            <wp:effectExtent l="0" t="0" r="0" b="0"/>
            <wp:docPr id="9" name="Chart 9">
              <a:extLst xmlns:a="http://schemas.openxmlformats.org/drawingml/2006/main">
                <a:ext uri="{FF2B5EF4-FFF2-40B4-BE49-F238E27FC236}">
                  <a16:creationId xmlns:a16="http://schemas.microsoft.com/office/drawing/2014/main" id="{14427E4B-ECC4-481A-A121-4644F2893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26674AD" w14:textId="77777777" w:rsidR="00C5350F" w:rsidRDefault="00C5350F" w:rsidP="00F20B80">
      <w:pPr>
        <w:spacing w:after="0" w:line="240" w:lineRule="auto"/>
        <w:rPr>
          <w:rFonts w:ascii="Arial" w:hAnsi="Arial" w:cs="Arial"/>
          <w:color w:val="262626"/>
          <w:sz w:val="24"/>
          <w:szCs w:val="24"/>
        </w:rPr>
      </w:pPr>
    </w:p>
    <w:p w14:paraId="07179BC9" w14:textId="6190FDD3" w:rsidR="00F20B80" w:rsidRDefault="00F20B80" w:rsidP="00F20B80">
      <w:pPr>
        <w:spacing w:after="0" w:line="240" w:lineRule="auto"/>
        <w:rPr>
          <w:rFonts w:ascii="Arial" w:hAnsi="Arial" w:cs="Arial"/>
          <w:color w:val="262626"/>
          <w:sz w:val="24"/>
          <w:szCs w:val="24"/>
        </w:rPr>
      </w:pPr>
      <w:r>
        <w:rPr>
          <w:rFonts w:ascii="Arial" w:hAnsi="Arial" w:cs="Arial"/>
          <w:color w:val="262626"/>
          <w:sz w:val="24"/>
          <w:szCs w:val="24"/>
        </w:rPr>
        <w:t xml:space="preserve">The table below shows these figures for the preceding three years. </w:t>
      </w:r>
    </w:p>
    <w:p w14:paraId="06CF80E8" w14:textId="77777777" w:rsidR="00C5350F" w:rsidRDefault="00C5350F" w:rsidP="00F20B80">
      <w:pPr>
        <w:spacing w:after="0" w:line="240" w:lineRule="auto"/>
        <w:rPr>
          <w:rFonts w:ascii="Arial" w:hAnsi="Arial" w:cs="Arial"/>
          <w:color w:val="262626"/>
          <w:sz w:val="24"/>
          <w:szCs w:val="24"/>
        </w:rPr>
      </w:pPr>
    </w:p>
    <w:p w14:paraId="2FC01535" w14:textId="03403C0E" w:rsidR="00F20B80" w:rsidRPr="001C677B" w:rsidRDefault="00F20B80" w:rsidP="001C677B">
      <w:pPr>
        <w:pStyle w:val="Heading2"/>
        <w:rPr>
          <w:rFonts w:ascii="Arial" w:hAnsi="Arial" w:cs="Arial"/>
          <w:color w:val="auto"/>
          <w:sz w:val="24"/>
          <w:szCs w:val="24"/>
        </w:rPr>
      </w:pPr>
      <w:bookmarkStart w:id="10" w:name="_Toc53481744"/>
      <w:r w:rsidRPr="001C677B">
        <w:rPr>
          <w:rFonts w:ascii="Arial" w:hAnsi="Arial" w:cs="Arial"/>
          <w:b/>
          <w:color w:val="auto"/>
          <w:sz w:val="24"/>
          <w:szCs w:val="24"/>
        </w:rPr>
        <w:t xml:space="preserve">Table </w:t>
      </w:r>
      <w:r w:rsidR="001C677B" w:rsidRPr="001C677B">
        <w:rPr>
          <w:rFonts w:ascii="Arial" w:hAnsi="Arial" w:cs="Arial"/>
          <w:b/>
          <w:color w:val="auto"/>
          <w:sz w:val="24"/>
          <w:szCs w:val="24"/>
        </w:rPr>
        <w:t>4</w:t>
      </w:r>
      <w:r w:rsidRPr="001C677B">
        <w:rPr>
          <w:rFonts w:ascii="Arial" w:hAnsi="Arial" w:cs="Arial"/>
          <w:color w:val="auto"/>
          <w:sz w:val="24"/>
          <w:szCs w:val="24"/>
        </w:rPr>
        <w:t xml:space="preserve"> – Applications and appointments by target group</w:t>
      </w:r>
      <w:bookmarkEnd w:id="10"/>
    </w:p>
    <w:tbl>
      <w:tblPr>
        <w:tblW w:w="5180" w:type="pct"/>
        <w:tblInd w:w="-15" w:type="dxa"/>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3019"/>
        <w:gridCol w:w="1042"/>
        <w:gridCol w:w="710"/>
        <w:gridCol w:w="710"/>
        <w:gridCol w:w="710"/>
        <w:gridCol w:w="710"/>
        <w:gridCol w:w="710"/>
        <w:gridCol w:w="710"/>
        <w:gridCol w:w="1745"/>
      </w:tblGrid>
      <w:tr w:rsidR="00F20B80" w:rsidRPr="00CE3AF2" w14:paraId="7C2E8CE7" w14:textId="77777777" w:rsidTr="00A877CC">
        <w:trPr>
          <w:cantSplit/>
          <w:trHeight w:val="247"/>
          <w:tblHeader/>
        </w:trPr>
        <w:tc>
          <w:tcPr>
            <w:tcW w:w="1499" w:type="pct"/>
            <w:vMerge w:val="restart"/>
            <w:shd w:val="clear" w:color="auto" w:fill="CFCDE5" w:themeFill="accent4" w:themeFillTint="66"/>
            <w:vAlign w:val="center"/>
          </w:tcPr>
          <w:p w14:paraId="76FA6C04" w14:textId="77777777" w:rsidR="00F20B80" w:rsidRPr="00F071BD" w:rsidRDefault="00F20B80" w:rsidP="00F20B80">
            <w:pPr>
              <w:spacing w:after="0" w:line="240" w:lineRule="auto"/>
              <w:rPr>
                <w:rFonts w:ascii="Arial" w:hAnsi="Arial" w:cs="Arial"/>
                <w:b/>
              </w:rPr>
            </w:pPr>
            <w:r w:rsidRPr="00F071BD">
              <w:rPr>
                <w:rFonts w:ascii="Arial" w:hAnsi="Arial" w:cs="Arial"/>
                <w:b/>
              </w:rPr>
              <w:t>Target Group</w:t>
            </w:r>
          </w:p>
        </w:tc>
        <w:tc>
          <w:tcPr>
            <w:tcW w:w="0" w:type="auto"/>
            <w:shd w:val="clear" w:color="auto" w:fill="CFCDE5" w:themeFill="accent4" w:themeFillTint="66"/>
            <w:vAlign w:val="center"/>
          </w:tcPr>
          <w:p w14:paraId="000EC686" w14:textId="77777777" w:rsidR="00F20B80" w:rsidRPr="00F071BD" w:rsidRDefault="00F20B80" w:rsidP="00F20B80">
            <w:pPr>
              <w:spacing w:after="0" w:line="240" w:lineRule="auto"/>
              <w:jc w:val="center"/>
              <w:rPr>
                <w:rFonts w:ascii="Arial" w:hAnsi="Arial" w:cs="Arial"/>
                <w:b/>
              </w:rPr>
            </w:pPr>
            <w:r w:rsidRPr="00F071BD">
              <w:rPr>
                <w:rFonts w:ascii="Arial" w:hAnsi="Arial" w:cs="Arial"/>
                <w:b/>
              </w:rPr>
              <w:t>Target</w:t>
            </w:r>
          </w:p>
        </w:tc>
        <w:tc>
          <w:tcPr>
            <w:tcW w:w="0" w:type="auto"/>
            <w:gridSpan w:val="2"/>
            <w:shd w:val="clear" w:color="auto" w:fill="CFCDE5" w:themeFill="accent4" w:themeFillTint="66"/>
            <w:vAlign w:val="center"/>
          </w:tcPr>
          <w:p w14:paraId="51E2B9E7" w14:textId="77777777" w:rsidR="00F20B80" w:rsidRPr="00F071BD" w:rsidRDefault="00F20B80" w:rsidP="00F20B80">
            <w:pPr>
              <w:spacing w:after="0" w:line="240" w:lineRule="auto"/>
              <w:jc w:val="center"/>
              <w:rPr>
                <w:rFonts w:ascii="Arial" w:hAnsi="Arial" w:cs="Arial"/>
                <w:b/>
              </w:rPr>
            </w:pPr>
            <w:r w:rsidRPr="00F071BD">
              <w:rPr>
                <w:rFonts w:ascii="Arial" w:hAnsi="Arial" w:cs="Arial"/>
                <w:b/>
              </w:rPr>
              <w:t>2019</w:t>
            </w:r>
          </w:p>
        </w:tc>
        <w:tc>
          <w:tcPr>
            <w:tcW w:w="0" w:type="auto"/>
            <w:gridSpan w:val="2"/>
            <w:shd w:val="clear" w:color="auto" w:fill="CFCDE5" w:themeFill="accent4" w:themeFillTint="66"/>
            <w:vAlign w:val="center"/>
          </w:tcPr>
          <w:p w14:paraId="0202A7BE" w14:textId="77777777" w:rsidR="00F20B80" w:rsidRPr="00F071BD" w:rsidRDefault="00F20B80" w:rsidP="00F20B80">
            <w:pPr>
              <w:spacing w:after="0" w:line="240" w:lineRule="auto"/>
              <w:jc w:val="center"/>
              <w:rPr>
                <w:rFonts w:ascii="Arial" w:hAnsi="Arial" w:cs="Arial"/>
                <w:b/>
              </w:rPr>
            </w:pPr>
            <w:r w:rsidRPr="00F071BD">
              <w:rPr>
                <w:rFonts w:ascii="Arial" w:hAnsi="Arial" w:cs="Arial"/>
                <w:b/>
              </w:rPr>
              <w:t>2018</w:t>
            </w:r>
          </w:p>
        </w:tc>
        <w:tc>
          <w:tcPr>
            <w:tcW w:w="0" w:type="auto"/>
            <w:gridSpan w:val="2"/>
            <w:shd w:val="clear" w:color="auto" w:fill="CFCDE5" w:themeFill="accent4" w:themeFillTint="66"/>
            <w:vAlign w:val="center"/>
          </w:tcPr>
          <w:p w14:paraId="3AE9D673" w14:textId="77777777" w:rsidR="00F20B80" w:rsidRPr="00F071BD" w:rsidRDefault="00F20B80" w:rsidP="00F20B80">
            <w:pPr>
              <w:spacing w:after="0" w:line="240" w:lineRule="auto"/>
              <w:jc w:val="center"/>
              <w:rPr>
                <w:rFonts w:ascii="Arial" w:hAnsi="Arial" w:cs="Arial"/>
                <w:b/>
              </w:rPr>
            </w:pPr>
            <w:r w:rsidRPr="00F071BD">
              <w:rPr>
                <w:rFonts w:ascii="Arial" w:hAnsi="Arial" w:cs="Arial"/>
                <w:b/>
              </w:rPr>
              <w:t>2017</w:t>
            </w:r>
          </w:p>
        </w:tc>
        <w:tc>
          <w:tcPr>
            <w:tcW w:w="867" w:type="pct"/>
            <w:vMerge w:val="restart"/>
            <w:shd w:val="clear" w:color="auto" w:fill="CFCDE5" w:themeFill="accent4" w:themeFillTint="66"/>
            <w:vAlign w:val="center"/>
          </w:tcPr>
          <w:p w14:paraId="37D4DCFC" w14:textId="77777777" w:rsidR="00F20B80" w:rsidRPr="00F071BD" w:rsidRDefault="00F20B80" w:rsidP="00F20B80">
            <w:pPr>
              <w:spacing w:after="0" w:line="240" w:lineRule="auto"/>
              <w:jc w:val="center"/>
              <w:rPr>
                <w:rFonts w:ascii="Arial" w:hAnsi="Arial" w:cs="Arial"/>
                <w:b/>
              </w:rPr>
            </w:pPr>
            <w:r w:rsidRPr="00F071BD">
              <w:rPr>
                <w:rFonts w:ascii="Arial" w:hAnsi="Arial" w:cs="Arial"/>
                <w:b/>
              </w:rPr>
              <w:t>Scottish Population*</w:t>
            </w:r>
          </w:p>
        </w:tc>
      </w:tr>
      <w:tr w:rsidR="00A877CC" w:rsidRPr="00CE3AF2" w14:paraId="1AB4F19C" w14:textId="77777777" w:rsidTr="00A877CC">
        <w:trPr>
          <w:cantSplit/>
          <w:trHeight w:val="247"/>
        </w:trPr>
        <w:tc>
          <w:tcPr>
            <w:tcW w:w="1499" w:type="pct"/>
            <w:vMerge/>
            <w:shd w:val="clear" w:color="auto" w:fill="CFCDE5" w:themeFill="accent4" w:themeFillTint="66"/>
            <w:vAlign w:val="center"/>
          </w:tcPr>
          <w:p w14:paraId="20E08690" w14:textId="77777777" w:rsidR="00F20B80" w:rsidRPr="00F071BD" w:rsidRDefault="00F20B80" w:rsidP="00F20B80">
            <w:pPr>
              <w:spacing w:after="0" w:line="240" w:lineRule="auto"/>
              <w:rPr>
                <w:rFonts w:ascii="Arial" w:hAnsi="Arial" w:cs="Arial"/>
              </w:rPr>
            </w:pPr>
          </w:p>
        </w:tc>
        <w:tc>
          <w:tcPr>
            <w:tcW w:w="0" w:type="auto"/>
            <w:tcBorders>
              <w:bottom w:val="nil"/>
            </w:tcBorders>
            <w:shd w:val="clear" w:color="auto" w:fill="CFCDE5" w:themeFill="accent4" w:themeFillTint="66"/>
            <w:vAlign w:val="center"/>
          </w:tcPr>
          <w:p w14:paraId="6096F38A" w14:textId="77777777" w:rsidR="00F20B80" w:rsidRPr="00F071BD" w:rsidRDefault="00F20B80" w:rsidP="00F20B80">
            <w:pPr>
              <w:spacing w:after="0" w:line="240" w:lineRule="auto"/>
              <w:jc w:val="center"/>
              <w:rPr>
                <w:rFonts w:ascii="Arial" w:hAnsi="Arial" w:cs="Arial"/>
                <w:color w:val="C24F97"/>
                <w:sz w:val="16"/>
                <w:szCs w:val="16"/>
              </w:rPr>
            </w:pPr>
            <w:r w:rsidRPr="00F071BD">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1A09DBF0"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074741C2"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color w:val="00A19A"/>
                <w:sz w:val="16"/>
                <w:szCs w:val="16"/>
              </w:rPr>
              <w:sym w:font="Wingdings" w:char="F06C"/>
            </w:r>
          </w:p>
        </w:tc>
        <w:tc>
          <w:tcPr>
            <w:tcW w:w="0" w:type="auto"/>
            <w:tcBorders>
              <w:bottom w:val="nil"/>
            </w:tcBorders>
            <w:shd w:val="clear" w:color="auto" w:fill="CFCDE5" w:themeFill="accent4" w:themeFillTint="66"/>
            <w:vAlign w:val="center"/>
          </w:tcPr>
          <w:p w14:paraId="53B27276"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7FDE018A"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color w:val="00A19A"/>
                <w:sz w:val="16"/>
                <w:szCs w:val="16"/>
              </w:rPr>
              <w:sym w:font="Wingdings" w:char="F06C"/>
            </w:r>
          </w:p>
        </w:tc>
        <w:tc>
          <w:tcPr>
            <w:tcW w:w="0" w:type="auto"/>
            <w:tcBorders>
              <w:bottom w:val="nil"/>
            </w:tcBorders>
            <w:shd w:val="clear" w:color="auto" w:fill="CFCDE5" w:themeFill="accent4" w:themeFillTint="66"/>
            <w:vAlign w:val="center"/>
          </w:tcPr>
          <w:p w14:paraId="02EE01D3"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7FC8A456"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color w:val="00A19A"/>
                <w:sz w:val="16"/>
                <w:szCs w:val="16"/>
              </w:rPr>
              <w:sym w:font="Wingdings" w:char="F06C"/>
            </w:r>
          </w:p>
        </w:tc>
        <w:tc>
          <w:tcPr>
            <w:tcW w:w="867" w:type="pct"/>
            <w:vMerge/>
            <w:tcBorders>
              <w:bottom w:val="nil"/>
            </w:tcBorders>
            <w:shd w:val="clear" w:color="auto" w:fill="CFCDE5" w:themeFill="accent4" w:themeFillTint="66"/>
            <w:vAlign w:val="center"/>
          </w:tcPr>
          <w:p w14:paraId="4F556949" w14:textId="77777777" w:rsidR="00F20B80" w:rsidRPr="00F071BD" w:rsidRDefault="00F20B80" w:rsidP="00F20B80">
            <w:pPr>
              <w:spacing w:after="0" w:line="240" w:lineRule="auto"/>
              <w:jc w:val="center"/>
              <w:rPr>
                <w:rFonts w:ascii="Arial" w:hAnsi="Arial" w:cs="Arial"/>
                <w:sz w:val="20"/>
                <w:szCs w:val="20"/>
              </w:rPr>
            </w:pPr>
          </w:p>
        </w:tc>
      </w:tr>
      <w:tr w:rsidR="00A877CC" w:rsidRPr="00CE3AF2" w14:paraId="0DFE89F6" w14:textId="77777777" w:rsidTr="00A877CC">
        <w:trPr>
          <w:cantSplit/>
          <w:trHeight w:val="208"/>
        </w:trPr>
        <w:tc>
          <w:tcPr>
            <w:tcW w:w="1499" w:type="pct"/>
            <w:vMerge/>
            <w:shd w:val="clear" w:color="auto" w:fill="CFCDE5" w:themeFill="accent4" w:themeFillTint="66"/>
            <w:vAlign w:val="center"/>
          </w:tcPr>
          <w:p w14:paraId="2AA5AA37" w14:textId="77777777" w:rsidR="00F20B80" w:rsidRPr="00F071BD" w:rsidRDefault="00F20B80" w:rsidP="00F20B80">
            <w:pPr>
              <w:spacing w:after="0" w:line="240" w:lineRule="auto"/>
              <w:rPr>
                <w:rFonts w:ascii="Arial" w:hAnsi="Arial" w:cs="Arial"/>
              </w:rPr>
            </w:pPr>
          </w:p>
        </w:tc>
        <w:tc>
          <w:tcPr>
            <w:tcW w:w="0" w:type="auto"/>
            <w:tcBorders>
              <w:top w:val="nil"/>
            </w:tcBorders>
            <w:shd w:val="clear" w:color="auto" w:fill="CFCDE5" w:themeFill="accent4" w:themeFillTint="66"/>
            <w:vAlign w:val="center"/>
          </w:tcPr>
          <w:p w14:paraId="307FD0D4"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0" w:type="auto"/>
            <w:tcBorders>
              <w:top w:val="nil"/>
            </w:tcBorders>
            <w:shd w:val="clear" w:color="auto" w:fill="CFCDE5" w:themeFill="accent4" w:themeFillTint="66"/>
            <w:vAlign w:val="center"/>
          </w:tcPr>
          <w:p w14:paraId="327B2E7B"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0" w:type="auto"/>
            <w:tcBorders>
              <w:top w:val="nil"/>
            </w:tcBorders>
            <w:shd w:val="clear" w:color="auto" w:fill="CFCDE5" w:themeFill="accent4" w:themeFillTint="66"/>
            <w:vAlign w:val="center"/>
          </w:tcPr>
          <w:p w14:paraId="3AB2F9E1"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0" w:type="auto"/>
            <w:tcBorders>
              <w:top w:val="nil"/>
            </w:tcBorders>
            <w:shd w:val="clear" w:color="auto" w:fill="CFCDE5" w:themeFill="accent4" w:themeFillTint="66"/>
            <w:vAlign w:val="center"/>
          </w:tcPr>
          <w:p w14:paraId="7F28F45E"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0" w:type="auto"/>
            <w:tcBorders>
              <w:top w:val="nil"/>
            </w:tcBorders>
            <w:shd w:val="clear" w:color="auto" w:fill="CFCDE5" w:themeFill="accent4" w:themeFillTint="66"/>
            <w:vAlign w:val="center"/>
          </w:tcPr>
          <w:p w14:paraId="6133ACDD"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0" w:type="auto"/>
            <w:tcBorders>
              <w:top w:val="nil"/>
            </w:tcBorders>
            <w:shd w:val="clear" w:color="auto" w:fill="CFCDE5" w:themeFill="accent4" w:themeFillTint="66"/>
            <w:vAlign w:val="center"/>
          </w:tcPr>
          <w:p w14:paraId="167B77B9"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0" w:type="auto"/>
            <w:tcBorders>
              <w:top w:val="nil"/>
            </w:tcBorders>
            <w:shd w:val="clear" w:color="auto" w:fill="CFCDE5" w:themeFill="accent4" w:themeFillTint="66"/>
            <w:vAlign w:val="center"/>
          </w:tcPr>
          <w:p w14:paraId="19ACBB18" w14:textId="77777777" w:rsidR="00F20B80" w:rsidRPr="00F071BD" w:rsidRDefault="00F20B80" w:rsidP="00F20B80">
            <w:pPr>
              <w:spacing w:after="0" w:line="240" w:lineRule="auto"/>
              <w:jc w:val="center"/>
              <w:rPr>
                <w:rFonts w:ascii="Arial" w:hAnsi="Arial" w:cs="Arial"/>
                <w:sz w:val="16"/>
                <w:szCs w:val="16"/>
              </w:rPr>
            </w:pPr>
            <w:r w:rsidRPr="00F071BD">
              <w:rPr>
                <w:rFonts w:ascii="Arial" w:hAnsi="Arial" w:cs="Arial"/>
                <w:sz w:val="16"/>
                <w:szCs w:val="16"/>
              </w:rPr>
              <w:t>%</w:t>
            </w:r>
          </w:p>
        </w:tc>
        <w:tc>
          <w:tcPr>
            <w:tcW w:w="867" w:type="pct"/>
            <w:tcBorders>
              <w:top w:val="nil"/>
            </w:tcBorders>
            <w:shd w:val="clear" w:color="auto" w:fill="CFCDE5" w:themeFill="accent4" w:themeFillTint="66"/>
            <w:vAlign w:val="center"/>
          </w:tcPr>
          <w:p w14:paraId="129234C1"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16"/>
                <w:szCs w:val="16"/>
              </w:rPr>
              <w:t>%</w:t>
            </w:r>
          </w:p>
        </w:tc>
      </w:tr>
      <w:tr w:rsidR="00A877CC" w:rsidRPr="00CE3AF2" w14:paraId="58D8574B" w14:textId="77777777" w:rsidTr="00A877CC">
        <w:trPr>
          <w:cantSplit/>
          <w:trHeight w:val="221"/>
        </w:trPr>
        <w:tc>
          <w:tcPr>
            <w:tcW w:w="1499" w:type="pct"/>
            <w:shd w:val="clear" w:color="auto" w:fill="auto"/>
            <w:vAlign w:val="center"/>
          </w:tcPr>
          <w:p w14:paraId="78FF5E88" w14:textId="77777777" w:rsidR="00F20B80" w:rsidRPr="00F071BD" w:rsidRDefault="00F20B80" w:rsidP="00F20B80">
            <w:pPr>
              <w:spacing w:after="0" w:line="240" w:lineRule="auto"/>
              <w:rPr>
                <w:rFonts w:ascii="Arial" w:hAnsi="Arial" w:cs="Arial"/>
                <w:sz w:val="20"/>
                <w:szCs w:val="20"/>
              </w:rPr>
            </w:pPr>
            <w:r w:rsidRPr="00F071BD">
              <w:rPr>
                <w:rFonts w:ascii="Arial" w:hAnsi="Arial" w:cs="Arial"/>
                <w:sz w:val="20"/>
                <w:szCs w:val="20"/>
              </w:rPr>
              <w:t>Female</w:t>
            </w:r>
          </w:p>
        </w:tc>
        <w:tc>
          <w:tcPr>
            <w:tcW w:w="0" w:type="auto"/>
            <w:vAlign w:val="center"/>
          </w:tcPr>
          <w:p w14:paraId="77DA8223"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40.0</w:t>
            </w:r>
          </w:p>
        </w:tc>
        <w:tc>
          <w:tcPr>
            <w:tcW w:w="0" w:type="auto"/>
            <w:shd w:val="clear" w:color="auto" w:fill="auto"/>
            <w:vAlign w:val="center"/>
          </w:tcPr>
          <w:p w14:paraId="14BF66F0"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42.9</w:t>
            </w:r>
          </w:p>
        </w:tc>
        <w:tc>
          <w:tcPr>
            <w:tcW w:w="0" w:type="auto"/>
            <w:vAlign w:val="center"/>
          </w:tcPr>
          <w:p w14:paraId="0DDCC029"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48.1</w:t>
            </w:r>
          </w:p>
        </w:tc>
        <w:tc>
          <w:tcPr>
            <w:tcW w:w="0" w:type="auto"/>
            <w:shd w:val="clear" w:color="auto" w:fill="auto"/>
            <w:vAlign w:val="center"/>
          </w:tcPr>
          <w:p w14:paraId="68C4967F"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42.8</w:t>
            </w:r>
          </w:p>
        </w:tc>
        <w:tc>
          <w:tcPr>
            <w:tcW w:w="0" w:type="auto"/>
            <w:vAlign w:val="center"/>
          </w:tcPr>
          <w:p w14:paraId="58CE696A"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52.4</w:t>
            </w:r>
          </w:p>
        </w:tc>
        <w:tc>
          <w:tcPr>
            <w:tcW w:w="0" w:type="auto"/>
            <w:vAlign w:val="center"/>
          </w:tcPr>
          <w:p w14:paraId="01AEFB34"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39.5</w:t>
            </w:r>
          </w:p>
        </w:tc>
        <w:tc>
          <w:tcPr>
            <w:tcW w:w="0" w:type="auto"/>
            <w:vAlign w:val="center"/>
          </w:tcPr>
          <w:p w14:paraId="30E79863"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52.8</w:t>
            </w:r>
          </w:p>
        </w:tc>
        <w:tc>
          <w:tcPr>
            <w:tcW w:w="867" w:type="pct"/>
            <w:vAlign w:val="center"/>
          </w:tcPr>
          <w:p w14:paraId="3FCDE509"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51.5</w:t>
            </w:r>
          </w:p>
        </w:tc>
      </w:tr>
      <w:tr w:rsidR="00A877CC" w:rsidRPr="00CE3AF2" w14:paraId="18344303" w14:textId="77777777" w:rsidTr="00A877CC">
        <w:trPr>
          <w:cantSplit/>
          <w:trHeight w:val="221"/>
        </w:trPr>
        <w:tc>
          <w:tcPr>
            <w:tcW w:w="1499" w:type="pct"/>
            <w:shd w:val="clear" w:color="auto" w:fill="auto"/>
            <w:vAlign w:val="center"/>
          </w:tcPr>
          <w:p w14:paraId="7E99CDF4" w14:textId="77777777" w:rsidR="00F20B80" w:rsidRPr="00F071BD" w:rsidRDefault="00F20B80" w:rsidP="00F20B80">
            <w:pPr>
              <w:spacing w:after="0" w:line="240" w:lineRule="auto"/>
              <w:rPr>
                <w:rFonts w:ascii="Arial" w:hAnsi="Arial" w:cs="Arial"/>
                <w:sz w:val="20"/>
                <w:szCs w:val="20"/>
              </w:rPr>
            </w:pPr>
            <w:r w:rsidRPr="00F071BD">
              <w:rPr>
                <w:rFonts w:ascii="Arial" w:hAnsi="Arial" w:cs="Arial"/>
                <w:sz w:val="20"/>
                <w:szCs w:val="20"/>
              </w:rPr>
              <w:t>Disabled</w:t>
            </w:r>
          </w:p>
        </w:tc>
        <w:tc>
          <w:tcPr>
            <w:tcW w:w="0" w:type="auto"/>
            <w:vAlign w:val="center"/>
          </w:tcPr>
          <w:p w14:paraId="6D7F178D"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15.0</w:t>
            </w:r>
          </w:p>
        </w:tc>
        <w:tc>
          <w:tcPr>
            <w:tcW w:w="0" w:type="auto"/>
            <w:shd w:val="clear" w:color="auto" w:fill="auto"/>
            <w:vAlign w:val="center"/>
          </w:tcPr>
          <w:p w14:paraId="3FB77DA0"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12.9</w:t>
            </w:r>
          </w:p>
        </w:tc>
        <w:tc>
          <w:tcPr>
            <w:tcW w:w="0" w:type="auto"/>
            <w:vAlign w:val="center"/>
          </w:tcPr>
          <w:p w14:paraId="7D5B3146"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11.9</w:t>
            </w:r>
          </w:p>
        </w:tc>
        <w:tc>
          <w:tcPr>
            <w:tcW w:w="0" w:type="auto"/>
            <w:shd w:val="clear" w:color="auto" w:fill="auto"/>
            <w:vAlign w:val="center"/>
          </w:tcPr>
          <w:p w14:paraId="2E7E3594"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9.4</w:t>
            </w:r>
          </w:p>
        </w:tc>
        <w:tc>
          <w:tcPr>
            <w:tcW w:w="0" w:type="auto"/>
            <w:vAlign w:val="center"/>
          </w:tcPr>
          <w:p w14:paraId="3ADA3F04"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7.1</w:t>
            </w:r>
          </w:p>
        </w:tc>
        <w:tc>
          <w:tcPr>
            <w:tcW w:w="0" w:type="auto"/>
            <w:vAlign w:val="center"/>
          </w:tcPr>
          <w:p w14:paraId="61B04488"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11.0</w:t>
            </w:r>
          </w:p>
        </w:tc>
        <w:tc>
          <w:tcPr>
            <w:tcW w:w="0" w:type="auto"/>
            <w:vAlign w:val="center"/>
          </w:tcPr>
          <w:p w14:paraId="42420B91"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6.5</w:t>
            </w:r>
          </w:p>
        </w:tc>
        <w:tc>
          <w:tcPr>
            <w:tcW w:w="867" w:type="pct"/>
            <w:vAlign w:val="center"/>
          </w:tcPr>
          <w:p w14:paraId="7AC2A4AC"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19.6</w:t>
            </w:r>
          </w:p>
        </w:tc>
      </w:tr>
      <w:tr w:rsidR="00A877CC" w:rsidRPr="00CE3AF2" w14:paraId="60403BB6" w14:textId="77777777" w:rsidTr="00A877CC">
        <w:trPr>
          <w:cantSplit/>
          <w:trHeight w:val="455"/>
        </w:trPr>
        <w:tc>
          <w:tcPr>
            <w:tcW w:w="1499" w:type="pct"/>
            <w:shd w:val="clear" w:color="auto" w:fill="auto"/>
            <w:vAlign w:val="center"/>
          </w:tcPr>
          <w:p w14:paraId="27FB8C8E" w14:textId="77777777" w:rsidR="00F20B80" w:rsidRPr="00F071BD" w:rsidRDefault="00F20B80" w:rsidP="00F20B80">
            <w:pPr>
              <w:spacing w:after="0" w:line="240" w:lineRule="auto"/>
              <w:rPr>
                <w:rFonts w:ascii="Arial" w:hAnsi="Arial" w:cs="Arial"/>
                <w:sz w:val="20"/>
                <w:szCs w:val="20"/>
              </w:rPr>
            </w:pPr>
            <w:r w:rsidRPr="00F071BD">
              <w:rPr>
                <w:rFonts w:ascii="Arial" w:hAnsi="Arial" w:cs="Arial"/>
                <w:sz w:val="20"/>
                <w:szCs w:val="20"/>
              </w:rPr>
              <w:t>Black and minority ethnic (visible)</w:t>
            </w:r>
            <w:r w:rsidRPr="00F071BD">
              <w:rPr>
                <w:rFonts w:ascii="Arial" w:hAnsi="Arial" w:cs="Arial"/>
                <w:sz w:val="20"/>
                <w:szCs w:val="20"/>
                <w:vertAlign w:val="superscript"/>
              </w:rPr>
              <w:t>**</w:t>
            </w:r>
          </w:p>
        </w:tc>
        <w:tc>
          <w:tcPr>
            <w:tcW w:w="0" w:type="auto"/>
            <w:vAlign w:val="center"/>
          </w:tcPr>
          <w:p w14:paraId="784BDB7B"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8.0</w:t>
            </w:r>
          </w:p>
        </w:tc>
        <w:tc>
          <w:tcPr>
            <w:tcW w:w="0" w:type="auto"/>
            <w:shd w:val="clear" w:color="auto" w:fill="auto"/>
            <w:vAlign w:val="center"/>
          </w:tcPr>
          <w:p w14:paraId="112FEADB"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8.7</w:t>
            </w:r>
          </w:p>
        </w:tc>
        <w:tc>
          <w:tcPr>
            <w:tcW w:w="0" w:type="auto"/>
            <w:vAlign w:val="center"/>
          </w:tcPr>
          <w:p w14:paraId="7651A00F"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5.9</w:t>
            </w:r>
          </w:p>
        </w:tc>
        <w:tc>
          <w:tcPr>
            <w:tcW w:w="0" w:type="auto"/>
            <w:shd w:val="clear" w:color="auto" w:fill="auto"/>
            <w:vAlign w:val="center"/>
          </w:tcPr>
          <w:p w14:paraId="34764ABF"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6.3</w:t>
            </w:r>
          </w:p>
        </w:tc>
        <w:tc>
          <w:tcPr>
            <w:tcW w:w="0" w:type="auto"/>
            <w:vAlign w:val="center"/>
          </w:tcPr>
          <w:p w14:paraId="391E5F6C"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3.6</w:t>
            </w:r>
          </w:p>
        </w:tc>
        <w:tc>
          <w:tcPr>
            <w:tcW w:w="0" w:type="auto"/>
            <w:vAlign w:val="center"/>
          </w:tcPr>
          <w:p w14:paraId="5D3F8A80"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7.0</w:t>
            </w:r>
          </w:p>
        </w:tc>
        <w:tc>
          <w:tcPr>
            <w:tcW w:w="0" w:type="auto"/>
            <w:vAlign w:val="center"/>
          </w:tcPr>
          <w:p w14:paraId="69B1294A"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w:t>
            </w:r>
          </w:p>
        </w:tc>
        <w:tc>
          <w:tcPr>
            <w:tcW w:w="867" w:type="pct"/>
            <w:vAlign w:val="center"/>
          </w:tcPr>
          <w:p w14:paraId="4C89DF16"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4.0</w:t>
            </w:r>
          </w:p>
        </w:tc>
      </w:tr>
      <w:tr w:rsidR="00A877CC" w:rsidRPr="00CE3AF2" w14:paraId="55BCB69E" w14:textId="77777777" w:rsidTr="00A877CC">
        <w:trPr>
          <w:cantSplit/>
          <w:trHeight w:val="443"/>
        </w:trPr>
        <w:tc>
          <w:tcPr>
            <w:tcW w:w="1499" w:type="pct"/>
            <w:shd w:val="clear" w:color="auto" w:fill="auto"/>
            <w:vAlign w:val="center"/>
          </w:tcPr>
          <w:p w14:paraId="1B3FA477" w14:textId="77777777" w:rsidR="00F20B80" w:rsidRPr="00F071BD" w:rsidRDefault="00F20B80" w:rsidP="00F20B80">
            <w:pPr>
              <w:spacing w:after="0" w:line="240" w:lineRule="auto"/>
              <w:rPr>
                <w:rFonts w:ascii="Arial" w:hAnsi="Arial" w:cs="Arial"/>
                <w:sz w:val="20"/>
                <w:szCs w:val="20"/>
              </w:rPr>
            </w:pPr>
            <w:r w:rsidRPr="00F071BD">
              <w:rPr>
                <w:rFonts w:ascii="Arial" w:hAnsi="Arial" w:cs="Arial"/>
                <w:sz w:val="20"/>
                <w:szCs w:val="20"/>
              </w:rPr>
              <w:t>Black and minority ethnic (non-visible)</w:t>
            </w:r>
          </w:p>
        </w:tc>
        <w:tc>
          <w:tcPr>
            <w:tcW w:w="0" w:type="auto"/>
            <w:shd w:val="clear" w:color="auto" w:fill="auto"/>
            <w:vAlign w:val="center"/>
          </w:tcPr>
          <w:p w14:paraId="7395198E"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N/A</w:t>
            </w:r>
          </w:p>
        </w:tc>
        <w:tc>
          <w:tcPr>
            <w:tcW w:w="0" w:type="auto"/>
            <w:shd w:val="clear" w:color="auto" w:fill="auto"/>
            <w:vAlign w:val="center"/>
          </w:tcPr>
          <w:p w14:paraId="3A0262DC"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6.3</w:t>
            </w:r>
          </w:p>
        </w:tc>
        <w:tc>
          <w:tcPr>
            <w:tcW w:w="0" w:type="auto"/>
            <w:shd w:val="clear" w:color="auto" w:fill="auto"/>
            <w:vAlign w:val="center"/>
          </w:tcPr>
          <w:p w14:paraId="08975895"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5.9</w:t>
            </w:r>
          </w:p>
        </w:tc>
        <w:tc>
          <w:tcPr>
            <w:tcW w:w="0" w:type="auto"/>
            <w:shd w:val="clear" w:color="auto" w:fill="auto"/>
            <w:vAlign w:val="center"/>
          </w:tcPr>
          <w:p w14:paraId="312E0A9F"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5.2</w:t>
            </w:r>
          </w:p>
        </w:tc>
        <w:tc>
          <w:tcPr>
            <w:tcW w:w="0" w:type="auto"/>
            <w:vAlign w:val="center"/>
          </w:tcPr>
          <w:p w14:paraId="4E5A3BF8"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3.6</w:t>
            </w:r>
          </w:p>
        </w:tc>
        <w:tc>
          <w:tcPr>
            <w:tcW w:w="0" w:type="auto"/>
            <w:vAlign w:val="center"/>
          </w:tcPr>
          <w:p w14:paraId="76BB7A7F"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4.9</w:t>
            </w:r>
          </w:p>
        </w:tc>
        <w:tc>
          <w:tcPr>
            <w:tcW w:w="0" w:type="auto"/>
            <w:vAlign w:val="center"/>
          </w:tcPr>
          <w:p w14:paraId="11575F70"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w:t>
            </w:r>
          </w:p>
        </w:tc>
        <w:tc>
          <w:tcPr>
            <w:tcW w:w="867" w:type="pct"/>
            <w:vAlign w:val="center"/>
          </w:tcPr>
          <w:p w14:paraId="5FF5048E"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4.0</w:t>
            </w:r>
          </w:p>
        </w:tc>
      </w:tr>
      <w:tr w:rsidR="00A877CC" w:rsidRPr="00CE3AF2" w14:paraId="02661145" w14:textId="77777777" w:rsidTr="00A877CC">
        <w:trPr>
          <w:cantSplit/>
          <w:trHeight w:val="221"/>
        </w:trPr>
        <w:tc>
          <w:tcPr>
            <w:tcW w:w="1499" w:type="pct"/>
            <w:shd w:val="clear" w:color="auto" w:fill="auto"/>
            <w:vAlign w:val="center"/>
          </w:tcPr>
          <w:p w14:paraId="43B6AEFA" w14:textId="77777777" w:rsidR="00F20B80" w:rsidRPr="00F071BD" w:rsidRDefault="00F20B80" w:rsidP="00F20B80">
            <w:pPr>
              <w:spacing w:after="0" w:line="240" w:lineRule="auto"/>
              <w:rPr>
                <w:rFonts w:ascii="Arial" w:hAnsi="Arial" w:cs="Arial"/>
                <w:sz w:val="20"/>
                <w:szCs w:val="20"/>
              </w:rPr>
            </w:pPr>
            <w:r w:rsidRPr="00F071BD">
              <w:rPr>
                <w:rFonts w:ascii="Arial" w:hAnsi="Arial" w:cs="Arial"/>
                <w:sz w:val="20"/>
                <w:szCs w:val="20"/>
              </w:rPr>
              <w:t>Aged 49 and under</w:t>
            </w:r>
          </w:p>
        </w:tc>
        <w:tc>
          <w:tcPr>
            <w:tcW w:w="0" w:type="auto"/>
            <w:vAlign w:val="center"/>
          </w:tcPr>
          <w:p w14:paraId="52639605"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40.0</w:t>
            </w:r>
          </w:p>
        </w:tc>
        <w:tc>
          <w:tcPr>
            <w:tcW w:w="0" w:type="auto"/>
            <w:shd w:val="clear" w:color="auto" w:fill="auto"/>
            <w:vAlign w:val="center"/>
          </w:tcPr>
          <w:p w14:paraId="517F188E"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30.8</w:t>
            </w:r>
          </w:p>
        </w:tc>
        <w:tc>
          <w:tcPr>
            <w:tcW w:w="0" w:type="auto"/>
            <w:vAlign w:val="center"/>
          </w:tcPr>
          <w:p w14:paraId="13DDD827"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27.4</w:t>
            </w:r>
          </w:p>
        </w:tc>
        <w:tc>
          <w:tcPr>
            <w:tcW w:w="0" w:type="auto"/>
            <w:shd w:val="clear" w:color="auto" w:fill="auto"/>
            <w:vAlign w:val="center"/>
          </w:tcPr>
          <w:p w14:paraId="40BA1E78"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28.2</w:t>
            </w:r>
          </w:p>
        </w:tc>
        <w:tc>
          <w:tcPr>
            <w:tcW w:w="0" w:type="auto"/>
            <w:vAlign w:val="center"/>
          </w:tcPr>
          <w:p w14:paraId="3F2FB451"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22.6</w:t>
            </w:r>
          </w:p>
        </w:tc>
        <w:tc>
          <w:tcPr>
            <w:tcW w:w="0" w:type="auto"/>
            <w:vAlign w:val="center"/>
          </w:tcPr>
          <w:p w14:paraId="24254F49"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27.1</w:t>
            </w:r>
          </w:p>
        </w:tc>
        <w:tc>
          <w:tcPr>
            <w:tcW w:w="0" w:type="auto"/>
            <w:vAlign w:val="center"/>
          </w:tcPr>
          <w:p w14:paraId="465F5E6A"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29.6</w:t>
            </w:r>
          </w:p>
        </w:tc>
        <w:tc>
          <w:tcPr>
            <w:tcW w:w="867" w:type="pct"/>
            <w:vAlign w:val="center"/>
          </w:tcPr>
          <w:p w14:paraId="53B5D981"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54.3</w:t>
            </w:r>
            <w:r w:rsidRPr="00F071BD">
              <w:rPr>
                <w:rFonts w:ascii="Arial" w:hAnsi="Arial" w:cs="Arial"/>
                <w:sz w:val="20"/>
                <w:szCs w:val="20"/>
                <w:vertAlign w:val="superscript"/>
              </w:rPr>
              <w:t>***</w:t>
            </w:r>
          </w:p>
        </w:tc>
      </w:tr>
      <w:tr w:rsidR="00A877CC" w:rsidRPr="00CE3AF2" w14:paraId="47F8F92B" w14:textId="77777777" w:rsidTr="00A877CC">
        <w:trPr>
          <w:cantSplit/>
          <w:trHeight w:val="455"/>
        </w:trPr>
        <w:tc>
          <w:tcPr>
            <w:tcW w:w="1499" w:type="pct"/>
            <w:shd w:val="clear" w:color="auto" w:fill="auto"/>
            <w:vAlign w:val="center"/>
          </w:tcPr>
          <w:p w14:paraId="20B12AA8" w14:textId="77777777" w:rsidR="00F20B80" w:rsidRPr="00F071BD" w:rsidRDefault="00F20B80" w:rsidP="00F20B80">
            <w:pPr>
              <w:spacing w:after="0" w:line="240" w:lineRule="auto"/>
              <w:rPr>
                <w:rFonts w:ascii="Arial" w:hAnsi="Arial" w:cs="Arial"/>
                <w:sz w:val="20"/>
                <w:szCs w:val="20"/>
              </w:rPr>
            </w:pPr>
            <w:r w:rsidRPr="00F071BD">
              <w:rPr>
                <w:rFonts w:ascii="Arial" w:hAnsi="Arial" w:cs="Arial"/>
                <w:sz w:val="20"/>
                <w:szCs w:val="20"/>
              </w:rPr>
              <w:t xml:space="preserve">Lesbian, gay, bisexual or other sexuality </w:t>
            </w:r>
          </w:p>
        </w:tc>
        <w:tc>
          <w:tcPr>
            <w:tcW w:w="0" w:type="auto"/>
            <w:vAlign w:val="center"/>
          </w:tcPr>
          <w:p w14:paraId="47BE376A"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6.0</w:t>
            </w:r>
          </w:p>
        </w:tc>
        <w:tc>
          <w:tcPr>
            <w:tcW w:w="0" w:type="auto"/>
            <w:shd w:val="clear" w:color="auto" w:fill="auto"/>
            <w:vAlign w:val="center"/>
          </w:tcPr>
          <w:p w14:paraId="6760B9D1"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4.9</w:t>
            </w:r>
          </w:p>
        </w:tc>
        <w:tc>
          <w:tcPr>
            <w:tcW w:w="0" w:type="auto"/>
            <w:vAlign w:val="center"/>
          </w:tcPr>
          <w:p w14:paraId="04C57EBD"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3.7</w:t>
            </w:r>
          </w:p>
        </w:tc>
        <w:tc>
          <w:tcPr>
            <w:tcW w:w="0" w:type="auto"/>
            <w:shd w:val="clear" w:color="auto" w:fill="auto"/>
            <w:vAlign w:val="center"/>
          </w:tcPr>
          <w:p w14:paraId="279BDD25"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4.3</w:t>
            </w:r>
          </w:p>
        </w:tc>
        <w:tc>
          <w:tcPr>
            <w:tcW w:w="0" w:type="auto"/>
            <w:vAlign w:val="center"/>
          </w:tcPr>
          <w:p w14:paraId="217FAF08"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7.1</w:t>
            </w:r>
          </w:p>
        </w:tc>
        <w:tc>
          <w:tcPr>
            <w:tcW w:w="0" w:type="auto"/>
            <w:vAlign w:val="center"/>
          </w:tcPr>
          <w:p w14:paraId="3A6A9089"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4.6</w:t>
            </w:r>
          </w:p>
        </w:tc>
        <w:tc>
          <w:tcPr>
            <w:tcW w:w="0" w:type="auto"/>
            <w:vAlign w:val="center"/>
          </w:tcPr>
          <w:p w14:paraId="2537AE50"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4.6</w:t>
            </w:r>
          </w:p>
        </w:tc>
        <w:tc>
          <w:tcPr>
            <w:tcW w:w="867" w:type="pct"/>
            <w:vAlign w:val="center"/>
          </w:tcPr>
          <w:p w14:paraId="64270508" w14:textId="77777777" w:rsidR="00F20B80" w:rsidRPr="00F071BD" w:rsidRDefault="00F20B80" w:rsidP="00F20B80">
            <w:pPr>
              <w:spacing w:after="0" w:line="240" w:lineRule="auto"/>
              <w:jc w:val="center"/>
              <w:rPr>
                <w:rFonts w:ascii="Arial" w:hAnsi="Arial" w:cs="Arial"/>
                <w:sz w:val="20"/>
                <w:szCs w:val="20"/>
              </w:rPr>
            </w:pPr>
            <w:r w:rsidRPr="00F071BD">
              <w:rPr>
                <w:rFonts w:ascii="Arial" w:hAnsi="Arial" w:cs="Arial"/>
                <w:sz w:val="20"/>
                <w:szCs w:val="20"/>
              </w:rPr>
              <w:t>6.0</w:t>
            </w:r>
            <w:r w:rsidRPr="00F071BD">
              <w:rPr>
                <w:rFonts w:ascii="Arial" w:hAnsi="Arial" w:cs="Arial"/>
                <w:sz w:val="20"/>
                <w:szCs w:val="20"/>
                <w:vertAlign w:val="superscript"/>
              </w:rPr>
              <w:t>****</w:t>
            </w:r>
          </w:p>
        </w:tc>
      </w:tr>
    </w:tbl>
    <w:p w14:paraId="357BCABA" w14:textId="77777777" w:rsidR="00F20B80" w:rsidRPr="00CE3AF2" w:rsidRDefault="00F20B80" w:rsidP="00F20B80">
      <w:pPr>
        <w:spacing w:after="0" w:line="240" w:lineRule="auto"/>
        <w:rPr>
          <w:rFonts w:ascii="Arial" w:hAnsi="Arial" w:cs="Arial"/>
          <w:vanish/>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5"/>
        <w:gridCol w:w="8284"/>
      </w:tblGrid>
      <w:tr w:rsidR="00F20B80" w:rsidRPr="00CE3AF2" w14:paraId="7D0D19AE" w14:textId="77777777" w:rsidTr="00F20B80">
        <w:trPr>
          <w:jc w:val="center"/>
        </w:trPr>
        <w:tc>
          <w:tcPr>
            <w:tcW w:w="615" w:type="dxa"/>
            <w:shd w:val="clear" w:color="auto" w:fill="auto"/>
          </w:tcPr>
          <w:p w14:paraId="691D0ED2" w14:textId="77777777" w:rsidR="00F20B80" w:rsidRPr="00CE3AF2" w:rsidRDefault="00F20B80" w:rsidP="00F20B80">
            <w:pPr>
              <w:spacing w:after="0" w:line="240" w:lineRule="auto"/>
              <w:jc w:val="center"/>
              <w:rPr>
                <w:rFonts w:ascii="Arial" w:hAnsi="Arial" w:cs="Arial"/>
                <w:bCs/>
                <w:sz w:val="16"/>
                <w:szCs w:val="16"/>
              </w:rPr>
            </w:pPr>
            <w:r w:rsidRPr="00CE3AF2">
              <w:rPr>
                <w:rFonts w:ascii="Arial" w:hAnsi="Arial" w:cs="Arial"/>
                <w:bCs/>
                <w:sz w:val="16"/>
                <w:szCs w:val="16"/>
              </w:rPr>
              <w:t>Key:</w:t>
            </w:r>
          </w:p>
        </w:tc>
        <w:tc>
          <w:tcPr>
            <w:tcW w:w="8284" w:type="dxa"/>
            <w:shd w:val="clear" w:color="auto" w:fill="auto"/>
          </w:tcPr>
          <w:p w14:paraId="1ACE728C" w14:textId="77777777" w:rsidR="00F20B80" w:rsidRPr="00CE3AF2" w:rsidRDefault="00F20B80" w:rsidP="00F20B80">
            <w:pPr>
              <w:spacing w:after="0" w:line="240" w:lineRule="auto"/>
              <w:rPr>
                <w:rFonts w:ascii="Arial" w:hAnsi="Arial" w:cs="Arial"/>
                <w:bCs/>
                <w:sz w:val="16"/>
                <w:szCs w:val="16"/>
              </w:rPr>
            </w:pPr>
            <w:r w:rsidRPr="00CE3AF2">
              <w:rPr>
                <w:rFonts w:ascii="Arial" w:hAnsi="Arial" w:cs="Arial"/>
                <w:bCs/>
                <w:sz w:val="16"/>
                <w:szCs w:val="16"/>
              </w:rPr>
              <w:t xml:space="preserve">Applications </w:t>
            </w:r>
            <w:r w:rsidRPr="00F071BD">
              <w:rPr>
                <w:rFonts w:ascii="Arial" w:hAnsi="Arial" w:cs="Arial"/>
                <w:bCs/>
                <w:color w:val="C24F97"/>
                <w:sz w:val="16"/>
                <w:szCs w:val="16"/>
              </w:rPr>
              <w:sym w:font="Wingdings" w:char="F06C"/>
            </w:r>
            <w:r w:rsidRPr="00CE3AF2">
              <w:rPr>
                <w:rFonts w:ascii="Arial" w:hAnsi="Arial" w:cs="Arial"/>
                <w:bCs/>
                <w:sz w:val="16"/>
                <w:szCs w:val="16"/>
              </w:rPr>
              <w:t xml:space="preserve"> Appointed </w:t>
            </w:r>
            <w:r w:rsidRPr="00F071BD">
              <w:rPr>
                <w:rFonts w:ascii="Arial" w:hAnsi="Arial" w:cs="Arial"/>
                <w:bCs/>
                <w:color w:val="00A19A"/>
                <w:sz w:val="16"/>
                <w:szCs w:val="16"/>
              </w:rPr>
              <w:sym w:font="Wingdings" w:char="F06C"/>
            </w:r>
          </w:p>
        </w:tc>
      </w:tr>
    </w:tbl>
    <w:p w14:paraId="7A9F2A95" w14:textId="77777777" w:rsidR="00F20B80" w:rsidRPr="00CE3AF2" w:rsidRDefault="00F20B80" w:rsidP="00F20B80">
      <w:pPr>
        <w:spacing w:after="0" w:line="240" w:lineRule="auto"/>
        <w:rPr>
          <w:rFonts w:ascii="Arial" w:hAnsi="Arial" w:cs="Arial"/>
          <w:bCs/>
          <w:color w:val="262626"/>
          <w:sz w:val="16"/>
          <w:szCs w:val="16"/>
        </w:rPr>
      </w:pPr>
    </w:p>
    <w:p w14:paraId="4731986E" w14:textId="77777777" w:rsidR="00F20B80" w:rsidRPr="00F12FD4" w:rsidRDefault="00F20B80" w:rsidP="00F20B80">
      <w:pPr>
        <w:spacing w:after="0" w:line="240" w:lineRule="auto"/>
        <w:rPr>
          <w:rFonts w:ascii="Arial" w:hAnsi="Arial" w:cs="Arial"/>
          <w:bCs/>
          <w:sz w:val="20"/>
          <w:szCs w:val="20"/>
        </w:rPr>
      </w:pPr>
      <w:r w:rsidRPr="00F12FD4">
        <w:rPr>
          <w:rFonts w:ascii="Arial" w:hAnsi="Arial" w:cs="Arial"/>
          <w:bCs/>
          <w:color w:val="262626"/>
          <w:sz w:val="20"/>
          <w:szCs w:val="20"/>
        </w:rPr>
        <w:t>^</w:t>
      </w:r>
      <w:r w:rsidRPr="00F12FD4">
        <w:rPr>
          <w:rFonts w:ascii="Arial" w:hAnsi="Arial" w:cs="Arial"/>
          <w:bCs/>
          <w:sz w:val="20"/>
          <w:szCs w:val="20"/>
        </w:rPr>
        <w:t xml:space="preserve"> Values for fewer than five have been supressed to decrease the risk of disclosure of information about individuals.</w:t>
      </w:r>
    </w:p>
    <w:p w14:paraId="54B18901" w14:textId="77777777" w:rsidR="00F20B80" w:rsidRPr="00F12FD4" w:rsidRDefault="00F20B80" w:rsidP="00F20B80">
      <w:pPr>
        <w:spacing w:after="0" w:line="240" w:lineRule="auto"/>
        <w:rPr>
          <w:rFonts w:ascii="Arial" w:hAnsi="Arial" w:cs="Arial"/>
          <w:bCs/>
          <w:color w:val="262626"/>
          <w:sz w:val="20"/>
          <w:szCs w:val="20"/>
        </w:rPr>
      </w:pPr>
      <w:r w:rsidRPr="00F12FD4">
        <w:rPr>
          <w:rFonts w:ascii="Arial" w:hAnsi="Arial" w:cs="Arial"/>
          <w:bCs/>
          <w:sz w:val="20"/>
          <w:szCs w:val="20"/>
        </w:rPr>
        <w:t>* Unless otherwise stated, all population figures are extracted from 2011 census data</w:t>
      </w:r>
    </w:p>
    <w:p w14:paraId="39E1CB6C" w14:textId="6CFF44CD" w:rsidR="00F20B80" w:rsidRPr="00F12FD4" w:rsidRDefault="00F20B80" w:rsidP="00F20B80">
      <w:pPr>
        <w:spacing w:after="0" w:line="240" w:lineRule="auto"/>
        <w:rPr>
          <w:rFonts w:ascii="Arial" w:hAnsi="Arial" w:cs="Arial"/>
          <w:b/>
          <w:color w:val="262626"/>
          <w:sz w:val="20"/>
          <w:szCs w:val="20"/>
        </w:rPr>
      </w:pPr>
      <w:r w:rsidRPr="00F12FD4">
        <w:rPr>
          <w:rFonts w:ascii="Arial" w:hAnsi="Arial" w:cs="Arial"/>
          <w:sz w:val="20"/>
          <w:szCs w:val="20"/>
        </w:rPr>
        <w:t xml:space="preserve">** The target for the BME population is inclusive of people from non-visible minority groups. Up until 2017 the figures reported on have related to visible minority applicants and appointees. From 2017 </w:t>
      </w:r>
      <w:r w:rsidR="00F071BD" w:rsidRPr="00F12FD4">
        <w:rPr>
          <w:rFonts w:ascii="Arial" w:hAnsi="Arial" w:cs="Arial"/>
          <w:sz w:val="20"/>
          <w:szCs w:val="20"/>
        </w:rPr>
        <w:t>onwards,</w:t>
      </w:r>
      <w:r w:rsidRPr="00F12FD4">
        <w:rPr>
          <w:rFonts w:ascii="Arial" w:hAnsi="Arial" w:cs="Arial"/>
          <w:sz w:val="20"/>
          <w:szCs w:val="20"/>
        </w:rPr>
        <w:t xml:space="preserve"> the figures have been provided for both visible and non-visible. For this latter category the monitoring form question responded to is “Other white” and includes those who selected “Irish”, “Polish” or “Other white ethnic group”.  </w:t>
      </w:r>
    </w:p>
    <w:p w14:paraId="2645C2D5" w14:textId="77777777" w:rsidR="00F20B80" w:rsidRPr="00F12FD4" w:rsidRDefault="00F20B80" w:rsidP="00F20B80">
      <w:pPr>
        <w:spacing w:after="0" w:line="240" w:lineRule="auto"/>
        <w:rPr>
          <w:rFonts w:ascii="Arial" w:hAnsi="Arial" w:cs="Arial"/>
          <w:b/>
          <w:color w:val="262626"/>
          <w:sz w:val="20"/>
          <w:szCs w:val="20"/>
        </w:rPr>
      </w:pPr>
      <w:r w:rsidRPr="00F12FD4">
        <w:rPr>
          <w:rFonts w:ascii="Arial" w:hAnsi="Arial" w:cs="Arial"/>
          <w:sz w:val="20"/>
          <w:szCs w:val="20"/>
        </w:rPr>
        <w:t>*** Scottish population aged 18 to 49 as a percentage of whole population 18 and over</w:t>
      </w:r>
    </w:p>
    <w:p w14:paraId="5D501BA0" w14:textId="77777777" w:rsidR="00F20B80" w:rsidRPr="00F12FD4" w:rsidRDefault="00F20B80" w:rsidP="00F20B80">
      <w:pPr>
        <w:spacing w:after="0" w:line="240" w:lineRule="auto"/>
        <w:rPr>
          <w:rFonts w:ascii="Arial" w:hAnsi="Arial" w:cs="Arial"/>
          <w:b/>
          <w:color w:val="262626"/>
          <w:sz w:val="20"/>
          <w:szCs w:val="20"/>
        </w:rPr>
      </w:pPr>
      <w:r w:rsidRPr="00F12FD4">
        <w:rPr>
          <w:rFonts w:ascii="Arial" w:hAnsi="Arial" w:cs="Arial"/>
          <w:sz w:val="20"/>
          <w:szCs w:val="20"/>
        </w:rPr>
        <w:t>**** Estimated based on information from Stonewall Scotland website</w:t>
      </w:r>
    </w:p>
    <w:p w14:paraId="6540B672" w14:textId="77777777" w:rsidR="00F20B80" w:rsidRPr="00882453" w:rsidRDefault="00F20B80" w:rsidP="00F20B80">
      <w:pPr>
        <w:spacing w:after="0" w:line="240" w:lineRule="auto"/>
        <w:rPr>
          <w:rFonts w:ascii="Arial" w:hAnsi="Arial" w:cs="Arial"/>
          <w:sz w:val="24"/>
          <w:szCs w:val="24"/>
        </w:rPr>
      </w:pPr>
    </w:p>
    <w:p w14:paraId="7EA40DC6" w14:textId="77777777" w:rsidR="00F20B80" w:rsidRPr="00882453" w:rsidRDefault="00F20B80" w:rsidP="00F20B80">
      <w:pPr>
        <w:spacing w:after="0" w:line="240" w:lineRule="auto"/>
        <w:rPr>
          <w:rFonts w:ascii="Arial" w:hAnsi="Arial" w:cs="Arial"/>
          <w:sz w:val="24"/>
          <w:szCs w:val="24"/>
        </w:rPr>
      </w:pPr>
      <w:r w:rsidRPr="00882453">
        <w:rPr>
          <w:rFonts w:ascii="Arial" w:hAnsi="Arial" w:cs="Arial"/>
          <w:sz w:val="24"/>
          <w:szCs w:val="24"/>
        </w:rPr>
        <w:t xml:space="preserve">It is apparent from these figures that women were the only standalone group over the past two years who were more likely to be successful when they applied. </w:t>
      </w:r>
    </w:p>
    <w:p w14:paraId="76B16760" w14:textId="77777777" w:rsidR="00F20B80" w:rsidRPr="00882453" w:rsidRDefault="00F20B80" w:rsidP="00F20B80">
      <w:pPr>
        <w:spacing w:after="0" w:line="240" w:lineRule="auto"/>
        <w:rPr>
          <w:rFonts w:ascii="Arial" w:hAnsi="Arial" w:cs="Arial"/>
          <w:sz w:val="24"/>
          <w:szCs w:val="24"/>
        </w:rPr>
      </w:pPr>
    </w:p>
    <w:p w14:paraId="0ED7D739" w14:textId="77777777" w:rsidR="00F20B80" w:rsidRDefault="00F20B80" w:rsidP="00F20B80">
      <w:pPr>
        <w:spacing w:after="0" w:line="240" w:lineRule="auto"/>
        <w:rPr>
          <w:rFonts w:ascii="Arial" w:hAnsi="Arial" w:cs="Arial"/>
          <w:sz w:val="24"/>
          <w:szCs w:val="24"/>
        </w:rPr>
      </w:pPr>
      <w:bookmarkStart w:id="11" w:name="_Hlk39051906"/>
      <w:r>
        <w:rPr>
          <w:rFonts w:ascii="Arial" w:hAnsi="Arial" w:cs="Arial"/>
          <w:sz w:val="24"/>
          <w:szCs w:val="24"/>
        </w:rPr>
        <w:t xml:space="preserve">The Commissioner met with the Cabinet Secretary for Finance, Economy and Fair Work during the course of 2019 as he had overall responsibility for public appointments. The </w:t>
      </w:r>
      <w:r>
        <w:rPr>
          <w:rFonts w:ascii="Arial" w:hAnsi="Arial" w:cs="Arial"/>
          <w:sz w:val="24"/>
          <w:szCs w:val="24"/>
        </w:rPr>
        <w:lastRenderedPageBreak/>
        <w:t xml:space="preserve">Commissioner noted his commitment to broader diversity, including socio-economic diversity on boards, and his concerns about the need to reach out beyond the “usual suspects”. The Commissioner has therefore decided to also publish statistical information on household income and sector worked in in her annual report. Further research in this area is planned. </w:t>
      </w:r>
    </w:p>
    <w:p w14:paraId="0968573D" w14:textId="77777777" w:rsidR="00F20B80" w:rsidRDefault="00F20B80" w:rsidP="00F20B80">
      <w:pPr>
        <w:spacing w:after="0" w:line="240" w:lineRule="auto"/>
        <w:rPr>
          <w:rFonts w:ascii="Arial" w:hAnsi="Arial" w:cs="Arial"/>
          <w:sz w:val="24"/>
          <w:szCs w:val="24"/>
        </w:rPr>
      </w:pPr>
    </w:p>
    <w:p w14:paraId="02E7751D" w14:textId="45F7E938" w:rsidR="00F20B80" w:rsidRPr="00CF0A63" w:rsidRDefault="00F20B80" w:rsidP="00CF0A63">
      <w:pPr>
        <w:pStyle w:val="Heading2"/>
        <w:rPr>
          <w:rFonts w:ascii="Arial" w:hAnsi="Arial" w:cs="Arial"/>
          <w:color w:val="auto"/>
          <w:sz w:val="24"/>
          <w:szCs w:val="24"/>
        </w:rPr>
      </w:pPr>
      <w:bookmarkStart w:id="12" w:name="_Toc53481745"/>
      <w:r w:rsidRPr="00CF0A63">
        <w:rPr>
          <w:rFonts w:ascii="Arial" w:hAnsi="Arial" w:cs="Arial"/>
          <w:b/>
          <w:color w:val="auto"/>
          <w:sz w:val="24"/>
          <w:szCs w:val="24"/>
        </w:rPr>
        <w:t xml:space="preserve">Table </w:t>
      </w:r>
      <w:r w:rsidR="00CF0A63" w:rsidRPr="00CF0A63">
        <w:rPr>
          <w:rFonts w:ascii="Arial" w:hAnsi="Arial" w:cs="Arial"/>
          <w:b/>
          <w:color w:val="auto"/>
          <w:sz w:val="24"/>
          <w:szCs w:val="24"/>
        </w:rPr>
        <w:t>5</w:t>
      </w:r>
      <w:r w:rsidRPr="00CF0A63">
        <w:rPr>
          <w:rFonts w:ascii="Arial" w:hAnsi="Arial" w:cs="Arial"/>
          <w:color w:val="auto"/>
          <w:sz w:val="24"/>
          <w:szCs w:val="24"/>
        </w:rPr>
        <w:t xml:space="preserve"> – Applications and appointments by current or most recent sector worked in</w:t>
      </w:r>
      <w:bookmarkEnd w:id="12"/>
      <w:r w:rsidRPr="00CF0A63">
        <w:rPr>
          <w:rFonts w:ascii="Arial" w:hAnsi="Arial" w:cs="Arial"/>
          <w:color w:val="auto"/>
          <w:sz w:val="24"/>
          <w:szCs w:val="24"/>
        </w:rPr>
        <w:t xml:space="preserve"> </w:t>
      </w:r>
    </w:p>
    <w:p w14:paraId="0484849F" w14:textId="77777777" w:rsidR="00F20B80" w:rsidRDefault="00F20B80" w:rsidP="00F20B80">
      <w:pPr>
        <w:spacing w:after="0" w:line="240" w:lineRule="auto"/>
        <w:rPr>
          <w:rFonts w:ascii="Arial" w:hAnsi="Arial" w:cs="Arial"/>
          <w:sz w:val="24"/>
          <w:szCs w:val="24"/>
        </w:rPr>
      </w:pPr>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3551"/>
        <w:gridCol w:w="735"/>
        <w:gridCol w:w="735"/>
        <w:gridCol w:w="735"/>
        <w:gridCol w:w="735"/>
        <w:gridCol w:w="735"/>
        <w:gridCol w:w="735"/>
        <w:gridCol w:w="1755"/>
      </w:tblGrid>
      <w:tr w:rsidR="00F20B80" w:rsidRPr="00CE3AF2" w14:paraId="443C59EE" w14:textId="77777777" w:rsidTr="00C5350F">
        <w:trPr>
          <w:cantSplit/>
          <w:trHeight w:val="286"/>
          <w:tblHeader/>
          <w:jc w:val="center"/>
        </w:trPr>
        <w:tc>
          <w:tcPr>
            <w:tcW w:w="1828" w:type="pct"/>
            <w:vMerge w:val="restart"/>
            <w:shd w:val="clear" w:color="auto" w:fill="CFCDE5" w:themeFill="accent4" w:themeFillTint="66"/>
            <w:vAlign w:val="center"/>
          </w:tcPr>
          <w:p w14:paraId="6AE08C3F" w14:textId="77777777" w:rsidR="00F20B80" w:rsidRPr="00CE3AF2" w:rsidRDefault="00F20B80" w:rsidP="00F20B80">
            <w:pPr>
              <w:spacing w:after="0" w:line="240" w:lineRule="auto"/>
              <w:rPr>
                <w:rFonts w:ascii="Arial" w:hAnsi="Arial" w:cs="Arial"/>
                <w:b/>
              </w:rPr>
            </w:pPr>
            <w:r>
              <w:rPr>
                <w:rFonts w:ascii="Arial" w:hAnsi="Arial" w:cs="Arial"/>
                <w:b/>
              </w:rPr>
              <w:t>Current or most recent sector of work</w:t>
            </w:r>
          </w:p>
        </w:tc>
        <w:tc>
          <w:tcPr>
            <w:tcW w:w="0" w:type="auto"/>
            <w:gridSpan w:val="2"/>
            <w:shd w:val="clear" w:color="auto" w:fill="CFCDE5" w:themeFill="accent4" w:themeFillTint="66"/>
            <w:vAlign w:val="center"/>
          </w:tcPr>
          <w:p w14:paraId="43713E78"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201</w:t>
            </w:r>
            <w:r>
              <w:rPr>
                <w:rFonts w:ascii="Arial" w:hAnsi="Arial" w:cs="Arial"/>
                <w:b/>
              </w:rPr>
              <w:t>9</w:t>
            </w:r>
          </w:p>
        </w:tc>
        <w:tc>
          <w:tcPr>
            <w:tcW w:w="0" w:type="auto"/>
            <w:gridSpan w:val="2"/>
            <w:shd w:val="clear" w:color="auto" w:fill="CFCDE5" w:themeFill="accent4" w:themeFillTint="66"/>
            <w:vAlign w:val="center"/>
          </w:tcPr>
          <w:p w14:paraId="6A765A62"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201</w:t>
            </w:r>
            <w:r>
              <w:rPr>
                <w:rFonts w:ascii="Arial" w:hAnsi="Arial" w:cs="Arial"/>
                <w:b/>
              </w:rPr>
              <w:t>8</w:t>
            </w:r>
          </w:p>
        </w:tc>
        <w:tc>
          <w:tcPr>
            <w:tcW w:w="0" w:type="auto"/>
            <w:gridSpan w:val="2"/>
            <w:shd w:val="clear" w:color="auto" w:fill="CFCDE5" w:themeFill="accent4" w:themeFillTint="66"/>
            <w:vAlign w:val="center"/>
          </w:tcPr>
          <w:p w14:paraId="597644CE"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201</w:t>
            </w:r>
            <w:r>
              <w:rPr>
                <w:rFonts w:ascii="Arial" w:hAnsi="Arial" w:cs="Arial"/>
                <w:b/>
              </w:rPr>
              <w:t>7</w:t>
            </w:r>
          </w:p>
        </w:tc>
        <w:tc>
          <w:tcPr>
            <w:tcW w:w="903" w:type="pct"/>
            <w:vMerge w:val="restart"/>
            <w:shd w:val="clear" w:color="auto" w:fill="CFCDE5" w:themeFill="accent4" w:themeFillTint="66"/>
            <w:vAlign w:val="center"/>
          </w:tcPr>
          <w:p w14:paraId="293A7F8F"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Scottish Population</w:t>
            </w:r>
          </w:p>
        </w:tc>
      </w:tr>
      <w:tr w:rsidR="00F20B80" w:rsidRPr="00CE3AF2" w14:paraId="1393B149" w14:textId="77777777" w:rsidTr="00C5350F">
        <w:trPr>
          <w:cantSplit/>
          <w:trHeight w:val="270"/>
          <w:jc w:val="center"/>
        </w:trPr>
        <w:tc>
          <w:tcPr>
            <w:tcW w:w="1828" w:type="pct"/>
            <w:vMerge/>
            <w:shd w:val="clear" w:color="auto" w:fill="CFCDE5" w:themeFill="accent4" w:themeFillTint="66"/>
            <w:vAlign w:val="center"/>
          </w:tcPr>
          <w:p w14:paraId="5A52D627" w14:textId="77777777" w:rsidR="00F20B80" w:rsidRPr="00CE3AF2" w:rsidRDefault="00F20B80" w:rsidP="00F20B80">
            <w:pPr>
              <w:spacing w:after="0" w:line="240" w:lineRule="auto"/>
              <w:rPr>
                <w:rFonts w:ascii="Arial" w:hAnsi="Arial" w:cs="Arial"/>
              </w:rPr>
            </w:pPr>
          </w:p>
        </w:tc>
        <w:tc>
          <w:tcPr>
            <w:tcW w:w="0" w:type="auto"/>
            <w:tcBorders>
              <w:bottom w:val="nil"/>
            </w:tcBorders>
            <w:shd w:val="clear" w:color="auto" w:fill="CFCDE5" w:themeFill="accent4" w:themeFillTint="66"/>
            <w:vAlign w:val="center"/>
          </w:tcPr>
          <w:p w14:paraId="36EE7614" w14:textId="77777777" w:rsidR="00F20B80" w:rsidRPr="00CE3AF2" w:rsidRDefault="00F20B80" w:rsidP="00F20B80">
            <w:pPr>
              <w:spacing w:after="0" w:line="240" w:lineRule="auto"/>
              <w:jc w:val="center"/>
              <w:rPr>
                <w:rFonts w:ascii="Arial" w:hAnsi="Arial" w:cs="Arial"/>
                <w:sz w:val="16"/>
                <w:szCs w:val="16"/>
              </w:rPr>
            </w:pPr>
            <w:r w:rsidRPr="00F12FD4">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7534A3EC" w14:textId="77777777" w:rsidR="00F20B80" w:rsidRPr="00CE3AF2" w:rsidRDefault="00F20B80" w:rsidP="00F20B80">
            <w:pPr>
              <w:spacing w:after="0" w:line="240" w:lineRule="auto"/>
              <w:jc w:val="center"/>
              <w:rPr>
                <w:rFonts w:ascii="Arial" w:hAnsi="Arial" w:cs="Arial"/>
                <w:sz w:val="16"/>
                <w:szCs w:val="16"/>
              </w:rPr>
            </w:pPr>
            <w:r w:rsidRPr="00F12FD4">
              <w:rPr>
                <w:rFonts w:ascii="Arial" w:hAnsi="Arial" w:cs="Arial"/>
                <w:color w:val="00A19A"/>
                <w:sz w:val="16"/>
                <w:szCs w:val="16"/>
              </w:rPr>
              <w:sym w:font="Wingdings" w:char="F06C"/>
            </w:r>
          </w:p>
        </w:tc>
        <w:tc>
          <w:tcPr>
            <w:tcW w:w="0" w:type="auto"/>
            <w:tcBorders>
              <w:bottom w:val="nil"/>
            </w:tcBorders>
            <w:shd w:val="clear" w:color="auto" w:fill="CFCDE5" w:themeFill="accent4" w:themeFillTint="66"/>
            <w:vAlign w:val="center"/>
          </w:tcPr>
          <w:p w14:paraId="7F817996" w14:textId="77777777" w:rsidR="00F20B80" w:rsidRPr="00CE3AF2" w:rsidRDefault="00F20B80" w:rsidP="00F20B80">
            <w:pPr>
              <w:spacing w:after="0" w:line="240" w:lineRule="auto"/>
              <w:jc w:val="center"/>
              <w:rPr>
                <w:rFonts w:ascii="Arial" w:hAnsi="Arial" w:cs="Arial"/>
                <w:sz w:val="16"/>
                <w:szCs w:val="16"/>
              </w:rPr>
            </w:pPr>
            <w:r w:rsidRPr="00F12FD4">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25225C37" w14:textId="77777777" w:rsidR="00F20B80" w:rsidRPr="00CE3AF2" w:rsidRDefault="00F20B80" w:rsidP="00F20B80">
            <w:pPr>
              <w:spacing w:after="0" w:line="240" w:lineRule="auto"/>
              <w:jc w:val="center"/>
              <w:rPr>
                <w:rFonts w:ascii="Arial" w:hAnsi="Arial" w:cs="Arial"/>
                <w:sz w:val="16"/>
                <w:szCs w:val="16"/>
              </w:rPr>
            </w:pPr>
            <w:r w:rsidRPr="00F12FD4">
              <w:rPr>
                <w:rFonts w:ascii="Arial" w:hAnsi="Arial" w:cs="Arial"/>
                <w:color w:val="00A19A"/>
                <w:sz w:val="16"/>
                <w:szCs w:val="16"/>
              </w:rPr>
              <w:sym w:font="Wingdings" w:char="F06C"/>
            </w:r>
          </w:p>
        </w:tc>
        <w:tc>
          <w:tcPr>
            <w:tcW w:w="0" w:type="auto"/>
            <w:tcBorders>
              <w:bottom w:val="nil"/>
            </w:tcBorders>
            <w:shd w:val="clear" w:color="auto" w:fill="CFCDE5" w:themeFill="accent4" w:themeFillTint="66"/>
            <w:vAlign w:val="center"/>
          </w:tcPr>
          <w:p w14:paraId="32387309" w14:textId="77777777" w:rsidR="00F20B80" w:rsidRPr="00CE3AF2" w:rsidRDefault="00F20B80" w:rsidP="00F20B80">
            <w:pPr>
              <w:spacing w:after="0" w:line="240" w:lineRule="auto"/>
              <w:jc w:val="center"/>
              <w:rPr>
                <w:rFonts w:ascii="Arial" w:hAnsi="Arial" w:cs="Arial"/>
                <w:sz w:val="16"/>
                <w:szCs w:val="16"/>
              </w:rPr>
            </w:pPr>
            <w:r w:rsidRPr="00F12FD4">
              <w:rPr>
                <w:rFonts w:ascii="Arial" w:hAnsi="Arial" w:cs="Arial"/>
                <w:color w:val="C24F97"/>
                <w:sz w:val="16"/>
                <w:szCs w:val="16"/>
              </w:rPr>
              <w:sym w:font="Wingdings" w:char="F06C"/>
            </w:r>
          </w:p>
        </w:tc>
        <w:tc>
          <w:tcPr>
            <w:tcW w:w="0" w:type="auto"/>
            <w:tcBorders>
              <w:bottom w:val="nil"/>
            </w:tcBorders>
            <w:shd w:val="clear" w:color="auto" w:fill="CFCDE5" w:themeFill="accent4" w:themeFillTint="66"/>
            <w:vAlign w:val="center"/>
          </w:tcPr>
          <w:p w14:paraId="3AA1FDEE" w14:textId="77777777" w:rsidR="00F20B80" w:rsidRPr="00CE3AF2" w:rsidRDefault="00F20B80" w:rsidP="00F20B80">
            <w:pPr>
              <w:spacing w:after="0" w:line="240" w:lineRule="auto"/>
              <w:jc w:val="center"/>
              <w:rPr>
                <w:rFonts w:ascii="Arial" w:hAnsi="Arial" w:cs="Arial"/>
                <w:sz w:val="16"/>
                <w:szCs w:val="16"/>
              </w:rPr>
            </w:pPr>
            <w:r w:rsidRPr="00F12FD4">
              <w:rPr>
                <w:rFonts w:ascii="Arial" w:hAnsi="Arial" w:cs="Arial"/>
                <w:color w:val="00A19A"/>
                <w:sz w:val="16"/>
                <w:szCs w:val="16"/>
              </w:rPr>
              <w:sym w:font="Wingdings" w:char="F06C"/>
            </w:r>
          </w:p>
        </w:tc>
        <w:tc>
          <w:tcPr>
            <w:tcW w:w="903" w:type="pct"/>
            <w:vMerge/>
            <w:tcBorders>
              <w:bottom w:val="nil"/>
            </w:tcBorders>
            <w:shd w:val="clear" w:color="auto" w:fill="CFCDE5" w:themeFill="accent4" w:themeFillTint="66"/>
            <w:vAlign w:val="center"/>
          </w:tcPr>
          <w:p w14:paraId="73976F3F" w14:textId="77777777" w:rsidR="00F20B80" w:rsidRPr="00CE3AF2" w:rsidRDefault="00F20B80" w:rsidP="00F20B80">
            <w:pPr>
              <w:spacing w:after="0" w:line="240" w:lineRule="auto"/>
              <w:jc w:val="center"/>
              <w:rPr>
                <w:rFonts w:ascii="Arial" w:hAnsi="Arial" w:cs="Arial"/>
                <w:sz w:val="20"/>
                <w:szCs w:val="20"/>
              </w:rPr>
            </w:pPr>
          </w:p>
        </w:tc>
      </w:tr>
      <w:tr w:rsidR="00F20B80" w:rsidRPr="00CE3AF2" w14:paraId="36D4837C" w14:textId="77777777" w:rsidTr="00C5350F">
        <w:trPr>
          <w:cantSplit/>
          <w:trHeight w:val="226"/>
          <w:jc w:val="center"/>
        </w:trPr>
        <w:tc>
          <w:tcPr>
            <w:tcW w:w="1828" w:type="pct"/>
            <w:vMerge/>
            <w:shd w:val="clear" w:color="auto" w:fill="CFCDE5" w:themeFill="accent4" w:themeFillTint="66"/>
            <w:vAlign w:val="center"/>
          </w:tcPr>
          <w:p w14:paraId="2404F87D" w14:textId="77777777" w:rsidR="00F20B80" w:rsidRPr="00CE3AF2" w:rsidRDefault="00F20B80" w:rsidP="00F20B80">
            <w:pPr>
              <w:spacing w:after="0" w:line="240" w:lineRule="auto"/>
              <w:rPr>
                <w:rFonts w:ascii="Arial" w:hAnsi="Arial" w:cs="Arial"/>
              </w:rPr>
            </w:pPr>
          </w:p>
        </w:tc>
        <w:tc>
          <w:tcPr>
            <w:tcW w:w="0" w:type="auto"/>
            <w:tcBorders>
              <w:top w:val="nil"/>
            </w:tcBorders>
            <w:shd w:val="clear" w:color="auto" w:fill="CFCDE5" w:themeFill="accent4" w:themeFillTint="66"/>
            <w:vAlign w:val="center"/>
          </w:tcPr>
          <w:p w14:paraId="6DBDAB60"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0" w:type="auto"/>
            <w:tcBorders>
              <w:top w:val="nil"/>
            </w:tcBorders>
            <w:shd w:val="clear" w:color="auto" w:fill="CFCDE5" w:themeFill="accent4" w:themeFillTint="66"/>
            <w:vAlign w:val="center"/>
          </w:tcPr>
          <w:p w14:paraId="20646528"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0" w:type="auto"/>
            <w:tcBorders>
              <w:top w:val="nil"/>
            </w:tcBorders>
            <w:shd w:val="clear" w:color="auto" w:fill="CFCDE5" w:themeFill="accent4" w:themeFillTint="66"/>
            <w:vAlign w:val="center"/>
          </w:tcPr>
          <w:p w14:paraId="46897CEF"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0" w:type="auto"/>
            <w:tcBorders>
              <w:top w:val="nil"/>
            </w:tcBorders>
            <w:shd w:val="clear" w:color="auto" w:fill="CFCDE5" w:themeFill="accent4" w:themeFillTint="66"/>
            <w:vAlign w:val="center"/>
          </w:tcPr>
          <w:p w14:paraId="238AA8A7"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0" w:type="auto"/>
            <w:tcBorders>
              <w:top w:val="nil"/>
            </w:tcBorders>
            <w:shd w:val="clear" w:color="auto" w:fill="CFCDE5" w:themeFill="accent4" w:themeFillTint="66"/>
            <w:vAlign w:val="center"/>
          </w:tcPr>
          <w:p w14:paraId="1974E19E"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0" w:type="auto"/>
            <w:tcBorders>
              <w:top w:val="nil"/>
            </w:tcBorders>
            <w:shd w:val="clear" w:color="auto" w:fill="CFCDE5" w:themeFill="accent4" w:themeFillTint="66"/>
            <w:vAlign w:val="center"/>
          </w:tcPr>
          <w:p w14:paraId="340020CC"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903" w:type="pct"/>
            <w:tcBorders>
              <w:top w:val="nil"/>
            </w:tcBorders>
            <w:shd w:val="clear" w:color="auto" w:fill="CFCDE5" w:themeFill="accent4" w:themeFillTint="66"/>
            <w:vAlign w:val="center"/>
          </w:tcPr>
          <w:p w14:paraId="03F70702" w14:textId="77777777" w:rsidR="00F20B80" w:rsidRPr="00CE3AF2" w:rsidRDefault="00F20B80" w:rsidP="00F20B80">
            <w:pPr>
              <w:spacing w:after="0" w:line="240" w:lineRule="auto"/>
              <w:jc w:val="center"/>
              <w:rPr>
                <w:rFonts w:ascii="Arial" w:hAnsi="Arial" w:cs="Arial"/>
                <w:sz w:val="20"/>
                <w:szCs w:val="20"/>
              </w:rPr>
            </w:pPr>
            <w:r w:rsidRPr="00CE3AF2">
              <w:rPr>
                <w:rFonts w:ascii="Arial" w:hAnsi="Arial" w:cs="Arial"/>
                <w:sz w:val="16"/>
                <w:szCs w:val="16"/>
              </w:rPr>
              <w:t>%</w:t>
            </w:r>
          </w:p>
        </w:tc>
      </w:tr>
      <w:tr w:rsidR="00F20B80" w:rsidRPr="00CE3AF2" w14:paraId="2F5CC7F9" w14:textId="77777777" w:rsidTr="00C5350F">
        <w:trPr>
          <w:cantSplit/>
          <w:trHeight w:val="256"/>
          <w:jc w:val="center"/>
        </w:trPr>
        <w:tc>
          <w:tcPr>
            <w:tcW w:w="1828" w:type="pct"/>
            <w:shd w:val="clear" w:color="auto" w:fill="auto"/>
          </w:tcPr>
          <w:p w14:paraId="11C508E3" w14:textId="77777777" w:rsidR="00F20B80" w:rsidRPr="00CE3AF2" w:rsidRDefault="00F20B80" w:rsidP="00F20B80">
            <w:pPr>
              <w:spacing w:after="0" w:line="240" w:lineRule="auto"/>
              <w:rPr>
                <w:rFonts w:ascii="Arial" w:hAnsi="Arial" w:cs="Arial"/>
                <w:sz w:val="20"/>
                <w:szCs w:val="20"/>
              </w:rPr>
            </w:pPr>
            <w:r>
              <w:rPr>
                <w:rFonts w:ascii="Arial" w:hAnsi="Arial" w:cs="Arial"/>
                <w:b/>
                <w:bCs/>
                <w:sz w:val="20"/>
                <w:szCs w:val="20"/>
              </w:rPr>
              <w:t>Private</w:t>
            </w:r>
          </w:p>
        </w:tc>
        <w:tc>
          <w:tcPr>
            <w:tcW w:w="0" w:type="auto"/>
            <w:shd w:val="clear" w:color="auto" w:fill="auto"/>
            <w:vAlign w:val="center"/>
          </w:tcPr>
          <w:p w14:paraId="4EF2A1F7"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33.9</w:t>
            </w:r>
          </w:p>
        </w:tc>
        <w:tc>
          <w:tcPr>
            <w:tcW w:w="0" w:type="auto"/>
            <w:vAlign w:val="center"/>
          </w:tcPr>
          <w:p w14:paraId="4D3C4EBB"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27.4</w:t>
            </w:r>
          </w:p>
        </w:tc>
        <w:tc>
          <w:tcPr>
            <w:tcW w:w="0" w:type="auto"/>
            <w:shd w:val="clear" w:color="auto" w:fill="auto"/>
            <w:vAlign w:val="center"/>
          </w:tcPr>
          <w:p w14:paraId="1DA53926"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31.2</w:t>
            </w:r>
          </w:p>
        </w:tc>
        <w:tc>
          <w:tcPr>
            <w:tcW w:w="0" w:type="auto"/>
            <w:vAlign w:val="center"/>
          </w:tcPr>
          <w:p w14:paraId="668E18C8"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25.0</w:t>
            </w:r>
          </w:p>
        </w:tc>
        <w:tc>
          <w:tcPr>
            <w:tcW w:w="0" w:type="auto"/>
            <w:vAlign w:val="center"/>
          </w:tcPr>
          <w:p w14:paraId="74599069"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35.9</w:t>
            </w:r>
          </w:p>
        </w:tc>
        <w:tc>
          <w:tcPr>
            <w:tcW w:w="0" w:type="auto"/>
            <w:vAlign w:val="center"/>
          </w:tcPr>
          <w:p w14:paraId="2B061198"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30.6</w:t>
            </w:r>
          </w:p>
        </w:tc>
        <w:tc>
          <w:tcPr>
            <w:tcW w:w="903" w:type="pct"/>
            <w:vAlign w:val="center"/>
          </w:tcPr>
          <w:p w14:paraId="22DDBB07" w14:textId="77777777" w:rsidR="00F20B80" w:rsidRPr="00C60AE0" w:rsidRDefault="00F20B80" w:rsidP="00F20B80">
            <w:pPr>
              <w:spacing w:after="0" w:line="240" w:lineRule="auto"/>
              <w:jc w:val="center"/>
              <w:rPr>
                <w:rFonts w:ascii="Arial" w:hAnsi="Arial" w:cs="Arial"/>
                <w:sz w:val="20"/>
                <w:szCs w:val="20"/>
              </w:rPr>
            </w:pPr>
            <w:r w:rsidRPr="00C60AE0">
              <w:rPr>
                <w:rFonts w:ascii="Arial" w:hAnsi="Arial" w:cs="Arial"/>
                <w:sz w:val="20"/>
                <w:szCs w:val="20"/>
              </w:rPr>
              <w:t>7</w:t>
            </w:r>
            <w:r>
              <w:rPr>
                <w:rFonts w:ascii="Arial" w:hAnsi="Arial" w:cs="Arial"/>
                <w:sz w:val="20"/>
                <w:szCs w:val="20"/>
              </w:rPr>
              <w:t>8</w:t>
            </w:r>
            <w:r w:rsidRPr="00C60AE0">
              <w:rPr>
                <w:rFonts w:ascii="Arial" w:hAnsi="Arial" w:cs="Arial"/>
                <w:sz w:val="20"/>
                <w:szCs w:val="20"/>
              </w:rPr>
              <w:t>.</w:t>
            </w:r>
            <w:r>
              <w:rPr>
                <w:rFonts w:ascii="Arial" w:hAnsi="Arial" w:cs="Arial"/>
                <w:sz w:val="20"/>
                <w:szCs w:val="20"/>
              </w:rPr>
              <w:t>5</w:t>
            </w:r>
            <w:r w:rsidRPr="00C60AE0">
              <w:rPr>
                <w:rFonts w:ascii="Arial" w:hAnsi="Arial" w:cs="Arial"/>
                <w:sz w:val="20"/>
                <w:szCs w:val="20"/>
              </w:rPr>
              <w:t>*</w:t>
            </w:r>
          </w:p>
        </w:tc>
      </w:tr>
      <w:tr w:rsidR="00F20B80" w:rsidRPr="00CE3AF2" w14:paraId="612ABC6D" w14:textId="77777777" w:rsidTr="00C5350F">
        <w:trPr>
          <w:cantSplit/>
          <w:trHeight w:val="240"/>
          <w:jc w:val="center"/>
        </w:trPr>
        <w:tc>
          <w:tcPr>
            <w:tcW w:w="1828" w:type="pct"/>
            <w:shd w:val="clear" w:color="auto" w:fill="auto"/>
          </w:tcPr>
          <w:p w14:paraId="1570596D" w14:textId="77777777" w:rsidR="00F20B80" w:rsidRPr="00CE3AF2" w:rsidRDefault="00F20B80" w:rsidP="00F20B80">
            <w:pPr>
              <w:spacing w:after="0" w:line="240" w:lineRule="auto"/>
              <w:rPr>
                <w:rFonts w:ascii="Arial" w:hAnsi="Arial" w:cs="Arial"/>
                <w:sz w:val="20"/>
                <w:szCs w:val="20"/>
              </w:rPr>
            </w:pPr>
            <w:r>
              <w:rPr>
                <w:rFonts w:ascii="Arial" w:hAnsi="Arial" w:cs="Arial"/>
                <w:b/>
                <w:bCs/>
                <w:sz w:val="20"/>
                <w:szCs w:val="20"/>
              </w:rPr>
              <w:t>Public</w:t>
            </w:r>
          </w:p>
        </w:tc>
        <w:tc>
          <w:tcPr>
            <w:tcW w:w="0" w:type="auto"/>
            <w:shd w:val="clear" w:color="auto" w:fill="auto"/>
            <w:vAlign w:val="center"/>
          </w:tcPr>
          <w:p w14:paraId="12236665"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41.4</w:t>
            </w:r>
          </w:p>
        </w:tc>
        <w:tc>
          <w:tcPr>
            <w:tcW w:w="0" w:type="auto"/>
            <w:vAlign w:val="center"/>
          </w:tcPr>
          <w:p w14:paraId="731BE237"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45.8</w:t>
            </w:r>
          </w:p>
        </w:tc>
        <w:tc>
          <w:tcPr>
            <w:tcW w:w="0" w:type="auto"/>
            <w:shd w:val="clear" w:color="auto" w:fill="auto"/>
            <w:vAlign w:val="center"/>
          </w:tcPr>
          <w:p w14:paraId="0FC25AA9"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36.5</w:t>
            </w:r>
          </w:p>
        </w:tc>
        <w:tc>
          <w:tcPr>
            <w:tcW w:w="0" w:type="auto"/>
            <w:vAlign w:val="center"/>
          </w:tcPr>
          <w:p w14:paraId="2E1CB07B"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52.4</w:t>
            </w:r>
          </w:p>
        </w:tc>
        <w:tc>
          <w:tcPr>
            <w:tcW w:w="0" w:type="auto"/>
            <w:vAlign w:val="center"/>
          </w:tcPr>
          <w:p w14:paraId="1DAB232C"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42.6</w:t>
            </w:r>
          </w:p>
        </w:tc>
        <w:tc>
          <w:tcPr>
            <w:tcW w:w="0" w:type="auto"/>
            <w:vAlign w:val="center"/>
          </w:tcPr>
          <w:p w14:paraId="49710336"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49.1</w:t>
            </w:r>
          </w:p>
        </w:tc>
        <w:tc>
          <w:tcPr>
            <w:tcW w:w="903" w:type="pct"/>
            <w:vAlign w:val="center"/>
          </w:tcPr>
          <w:p w14:paraId="0F94F940" w14:textId="77777777" w:rsidR="00F20B80" w:rsidRPr="00C60AE0" w:rsidRDefault="00F20B80" w:rsidP="00F20B80">
            <w:pPr>
              <w:spacing w:after="0" w:line="240" w:lineRule="auto"/>
              <w:jc w:val="center"/>
              <w:rPr>
                <w:rFonts w:ascii="Arial" w:hAnsi="Arial" w:cs="Arial"/>
                <w:sz w:val="20"/>
                <w:szCs w:val="20"/>
              </w:rPr>
            </w:pPr>
            <w:r w:rsidRPr="00C60AE0">
              <w:rPr>
                <w:rFonts w:ascii="Arial" w:hAnsi="Arial" w:cs="Arial"/>
                <w:sz w:val="20"/>
                <w:szCs w:val="20"/>
              </w:rPr>
              <w:t>2</w:t>
            </w:r>
            <w:r>
              <w:rPr>
                <w:rFonts w:ascii="Arial" w:hAnsi="Arial" w:cs="Arial"/>
                <w:sz w:val="20"/>
                <w:szCs w:val="20"/>
              </w:rPr>
              <w:t>1</w:t>
            </w:r>
            <w:r w:rsidRPr="00C60AE0">
              <w:rPr>
                <w:rFonts w:ascii="Arial" w:hAnsi="Arial" w:cs="Arial"/>
                <w:sz w:val="20"/>
                <w:szCs w:val="20"/>
              </w:rPr>
              <w:t>.</w:t>
            </w:r>
            <w:r>
              <w:rPr>
                <w:rFonts w:ascii="Arial" w:hAnsi="Arial" w:cs="Arial"/>
                <w:sz w:val="20"/>
                <w:szCs w:val="20"/>
              </w:rPr>
              <w:t>5</w:t>
            </w:r>
            <w:r w:rsidRPr="00C60AE0">
              <w:rPr>
                <w:rFonts w:ascii="Arial" w:hAnsi="Arial" w:cs="Arial"/>
                <w:sz w:val="20"/>
                <w:szCs w:val="20"/>
              </w:rPr>
              <w:t>*</w:t>
            </w:r>
          </w:p>
        </w:tc>
      </w:tr>
      <w:tr w:rsidR="00F20B80" w:rsidRPr="00CE3AF2" w14:paraId="4A8B3D94" w14:textId="77777777" w:rsidTr="00C5350F">
        <w:trPr>
          <w:cantSplit/>
          <w:trHeight w:val="256"/>
          <w:jc w:val="center"/>
        </w:trPr>
        <w:tc>
          <w:tcPr>
            <w:tcW w:w="1828" w:type="pct"/>
            <w:shd w:val="clear" w:color="auto" w:fill="auto"/>
          </w:tcPr>
          <w:p w14:paraId="3F8B99EF" w14:textId="77777777" w:rsidR="00F20B80" w:rsidRPr="00CE3AF2" w:rsidRDefault="00F20B80" w:rsidP="00F20B80">
            <w:pPr>
              <w:spacing w:after="0" w:line="240" w:lineRule="auto"/>
              <w:rPr>
                <w:rFonts w:ascii="Arial" w:hAnsi="Arial" w:cs="Arial"/>
                <w:sz w:val="20"/>
                <w:szCs w:val="20"/>
              </w:rPr>
            </w:pPr>
            <w:r>
              <w:rPr>
                <w:rFonts w:ascii="Arial" w:hAnsi="Arial" w:cs="Arial"/>
                <w:b/>
                <w:bCs/>
                <w:sz w:val="20"/>
                <w:szCs w:val="20"/>
              </w:rPr>
              <w:t>Voluntary</w:t>
            </w:r>
          </w:p>
        </w:tc>
        <w:tc>
          <w:tcPr>
            <w:tcW w:w="0" w:type="auto"/>
            <w:shd w:val="clear" w:color="auto" w:fill="auto"/>
            <w:vAlign w:val="center"/>
          </w:tcPr>
          <w:p w14:paraId="699D34B9"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13.2</w:t>
            </w:r>
          </w:p>
        </w:tc>
        <w:tc>
          <w:tcPr>
            <w:tcW w:w="0" w:type="auto"/>
            <w:vAlign w:val="center"/>
          </w:tcPr>
          <w:p w14:paraId="4EFC8150"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14.1</w:t>
            </w:r>
          </w:p>
        </w:tc>
        <w:tc>
          <w:tcPr>
            <w:tcW w:w="0" w:type="auto"/>
            <w:shd w:val="clear" w:color="auto" w:fill="auto"/>
            <w:vAlign w:val="center"/>
          </w:tcPr>
          <w:p w14:paraId="47F9A750"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10.1</w:t>
            </w:r>
          </w:p>
        </w:tc>
        <w:tc>
          <w:tcPr>
            <w:tcW w:w="0" w:type="auto"/>
            <w:vAlign w:val="center"/>
          </w:tcPr>
          <w:p w14:paraId="4F948C51"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10.7</w:t>
            </w:r>
          </w:p>
        </w:tc>
        <w:tc>
          <w:tcPr>
            <w:tcW w:w="0" w:type="auto"/>
            <w:vAlign w:val="center"/>
          </w:tcPr>
          <w:p w14:paraId="10D7DA9E"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10.8</w:t>
            </w:r>
          </w:p>
        </w:tc>
        <w:tc>
          <w:tcPr>
            <w:tcW w:w="0" w:type="auto"/>
            <w:vAlign w:val="center"/>
          </w:tcPr>
          <w:p w14:paraId="43EA950C" w14:textId="77777777" w:rsidR="00F20B80" w:rsidRPr="003464A8" w:rsidRDefault="00F20B80" w:rsidP="00F20B80">
            <w:pPr>
              <w:spacing w:after="0" w:line="240" w:lineRule="auto"/>
              <w:jc w:val="center"/>
              <w:rPr>
                <w:rFonts w:ascii="Arial" w:hAnsi="Arial" w:cs="Arial"/>
                <w:sz w:val="20"/>
                <w:szCs w:val="20"/>
              </w:rPr>
            </w:pPr>
            <w:r>
              <w:rPr>
                <w:rFonts w:ascii="Arial" w:hAnsi="Arial" w:cs="Arial"/>
                <w:sz w:val="20"/>
                <w:szCs w:val="20"/>
              </w:rPr>
              <w:t>11.1</w:t>
            </w:r>
          </w:p>
        </w:tc>
        <w:tc>
          <w:tcPr>
            <w:tcW w:w="903" w:type="pct"/>
            <w:vAlign w:val="center"/>
          </w:tcPr>
          <w:p w14:paraId="1964C94D" w14:textId="77777777" w:rsidR="00F20B80" w:rsidRPr="003464A8" w:rsidRDefault="00F20B80" w:rsidP="00F20B80">
            <w:pPr>
              <w:spacing w:after="0" w:line="240" w:lineRule="auto"/>
              <w:jc w:val="center"/>
              <w:rPr>
                <w:rFonts w:ascii="Arial" w:hAnsi="Arial" w:cs="Arial"/>
                <w:sz w:val="20"/>
                <w:szCs w:val="20"/>
              </w:rPr>
            </w:pPr>
            <w:r w:rsidRPr="003464A8">
              <w:rPr>
                <w:rFonts w:ascii="Arial" w:hAnsi="Arial" w:cs="Arial"/>
                <w:sz w:val="20"/>
                <w:szCs w:val="20"/>
              </w:rPr>
              <w:t>4.1**</w:t>
            </w:r>
          </w:p>
        </w:tc>
      </w:tr>
      <w:tr w:rsidR="00F20B80" w:rsidRPr="00CE3AF2" w14:paraId="6D95AAC5" w14:textId="77777777" w:rsidTr="00C5350F">
        <w:trPr>
          <w:cantSplit/>
          <w:trHeight w:val="256"/>
          <w:jc w:val="center"/>
        </w:trPr>
        <w:tc>
          <w:tcPr>
            <w:tcW w:w="1828" w:type="pct"/>
            <w:shd w:val="clear" w:color="auto" w:fill="auto"/>
          </w:tcPr>
          <w:p w14:paraId="5AC62FDB" w14:textId="77777777" w:rsidR="00F20B80" w:rsidRPr="00CE3AF2" w:rsidRDefault="00F20B80" w:rsidP="00F20B80">
            <w:pPr>
              <w:spacing w:after="0" w:line="240" w:lineRule="auto"/>
              <w:rPr>
                <w:rFonts w:ascii="Arial" w:hAnsi="Arial" w:cs="Arial"/>
                <w:sz w:val="20"/>
                <w:szCs w:val="20"/>
              </w:rPr>
            </w:pPr>
            <w:r>
              <w:rPr>
                <w:rFonts w:ascii="Arial" w:hAnsi="Arial" w:cs="Arial"/>
                <w:b/>
                <w:bCs/>
                <w:sz w:val="20"/>
                <w:szCs w:val="20"/>
              </w:rPr>
              <w:t>Other</w:t>
            </w:r>
          </w:p>
        </w:tc>
        <w:tc>
          <w:tcPr>
            <w:tcW w:w="0" w:type="auto"/>
            <w:shd w:val="clear" w:color="auto" w:fill="auto"/>
            <w:vAlign w:val="center"/>
          </w:tcPr>
          <w:p w14:paraId="0026BD47"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7.8</w:t>
            </w:r>
          </w:p>
        </w:tc>
        <w:tc>
          <w:tcPr>
            <w:tcW w:w="0" w:type="auto"/>
            <w:shd w:val="clear" w:color="auto" w:fill="auto"/>
            <w:vAlign w:val="center"/>
          </w:tcPr>
          <w:p w14:paraId="693802AA"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11.1</w:t>
            </w:r>
          </w:p>
        </w:tc>
        <w:tc>
          <w:tcPr>
            <w:tcW w:w="0" w:type="auto"/>
            <w:shd w:val="clear" w:color="auto" w:fill="auto"/>
            <w:vAlign w:val="center"/>
          </w:tcPr>
          <w:p w14:paraId="24CB249A"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6.3</w:t>
            </w:r>
          </w:p>
        </w:tc>
        <w:tc>
          <w:tcPr>
            <w:tcW w:w="0" w:type="auto"/>
            <w:vAlign w:val="center"/>
          </w:tcPr>
          <w:p w14:paraId="2047FEF0"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7.1</w:t>
            </w:r>
          </w:p>
        </w:tc>
        <w:tc>
          <w:tcPr>
            <w:tcW w:w="0" w:type="auto"/>
            <w:vAlign w:val="center"/>
          </w:tcPr>
          <w:p w14:paraId="050C129C"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7.5</w:t>
            </w:r>
          </w:p>
        </w:tc>
        <w:tc>
          <w:tcPr>
            <w:tcW w:w="0" w:type="auto"/>
            <w:vAlign w:val="center"/>
          </w:tcPr>
          <w:p w14:paraId="3B32A0D8" w14:textId="77777777" w:rsidR="00F20B80" w:rsidRPr="00CE3AF2" w:rsidRDefault="00F20B80" w:rsidP="00F20B80">
            <w:pPr>
              <w:spacing w:after="0" w:line="240" w:lineRule="auto"/>
              <w:jc w:val="center"/>
              <w:rPr>
                <w:rFonts w:ascii="Arial" w:hAnsi="Arial" w:cs="Arial"/>
                <w:sz w:val="20"/>
                <w:szCs w:val="20"/>
              </w:rPr>
            </w:pPr>
            <w:r>
              <w:rPr>
                <w:rFonts w:ascii="Arial" w:hAnsi="Arial" w:cs="Arial"/>
                <w:sz w:val="20"/>
                <w:szCs w:val="20"/>
              </w:rPr>
              <w:t>6.5</w:t>
            </w:r>
          </w:p>
        </w:tc>
        <w:tc>
          <w:tcPr>
            <w:tcW w:w="903" w:type="pct"/>
            <w:vAlign w:val="center"/>
          </w:tcPr>
          <w:p w14:paraId="205164D3" w14:textId="77777777" w:rsidR="00F20B80" w:rsidRPr="0090765D" w:rsidRDefault="00F20B80" w:rsidP="00F20B80">
            <w:pPr>
              <w:spacing w:after="0" w:line="240" w:lineRule="auto"/>
              <w:jc w:val="center"/>
              <w:rPr>
                <w:rFonts w:ascii="Arial" w:hAnsi="Arial" w:cs="Arial"/>
                <w:color w:val="FF0000"/>
                <w:sz w:val="20"/>
                <w:szCs w:val="20"/>
                <w:highlight w:val="yellow"/>
              </w:rPr>
            </w:pPr>
          </w:p>
        </w:tc>
      </w:tr>
    </w:tbl>
    <w:p w14:paraId="21C549A5" w14:textId="77777777" w:rsidR="00F20B80" w:rsidRPr="00CE3AF2" w:rsidRDefault="00F20B80" w:rsidP="00F20B80">
      <w:pPr>
        <w:spacing w:after="0" w:line="240" w:lineRule="auto"/>
        <w:rPr>
          <w:rFonts w:ascii="Arial" w:hAnsi="Arial" w:cs="Arial"/>
          <w:vanish/>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5"/>
        <w:gridCol w:w="8284"/>
      </w:tblGrid>
      <w:tr w:rsidR="00F20B80" w:rsidRPr="00CE3AF2" w14:paraId="54EC5F84" w14:textId="77777777" w:rsidTr="00F20B80">
        <w:trPr>
          <w:jc w:val="center"/>
        </w:trPr>
        <w:tc>
          <w:tcPr>
            <w:tcW w:w="615" w:type="dxa"/>
            <w:shd w:val="clear" w:color="auto" w:fill="auto"/>
          </w:tcPr>
          <w:p w14:paraId="28A6FF02" w14:textId="77777777" w:rsidR="00F20B80" w:rsidRPr="00CE3AF2" w:rsidRDefault="00F20B80" w:rsidP="00F20B80">
            <w:pPr>
              <w:spacing w:after="0" w:line="240" w:lineRule="auto"/>
              <w:jc w:val="center"/>
              <w:rPr>
                <w:rFonts w:ascii="Arial" w:hAnsi="Arial" w:cs="Arial"/>
                <w:bCs/>
                <w:sz w:val="16"/>
                <w:szCs w:val="16"/>
              </w:rPr>
            </w:pPr>
            <w:r w:rsidRPr="00CE3AF2">
              <w:rPr>
                <w:rFonts w:ascii="Arial" w:hAnsi="Arial" w:cs="Arial"/>
                <w:bCs/>
                <w:sz w:val="16"/>
                <w:szCs w:val="16"/>
              </w:rPr>
              <w:t>Key:</w:t>
            </w:r>
          </w:p>
        </w:tc>
        <w:tc>
          <w:tcPr>
            <w:tcW w:w="8284" w:type="dxa"/>
            <w:shd w:val="clear" w:color="auto" w:fill="auto"/>
          </w:tcPr>
          <w:p w14:paraId="14623F3D" w14:textId="77777777" w:rsidR="00F20B80" w:rsidRDefault="00F20B80" w:rsidP="00F20B80">
            <w:pPr>
              <w:spacing w:after="0" w:line="240" w:lineRule="auto"/>
              <w:rPr>
                <w:rFonts w:ascii="Arial" w:hAnsi="Arial" w:cs="Arial"/>
                <w:bCs/>
                <w:color w:val="00A19A"/>
                <w:sz w:val="16"/>
                <w:szCs w:val="16"/>
              </w:rPr>
            </w:pPr>
            <w:r w:rsidRPr="00CE3AF2">
              <w:rPr>
                <w:rFonts w:ascii="Arial" w:hAnsi="Arial" w:cs="Arial"/>
                <w:bCs/>
                <w:sz w:val="16"/>
                <w:szCs w:val="16"/>
              </w:rPr>
              <w:t xml:space="preserve">Applications </w:t>
            </w:r>
            <w:r w:rsidRPr="00F12FD4">
              <w:rPr>
                <w:rFonts w:ascii="Arial" w:hAnsi="Arial" w:cs="Arial"/>
                <w:bCs/>
                <w:color w:val="C24F97"/>
                <w:sz w:val="16"/>
                <w:szCs w:val="16"/>
              </w:rPr>
              <w:sym w:font="Wingdings" w:char="F06C"/>
            </w:r>
            <w:r w:rsidRPr="00CE3AF2">
              <w:rPr>
                <w:rFonts w:ascii="Arial" w:hAnsi="Arial" w:cs="Arial"/>
                <w:bCs/>
                <w:sz w:val="16"/>
                <w:szCs w:val="16"/>
              </w:rPr>
              <w:t xml:space="preserve"> Appointed </w:t>
            </w:r>
            <w:r w:rsidRPr="00F12FD4">
              <w:rPr>
                <w:rFonts w:ascii="Arial" w:hAnsi="Arial" w:cs="Arial"/>
                <w:bCs/>
                <w:color w:val="00A19A"/>
                <w:sz w:val="16"/>
                <w:szCs w:val="16"/>
              </w:rPr>
              <w:sym w:font="Wingdings" w:char="F06C"/>
            </w:r>
          </w:p>
          <w:p w14:paraId="2991AED1" w14:textId="6DF969F1" w:rsidR="00F12FD4" w:rsidRPr="00CE3AF2" w:rsidRDefault="00F12FD4" w:rsidP="00F20B80">
            <w:pPr>
              <w:spacing w:after="0" w:line="240" w:lineRule="auto"/>
              <w:rPr>
                <w:rFonts w:ascii="Arial" w:hAnsi="Arial" w:cs="Arial"/>
                <w:bCs/>
                <w:sz w:val="16"/>
                <w:szCs w:val="16"/>
              </w:rPr>
            </w:pPr>
          </w:p>
        </w:tc>
      </w:tr>
    </w:tbl>
    <w:p w14:paraId="0B1931C2" w14:textId="77777777" w:rsidR="00F20B80" w:rsidRDefault="00F20B80" w:rsidP="00F20B80">
      <w:pPr>
        <w:spacing w:after="0" w:line="240" w:lineRule="auto"/>
        <w:rPr>
          <w:rFonts w:ascii="Arial" w:hAnsi="Arial" w:cs="Arial"/>
          <w:sz w:val="20"/>
          <w:szCs w:val="24"/>
        </w:rPr>
      </w:pPr>
      <w:r w:rsidRPr="00C60AE0">
        <w:rPr>
          <w:rFonts w:ascii="Arial" w:hAnsi="Arial" w:cs="Arial"/>
          <w:sz w:val="20"/>
          <w:szCs w:val="24"/>
        </w:rPr>
        <w:t xml:space="preserve">*Figures obtained from the Scottish Government publication “Public sector employment in Scotland: statistics for </w:t>
      </w:r>
      <w:r>
        <w:rPr>
          <w:rFonts w:ascii="Arial" w:hAnsi="Arial" w:cs="Arial"/>
          <w:sz w:val="20"/>
          <w:szCs w:val="24"/>
        </w:rPr>
        <w:t>third</w:t>
      </w:r>
      <w:r w:rsidRPr="00C60AE0">
        <w:rPr>
          <w:rFonts w:ascii="Arial" w:hAnsi="Arial" w:cs="Arial"/>
          <w:sz w:val="20"/>
          <w:szCs w:val="24"/>
        </w:rPr>
        <w:t xml:space="preserve"> quarter 201</w:t>
      </w:r>
      <w:r>
        <w:rPr>
          <w:rFonts w:ascii="Arial" w:hAnsi="Arial" w:cs="Arial"/>
          <w:sz w:val="20"/>
          <w:szCs w:val="24"/>
        </w:rPr>
        <w:t>9</w:t>
      </w:r>
      <w:r w:rsidRPr="00C60AE0">
        <w:rPr>
          <w:rFonts w:ascii="Arial" w:hAnsi="Arial" w:cs="Arial"/>
          <w:sz w:val="20"/>
          <w:szCs w:val="24"/>
        </w:rPr>
        <w:t>”.</w:t>
      </w:r>
    </w:p>
    <w:p w14:paraId="60969B0B" w14:textId="77777777" w:rsidR="00F20B80" w:rsidRPr="00C60AE0" w:rsidRDefault="00F20B80" w:rsidP="00F20B80">
      <w:pPr>
        <w:spacing w:after="0" w:line="240" w:lineRule="auto"/>
        <w:rPr>
          <w:rFonts w:ascii="Arial" w:hAnsi="Arial" w:cs="Arial"/>
          <w:sz w:val="20"/>
          <w:szCs w:val="24"/>
        </w:rPr>
      </w:pPr>
      <w:r>
        <w:rPr>
          <w:rFonts w:ascii="Arial" w:hAnsi="Arial" w:cs="Arial"/>
          <w:sz w:val="20"/>
          <w:szCs w:val="24"/>
        </w:rPr>
        <w:t>**Figure used is the number of paid staff in the third sector obtained from the SCVO publication “State of the Sector 2020: Scottish Voluntary Sector Statistics” (c 108,000 headcount) as a percentage of the overall population figure used at *.</w:t>
      </w:r>
    </w:p>
    <w:p w14:paraId="0CC6DE59" w14:textId="77777777" w:rsidR="00F20B80" w:rsidRDefault="00F20B80" w:rsidP="00F20B80">
      <w:pPr>
        <w:spacing w:after="0" w:line="240" w:lineRule="auto"/>
        <w:rPr>
          <w:rFonts w:ascii="Arial" w:hAnsi="Arial" w:cs="Arial"/>
          <w:sz w:val="24"/>
          <w:szCs w:val="24"/>
        </w:rPr>
      </w:pPr>
    </w:p>
    <w:p w14:paraId="444CBEA5" w14:textId="77777777" w:rsidR="00F20B80" w:rsidRDefault="00F20B80" w:rsidP="00F20B80">
      <w:pPr>
        <w:spacing w:after="0" w:line="240" w:lineRule="auto"/>
        <w:rPr>
          <w:rFonts w:ascii="Arial" w:hAnsi="Arial" w:cs="Arial"/>
          <w:sz w:val="24"/>
          <w:szCs w:val="24"/>
        </w:rPr>
      </w:pPr>
      <w:r>
        <w:rPr>
          <w:rFonts w:ascii="Arial" w:hAnsi="Arial" w:cs="Arial"/>
          <w:sz w:val="24"/>
          <w:szCs w:val="24"/>
        </w:rPr>
        <w:t xml:space="preserve">It is clear from these figures that individuals from a public sector background are more likely than those from a private sector background to apply and that they are more successful when they do so. A disproportionately high number of people working in the voluntary sector appear to apply for board roles and to be successful when they do so.  </w:t>
      </w:r>
    </w:p>
    <w:p w14:paraId="4F3A9044" w14:textId="77777777" w:rsidR="00F20B80" w:rsidRDefault="00F20B80" w:rsidP="00F20B80">
      <w:pPr>
        <w:spacing w:after="0" w:line="240" w:lineRule="auto"/>
        <w:rPr>
          <w:rFonts w:ascii="Arial" w:hAnsi="Arial" w:cs="Arial"/>
          <w:sz w:val="24"/>
          <w:szCs w:val="24"/>
        </w:rPr>
      </w:pPr>
    </w:p>
    <w:p w14:paraId="14BD4FC1" w14:textId="22D6ACE9" w:rsidR="00F20B80" w:rsidRPr="00D24989" w:rsidRDefault="00F20B80" w:rsidP="00D24989">
      <w:pPr>
        <w:pStyle w:val="Heading2"/>
        <w:rPr>
          <w:rFonts w:ascii="Arial" w:hAnsi="Arial" w:cs="Arial"/>
          <w:sz w:val="24"/>
          <w:szCs w:val="24"/>
        </w:rPr>
      </w:pPr>
      <w:bookmarkStart w:id="13" w:name="_Toc53481746"/>
      <w:r w:rsidRPr="00D24989">
        <w:rPr>
          <w:rFonts w:ascii="Arial" w:hAnsi="Arial" w:cs="Arial"/>
          <w:b/>
          <w:color w:val="auto"/>
          <w:sz w:val="24"/>
          <w:szCs w:val="24"/>
        </w:rPr>
        <w:t xml:space="preserve">Table </w:t>
      </w:r>
      <w:r w:rsidR="00D24989" w:rsidRPr="00D24989">
        <w:rPr>
          <w:rFonts w:ascii="Arial" w:hAnsi="Arial" w:cs="Arial"/>
          <w:b/>
          <w:color w:val="auto"/>
          <w:sz w:val="24"/>
          <w:szCs w:val="24"/>
        </w:rPr>
        <w:t>6</w:t>
      </w:r>
      <w:r w:rsidRPr="00D24989">
        <w:rPr>
          <w:rFonts w:ascii="Arial" w:hAnsi="Arial" w:cs="Arial"/>
          <w:color w:val="auto"/>
          <w:sz w:val="24"/>
          <w:szCs w:val="24"/>
        </w:rPr>
        <w:t xml:space="preserve"> – Applications and appointments by household income</w:t>
      </w:r>
      <w:bookmarkEnd w:id="13"/>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3798"/>
        <w:gridCol w:w="987"/>
        <w:gridCol w:w="987"/>
        <w:gridCol w:w="987"/>
        <w:gridCol w:w="987"/>
        <w:gridCol w:w="987"/>
        <w:gridCol w:w="983"/>
      </w:tblGrid>
      <w:tr w:rsidR="00F20B80" w:rsidRPr="00CE3AF2" w14:paraId="3B1B393C" w14:textId="77777777" w:rsidTr="00591A55">
        <w:trPr>
          <w:cantSplit/>
          <w:tblHeader/>
          <w:jc w:val="center"/>
        </w:trPr>
        <w:tc>
          <w:tcPr>
            <w:tcW w:w="1954" w:type="pct"/>
            <w:vMerge w:val="restart"/>
            <w:shd w:val="clear" w:color="auto" w:fill="CFCDE5" w:themeFill="accent4" w:themeFillTint="66"/>
            <w:vAlign w:val="center"/>
          </w:tcPr>
          <w:p w14:paraId="3DA96ACB" w14:textId="77777777" w:rsidR="00F20B80" w:rsidRPr="00CE3AF2" w:rsidRDefault="00F20B80" w:rsidP="00F20B80">
            <w:pPr>
              <w:spacing w:after="0" w:line="240" w:lineRule="auto"/>
              <w:rPr>
                <w:rFonts w:ascii="Arial" w:hAnsi="Arial" w:cs="Arial"/>
                <w:b/>
              </w:rPr>
            </w:pPr>
            <w:bookmarkStart w:id="14" w:name="_Hlk39495291"/>
            <w:r>
              <w:rPr>
                <w:rFonts w:ascii="Arial" w:hAnsi="Arial" w:cs="Arial"/>
                <w:b/>
              </w:rPr>
              <w:t>Household income</w:t>
            </w:r>
          </w:p>
        </w:tc>
        <w:tc>
          <w:tcPr>
            <w:tcW w:w="1016" w:type="pct"/>
            <w:gridSpan w:val="2"/>
            <w:shd w:val="clear" w:color="auto" w:fill="CFCDE5" w:themeFill="accent4" w:themeFillTint="66"/>
            <w:vAlign w:val="center"/>
          </w:tcPr>
          <w:p w14:paraId="2772B2C2"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201</w:t>
            </w:r>
            <w:r>
              <w:rPr>
                <w:rFonts w:ascii="Arial" w:hAnsi="Arial" w:cs="Arial"/>
                <w:b/>
              </w:rPr>
              <w:t>9</w:t>
            </w:r>
          </w:p>
        </w:tc>
        <w:tc>
          <w:tcPr>
            <w:tcW w:w="1016" w:type="pct"/>
            <w:gridSpan w:val="2"/>
            <w:shd w:val="clear" w:color="auto" w:fill="CFCDE5" w:themeFill="accent4" w:themeFillTint="66"/>
            <w:vAlign w:val="center"/>
          </w:tcPr>
          <w:p w14:paraId="76407B1D"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201</w:t>
            </w:r>
            <w:r>
              <w:rPr>
                <w:rFonts w:ascii="Arial" w:hAnsi="Arial" w:cs="Arial"/>
                <w:b/>
              </w:rPr>
              <w:t>8</w:t>
            </w:r>
          </w:p>
        </w:tc>
        <w:tc>
          <w:tcPr>
            <w:tcW w:w="1015" w:type="pct"/>
            <w:gridSpan w:val="2"/>
            <w:shd w:val="clear" w:color="auto" w:fill="CFCDE5" w:themeFill="accent4" w:themeFillTint="66"/>
            <w:vAlign w:val="center"/>
          </w:tcPr>
          <w:p w14:paraId="22C0020C" w14:textId="77777777" w:rsidR="00F20B80" w:rsidRPr="00CE3AF2" w:rsidRDefault="00F20B80" w:rsidP="00F20B80">
            <w:pPr>
              <w:spacing w:after="0" w:line="240" w:lineRule="auto"/>
              <w:jc w:val="center"/>
              <w:rPr>
                <w:rFonts w:ascii="Arial" w:hAnsi="Arial" w:cs="Arial"/>
                <w:b/>
              </w:rPr>
            </w:pPr>
            <w:r w:rsidRPr="00CE3AF2">
              <w:rPr>
                <w:rFonts w:ascii="Arial" w:hAnsi="Arial" w:cs="Arial"/>
                <w:b/>
              </w:rPr>
              <w:t>201</w:t>
            </w:r>
            <w:r>
              <w:rPr>
                <w:rFonts w:ascii="Arial" w:hAnsi="Arial" w:cs="Arial"/>
                <w:b/>
              </w:rPr>
              <w:t>7</w:t>
            </w:r>
          </w:p>
        </w:tc>
      </w:tr>
      <w:tr w:rsidR="00F20B80" w:rsidRPr="00CE3AF2" w14:paraId="5578657F" w14:textId="77777777" w:rsidTr="00591A55">
        <w:trPr>
          <w:cantSplit/>
          <w:jc w:val="center"/>
        </w:trPr>
        <w:tc>
          <w:tcPr>
            <w:tcW w:w="1954" w:type="pct"/>
            <w:vMerge/>
            <w:shd w:val="clear" w:color="auto" w:fill="CFCDE5" w:themeFill="accent4" w:themeFillTint="66"/>
            <w:vAlign w:val="center"/>
          </w:tcPr>
          <w:p w14:paraId="1E6F9973" w14:textId="77777777" w:rsidR="00F20B80" w:rsidRPr="00CE3AF2" w:rsidRDefault="00F20B80" w:rsidP="00F20B80">
            <w:pPr>
              <w:spacing w:after="0" w:line="240" w:lineRule="auto"/>
              <w:rPr>
                <w:rFonts w:ascii="Arial" w:hAnsi="Arial" w:cs="Arial"/>
              </w:rPr>
            </w:pPr>
          </w:p>
        </w:tc>
        <w:tc>
          <w:tcPr>
            <w:tcW w:w="508" w:type="pct"/>
            <w:tcBorders>
              <w:bottom w:val="nil"/>
            </w:tcBorders>
            <w:shd w:val="clear" w:color="auto" w:fill="CFCDE5" w:themeFill="accent4" w:themeFillTint="66"/>
            <w:vAlign w:val="center"/>
          </w:tcPr>
          <w:p w14:paraId="3A5EA4C6" w14:textId="77777777" w:rsidR="00F20B80" w:rsidRPr="00CE3AF2" w:rsidRDefault="00F20B80" w:rsidP="00F20B80">
            <w:pPr>
              <w:spacing w:after="0" w:line="240" w:lineRule="auto"/>
              <w:jc w:val="center"/>
              <w:rPr>
                <w:rFonts w:ascii="Arial" w:hAnsi="Arial" w:cs="Arial"/>
                <w:sz w:val="16"/>
                <w:szCs w:val="16"/>
              </w:rPr>
            </w:pPr>
            <w:r w:rsidRPr="00591A55">
              <w:rPr>
                <w:rFonts w:ascii="Arial" w:hAnsi="Arial" w:cs="Arial"/>
                <w:color w:val="C24F97"/>
                <w:sz w:val="16"/>
                <w:szCs w:val="16"/>
              </w:rPr>
              <w:sym w:font="Wingdings" w:char="F06C"/>
            </w:r>
          </w:p>
        </w:tc>
        <w:tc>
          <w:tcPr>
            <w:tcW w:w="508" w:type="pct"/>
            <w:tcBorders>
              <w:bottom w:val="nil"/>
            </w:tcBorders>
            <w:shd w:val="clear" w:color="auto" w:fill="CFCDE5" w:themeFill="accent4" w:themeFillTint="66"/>
            <w:vAlign w:val="center"/>
          </w:tcPr>
          <w:p w14:paraId="5BE40B28" w14:textId="77777777" w:rsidR="00F20B80" w:rsidRPr="00CE3AF2" w:rsidRDefault="00F20B80" w:rsidP="00F20B80">
            <w:pPr>
              <w:spacing w:after="0" w:line="240" w:lineRule="auto"/>
              <w:jc w:val="center"/>
              <w:rPr>
                <w:rFonts w:ascii="Arial" w:hAnsi="Arial" w:cs="Arial"/>
                <w:sz w:val="16"/>
                <w:szCs w:val="16"/>
              </w:rPr>
            </w:pPr>
            <w:r w:rsidRPr="00591A55">
              <w:rPr>
                <w:rFonts w:ascii="Arial" w:hAnsi="Arial" w:cs="Arial"/>
                <w:color w:val="00A19A"/>
                <w:sz w:val="16"/>
                <w:szCs w:val="16"/>
              </w:rPr>
              <w:sym w:font="Wingdings" w:char="F06C"/>
            </w:r>
          </w:p>
        </w:tc>
        <w:tc>
          <w:tcPr>
            <w:tcW w:w="508" w:type="pct"/>
            <w:tcBorders>
              <w:bottom w:val="nil"/>
            </w:tcBorders>
            <w:shd w:val="clear" w:color="auto" w:fill="CFCDE5" w:themeFill="accent4" w:themeFillTint="66"/>
            <w:vAlign w:val="center"/>
          </w:tcPr>
          <w:p w14:paraId="568CE575" w14:textId="77777777" w:rsidR="00F20B80" w:rsidRPr="00CE3AF2" w:rsidRDefault="00F20B80" w:rsidP="00F20B80">
            <w:pPr>
              <w:spacing w:after="0" w:line="240" w:lineRule="auto"/>
              <w:jc w:val="center"/>
              <w:rPr>
                <w:rFonts w:ascii="Arial" w:hAnsi="Arial" w:cs="Arial"/>
                <w:sz w:val="16"/>
                <w:szCs w:val="16"/>
              </w:rPr>
            </w:pPr>
            <w:r w:rsidRPr="00591A55">
              <w:rPr>
                <w:rFonts w:ascii="Arial" w:hAnsi="Arial" w:cs="Arial"/>
                <w:color w:val="C24F97"/>
                <w:sz w:val="16"/>
                <w:szCs w:val="16"/>
              </w:rPr>
              <w:sym w:font="Wingdings" w:char="F06C"/>
            </w:r>
          </w:p>
        </w:tc>
        <w:tc>
          <w:tcPr>
            <w:tcW w:w="508" w:type="pct"/>
            <w:tcBorders>
              <w:bottom w:val="nil"/>
            </w:tcBorders>
            <w:shd w:val="clear" w:color="auto" w:fill="CFCDE5" w:themeFill="accent4" w:themeFillTint="66"/>
            <w:vAlign w:val="center"/>
          </w:tcPr>
          <w:p w14:paraId="764B90DE" w14:textId="77777777" w:rsidR="00F20B80" w:rsidRPr="00CE3AF2" w:rsidRDefault="00F20B80" w:rsidP="00F20B80">
            <w:pPr>
              <w:spacing w:after="0" w:line="240" w:lineRule="auto"/>
              <w:jc w:val="center"/>
              <w:rPr>
                <w:rFonts w:ascii="Arial" w:hAnsi="Arial" w:cs="Arial"/>
                <w:sz w:val="16"/>
                <w:szCs w:val="16"/>
              </w:rPr>
            </w:pPr>
            <w:r w:rsidRPr="00591A55">
              <w:rPr>
                <w:rFonts w:ascii="Arial" w:hAnsi="Arial" w:cs="Arial"/>
                <w:color w:val="00A19A"/>
                <w:sz w:val="16"/>
                <w:szCs w:val="16"/>
              </w:rPr>
              <w:sym w:font="Wingdings" w:char="F06C"/>
            </w:r>
          </w:p>
        </w:tc>
        <w:tc>
          <w:tcPr>
            <w:tcW w:w="508" w:type="pct"/>
            <w:tcBorders>
              <w:bottom w:val="nil"/>
            </w:tcBorders>
            <w:shd w:val="clear" w:color="auto" w:fill="CFCDE5" w:themeFill="accent4" w:themeFillTint="66"/>
            <w:vAlign w:val="center"/>
          </w:tcPr>
          <w:p w14:paraId="4C018CE8" w14:textId="77777777" w:rsidR="00F20B80" w:rsidRPr="00CE3AF2" w:rsidRDefault="00F20B80" w:rsidP="00F20B80">
            <w:pPr>
              <w:spacing w:after="0" w:line="240" w:lineRule="auto"/>
              <w:jc w:val="center"/>
              <w:rPr>
                <w:rFonts w:ascii="Arial" w:hAnsi="Arial" w:cs="Arial"/>
                <w:sz w:val="16"/>
                <w:szCs w:val="16"/>
              </w:rPr>
            </w:pPr>
            <w:r w:rsidRPr="00591A55">
              <w:rPr>
                <w:rFonts w:ascii="Arial" w:hAnsi="Arial" w:cs="Arial"/>
                <w:color w:val="C24F97"/>
                <w:sz w:val="16"/>
                <w:szCs w:val="16"/>
              </w:rPr>
              <w:sym w:font="Wingdings" w:char="F06C"/>
            </w:r>
          </w:p>
        </w:tc>
        <w:tc>
          <w:tcPr>
            <w:tcW w:w="507" w:type="pct"/>
            <w:tcBorders>
              <w:bottom w:val="nil"/>
            </w:tcBorders>
            <w:shd w:val="clear" w:color="auto" w:fill="CFCDE5" w:themeFill="accent4" w:themeFillTint="66"/>
            <w:vAlign w:val="center"/>
          </w:tcPr>
          <w:p w14:paraId="72878EA6" w14:textId="77777777" w:rsidR="00F20B80" w:rsidRPr="00CE3AF2" w:rsidRDefault="00F20B80" w:rsidP="00F20B80">
            <w:pPr>
              <w:spacing w:after="0" w:line="240" w:lineRule="auto"/>
              <w:jc w:val="center"/>
              <w:rPr>
                <w:rFonts w:ascii="Arial" w:hAnsi="Arial" w:cs="Arial"/>
                <w:sz w:val="16"/>
                <w:szCs w:val="16"/>
              </w:rPr>
            </w:pPr>
            <w:r w:rsidRPr="00591A55">
              <w:rPr>
                <w:rFonts w:ascii="Arial" w:hAnsi="Arial" w:cs="Arial"/>
                <w:color w:val="00A19A"/>
                <w:sz w:val="16"/>
                <w:szCs w:val="16"/>
              </w:rPr>
              <w:sym w:font="Wingdings" w:char="F06C"/>
            </w:r>
          </w:p>
        </w:tc>
      </w:tr>
      <w:tr w:rsidR="00F20B80" w:rsidRPr="00CE3AF2" w14:paraId="299D3827" w14:textId="77777777" w:rsidTr="00591A55">
        <w:trPr>
          <w:cantSplit/>
          <w:jc w:val="center"/>
        </w:trPr>
        <w:tc>
          <w:tcPr>
            <w:tcW w:w="1954" w:type="pct"/>
            <w:vMerge/>
            <w:shd w:val="clear" w:color="auto" w:fill="CFCDE5" w:themeFill="accent4" w:themeFillTint="66"/>
            <w:vAlign w:val="center"/>
          </w:tcPr>
          <w:p w14:paraId="06DAA842" w14:textId="77777777" w:rsidR="00F20B80" w:rsidRPr="00CE3AF2" w:rsidRDefault="00F20B80" w:rsidP="00F20B80">
            <w:pPr>
              <w:spacing w:after="0" w:line="240" w:lineRule="auto"/>
              <w:rPr>
                <w:rFonts w:ascii="Arial" w:hAnsi="Arial" w:cs="Arial"/>
              </w:rPr>
            </w:pPr>
          </w:p>
        </w:tc>
        <w:tc>
          <w:tcPr>
            <w:tcW w:w="508" w:type="pct"/>
            <w:tcBorders>
              <w:top w:val="nil"/>
            </w:tcBorders>
            <w:shd w:val="clear" w:color="auto" w:fill="CFCDE5" w:themeFill="accent4" w:themeFillTint="66"/>
            <w:vAlign w:val="center"/>
          </w:tcPr>
          <w:p w14:paraId="0D75ADC4"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508" w:type="pct"/>
            <w:tcBorders>
              <w:top w:val="nil"/>
            </w:tcBorders>
            <w:shd w:val="clear" w:color="auto" w:fill="CFCDE5" w:themeFill="accent4" w:themeFillTint="66"/>
            <w:vAlign w:val="center"/>
          </w:tcPr>
          <w:p w14:paraId="7697FE1C"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508" w:type="pct"/>
            <w:tcBorders>
              <w:top w:val="nil"/>
            </w:tcBorders>
            <w:shd w:val="clear" w:color="auto" w:fill="CFCDE5" w:themeFill="accent4" w:themeFillTint="66"/>
            <w:vAlign w:val="center"/>
          </w:tcPr>
          <w:p w14:paraId="3FFC6412"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508" w:type="pct"/>
            <w:tcBorders>
              <w:top w:val="nil"/>
            </w:tcBorders>
            <w:shd w:val="clear" w:color="auto" w:fill="CFCDE5" w:themeFill="accent4" w:themeFillTint="66"/>
            <w:vAlign w:val="center"/>
          </w:tcPr>
          <w:p w14:paraId="5097CF98"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508" w:type="pct"/>
            <w:tcBorders>
              <w:top w:val="nil"/>
            </w:tcBorders>
            <w:shd w:val="clear" w:color="auto" w:fill="CFCDE5" w:themeFill="accent4" w:themeFillTint="66"/>
            <w:vAlign w:val="center"/>
          </w:tcPr>
          <w:p w14:paraId="6B03D7E0"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c>
          <w:tcPr>
            <w:tcW w:w="507" w:type="pct"/>
            <w:tcBorders>
              <w:top w:val="nil"/>
            </w:tcBorders>
            <w:shd w:val="clear" w:color="auto" w:fill="CFCDE5" w:themeFill="accent4" w:themeFillTint="66"/>
            <w:vAlign w:val="center"/>
          </w:tcPr>
          <w:p w14:paraId="0D7DAE87" w14:textId="77777777" w:rsidR="00F20B80" w:rsidRPr="00CE3AF2" w:rsidRDefault="00F20B80" w:rsidP="00F20B80">
            <w:pPr>
              <w:spacing w:after="0" w:line="240" w:lineRule="auto"/>
              <w:jc w:val="center"/>
              <w:rPr>
                <w:rFonts w:ascii="Arial" w:hAnsi="Arial" w:cs="Arial"/>
                <w:sz w:val="16"/>
                <w:szCs w:val="16"/>
              </w:rPr>
            </w:pPr>
            <w:r w:rsidRPr="00CE3AF2">
              <w:rPr>
                <w:rFonts w:ascii="Arial" w:hAnsi="Arial" w:cs="Arial"/>
                <w:sz w:val="16"/>
                <w:szCs w:val="16"/>
              </w:rPr>
              <w:t>%</w:t>
            </w:r>
          </w:p>
        </w:tc>
      </w:tr>
      <w:tr w:rsidR="00F20B80" w:rsidRPr="00CE3AF2" w14:paraId="6D0202F8" w14:textId="77777777" w:rsidTr="00591A55">
        <w:trPr>
          <w:cantSplit/>
          <w:jc w:val="center"/>
        </w:trPr>
        <w:tc>
          <w:tcPr>
            <w:tcW w:w="1954" w:type="pct"/>
            <w:shd w:val="clear" w:color="auto" w:fill="auto"/>
          </w:tcPr>
          <w:p w14:paraId="0F7FF21C"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a. Less than £5,200 per year</w:t>
            </w:r>
          </w:p>
        </w:tc>
        <w:tc>
          <w:tcPr>
            <w:tcW w:w="508" w:type="pct"/>
            <w:shd w:val="clear" w:color="auto" w:fill="auto"/>
            <w:vAlign w:val="center"/>
          </w:tcPr>
          <w:p w14:paraId="3A77C9A7"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1.2</w:t>
            </w:r>
          </w:p>
        </w:tc>
        <w:tc>
          <w:tcPr>
            <w:tcW w:w="508" w:type="pct"/>
            <w:vAlign w:val="center"/>
          </w:tcPr>
          <w:p w14:paraId="207FEF53"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0.0</w:t>
            </w:r>
          </w:p>
        </w:tc>
        <w:tc>
          <w:tcPr>
            <w:tcW w:w="508" w:type="pct"/>
            <w:shd w:val="clear" w:color="auto" w:fill="auto"/>
            <w:vAlign w:val="center"/>
          </w:tcPr>
          <w:p w14:paraId="670D0CF4"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0.6</w:t>
            </w:r>
          </w:p>
        </w:tc>
        <w:tc>
          <w:tcPr>
            <w:tcW w:w="508" w:type="pct"/>
            <w:vAlign w:val="center"/>
          </w:tcPr>
          <w:p w14:paraId="7AB6E99E"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0.0</w:t>
            </w:r>
          </w:p>
        </w:tc>
        <w:tc>
          <w:tcPr>
            <w:tcW w:w="508" w:type="pct"/>
            <w:vAlign w:val="center"/>
          </w:tcPr>
          <w:p w14:paraId="562D51B3"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0.7</w:t>
            </w:r>
          </w:p>
        </w:tc>
        <w:tc>
          <w:tcPr>
            <w:tcW w:w="507" w:type="pct"/>
            <w:vAlign w:val="center"/>
          </w:tcPr>
          <w:p w14:paraId="23A4313F"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0.0</w:t>
            </w:r>
          </w:p>
        </w:tc>
      </w:tr>
      <w:tr w:rsidR="00F20B80" w:rsidRPr="00CE3AF2" w14:paraId="215C4962" w14:textId="77777777" w:rsidTr="00591A55">
        <w:trPr>
          <w:cantSplit/>
          <w:jc w:val="center"/>
        </w:trPr>
        <w:tc>
          <w:tcPr>
            <w:tcW w:w="1954" w:type="pct"/>
            <w:shd w:val="clear" w:color="auto" w:fill="auto"/>
          </w:tcPr>
          <w:p w14:paraId="0138D012"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b. £5,200 to £10,399 per year</w:t>
            </w:r>
          </w:p>
        </w:tc>
        <w:tc>
          <w:tcPr>
            <w:tcW w:w="508" w:type="pct"/>
            <w:shd w:val="clear" w:color="auto" w:fill="auto"/>
            <w:vAlign w:val="center"/>
          </w:tcPr>
          <w:p w14:paraId="7B92EC45"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1.8</w:t>
            </w:r>
          </w:p>
        </w:tc>
        <w:tc>
          <w:tcPr>
            <w:tcW w:w="508" w:type="pct"/>
            <w:vAlign w:val="center"/>
          </w:tcPr>
          <w:p w14:paraId="4E7F19F0"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0.7</w:t>
            </w:r>
          </w:p>
        </w:tc>
        <w:tc>
          <w:tcPr>
            <w:tcW w:w="508" w:type="pct"/>
            <w:shd w:val="clear" w:color="auto" w:fill="auto"/>
            <w:vAlign w:val="center"/>
          </w:tcPr>
          <w:p w14:paraId="7D12EFC4"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1.3</w:t>
            </w:r>
          </w:p>
        </w:tc>
        <w:tc>
          <w:tcPr>
            <w:tcW w:w="508" w:type="pct"/>
            <w:vAlign w:val="center"/>
          </w:tcPr>
          <w:p w14:paraId="5A851B67"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0.6</w:t>
            </w:r>
          </w:p>
        </w:tc>
        <w:tc>
          <w:tcPr>
            <w:tcW w:w="508" w:type="pct"/>
            <w:vAlign w:val="center"/>
          </w:tcPr>
          <w:p w14:paraId="3F791928"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2.1</w:t>
            </w:r>
          </w:p>
        </w:tc>
        <w:tc>
          <w:tcPr>
            <w:tcW w:w="507" w:type="pct"/>
            <w:vAlign w:val="center"/>
          </w:tcPr>
          <w:p w14:paraId="23C6EC19"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0.9</w:t>
            </w:r>
          </w:p>
        </w:tc>
      </w:tr>
      <w:tr w:rsidR="00F20B80" w:rsidRPr="00CE3AF2" w14:paraId="0B5352E4" w14:textId="77777777" w:rsidTr="00591A55">
        <w:trPr>
          <w:cantSplit/>
          <w:jc w:val="center"/>
        </w:trPr>
        <w:tc>
          <w:tcPr>
            <w:tcW w:w="1954" w:type="pct"/>
            <w:shd w:val="clear" w:color="auto" w:fill="auto"/>
          </w:tcPr>
          <w:p w14:paraId="6C780752"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c. £10,400 to £15,599 per year</w:t>
            </w:r>
          </w:p>
        </w:tc>
        <w:tc>
          <w:tcPr>
            <w:tcW w:w="508" w:type="pct"/>
            <w:shd w:val="clear" w:color="auto" w:fill="auto"/>
            <w:vAlign w:val="center"/>
          </w:tcPr>
          <w:p w14:paraId="53BDC302"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2.1</w:t>
            </w:r>
          </w:p>
        </w:tc>
        <w:tc>
          <w:tcPr>
            <w:tcW w:w="508" w:type="pct"/>
            <w:vAlign w:val="center"/>
          </w:tcPr>
          <w:p w14:paraId="31EF050F"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1.5</w:t>
            </w:r>
          </w:p>
        </w:tc>
        <w:tc>
          <w:tcPr>
            <w:tcW w:w="508" w:type="pct"/>
            <w:shd w:val="clear" w:color="auto" w:fill="auto"/>
            <w:vAlign w:val="center"/>
          </w:tcPr>
          <w:p w14:paraId="39A1E86A"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2.3</w:t>
            </w:r>
          </w:p>
        </w:tc>
        <w:tc>
          <w:tcPr>
            <w:tcW w:w="508" w:type="pct"/>
            <w:vAlign w:val="center"/>
          </w:tcPr>
          <w:p w14:paraId="135E0DCA"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1.2</w:t>
            </w:r>
          </w:p>
        </w:tc>
        <w:tc>
          <w:tcPr>
            <w:tcW w:w="508" w:type="pct"/>
            <w:vAlign w:val="center"/>
          </w:tcPr>
          <w:p w14:paraId="1A43CBB6"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2.7</w:t>
            </w:r>
          </w:p>
        </w:tc>
        <w:tc>
          <w:tcPr>
            <w:tcW w:w="507" w:type="pct"/>
            <w:vAlign w:val="center"/>
          </w:tcPr>
          <w:p w14:paraId="35EAC9FA"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0.0</w:t>
            </w:r>
          </w:p>
        </w:tc>
      </w:tr>
      <w:tr w:rsidR="00F20B80" w:rsidRPr="00CE3AF2" w14:paraId="170E0531" w14:textId="77777777" w:rsidTr="00591A55">
        <w:trPr>
          <w:cantSplit/>
          <w:jc w:val="center"/>
        </w:trPr>
        <w:tc>
          <w:tcPr>
            <w:tcW w:w="1954" w:type="pct"/>
            <w:shd w:val="clear" w:color="auto" w:fill="auto"/>
          </w:tcPr>
          <w:p w14:paraId="169FAADB"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d. £15,600 to £25,999 per year</w:t>
            </w:r>
          </w:p>
        </w:tc>
        <w:tc>
          <w:tcPr>
            <w:tcW w:w="508" w:type="pct"/>
            <w:shd w:val="clear" w:color="auto" w:fill="auto"/>
            <w:vAlign w:val="center"/>
          </w:tcPr>
          <w:p w14:paraId="066A459D"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7.6</w:t>
            </w:r>
          </w:p>
        </w:tc>
        <w:tc>
          <w:tcPr>
            <w:tcW w:w="508" w:type="pct"/>
            <w:vAlign w:val="center"/>
          </w:tcPr>
          <w:p w14:paraId="35FD5866"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3.7</w:t>
            </w:r>
          </w:p>
        </w:tc>
        <w:tc>
          <w:tcPr>
            <w:tcW w:w="508" w:type="pct"/>
            <w:shd w:val="clear" w:color="auto" w:fill="auto"/>
            <w:vAlign w:val="center"/>
          </w:tcPr>
          <w:p w14:paraId="53351C04"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7.0</w:t>
            </w:r>
          </w:p>
        </w:tc>
        <w:tc>
          <w:tcPr>
            <w:tcW w:w="508" w:type="pct"/>
            <w:vAlign w:val="center"/>
          </w:tcPr>
          <w:p w14:paraId="3780B2ED"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3.0</w:t>
            </w:r>
          </w:p>
        </w:tc>
        <w:tc>
          <w:tcPr>
            <w:tcW w:w="508" w:type="pct"/>
            <w:vAlign w:val="center"/>
          </w:tcPr>
          <w:p w14:paraId="5F5CF008"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7.4</w:t>
            </w:r>
          </w:p>
        </w:tc>
        <w:tc>
          <w:tcPr>
            <w:tcW w:w="507" w:type="pct"/>
            <w:vAlign w:val="center"/>
          </w:tcPr>
          <w:p w14:paraId="0B715D1E"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3.7</w:t>
            </w:r>
          </w:p>
        </w:tc>
      </w:tr>
      <w:tr w:rsidR="00F20B80" w:rsidRPr="00CE3AF2" w14:paraId="35D87351" w14:textId="77777777" w:rsidTr="00591A55">
        <w:trPr>
          <w:cantSplit/>
          <w:jc w:val="center"/>
        </w:trPr>
        <w:tc>
          <w:tcPr>
            <w:tcW w:w="1954" w:type="pct"/>
            <w:shd w:val="clear" w:color="auto" w:fill="auto"/>
          </w:tcPr>
          <w:p w14:paraId="0FE9F29C"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e. £26,000 to £36,399 per year</w:t>
            </w:r>
          </w:p>
        </w:tc>
        <w:tc>
          <w:tcPr>
            <w:tcW w:w="508" w:type="pct"/>
            <w:shd w:val="clear" w:color="auto" w:fill="auto"/>
            <w:vAlign w:val="center"/>
          </w:tcPr>
          <w:p w14:paraId="1D0CFAEE"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10.2</w:t>
            </w:r>
          </w:p>
        </w:tc>
        <w:tc>
          <w:tcPr>
            <w:tcW w:w="508" w:type="pct"/>
            <w:vAlign w:val="center"/>
          </w:tcPr>
          <w:p w14:paraId="16032F0A"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3.7</w:t>
            </w:r>
          </w:p>
        </w:tc>
        <w:tc>
          <w:tcPr>
            <w:tcW w:w="508" w:type="pct"/>
            <w:shd w:val="clear" w:color="auto" w:fill="auto"/>
            <w:vAlign w:val="center"/>
          </w:tcPr>
          <w:p w14:paraId="13305D6A"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9.3</w:t>
            </w:r>
          </w:p>
        </w:tc>
        <w:tc>
          <w:tcPr>
            <w:tcW w:w="508" w:type="pct"/>
            <w:vAlign w:val="center"/>
          </w:tcPr>
          <w:p w14:paraId="417C69A0"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5.4</w:t>
            </w:r>
          </w:p>
        </w:tc>
        <w:tc>
          <w:tcPr>
            <w:tcW w:w="508" w:type="pct"/>
            <w:vAlign w:val="center"/>
          </w:tcPr>
          <w:p w14:paraId="5CECE8DA"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10.2</w:t>
            </w:r>
          </w:p>
        </w:tc>
        <w:tc>
          <w:tcPr>
            <w:tcW w:w="507" w:type="pct"/>
            <w:vAlign w:val="center"/>
          </w:tcPr>
          <w:p w14:paraId="07ADE936"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6.5</w:t>
            </w:r>
          </w:p>
        </w:tc>
      </w:tr>
      <w:tr w:rsidR="00F20B80" w:rsidRPr="00CE3AF2" w14:paraId="61B01CD3" w14:textId="77777777" w:rsidTr="00591A55">
        <w:trPr>
          <w:cantSplit/>
          <w:jc w:val="center"/>
        </w:trPr>
        <w:tc>
          <w:tcPr>
            <w:tcW w:w="1954" w:type="pct"/>
            <w:shd w:val="clear" w:color="auto" w:fill="auto"/>
          </w:tcPr>
          <w:p w14:paraId="4BCCB4D4"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f. £36,400 to £49,399 per year</w:t>
            </w:r>
          </w:p>
        </w:tc>
        <w:tc>
          <w:tcPr>
            <w:tcW w:w="508" w:type="pct"/>
            <w:shd w:val="clear" w:color="auto" w:fill="auto"/>
            <w:vAlign w:val="center"/>
          </w:tcPr>
          <w:p w14:paraId="07421105"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13.4</w:t>
            </w:r>
          </w:p>
        </w:tc>
        <w:tc>
          <w:tcPr>
            <w:tcW w:w="508" w:type="pct"/>
            <w:vAlign w:val="center"/>
          </w:tcPr>
          <w:p w14:paraId="0C93A4CB"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11.9</w:t>
            </w:r>
          </w:p>
        </w:tc>
        <w:tc>
          <w:tcPr>
            <w:tcW w:w="508" w:type="pct"/>
            <w:shd w:val="clear" w:color="auto" w:fill="auto"/>
            <w:vAlign w:val="center"/>
          </w:tcPr>
          <w:p w14:paraId="1725A729"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12.9</w:t>
            </w:r>
          </w:p>
        </w:tc>
        <w:tc>
          <w:tcPr>
            <w:tcW w:w="508" w:type="pct"/>
            <w:vAlign w:val="center"/>
          </w:tcPr>
          <w:p w14:paraId="1A8A9834"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17.9</w:t>
            </w:r>
          </w:p>
        </w:tc>
        <w:tc>
          <w:tcPr>
            <w:tcW w:w="508" w:type="pct"/>
            <w:vAlign w:val="center"/>
          </w:tcPr>
          <w:p w14:paraId="51FDC13B"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13.7</w:t>
            </w:r>
          </w:p>
        </w:tc>
        <w:tc>
          <w:tcPr>
            <w:tcW w:w="507" w:type="pct"/>
            <w:vAlign w:val="center"/>
          </w:tcPr>
          <w:p w14:paraId="0EEAD312"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9.3</w:t>
            </w:r>
          </w:p>
        </w:tc>
      </w:tr>
      <w:tr w:rsidR="00F20B80" w:rsidRPr="00CE3AF2" w14:paraId="064C5BB1" w14:textId="77777777" w:rsidTr="00591A55">
        <w:trPr>
          <w:cantSplit/>
          <w:jc w:val="center"/>
        </w:trPr>
        <w:tc>
          <w:tcPr>
            <w:tcW w:w="1954" w:type="pct"/>
            <w:shd w:val="clear" w:color="auto" w:fill="auto"/>
          </w:tcPr>
          <w:p w14:paraId="3C4EA8D6"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g. £49,400 to £62,399 per year</w:t>
            </w:r>
          </w:p>
        </w:tc>
        <w:tc>
          <w:tcPr>
            <w:tcW w:w="508" w:type="pct"/>
            <w:shd w:val="clear" w:color="auto" w:fill="auto"/>
            <w:vAlign w:val="center"/>
          </w:tcPr>
          <w:p w14:paraId="30AFFFF2"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10.2</w:t>
            </w:r>
          </w:p>
        </w:tc>
        <w:tc>
          <w:tcPr>
            <w:tcW w:w="508" w:type="pct"/>
            <w:vAlign w:val="center"/>
          </w:tcPr>
          <w:p w14:paraId="6AFAB776"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11.1</w:t>
            </w:r>
          </w:p>
        </w:tc>
        <w:tc>
          <w:tcPr>
            <w:tcW w:w="508" w:type="pct"/>
            <w:shd w:val="clear" w:color="auto" w:fill="auto"/>
            <w:vAlign w:val="center"/>
          </w:tcPr>
          <w:p w14:paraId="2F5D0DD3"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10.2</w:t>
            </w:r>
          </w:p>
        </w:tc>
        <w:tc>
          <w:tcPr>
            <w:tcW w:w="508" w:type="pct"/>
            <w:vAlign w:val="center"/>
          </w:tcPr>
          <w:p w14:paraId="1FE8171E"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10.1</w:t>
            </w:r>
          </w:p>
        </w:tc>
        <w:tc>
          <w:tcPr>
            <w:tcW w:w="508" w:type="pct"/>
            <w:vAlign w:val="center"/>
          </w:tcPr>
          <w:p w14:paraId="25CBADF8"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11.4</w:t>
            </w:r>
          </w:p>
        </w:tc>
        <w:tc>
          <w:tcPr>
            <w:tcW w:w="507" w:type="pct"/>
            <w:vAlign w:val="center"/>
          </w:tcPr>
          <w:p w14:paraId="11DDD54B"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8.3</w:t>
            </w:r>
          </w:p>
        </w:tc>
      </w:tr>
      <w:tr w:rsidR="00F20B80" w:rsidRPr="00CE3AF2" w14:paraId="3A2E93E8" w14:textId="77777777" w:rsidTr="00591A55">
        <w:trPr>
          <w:cantSplit/>
          <w:jc w:val="center"/>
        </w:trPr>
        <w:tc>
          <w:tcPr>
            <w:tcW w:w="1954" w:type="pct"/>
            <w:shd w:val="clear" w:color="auto" w:fill="auto"/>
          </w:tcPr>
          <w:p w14:paraId="3A6646AE"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h. £62,400 to £77,999 year</w:t>
            </w:r>
          </w:p>
        </w:tc>
        <w:tc>
          <w:tcPr>
            <w:tcW w:w="508" w:type="pct"/>
            <w:shd w:val="clear" w:color="auto" w:fill="auto"/>
            <w:vAlign w:val="center"/>
          </w:tcPr>
          <w:p w14:paraId="00B24F97"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8.9</w:t>
            </w:r>
          </w:p>
        </w:tc>
        <w:tc>
          <w:tcPr>
            <w:tcW w:w="508" w:type="pct"/>
            <w:vAlign w:val="center"/>
          </w:tcPr>
          <w:p w14:paraId="53A4072E"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13.3</w:t>
            </w:r>
          </w:p>
        </w:tc>
        <w:tc>
          <w:tcPr>
            <w:tcW w:w="508" w:type="pct"/>
            <w:shd w:val="clear" w:color="auto" w:fill="auto"/>
            <w:vAlign w:val="center"/>
          </w:tcPr>
          <w:p w14:paraId="56B459CF"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6.6</w:t>
            </w:r>
          </w:p>
        </w:tc>
        <w:tc>
          <w:tcPr>
            <w:tcW w:w="508" w:type="pct"/>
            <w:vAlign w:val="center"/>
          </w:tcPr>
          <w:p w14:paraId="5FE6474B"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7.7</w:t>
            </w:r>
          </w:p>
        </w:tc>
        <w:tc>
          <w:tcPr>
            <w:tcW w:w="508" w:type="pct"/>
            <w:vAlign w:val="center"/>
          </w:tcPr>
          <w:p w14:paraId="2049F412"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7.3</w:t>
            </w:r>
          </w:p>
        </w:tc>
        <w:tc>
          <w:tcPr>
            <w:tcW w:w="507" w:type="pct"/>
            <w:vAlign w:val="center"/>
          </w:tcPr>
          <w:p w14:paraId="502518A0"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3.7</w:t>
            </w:r>
          </w:p>
        </w:tc>
      </w:tr>
      <w:tr w:rsidR="00F20B80" w:rsidRPr="00CE3AF2" w14:paraId="73BF5955" w14:textId="77777777" w:rsidTr="00591A55">
        <w:trPr>
          <w:cantSplit/>
          <w:jc w:val="center"/>
        </w:trPr>
        <w:tc>
          <w:tcPr>
            <w:tcW w:w="1954" w:type="pct"/>
            <w:shd w:val="clear" w:color="auto" w:fill="auto"/>
          </w:tcPr>
          <w:p w14:paraId="27ED06B2" w14:textId="77777777" w:rsidR="00F20B80" w:rsidRPr="00DD2B5D" w:rsidRDefault="00F20B80" w:rsidP="00F20B80">
            <w:pPr>
              <w:spacing w:after="0" w:line="240" w:lineRule="auto"/>
              <w:rPr>
                <w:rFonts w:ascii="Arial" w:hAnsi="Arial" w:cs="Arial"/>
                <w:sz w:val="20"/>
                <w:szCs w:val="20"/>
              </w:rPr>
            </w:pPr>
            <w:proofErr w:type="spellStart"/>
            <w:r w:rsidRPr="00DD2B5D">
              <w:rPr>
                <w:rFonts w:ascii="Arial" w:hAnsi="Arial" w:cs="Arial"/>
                <w:bCs/>
                <w:sz w:val="20"/>
                <w:szCs w:val="20"/>
              </w:rPr>
              <w:t>i</w:t>
            </w:r>
            <w:proofErr w:type="spellEnd"/>
            <w:r w:rsidRPr="00DD2B5D">
              <w:rPr>
                <w:rFonts w:ascii="Arial" w:hAnsi="Arial" w:cs="Arial"/>
                <w:bCs/>
                <w:sz w:val="20"/>
                <w:szCs w:val="20"/>
              </w:rPr>
              <w:t>. £78,000 or more per year</w:t>
            </w:r>
          </w:p>
        </w:tc>
        <w:tc>
          <w:tcPr>
            <w:tcW w:w="508" w:type="pct"/>
            <w:shd w:val="clear" w:color="auto" w:fill="auto"/>
            <w:vAlign w:val="center"/>
          </w:tcPr>
          <w:p w14:paraId="4B26A538"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21.7</w:t>
            </w:r>
          </w:p>
        </w:tc>
        <w:tc>
          <w:tcPr>
            <w:tcW w:w="508" w:type="pct"/>
            <w:vAlign w:val="center"/>
          </w:tcPr>
          <w:p w14:paraId="249D24EB"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37.8</w:t>
            </w:r>
          </w:p>
        </w:tc>
        <w:tc>
          <w:tcPr>
            <w:tcW w:w="508" w:type="pct"/>
            <w:shd w:val="clear" w:color="auto" w:fill="auto"/>
            <w:vAlign w:val="center"/>
          </w:tcPr>
          <w:p w14:paraId="3B9E2177"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16.9</w:t>
            </w:r>
          </w:p>
        </w:tc>
        <w:tc>
          <w:tcPr>
            <w:tcW w:w="508" w:type="pct"/>
            <w:vAlign w:val="center"/>
          </w:tcPr>
          <w:p w14:paraId="3C76A0C2"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29.8</w:t>
            </w:r>
          </w:p>
        </w:tc>
        <w:tc>
          <w:tcPr>
            <w:tcW w:w="508" w:type="pct"/>
            <w:vAlign w:val="center"/>
          </w:tcPr>
          <w:p w14:paraId="2E01F3BE"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19.9</w:t>
            </w:r>
          </w:p>
        </w:tc>
        <w:tc>
          <w:tcPr>
            <w:tcW w:w="507" w:type="pct"/>
            <w:vAlign w:val="center"/>
          </w:tcPr>
          <w:p w14:paraId="1BF07B85"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39.8</w:t>
            </w:r>
          </w:p>
        </w:tc>
      </w:tr>
      <w:tr w:rsidR="00F20B80" w:rsidRPr="00CE3AF2" w14:paraId="2A793132" w14:textId="77777777" w:rsidTr="00591A55">
        <w:trPr>
          <w:cantSplit/>
          <w:jc w:val="center"/>
        </w:trPr>
        <w:tc>
          <w:tcPr>
            <w:tcW w:w="1954" w:type="pct"/>
            <w:shd w:val="clear" w:color="auto" w:fill="auto"/>
          </w:tcPr>
          <w:p w14:paraId="0ED2FEAE"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j. Prefer not to say</w:t>
            </w:r>
          </w:p>
        </w:tc>
        <w:tc>
          <w:tcPr>
            <w:tcW w:w="508" w:type="pct"/>
            <w:shd w:val="clear" w:color="auto" w:fill="auto"/>
            <w:vAlign w:val="center"/>
          </w:tcPr>
          <w:p w14:paraId="4F8102CC"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22.8</w:t>
            </w:r>
          </w:p>
        </w:tc>
        <w:tc>
          <w:tcPr>
            <w:tcW w:w="508" w:type="pct"/>
            <w:vAlign w:val="center"/>
          </w:tcPr>
          <w:p w14:paraId="23551EAF"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16.3</w:t>
            </w:r>
          </w:p>
        </w:tc>
        <w:tc>
          <w:tcPr>
            <w:tcW w:w="508" w:type="pct"/>
            <w:shd w:val="clear" w:color="auto" w:fill="auto"/>
            <w:vAlign w:val="center"/>
          </w:tcPr>
          <w:p w14:paraId="1386D97F"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32.9</w:t>
            </w:r>
          </w:p>
        </w:tc>
        <w:tc>
          <w:tcPr>
            <w:tcW w:w="508" w:type="pct"/>
            <w:vAlign w:val="center"/>
          </w:tcPr>
          <w:p w14:paraId="3752A046"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24.4</w:t>
            </w:r>
          </w:p>
        </w:tc>
        <w:tc>
          <w:tcPr>
            <w:tcW w:w="508" w:type="pct"/>
            <w:vAlign w:val="center"/>
          </w:tcPr>
          <w:p w14:paraId="77DB6DAD"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24.7</w:t>
            </w:r>
          </w:p>
        </w:tc>
        <w:tc>
          <w:tcPr>
            <w:tcW w:w="507" w:type="pct"/>
            <w:vAlign w:val="center"/>
          </w:tcPr>
          <w:p w14:paraId="380B744B" w14:textId="77777777" w:rsidR="00F20B80" w:rsidRPr="003464A8" w:rsidRDefault="00F20B80" w:rsidP="00F20B80">
            <w:pPr>
              <w:spacing w:after="0" w:line="240" w:lineRule="auto"/>
              <w:jc w:val="right"/>
              <w:rPr>
                <w:rFonts w:ascii="Arial" w:hAnsi="Arial" w:cs="Arial"/>
                <w:sz w:val="20"/>
                <w:szCs w:val="20"/>
              </w:rPr>
            </w:pPr>
            <w:r>
              <w:rPr>
                <w:rFonts w:ascii="Arial" w:hAnsi="Arial" w:cs="Arial"/>
                <w:sz w:val="20"/>
                <w:szCs w:val="20"/>
              </w:rPr>
              <w:t>27.8</w:t>
            </w:r>
          </w:p>
        </w:tc>
      </w:tr>
      <w:tr w:rsidR="00F20B80" w:rsidRPr="00CE3AF2" w14:paraId="12E2FFF3" w14:textId="77777777" w:rsidTr="00591A55">
        <w:trPr>
          <w:cantSplit/>
          <w:jc w:val="center"/>
        </w:trPr>
        <w:tc>
          <w:tcPr>
            <w:tcW w:w="1954" w:type="pct"/>
            <w:shd w:val="clear" w:color="auto" w:fill="auto"/>
          </w:tcPr>
          <w:p w14:paraId="06611DBD" w14:textId="77777777" w:rsidR="00F20B80" w:rsidRPr="00DD2B5D" w:rsidRDefault="00F20B80" w:rsidP="00F20B80">
            <w:pPr>
              <w:spacing w:after="0" w:line="240" w:lineRule="auto"/>
              <w:rPr>
                <w:rFonts w:ascii="Arial" w:hAnsi="Arial" w:cs="Arial"/>
                <w:sz w:val="20"/>
                <w:szCs w:val="20"/>
              </w:rPr>
            </w:pPr>
            <w:r w:rsidRPr="00DD2B5D">
              <w:rPr>
                <w:rFonts w:ascii="Arial" w:hAnsi="Arial" w:cs="Arial"/>
                <w:bCs/>
                <w:sz w:val="20"/>
                <w:szCs w:val="20"/>
              </w:rPr>
              <w:t>All</w:t>
            </w:r>
          </w:p>
        </w:tc>
        <w:tc>
          <w:tcPr>
            <w:tcW w:w="508" w:type="pct"/>
            <w:shd w:val="clear" w:color="auto" w:fill="auto"/>
            <w:vAlign w:val="center"/>
          </w:tcPr>
          <w:p w14:paraId="56BE9594"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100.0</w:t>
            </w:r>
          </w:p>
        </w:tc>
        <w:tc>
          <w:tcPr>
            <w:tcW w:w="508" w:type="pct"/>
            <w:shd w:val="clear" w:color="auto" w:fill="auto"/>
            <w:vAlign w:val="center"/>
          </w:tcPr>
          <w:p w14:paraId="687D3843"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100.0</w:t>
            </w:r>
          </w:p>
        </w:tc>
        <w:tc>
          <w:tcPr>
            <w:tcW w:w="508" w:type="pct"/>
            <w:shd w:val="clear" w:color="auto" w:fill="auto"/>
            <w:vAlign w:val="center"/>
          </w:tcPr>
          <w:p w14:paraId="26E458F4"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100.0</w:t>
            </w:r>
          </w:p>
        </w:tc>
        <w:tc>
          <w:tcPr>
            <w:tcW w:w="508" w:type="pct"/>
            <w:vAlign w:val="center"/>
          </w:tcPr>
          <w:p w14:paraId="213550B9"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100.0</w:t>
            </w:r>
          </w:p>
        </w:tc>
        <w:tc>
          <w:tcPr>
            <w:tcW w:w="508" w:type="pct"/>
            <w:vAlign w:val="center"/>
          </w:tcPr>
          <w:p w14:paraId="15669902"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100.0</w:t>
            </w:r>
          </w:p>
        </w:tc>
        <w:tc>
          <w:tcPr>
            <w:tcW w:w="507" w:type="pct"/>
            <w:vAlign w:val="center"/>
          </w:tcPr>
          <w:p w14:paraId="1C08A65D" w14:textId="77777777" w:rsidR="00F20B80" w:rsidRPr="00CE3AF2" w:rsidRDefault="00F20B80" w:rsidP="00F20B80">
            <w:pPr>
              <w:spacing w:after="0" w:line="240" w:lineRule="auto"/>
              <w:jc w:val="right"/>
              <w:rPr>
                <w:rFonts w:ascii="Arial" w:hAnsi="Arial" w:cs="Arial"/>
                <w:sz w:val="20"/>
                <w:szCs w:val="20"/>
              </w:rPr>
            </w:pPr>
            <w:r>
              <w:rPr>
                <w:rFonts w:ascii="Arial" w:hAnsi="Arial" w:cs="Arial"/>
                <w:sz w:val="20"/>
                <w:szCs w:val="20"/>
              </w:rPr>
              <w:t>100.0</w:t>
            </w:r>
          </w:p>
        </w:tc>
      </w:tr>
    </w:tbl>
    <w:p w14:paraId="2981CFAA" w14:textId="77777777" w:rsidR="00F20B80" w:rsidRPr="00CE3AF2" w:rsidRDefault="00F20B80" w:rsidP="00F20B80">
      <w:pPr>
        <w:spacing w:after="0" w:line="240" w:lineRule="auto"/>
        <w:rPr>
          <w:rFonts w:ascii="Arial" w:hAnsi="Arial" w:cs="Arial"/>
          <w:vanish/>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15"/>
        <w:gridCol w:w="8284"/>
      </w:tblGrid>
      <w:tr w:rsidR="00F20B80" w:rsidRPr="00CE3AF2" w14:paraId="7FB21FB7" w14:textId="77777777" w:rsidTr="00F20B80">
        <w:trPr>
          <w:jc w:val="center"/>
        </w:trPr>
        <w:tc>
          <w:tcPr>
            <w:tcW w:w="615" w:type="dxa"/>
            <w:shd w:val="clear" w:color="auto" w:fill="auto"/>
          </w:tcPr>
          <w:p w14:paraId="7408840C" w14:textId="77777777" w:rsidR="00F20B80" w:rsidRPr="00CE3AF2" w:rsidRDefault="00F20B80" w:rsidP="00F20B80">
            <w:pPr>
              <w:spacing w:after="0" w:line="240" w:lineRule="auto"/>
              <w:jc w:val="center"/>
              <w:rPr>
                <w:rFonts w:ascii="Arial" w:hAnsi="Arial" w:cs="Arial"/>
                <w:bCs/>
                <w:sz w:val="16"/>
                <w:szCs w:val="16"/>
              </w:rPr>
            </w:pPr>
            <w:r w:rsidRPr="00CE3AF2">
              <w:rPr>
                <w:rFonts w:ascii="Arial" w:hAnsi="Arial" w:cs="Arial"/>
                <w:bCs/>
                <w:sz w:val="16"/>
                <w:szCs w:val="16"/>
              </w:rPr>
              <w:t>Key:</w:t>
            </w:r>
          </w:p>
        </w:tc>
        <w:tc>
          <w:tcPr>
            <w:tcW w:w="8284" w:type="dxa"/>
            <w:shd w:val="clear" w:color="auto" w:fill="auto"/>
          </w:tcPr>
          <w:p w14:paraId="05BEB1A8" w14:textId="77777777" w:rsidR="00F20B80" w:rsidRPr="00CE3AF2" w:rsidRDefault="00F20B80" w:rsidP="00F20B80">
            <w:pPr>
              <w:spacing w:after="0" w:line="240" w:lineRule="auto"/>
              <w:rPr>
                <w:rFonts w:ascii="Arial" w:hAnsi="Arial" w:cs="Arial"/>
                <w:bCs/>
                <w:sz w:val="16"/>
                <w:szCs w:val="16"/>
              </w:rPr>
            </w:pPr>
            <w:r w:rsidRPr="00CE3AF2">
              <w:rPr>
                <w:rFonts w:ascii="Arial" w:hAnsi="Arial" w:cs="Arial"/>
                <w:bCs/>
                <w:sz w:val="16"/>
                <w:szCs w:val="16"/>
              </w:rPr>
              <w:t xml:space="preserve">Applications </w:t>
            </w:r>
            <w:r w:rsidRPr="00591A55">
              <w:rPr>
                <w:rFonts w:ascii="Arial" w:hAnsi="Arial" w:cs="Arial"/>
                <w:bCs/>
                <w:color w:val="C24F97"/>
                <w:sz w:val="16"/>
                <w:szCs w:val="16"/>
              </w:rPr>
              <w:sym w:font="Wingdings" w:char="F06C"/>
            </w:r>
            <w:r w:rsidRPr="00CE3AF2">
              <w:rPr>
                <w:rFonts w:ascii="Arial" w:hAnsi="Arial" w:cs="Arial"/>
                <w:bCs/>
                <w:sz w:val="16"/>
                <w:szCs w:val="16"/>
              </w:rPr>
              <w:t xml:space="preserve"> Appointed </w:t>
            </w:r>
            <w:r w:rsidRPr="00591A55">
              <w:rPr>
                <w:rFonts w:ascii="Arial" w:hAnsi="Arial" w:cs="Arial"/>
                <w:bCs/>
                <w:color w:val="00A19A"/>
                <w:sz w:val="16"/>
                <w:szCs w:val="16"/>
              </w:rPr>
              <w:sym w:font="Wingdings" w:char="F06C"/>
            </w:r>
          </w:p>
        </w:tc>
      </w:tr>
    </w:tbl>
    <w:p w14:paraId="6F77BDB1" w14:textId="77777777" w:rsidR="00F20B80" w:rsidRDefault="00F20B80" w:rsidP="00F20B80">
      <w:pPr>
        <w:spacing w:after="0" w:line="240" w:lineRule="auto"/>
        <w:rPr>
          <w:rFonts w:ascii="Arial" w:hAnsi="Arial" w:cs="Arial"/>
          <w:sz w:val="24"/>
          <w:szCs w:val="24"/>
        </w:rPr>
      </w:pPr>
    </w:p>
    <w:p w14:paraId="5FB52636" w14:textId="353711E3" w:rsidR="00F20B80" w:rsidRDefault="00F20B80" w:rsidP="00F20B80">
      <w:pPr>
        <w:spacing w:after="0" w:line="240" w:lineRule="auto"/>
        <w:rPr>
          <w:rFonts w:ascii="Arial" w:hAnsi="Arial" w:cs="Arial"/>
          <w:sz w:val="24"/>
          <w:szCs w:val="24"/>
        </w:rPr>
      </w:pPr>
      <w:r w:rsidRPr="00012276">
        <w:rPr>
          <w:rFonts w:ascii="Arial" w:hAnsi="Arial" w:cs="Arial"/>
          <w:noProof/>
          <w:sz w:val="24"/>
          <w:szCs w:val="24"/>
        </w:rPr>
        <w:lastRenderedPageBreak/>
        <w:drawing>
          <wp:inline distT="0" distB="0" distL="0" distR="0" wp14:anchorId="42115A10" wp14:editId="41928D7E">
            <wp:extent cx="6134100" cy="2476500"/>
            <wp:effectExtent l="0" t="0" r="0" b="0"/>
            <wp:docPr id="11" name="Chart 11">
              <a:extLst xmlns:a="http://schemas.openxmlformats.org/drawingml/2006/main">
                <a:ext uri="{FF2B5EF4-FFF2-40B4-BE49-F238E27FC236}">
                  <a16:creationId xmlns:a16="http://schemas.microsoft.com/office/drawing/2014/main" id="{3A3EC6CB-DAFF-41FB-A94F-FF4DFEE72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B5F8E0" w14:textId="77777777" w:rsidR="00012276" w:rsidRDefault="00012276" w:rsidP="00F20B80">
      <w:pPr>
        <w:spacing w:after="0" w:line="240" w:lineRule="auto"/>
        <w:rPr>
          <w:rFonts w:ascii="Arial" w:hAnsi="Arial" w:cs="Arial"/>
          <w:sz w:val="24"/>
          <w:szCs w:val="24"/>
        </w:rPr>
      </w:pPr>
    </w:p>
    <w:p w14:paraId="4387C9A6" w14:textId="77777777" w:rsidR="00F20B80" w:rsidRPr="000135EC" w:rsidRDefault="00F20B80" w:rsidP="00F20B80">
      <w:pPr>
        <w:spacing w:after="0" w:line="240" w:lineRule="auto"/>
        <w:rPr>
          <w:rFonts w:ascii="Arial" w:hAnsi="Arial" w:cs="Arial"/>
          <w:color w:val="FF0000"/>
          <w:sz w:val="24"/>
          <w:szCs w:val="24"/>
        </w:rPr>
      </w:pPr>
      <w:r>
        <w:rPr>
          <w:rFonts w:ascii="Arial" w:hAnsi="Arial" w:cs="Arial"/>
          <w:sz w:val="24"/>
          <w:szCs w:val="24"/>
        </w:rPr>
        <w:t xml:space="preserve">The Scottish Government publication </w:t>
      </w:r>
      <w:r w:rsidRPr="005D6504">
        <w:rPr>
          <w:rFonts w:ascii="Arial" w:hAnsi="Arial" w:cs="Arial"/>
          <w:sz w:val="24"/>
          <w:szCs w:val="24"/>
        </w:rPr>
        <w:t>Poverty and income inequality in Scotland: 2014-2017</w:t>
      </w:r>
      <w:r>
        <w:rPr>
          <w:rFonts w:ascii="Arial" w:hAnsi="Arial" w:cs="Arial"/>
          <w:sz w:val="24"/>
          <w:szCs w:val="24"/>
        </w:rPr>
        <w:t xml:space="preserve"> gives the median weekly household income figure as £485 per week, equivalent to £25,220 per annum. This means that, in 2019, at least 64% of applicants and 78% of appointees had household incomes above the median. It is also apparent that in this and in previous years, those with household incomes in excess of £78,000 per year, the top 5% of earners in the UK according to HMRC estimates, are far more likely to be appointed than others who have applied. </w:t>
      </w:r>
    </w:p>
    <w:bookmarkEnd w:id="11"/>
    <w:bookmarkEnd w:id="14"/>
    <w:p w14:paraId="4B4FAB96" w14:textId="77777777" w:rsidR="00F20B80" w:rsidRPr="0092500D" w:rsidRDefault="00F20B80" w:rsidP="00F20B80">
      <w:pPr>
        <w:spacing w:after="0" w:line="240" w:lineRule="auto"/>
        <w:rPr>
          <w:rFonts w:ascii="Arial" w:hAnsi="Arial" w:cs="Arial"/>
          <w:sz w:val="24"/>
          <w:szCs w:val="24"/>
          <w:highlight w:val="yellow"/>
        </w:rPr>
      </w:pPr>
    </w:p>
    <w:p w14:paraId="4A7681DE" w14:textId="747519B6" w:rsidR="00F20B80" w:rsidRDefault="00F20B80" w:rsidP="00F20B80">
      <w:pPr>
        <w:spacing w:after="0" w:line="240" w:lineRule="auto"/>
        <w:rPr>
          <w:rFonts w:ascii="Arial" w:hAnsi="Arial" w:cs="Arial"/>
          <w:sz w:val="24"/>
          <w:szCs w:val="24"/>
        </w:rPr>
      </w:pPr>
      <w:r w:rsidRPr="0092500D">
        <w:rPr>
          <w:rFonts w:ascii="Arial" w:hAnsi="Arial" w:cs="Arial"/>
          <w:sz w:val="24"/>
          <w:szCs w:val="24"/>
        </w:rPr>
        <w:t xml:space="preserve">The Scottish Government also provides application and appointment data to the Commissioner disaggregated by Director General </w:t>
      </w:r>
      <w:r>
        <w:rPr>
          <w:rFonts w:ascii="Arial" w:hAnsi="Arial" w:cs="Arial"/>
          <w:sz w:val="24"/>
          <w:szCs w:val="24"/>
        </w:rPr>
        <w:t>(DG) a</w:t>
      </w:r>
      <w:r w:rsidRPr="0092500D">
        <w:rPr>
          <w:rFonts w:ascii="Arial" w:hAnsi="Arial" w:cs="Arial"/>
          <w:sz w:val="24"/>
          <w:szCs w:val="24"/>
        </w:rPr>
        <w:t>rea to aid in identifying those that are meeting or exceeding the targets and so that the sharing of their good practice can be encouraged.</w:t>
      </w:r>
      <w:r>
        <w:rPr>
          <w:rFonts w:ascii="Arial" w:hAnsi="Arial" w:cs="Arial"/>
          <w:sz w:val="24"/>
          <w:szCs w:val="24"/>
        </w:rPr>
        <w:t xml:space="preserve"> Analysis of these data are included in appendix one.</w:t>
      </w:r>
    </w:p>
    <w:p w14:paraId="3F60FC76" w14:textId="77777777" w:rsidR="00F20B80" w:rsidRDefault="00F20B80" w:rsidP="00F20B80">
      <w:pPr>
        <w:spacing w:after="0" w:line="240" w:lineRule="auto"/>
        <w:rPr>
          <w:rFonts w:ascii="Arial" w:hAnsi="Arial" w:cs="Arial"/>
          <w:sz w:val="24"/>
          <w:szCs w:val="24"/>
        </w:rPr>
      </w:pPr>
    </w:p>
    <w:p w14:paraId="06C21A68" w14:textId="77777777" w:rsidR="00F20B80" w:rsidRDefault="00F20B80" w:rsidP="00F20B80">
      <w:pPr>
        <w:spacing w:after="0" w:line="240" w:lineRule="auto"/>
        <w:rPr>
          <w:rFonts w:ascii="Arial" w:hAnsi="Arial" w:cs="Arial"/>
          <w:sz w:val="24"/>
          <w:szCs w:val="24"/>
        </w:rPr>
      </w:pPr>
      <w:r w:rsidRPr="007342D4">
        <w:rPr>
          <w:rFonts w:ascii="Arial" w:hAnsi="Arial" w:cs="Arial"/>
          <w:sz w:val="24"/>
          <w:szCs w:val="24"/>
        </w:rPr>
        <w:t xml:space="preserve">in order to improve on the diversity of boards. </w:t>
      </w:r>
      <w:r>
        <w:rPr>
          <w:rFonts w:ascii="Arial" w:hAnsi="Arial" w:cs="Arial"/>
          <w:sz w:val="24"/>
          <w:szCs w:val="24"/>
        </w:rPr>
        <w:t xml:space="preserve">It continues to be apparent that, other than for gender, the </w:t>
      </w:r>
      <w:r w:rsidRPr="006E0F90">
        <w:rPr>
          <w:rFonts w:ascii="Arial" w:hAnsi="Arial" w:cs="Arial"/>
          <w:i/>
          <w:sz w:val="24"/>
          <w:szCs w:val="24"/>
        </w:rPr>
        <w:t>Diversity Delivers</w:t>
      </w:r>
      <w:r>
        <w:rPr>
          <w:rFonts w:ascii="Arial" w:hAnsi="Arial" w:cs="Arial"/>
          <w:sz w:val="24"/>
          <w:szCs w:val="24"/>
        </w:rPr>
        <w:t xml:space="preserve"> targets will remain unachievable unless more focus and resources are dedicated to appropriate activities. </w:t>
      </w:r>
      <w:r w:rsidRPr="007342D4">
        <w:rPr>
          <w:rFonts w:ascii="Arial" w:hAnsi="Arial" w:cs="Arial"/>
          <w:sz w:val="24"/>
          <w:szCs w:val="24"/>
        </w:rPr>
        <w:t xml:space="preserve">The Commissioner has </w:t>
      </w:r>
      <w:r>
        <w:rPr>
          <w:rFonts w:ascii="Arial" w:hAnsi="Arial" w:cs="Arial"/>
          <w:sz w:val="24"/>
          <w:szCs w:val="24"/>
        </w:rPr>
        <w:t xml:space="preserve">therefore </w:t>
      </w:r>
      <w:r w:rsidRPr="007342D4">
        <w:rPr>
          <w:rFonts w:ascii="Arial" w:hAnsi="Arial" w:cs="Arial"/>
          <w:sz w:val="24"/>
          <w:szCs w:val="24"/>
        </w:rPr>
        <w:t xml:space="preserve">made recommendations for improvement in the last three annual reports </w:t>
      </w:r>
      <w:r>
        <w:rPr>
          <w:rFonts w:ascii="Arial" w:hAnsi="Arial" w:cs="Arial"/>
          <w:sz w:val="24"/>
          <w:szCs w:val="24"/>
        </w:rPr>
        <w:t>as well as in a thematic review report on learning lessons and on succession planning published in October 2018. Additionally, a Diversity Delivers progress report was published in 2019 identifying activities that would in the view of the Commissioner lead to improvement. Many of the recommendations in these reports have not been accepted. The Scottish Government’s general response to the last annual report was as follows:</w:t>
      </w:r>
    </w:p>
    <w:p w14:paraId="5F7BAB98" w14:textId="77777777" w:rsidR="00F20B80" w:rsidRDefault="00F20B80" w:rsidP="00F20B80">
      <w:pPr>
        <w:spacing w:after="0" w:line="240" w:lineRule="auto"/>
        <w:rPr>
          <w:rFonts w:ascii="Arial" w:hAnsi="Arial" w:cs="Arial"/>
          <w:sz w:val="24"/>
          <w:szCs w:val="24"/>
        </w:rPr>
      </w:pPr>
    </w:p>
    <w:p w14:paraId="2672DFAE" w14:textId="77777777" w:rsidR="00F20B80" w:rsidRPr="00812646" w:rsidRDefault="00F20B80" w:rsidP="00F20B80">
      <w:pPr>
        <w:spacing w:after="0" w:line="240" w:lineRule="auto"/>
        <w:rPr>
          <w:rFonts w:ascii="Arial" w:hAnsi="Arial" w:cs="Arial"/>
          <w:i/>
          <w:sz w:val="24"/>
          <w:szCs w:val="24"/>
        </w:rPr>
      </w:pPr>
      <w:r w:rsidRPr="00812646">
        <w:rPr>
          <w:rFonts w:ascii="Arial" w:hAnsi="Arial" w:cs="Arial"/>
          <w:i/>
          <w:sz w:val="24"/>
          <w:szCs w:val="24"/>
        </w:rPr>
        <w:t>We welcome the Commissioner’s celebration of the Scottish Government’s achievements on women’s representation on public body boards.</w:t>
      </w:r>
    </w:p>
    <w:p w14:paraId="1FFBDA8C" w14:textId="77777777" w:rsidR="00F20B80" w:rsidRPr="00812646" w:rsidRDefault="00F20B80" w:rsidP="00F20B80">
      <w:pPr>
        <w:spacing w:after="0" w:line="240" w:lineRule="auto"/>
        <w:rPr>
          <w:rFonts w:ascii="Arial" w:hAnsi="Arial" w:cs="Arial"/>
          <w:i/>
          <w:sz w:val="24"/>
          <w:szCs w:val="24"/>
        </w:rPr>
      </w:pPr>
    </w:p>
    <w:p w14:paraId="1BFBF983" w14:textId="77777777" w:rsidR="00F20B80" w:rsidRPr="00812646" w:rsidRDefault="00F20B80" w:rsidP="00F20B80">
      <w:pPr>
        <w:spacing w:after="0" w:line="240" w:lineRule="auto"/>
        <w:rPr>
          <w:rFonts w:ascii="Arial" w:hAnsi="Arial" w:cs="Arial"/>
          <w:i/>
          <w:sz w:val="24"/>
          <w:szCs w:val="24"/>
        </w:rPr>
      </w:pPr>
      <w:r w:rsidRPr="00812646">
        <w:rPr>
          <w:rFonts w:ascii="Arial" w:hAnsi="Arial" w:cs="Arial"/>
          <w:i/>
          <w:sz w:val="24"/>
          <w:szCs w:val="24"/>
        </w:rPr>
        <w:t>We welcome the positive outcomes that have resulted from partnership working between the Scottish Government and the Ethical Standards Commissioner’s staff and public appointments advisors, as well as the resources you have dedicated to providing practical support on guidance, outreach and positive action activity.</w:t>
      </w:r>
    </w:p>
    <w:p w14:paraId="2C9FE976" w14:textId="77777777" w:rsidR="00F20B80" w:rsidRPr="00812646" w:rsidRDefault="00F20B80" w:rsidP="00F20B80">
      <w:pPr>
        <w:spacing w:after="0" w:line="240" w:lineRule="auto"/>
        <w:rPr>
          <w:rFonts w:ascii="Arial" w:hAnsi="Arial" w:cs="Arial"/>
          <w:i/>
          <w:sz w:val="24"/>
          <w:szCs w:val="24"/>
        </w:rPr>
      </w:pPr>
    </w:p>
    <w:p w14:paraId="0DCC29AA" w14:textId="77777777" w:rsidR="00F20B80" w:rsidRPr="00812646" w:rsidRDefault="00F20B80" w:rsidP="00F20B80">
      <w:pPr>
        <w:spacing w:after="0" w:line="240" w:lineRule="auto"/>
        <w:rPr>
          <w:rFonts w:ascii="Arial" w:hAnsi="Arial" w:cs="Arial"/>
          <w:i/>
          <w:sz w:val="24"/>
          <w:szCs w:val="24"/>
        </w:rPr>
      </w:pPr>
      <w:r w:rsidRPr="00812646">
        <w:rPr>
          <w:rFonts w:ascii="Arial" w:hAnsi="Arial" w:cs="Arial"/>
          <w:i/>
          <w:sz w:val="24"/>
          <w:szCs w:val="24"/>
        </w:rPr>
        <w:t xml:space="preserve">In respect of seeking clarity about how the relationship might work in the future, we have laid out our role in respect of public appointments for your office, including on the exchange of information. In that we outlined where we lead on the operational design, planning and delivery of the public appointments process within the context of your Code of Practice for </w:t>
      </w:r>
      <w:r w:rsidRPr="00812646">
        <w:rPr>
          <w:rFonts w:ascii="Arial" w:hAnsi="Arial" w:cs="Arial"/>
          <w:i/>
          <w:sz w:val="24"/>
          <w:szCs w:val="24"/>
        </w:rPr>
        <w:lastRenderedPageBreak/>
        <w:t>Ministerial Appointments to Public Bodies in Scotland and the associated guidance, and on our diversity and improvement work that we undertake to achieve boards that are effective and reflective of society.</w:t>
      </w:r>
    </w:p>
    <w:p w14:paraId="6C671168" w14:textId="77777777" w:rsidR="00F20B80" w:rsidRPr="00812646" w:rsidRDefault="00F20B80" w:rsidP="00F20B80">
      <w:pPr>
        <w:spacing w:after="0" w:line="240" w:lineRule="auto"/>
        <w:rPr>
          <w:rFonts w:ascii="Arial" w:hAnsi="Arial" w:cs="Arial"/>
          <w:i/>
          <w:sz w:val="24"/>
          <w:szCs w:val="24"/>
        </w:rPr>
      </w:pPr>
    </w:p>
    <w:p w14:paraId="4913BAE4" w14:textId="77777777" w:rsidR="00F20B80" w:rsidRPr="00812646" w:rsidRDefault="00F20B80" w:rsidP="00F20B80">
      <w:pPr>
        <w:spacing w:after="0" w:line="240" w:lineRule="auto"/>
        <w:rPr>
          <w:rFonts w:ascii="Arial" w:hAnsi="Arial" w:cs="Arial"/>
          <w:i/>
          <w:sz w:val="24"/>
          <w:szCs w:val="24"/>
        </w:rPr>
      </w:pPr>
      <w:r w:rsidRPr="00812646">
        <w:rPr>
          <w:rFonts w:ascii="Arial" w:hAnsi="Arial" w:cs="Arial"/>
          <w:i/>
          <w:sz w:val="24"/>
          <w:szCs w:val="24"/>
        </w:rPr>
        <w:t xml:space="preserve">We note the report’s comment that that there has been a “year on year decrease in applications from and appointments of people who declare a disability”.  We observe however that the number of applications from disabled people, since 2016, has increased every year and that the rate of applications as a percentage of the whole has fluctuated (2016: 9.8%; 2017: 11%; 2018: 9.4%). We observe that the number of appointments to disabled people has also fluctuated, with 2018 being an increase on the figures of 2017 and 2016, and that the percentage rate has fluctuated with 2018 (7.1%) an increase on 2017 (6.5%) but lower than 2016 (10.1%). It is a major concern to us that despite these increases in the numbers of applications we have not met the percentage rate target for applications from disabled people </w:t>
      </w:r>
      <w:r w:rsidRPr="00812646">
        <w:rPr>
          <w:rFonts w:ascii="Arial" w:hAnsi="Arial" w:cs="Arial"/>
          <w:b/>
          <w:i/>
          <w:sz w:val="24"/>
          <w:szCs w:val="24"/>
        </w:rPr>
        <w:t>and</w:t>
      </w:r>
      <w:r w:rsidRPr="00812646">
        <w:rPr>
          <w:rFonts w:ascii="Arial" w:hAnsi="Arial" w:cs="Arial"/>
          <w:i/>
          <w:sz w:val="24"/>
          <w:szCs w:val="24"/>
        </w:rPr>
        <w:t xml:space="preserve"> that the overall demographic profile of our appointments shows a continuing decline in the number and percentage of disabled people.  </w:t>
      </w:r>
    </w:p>
    <w:p w14:paraId="14F59D44" w14:textId="77777777" w:rsidR="00F20B80" w:rsidRPr="00812646" w:rsidRDefault="00F20B80" w:rsidP="00F20B80">
      <w:pPr>
        <w:spacing w:after="0" w:line="240" w:lineRule="auto"/>
        <w:rPr>
          <w:rFonts w:ascii="Arial" w:hAnsi="Arial" w:cs="Arial"/>
          <w:i/>
          <w:sz w:val="24"/>
          <w:szCs w:val="24"/>
        </w:rPr>
      </w:pPr>
    </w:p>
    <w:p w14:paraId="2D9EE46A" w14:textId="77777777" w:rsidR="00F20B80" w:rsidRPr="00812646" w:rsidRDefault="00F20B80" w:rsidP="00F20B80">
      <w:pPr>
        <w:spacing w:after="0" w:line="240" w:lineRule="auto"/>
        <w:rPr>
          <w:rFonts w:ascii="Arial" w:hAnsi="Arial" w:cs="Arial"/>
          <w:i/>
          <w:sz w:val="24"/>
          <w:szCs w:val="24"/>
        </w:rPr>
      </w:pPr>
      <w:r w:rsidRPr="00812646">
        <w:rPr>
          <w:rFonts w:ascii="Arial" w:hAnsi="Arial" w:cs="Arial"/>
          <w:i/>
          <w:sz w:val="24"/>
          <w:szCs w:val="24"/>
        </w:rPr>
        <w:t>We do not agree with the implication that the lessons learned from the positive work on women’s representation may be easily transferred to addressing under-representation of those with other protected characteristics.  The barriers that exist for other groups will be different and different protected groups require different support to achieve the same outcomes, as indicated by the findings of the applicant survey.</w:t>
      </w:r>
    </w:p>
    <w:p w14:paraId="43AD7E84" w14:textId="77777777" w:rsidR="00F20B80" w:rsidRDefault="00F20B80" w:rsidP="00F20B80">
      <w:pPr>
        <w:spacing w:after="0" w:line="240" w:lineRule="auto"/>
        <w:rPr>
          <w:rFonts w:ascii="Arial" w:hAnsi="Arial" w:cs="Arial"/>
          <w:sz w:val="24"/>
          <w:szCs w:val="24"/>
        </w:rPr>
      </w:pPr>
    </w:p>
    <w:p w14:paraId="71DB56C8" w14:textId="77777777" w:rsidR="00F20B80" w:rsidRDefault="00F20B80" w:rsidP="00F20B80">
      <w:pPr>
        <w:spacing w:after="0" w:line="240" w:lineRule="auto"/>
        <w:rPr>
          <w:rFonts w:ascii="Arial" w:hAnsi="Arial" w:cs="Arial"/>
          <w:sz w:val="24"/>
          <w:szCs w:val="24"/>
        </w:rPr>
      </w:pPr>
      <w:r>
        <w:rPr>
          <w:rFonts w:ascii="Arial" w:hAnsi="Arial" w:cs="Arial"/>
          <w:sz w:val="24"/>
          <w:szCs w:val="24"/>
        </w:rPr>
        <w:t xml:space="preserve">The Commissioner contrasts this final observation with the evidence provided to the Equalities and Human Rights Committee by Angela Constance MSP in her capacity as </w:t>
      </w:r>
      <w:r w:rsidRPr="00990962">
        <w:rPr>
          <w:rFonts w:ascii="Arial" w:hAnsi="Arial" w:cs="Arial"/>
          <w:sz w:val="24"/>
          <w:szCs w:val="24"/>
        </w:rPr>
        <w:t>Cabinet Secretary for Communities, Social Security and Equalities</w:t>
      </w:r>
      <w:r>
        <w:rPr>
          <w:rFonts w:ascii="Arial" w:hAnsi="Arial" w:cs="Arial"/>
          <w:sz w:val="24"/>
          <w:szCs w:val="24"/>
        </w:rPr>
        <w:t>,</w:t>
      </w:r>
      <w:r w:rsidRPr="00990962">
        <w:rPr>
          <w:rFonts w:ascii="Arial" w:hAnsi="Arial" w:cs="Arial"/>
          <w:sz w:val="24"/>
          <w:szCs w:val="24"/>
        </w:rPr>
        <w:t xml:space="preserve"> </w:t>
      </w:r>
      <w:r>
        <w:rPr>
          <w:rFonts w:ascii="Arial" w:hAnsi="Arial" w:cs="Arial"/>
          <w:sz w:val="24"/>
          <w:szCs w:val="24"/>
        </w:rPr>
        <w:t xml:space="preserve">whilst giving evidence on the Gender Representation on Public Boards (Scotland) Bill in October 2017.  </w:t>
      </w:r>
    </w:p>
    <w:p w14:paraId="069D25C7" w14:textId="77777777" w:rsidR="00F20B80" w:rsidRDefault="00F20B80" w:rsidP="00F20B80">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F2" w:themeFill="accent4" w:themeFillTint="33"/>
        <w:tblLook w:val="04A0" w:firstRow="1" w:lastRow="0" w:firstColumn="1" w:lastColumn="0" w:noHBand="0" w:noVBand="1"/>
      </w:tblPr>
      <w:tblGrid>
        <w:gridCol w:w="9736"/>
      </w:tblGrid>
      <w:tr w:rsidR="00F20B80" w:rsidRPr="00990962" w14:paraId="1C359C69" w14:textId="77777777" w:rsidTr="00F20B80">
        <w:tc>
          <w:tcPr>
            <w:tcW w:w="9736" w:type="dxa"/>
            <w:shd w:val="clear" w:color="auto" w:fill="E6E6F2" w:themeFill="accent4" w:themeFillTint="33"/>
          </w:tcPr>
          <w:p w14:paraId="55BF0527" w14:textId="77777777" w:rsidR="00F20B80" w:rsidRPr="00990962" w:rsidRDefault="00F20B80" w:rsidP="00F20B80">
            <w:pPr>
              <w:rPr>
                <w:rFonts w:ascii="Arial" w:hAnsi="Arial" w:cs="Arial"/>
                <w:sz w:val="24"/>
                <w:szCs w:val="24"/>
              </w:rPr>
            </w:pPr>
            <w:r w:rsidRPr="00990962">
              <w:rPr>
                <w:rFonts w:ascii="Arial" w:hAnsi="Arial" w:cs="Arial"/>
                <w:sz w:val="24"/>
                <w:szCs w:val="24"/>
              </w:rPr>
              <w:t>“We want to be crystal clear about what people can and should do, because the</w:t>
            </w:r>
            <w:r w:rsidRPr="00990962">
              <w:rPr>
                <w:rFonts w:ascii="Arial" w:hAnsi="Arial" w:cs="Arial"/>
                <w:sz w:val="24"/>
                <w:szCs w:val="24"/>
              </w:rPr>
              <w:br/>
              <w:t xml:space="preserve">evidence is there. I do not want to be crude, but how we improve diversity on boards is not rocket science. There is a substantial body of evidence on what needs to be done and what works. That does not mean that more progress does not need to be made, that more research does not need to be done or that more evidence does not need to be gathered on specific challenges… We know what works—we know what people have to do to reach in to different communities. We know that people need to think imaginatively about how they recruit and not just rely on the same old advert in the same newspaper. We know because of how boards interview how they look at applications and they should not make the same old assumptions about the skills, attributes and knowledge that they think they need. The committee’s evidence contains someone talking about the importance of people with lived experience being represented on boards. We know that application processes need to be simplified and that the language used needs to be inclusive. We know that people have to have a clear view of the competencies that are required and to be thinking </w:t>
            </w:r>
            <w:proofErr w:type="spellStart"/>
            <w:r w:rsidRPr="00990962">
              <w:rPr>
                <w:rFonts w:ascii="Arial" w:hAnsi="Arial" w:cs="Arial"/>
                <w:sz w:val="24"/>
                <w:szCs w:val="24"/>
              </w:rPr>
              <w:t>outwith</w:t>
            </w:r>
            <w:proofErr w:type="spellEnd"/>
            <w:r w:rsidRPr="00990962">
              <w:rPr>
                <w:rFonts w:ascii="Arial" w:hAnsi="Arial" w:cs="Arial"/>
                <w:sz w:val="24"/>
                <w:szCs w:val="24"/>
              </w:rPr>
              <w:t xml:space="preserve"> the box about the knowledge, skills and attributes that will meet those requirements. We know what works, but there is further research on things that we need to bore into. Why do we not get many applications from people under 50, for example? We suspect that it is because of the demands of working life and people being parents. We need to do other things but, by and large, we know what works. The bill is about making sure that people do that.”</w:t>
            </w:r>
          </w:p>
        </w:tc>
      </w:tr>
    </w:tbl>
    <w:p w14:paraId="4FBE298E" w14:textId="77777777" w:rsidR="00F20B80" w:rsidRDefault="00F20B80" w:rsidP="00F20B80">
      <w:pPr>
        <w:spacing w:after="0" w:line="240" w:lineRule="auto"/>
        <w:rPr>
          <w:rFonts w:ascii="Arial" w:hAnsi="Arial" w:cs="Arial"/>
          <w:sz w:val="24"/>
          <w:szCs w:val="24"/>
        </w:rPr>
      </w:pPr>
    </w:p>
    <w:p w14:paraId="4D4D1C61" w14:textId="77777777" w:rsidR="00F20B80" w:rsidRDefault="00F20B80" w:rsidP="00F20B80">
      <w:pPr>
        <w:spacing w:after="0" w:line="240" w:lineRule="auto"/>
        <w:rPr>
          <w:rFonts w:ascii="Arial" w:hAnsi="Arial" w:cs="Arial"/>
          <w:sz w:val="24"/>
          <w:szCs w:val="24"/>
        </w:rPr>
      </w:pPr>
      <w:r>
        <w:rPr>
          <w:rFonts w:ascii="Arial" w:hAnsi="Arial" w:cs="Arial"/>
          <w:sz w:val="24"/>
          <w:szCs w:val="24"/>
        </w:rPr>
        <w:t xml:space="preserve">Setting aside gender, the Commissioner has seen limited evidence of the ongoing or planned activities that the Cabinet Secretary alluded to and that will be needed to see a </w:t>
      </w:r>
      <w:r>
        <w:rPr>
          <w:rFonts w:ascii="Arial" w:hAnsi="Arial" w:cs="Arial"/>
          <w:sz w:val="24"/>
          <w:szCs w:val="24"/>
        </w:rPr>
        <w:lastRenderedPageBreak/>
        <w:t xml:space="preserve">substantive change on the makeup of our boards other than perhaps in respect of the adoption and implementation of a dedicated plan to redress the under-reflection of members of the visible BME community. The lack of bespoke plans and associated SMART actions for other areas will continue to impede progress. The Commissioner notes and accepts that these matters are the responsibility of the Scottish Government and that there is no compunction on the Scottish Ministers to follow recommendations unless the Code of Practice requires them to. As a consequence, the Commissioner has made no recommendations this year but will instead focus on prospective Code revisions and associated regulatory measures intended to encourage improvements. </w:t>
      </w:r>
    </w:p>
    <w:p w14:paraId="22468F61" w14:textId="77777777" w:rsidR="00F20B80" w:rsidRDefault="00F20B80" w:rsidP="00F20B80">
      <w:pPr>
        <w:spacing w:after="0" w:line="240" w:lineRule="auto"/>
        <w:rPr>
          <w:rFonts w:ascii="Arial" w:hAnsi="Arial" w:cs="Arial"/>
          <w:sz w:val="24"/>
          <w:szCs w:val="24"/>
        </w:rPr>
      </w:pPr>
    </w:p>
    <w:p w14:paraId="464D4826" w14:textId="290BD501" w:rsidR="00F20B80" w:rsidRDefault="00F20B80" w:rsidP="000B40CF">
      <w:pPr>
        <w:pStyle w:val="09-Bodytext"/>
        <w:ind w:left="0"/>
      </w:pPr>
      <w:r w:rsidRPr="000B40CF">
        <w:rPr>
          <w:rFonts w:eastAsiaTheme="minorHAnsi" w:cs="Arial"/>
          <w:sz w:val="24"/>
          <w:szCs w:val="24"/>
        </w:rPr>
        <w:t xml:space="preserve">The detailed recommendations from the last annual report, alongside the Scottish Government’s response, are included in </w:t>
      </w:r>
      <w:r w:rsidRPr="00012276">
        <w:rPr>
          <w:rFonts w:eastAsiaTheme="minorHAnsi" w:cs="Arial"/>
          <w:b/>
          <w:color w:val="8884BF"/>
          <w:sz w:val="24"/>
          <w:szCs w:val="24"/>
        </w:rPr>
        <w:t>appendix two</w:t>
      </w:r>
      <w:r w:rsidRPr="000B40CF">
        <w:rPr>
          <w:rFonts w:eastAsiaTheme="minorHAnsi" w:cs="Arial"/>
          <w:sz w:val="24"/>
          <w:szCs w:val="24"/>
        </w:rPr>
        <w:t>.</w:t>
      </w:r>
      <w:r>
        <w:br w:type="page"/>
      </w:r>
    </w:p>
    <w:p w14:paraId="35153C9E" w14:textId="4B98F71F" w:rsidR="00BA5986" w:rsidRPr="00012276" w:rsidRDefault="00782AFA" w:rsidP="00F20B80">
      <w:pPr>
        <w:pStyle w:val="Heading1"/>
        <w:rPr>
          <w:rFonts w:ascii="Arial" w:hAnsi="Arial" w:cs="Arial"/>
          <w:b/>
          <w:color w:val="8884BF"/>
        </w:rPr>
      </w:pPr>
      <w:bookmarkStart w:id="15" w:name="_Toc53481747"/>
      <w:r w:rsidRPr="00012276">
        <w:rPr>
          <w:rFonts w:ascii="Arial" w:hAnsi="Arial" w:cs="Arial"/>
          <w:b/>
          <w:color w:val="8884BF"/>
        </w:rPr>
        <w:lastRenderedPageBreak/>
        <w:t xml:space="preserve">PERFORMANCE AGAINST </w:t>
      </w:r>
      <w:r w:rsidR="00EE1855" w:rsidRPr="00012276">
        <w:rPr>
          <w:rFonts w:ascii="Arial" w:hAnsi="Arial" w:cs="Arial"/>
          <w:b/>
          <w:color w:val="8884BF"/>
        </w:rPr>
        <w:t>OUR</w:t>
      </w:r>
      <w:r w:rsidRPr="00012276">
        <w:rPr>
          <w:rFonts w:ascii="Arial" w:hAnsi="Arial" w:cs="Arial"/>
          <w:b/>
          <w:color w:val="8884BF"/>
        </w:rPr>
        <w:t xml:space="preserve"> BUSINESS PLAN</w:t>
      </w:r>
      <w:bookmarkEnd w:id="15"/>
    </w:p>
    <w:p w14:paraId="3E2648CA" w14:textId="62A4B04C" w:rsidR="00782AFA" w:rsidRPr="00D0657F" w:rsidRDefault="00782AFA" w:rsidP="002C5F4C">
      <w:pPr>
        <w:spacing w:after="0" w:line="240" w:lineRule="auto"/>
        <w:rPr>
          <w:rFonts w:ascii="Arial" w:hAnsi="Arial" w:cs="Arial"/>
          <w:bCs/>
          <w:sz w:val="24"/>
          <w:szCs w:val="24"/>
        </w:rPr>
      </w:pPr>
    </w:p>
    <w:p w14:paraId="2A2037A0" w14:textId="0EC8CB19" w:rsidR="00B956DB" w:rsidRPr="00D0657F" w:rsidRDefault="00B956DB" w:rsidP="002C5F4C">
      <w:pPr>
        <w:spacing w:after="0" w:line="240" w:lineRule="auto"/>
        <w:rPr>
          <w:rFonts w:ascii="Arial" w:hAnsi="Arial" w:cs="Arial"/>
          <w:sz w:val="24"/>
          <w:szCs w:val="24"/>
        </w:rPr>
      </w:pPr>
      <w:r w:rsidRPr="00D0657F">
        <w:rPr>
          <w:rFonts w:ascii="Arial" w:hAnsi="Arial" w:cs="Arial"/>
          <w:sz w:val="24"/>
          <w:szCs w:val="24"/>
        </w:rPr>
        <w:t xml:space="preserve">The Commissioner’s public appointments objective is set out in </w:t>
      </w:r>
      <w:r w:rsidR="0056347A" w:rsidRPr="00D0657F">
        <w:rPr>
          <w:rFonts w:ascii="Arial" w:hAnsi="Arial" w:cs="Arial"/>
          <w:sz w:val="24"/>
          <w:szCs w:val="24"/>
        </w:rPr>
        <w:t>the</w:t>
      </w:r>
      <w:r w:rsidRPr="00D0657F">
        <w:rPr>
          <w:rFonts w:ascii="Arial" w:hAnsi="Arial" w:cs="Arial"/>
          <w:sz w:val="24"/>
          <w:szCs w:val="24"/>
        </w:rPr>
        <w:t xml:space="preserve"> strategic plan for 2016</w:t>
      </w:r>
      <w:r w:rsidR="00EE1855" w:rsidRPr="00D0657F">
        <w:rPr>
          <w:rFonts w:ascii="Arial" w:hAnsi="Arial" w:cs="Arial"/>
          <w:sz w:val="24"/>
          <w:szCs w:val="24"/>
        </w:rPr>
        <w:t xml:space="preserve"> to </w:t>
      </w:r>
      <w:r w:rsidRPr="00D0657F">
        <w:rPr>
          <w:rFonts w:ascii="Arial" w:hAnsi="Arial" w:cs="Arial"/>
          <w:sz w:val="24"/>
          <w:szCs w:val="24"/>
        </w:rPr>
        <w:t xml:space="preserve">2020. It is </w:t>
      </w:r>
      <w:r w:rsidRPr="00D0657F">
        <w:rPr>
          <w:rFonts w:ascii="Arial" w:hAnsi="Arial" w:cs="Arial"/>
          <w:b/>
          <w:bCs/>
          <w:color w:val="8884BF" w:themeColor="accent4"/>
          <w:sz w:val="24"/>
          <w:szCs w:val="24"/>
        </w:rPr>
        <w:t>“Public boards which are effective, and reflective of society”</w:t>
      </w:r>
      <w:r w:rsidRPr="00D0657F">
        <w:rPr>
          <w:rFonts w:ascii="Arial" w:hAnsi="Arial" w:cs="Arial"/>
          <w:sz w:val="24"/>
          <w:szCs w:val="24"/>
        </w:rPr>
        <w:t>.</w:t>
      </w:r>
    </w:p>
    <w:p w14:paraId="3102B3FE" w14:textId="77777777" w:rsidR="00B956DB" w:rsidRPr="00D0657F" w:rsidRDefault="00B956DB" w:rsidP="002C5F4C">
      <w:pPr>
        <w:spacing w:after="0" w:line="240" w:lineRule="auto"/>
        <w:rPr>
          <w:rFonts w:ascii="Arial" w:hAnsi="Arial" w:cs="Arial"/>
          <w:sz w:val="24"/>
          <w:szCs w:val="24"/>
        </w:rPr>
      </w:pPr>
    </w:p>
    <w:p w14:paraId="4FBFD9F6" w14:textId="77777777" w:rsidR="00B956DB" w:rsidRPr="00D0657F" w:rsidRDefault="00B956DB" w:rsidP="002C5F4C">
      <w:pPr>
        <w:spacing w:after="0" w:line="240" w:lineRule="auto"/>
        <w:rPr>
          <w:rFonts w:ascii="Arial" w:hAnsi="Arial" w:cs="Arial"/>
          <w:sz w:val="24"/>
          <w:szCs w:val="24"/>
        </w:rPr>
      </w:pPr>
      <w:r w:rsidRPr="00D0657F">
        <w:rPr>
          <w:rFonts w:ascii="Arial" w:hAnsi="Arial" w:cs="Arial"/>
          <w:sz w:val="24"/>
          <w:szCs w:val="24"/>
        </w:rPr>
        <w:t>The Commissioner’s business plan for 2018/19 included actions intended to contribute to the achievement of that objective. Specific activities were set out under the following headings:</w:t>
      </w:r>
    </w:p>
    <w:p w14:paraId="0E197F2C" w14:textId="77777777" w:rsidR="00B956DB" w:rsidRPr="00D0657F" w:rsidRDefault="00B956DB" w:rsidP="002C5F4C">
      <w:pPr>
        <w:spacing w:after="0" w:line="240" w:lineRule="auto"/>
        <w:rPr>
          <w:rFonts w:ascii="Arial" w:hAnsi="Arial" w:cs="Arial"/>
          <w:sz w:val="24"/>
          <w:szCs w:val="24"/>
        </w:rPr>
      </w:pPr>
    </w:p>
    <w:p w14:paraId="0330756F" w14:textId="77777777" w:rsidR="00B956DB" w:rsidRPr="00D0657F" w:rsidRDefault="00B956DB" w:rsidP="002C5F4C">
      <w:pPr>
        <w:pStyle w:val="ListParagraph"/>
        <w:numPr>
          <w:ilvl w:val="0"/>
          <w:numId w:val="5"/>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Scottish Government Public Boards Governance and Diversity Improvement</w:t>
      </w:r>
    </w:p>
    <w:p w14:paraId="7515CA82" w14:textId="77777777" w:rsidR="00B956DB" w:rsidRPr="00D0657F" w:rsidRDefault="00B956DB" w:rsidP="002C5F4C">
      <w:pPr>
        <w:pStyle w:val="ListParagraph"/>
        <w:numPr>
          <w:ilvl w:val="0"/>
          <w:numId w:val="5"/>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Partnership Approach</w:t>
      </w:r>
    </w:p>
    <w:p w14:paraId="6006DD5B" w14:textId="77777777" w:rsidR="00B956DB" w:rsidRPr="00D0657F" w:rsidRDefault="00B956DB" w:rsidP="002C5F4C">
      <w:pPr>
        <w:pStyle w:val="ListParagraph"/>
        <w:numPr>
          <w:ilvl w:val="0"/>
          <w:numId w:val="5"/>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Review of 2013 Code</w:t>
      </w:r>
    </w:p>
    <w:p w14:paraId="0266CDD8" w14:textId="77777777" w:rsidR="00B956DB" w:rsidRPr="00D0657F" w:rsidRDefault="00B956DB" w:rsidP="002C5F4C">
      <w:pPr>
        <w:autoSpaceDE w:val="0"/>
        <w:autoSpaceDN w:val="0"/>
        <w:adjustRightInd w:val="0"/>
        <w:spacing w:after="0" w:line="240" w:lineRule="auto"/>
        <w:rPr>
          <w:rFonts w:ascii="Arial" w:hAnsi="Arial" w:cs="Arial"/>
          <w:sz w:val="24"/>
          <w:szCs w:val="24"/>
        </w:rPr>
      </w:pPr>
    </w:p>
    <w:p w14:paraId="3CF38C85" w14:textId="1EBB8291" w:rsidR="00B956DB" w:rsidRDefault="00B956DB" w:rsidP="002C5F4C">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Progress against the business plan is summarised in the following table.</w:t>
      </w:r>
    </w:p>
    <w:p w14:paraId="1A8CC646" w14:textId="259F3DDA" w:rsidR="002F1C69" w:rsidRDefault="002F1C69" w:rsidP="002C5F4C">
      <w:pPr>
        <w:autoSpaceDE w:val="0"/>
        <w:autoSpaceDN w:val="0"/>
        <w:adjustRightInd w:val="0"/>
        <w:spacing w:after="0" w:line="240" w:lineRule="auto"/>
        <w:rPr>
          <w:rFonts w:ascii="Arial" w:hAnsi="Arial" w:cs="Arial"/>
          <w:sz w:val="24"/>
          <w:szCs w:val="24"/>
        </w:rPr>
      </w:pPr>
    </w:p>
    <w:p w14:paraId="6914A68A" w14:textId="3A7E5940" w:rsidR="002F1C69" w:rsidRPr="002F1C69" w:rsidRDefault="002F1C69" w:rsidP="002F1C69">
      <w:pPr>
        <w:pStyle w:val="Heading2"/>
        <w:rPr>
          <w:rFonts w:ascii="Arial" w:hAnsi="Arial" w:cs="Arial"/>
          <w:color w:val="auto"/>
          <w:sz w:val="24"/>
          <w:szCs w:val="24"/>
        </w:rPr>
      </w:pPr>
      <w:bookmarkStart w:id="16" w:name="_Toc53481748"/>
      <w:r w:rsidRPr="002F1C69">
        <w:rPr>
          <w:rFonts w:ascii="Arial" w:hAnsi="Arial" w:cs="Arial"/>
          <w:b/>
          <w:color w:val="auto"/>
          <w:sz w:val="24"/>
          <w:szCs w:val="24"/>
        </w:rPr>
        <w:t>Table 7</w:t>
      </w:r>
      <w:r w:rsidRPr="002F1C69">
        <w:rPr>
          <w:rFonts w:ascii="Arial" w:hAnsi="Arial" w:cs="Arial"/>
          <w:color w:val="auto"/>
          <w:sz w:val="24"/>
          <w:szCs w:val="24"/>
        </w:rPr>
        <w:t xml:space="preserve"> – Performance against Business Plan</w:t>
      </w:r>
      <w:bookmarkEnd w:id="16"/>
    </w:p>
    <w:p w14:paraId="44D5E4C4" w14:textId="77849251" w:rsidR="0056347A" w:rsidRDefault="0056347A" w:rsidP="002C5F4C">
      <w:pPr>
        <w:autoSpaceDE w:val="0"/>
        <w:autoSpaceDN w:val="0"/>
        <w:adjustRightInd w:val="0"/>
        <w:spacing w:after="0" w:line="240" w:lineRule="auto"/>
        <w:rPr>
          <w:rFonts w:ascii="Arial" w:hAnsi="Arial" w:cs="Arial"/>
          <w:sz w:val="24"/>
          <w:szCs w:val="24"/>
        </w:rPr>
      </w:pPr>
    </w:p>
    <w:tbl>
      <w:tblPr>
        <w:tblW w:w="9394" w:type="dxa"/>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CellMar>
          <w:top w:w="57" w:type="dxa"/>
          <w:bottom w:w="57" w:type="dxa"/>
        </w:tblCellMar>
        <w:tblLook w:val="04A0" w:firstRow="1" w:lastRow="0" w:firstColumn="1" w:lastColumn="0" w:noHBand="0" w:noVBand="1"/>
      </w:tblPr>
      <w:tblGrid>
        <w:gridCol w:w="613"/>
        <w:gridCol w:w="323"/>
        <w:gridCol w:w="4820"/>
        <w:gridCol w:w="1715"/>
        <w:gridCol w:w="1923"/>
      </w:tblGrid>
      <w:tr w:rsidR="00D0657F" w:rsidRPr="00D0657F" w14:paraId="04260CE9" w14:textId="77777777" w:rsidTr="00C80B60">
        <w:trPr>
          <w:cantSplit/>
          <w:tblHeader/>
          <w:jc w:val="center"/>
        </w:trPr>
        <w:tc>
          <w:tcPr>
            <w:tcW w:w="5756" w:type="dxa"/>
            <w:gridSpan w:val="3"/>
            <w:shd w:val="clear" w:color="auto" w:fill="B7B5D8" w:themeFill="accent4" w:themeFillTint="99"/>
          </w:tcPr>
          <w:p w14:paraId="0B225AF0"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Actions Specified in the Strategic Plan</w:t>
            </w:r>
          </w:p>
        </w:tc>
        <w:tc>
          <w:tcPr>
            <w:tcW w:w="1715" w:type="dxa"/>
            <w:shd w:val="clear" w:color="auto" w:fill="B7B5D8" w:themeFill="accent4" w:themeFillTint="99"/>
          </w:tcPr>
          <w:p w14:paraId="40074E94"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Due Date</w:t>
            </w:r>
          </w:p>
        </w:tc>
        <w:tc>
          <w:tcPr>
            <w:tcW w:w="1923" w:type="dxa"/>
            <w:shd w:val="clear" w:color="auto" w:fill="B7B5D8" w:themeFill="accent4" w:themeFillTint="99"/>
          </w:tcPr>
          <w:p w14:paraId="735E4FBD"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Status</w:t>
            </w:r>
          </w:p>
        </w:tc>
      </w:tr>
      <w:tr w:rsidR="00D0657F" w:rsidRPr="00D0657F" w14:paraId="74F2DDDD" w14:textId="77777777" w:rsidTr="00E92DDC">
        <w:trPr>
          <w:cantSplit/>
          <w:jc w:val="center"/>
        </w:trPr>
        <w:tc>
          <w:tcPr>
            <w:tcW w:w="7471" w:type="dxa"/>
            <w:gridSpan w:val="4"/>
            <w:tcBorders>
              <w:right w:val="nil"/>
            </w:tcBorders>
            <w:shd w:val="clear" w:color="auto" w:fill="auto"/>
          </w:tcPr>
          <w:p w14:paraId="42C9F4E0"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b/>
                <w:bCs/>
                <w:sz w:val="24"/>
                <w:szCs w:val="24"/>
              </w:rPr>
              <w:t xml:space="preserve">1 – Scottish Government Public Boards Governance and Diversity Improvement </w:t>
            </w:r>
          </w:p>
        </w:tc>
        <w:tc>
          <w:tcPr>
            <w:tcW w:w="1923" w:type="dxa"/>
            <w:tcBorders>
              <w:left w:val="nil"/>
            </w:tcBorders>
          </w:tcPr>
          <w:p w14:paraId="58C411FC" w14:textId="77777777" w:rsidR="00D0657F" w:rsidRPr="00D0657F" w:rsidRDefault="00D0657F" w:rsidP="00D0657F">
            <w:pPr>
              <w:autoSpaceDE w:val="0"/>
              <w:autoSpaceDN w:val="0"/>
              <w:adjustRightInd w:val="0"/>
              <w:spacing w:after="0" w:line="240" w:lineRule="auto"/>
              <w:rPr>
                <w:rFonts w:ascii="Arial" w:hAnsi="Arial" w:cs="Arial"/>
                <w:b/>
                <w:bCs/>
                <w:sz w:val="24"/>
                <w:szCs w:val="24"/>
              </w:rPr>
            </w:pPr>
          </w:p>
        </w:tc>
      </w:tr>
      <w:tr w:rsidR="00D0657F" w:rsidRPr="00D0657F" w14:paraId="2F809ABD" w14:textId="77777777" w:rsidTr="00C80B60">
        <w:trPr>
          <w:cantSplit/>
          <w:jc w:val="center"/>
        </w:trPr>
        <w:tc>
          <w:tcPr>
            <w:tcW w:w="613" w:type="dxa"/>
            <w:shd w:val="clear" w:color="auto" w:fill="auto"/>
          </w:tcPr>
          <w:p w14:paraId="24366804"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a</w:t>
            </w:r>
          </w:p>
        </w:tc>
        <w:tc>
          <w:tcPr>
            <w:tcW w:w="5143" w:type="dxa"/>
            <w:gridSpan w:val="2"/>
            <w:shd w:val="clear" w:color="auto" w:fill="auto"/>
          </w:tcPr>
          <w:p w14:paraId="56411753"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Continue to work with officials in the Scottish Government to develop, co-ordinate and implement actions to improve on board diversity and thereby enhance board governance. </w:t>
            </w:r>
          </w:p>
        </w:tc>
        <w:tc>
          <w:tcPr>
            <w:tcW w:w="1715" w:type="dxa"/>
            <w:shd w:val="clear" w:color="auto" w:fill="auto"/>
          </w:tcPr>
          <w:p w14:paraId="1A28BBF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2019/20</w:t>
            </w:r>
          </w:p>
        </w:tc>
        <w:tc>
          <w:tcPr>
            <w:tcW w:w="1923" w:type="dxa"/>
          </w:tcPr>
          <w:p w14:paraId="27C0EE3E"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091F0C96" w14:textId="77777777" w:rsidTr="00E92DDC">
        <w:trPr>
          <w:cantSplit/>
          <w:jc w:val="center"/>
        </w:trPr>
        <w:tc>
          <w:tcPr>
            <w:tcW w:w="613" w:type="dxa"/>
            <w:tcBorders>
              <w:right w:val="nil"/>
            </w:tcBorders>
            <w:shd w:val="clear" w:color="auto" w:fill="auto"/>
          </w:tcPr>
          <w:p w14:paraId="73BD12CF"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37877A59" w14:textId="77777777" w:rsidR="00D0657F" w:rsidRPr="00D0657F" w:rsidRDefault="00D0657F" w:rsidP="00D0657F">
            <w:pPr>
              <w:autoSpaceDE w:val="0"/>
              <w:autoSpaceDN w:val="0"/>
              <w:adjustRightInd w:val="0"/>
              <w:spacing w:after="0" w:line="240" w:lineRule="auto"/>
              <w:rPr>
                <w:rFonts w:ascii="Arial" w:hAnsi="Arial" w:cs="Arial"/>
                <w:sz w:val="24"/>
                <w:szCs w:val="24"/>
              </w:rPr>
            </w:pPr>
            <w:proofErr w:type="spellStart"/>
            <w:r w:rsidRPr="00D0657F">
              <w:rPr>
                <w:rFonts w:ascii="Arial" w:hAnsi="Arial" w:cs="Arial"/>
                <w:sz w:val="24"/>
                <w:szCs w:val="24"/>
              </w:rPr>
              <w:t>i</w:t>
            </w:r>
            <w:proofErr w:type="spellEnd"/>
          </w:p>
        </w:tc>
        <w:tc>
          <w:tcPr>
            <w:tcW w:w="4820" w:type="dxa"/>
            <w:tcBorders>
              <w:left w:val="nil"/>
            </w:tcBorders>
            <w:shd w:val="clear" w:color="auto" w:fill="auto"/>
          </w:tcPr>
          <w:p w14:paraId="636D7894"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Assess whether the Scottish Government wishes to continue to involve the ESC in central improvement activity. Depending on the response, activities may include:</w:t>
            </w:r>
          </w:p>
        </w:tc>
        <w:tc>
          <w:tcPr>
            <w:tcW w:w="1715" w:type="dxa"/>
            <w:shd w:val="clear" w:color="auto" w:fill="auto"/>
          </w:tcPr>
          <w:p w14:paraId="79B7B43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October 2019</w:t>
            </w:r>
          </w:p>
        </w:tc>
        <w:tc>
          <w:tcPr>
            <w:tcW w:w="1923" w:type="dxa"/>
            <w:shd w:val="clear" w:color="auto" w:fill="8ACBBF"/>
          </w:tcPr>
          <w:p w14:paraId="17894B6B"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06A09F06" w14:textId="77777777" w:rsidTr="00E92DDC">
        <w:trPr>
          <w:cantSplit/>
          <w:jc w:val="center"/>
        </w:trPr>
        <w:tc>
          <w:tcPr>
            <w:tcW w:w="613" w:type="dxa"/>
            <w:tcBorders>
              <w:right w:val="nil"/>
            </w:tcBorders>
            <w:shd w:val="clear" w:color="auto" w:fill="auto"/>
          </w:tcPr>
          <w:p w14:paraId="07327943"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3662BD9B"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0510BAFB" w14:textId="77777777" w:rsidR="00D0657F" w:rsidRPr="00D0657F" w:rsidRDefault="00D0657F" w:rsidP="00D0657F">
            <w:pPr>
              <w:numPr>
                <w:ilvl w:val="0"/>
                <w:numId w:val="6"/>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Working with officials and boards on outreach and positive action measures such as training people from underrepresented groups to increase their chances of applying successfully. Taking part in awareness events and in outreach activity that is targeted at currently underrepresented groups.</w:t>
            </w:r>
          </w:p>
        </w:tc>
        <w:tc>
          <w:tcPr>
            <w:tcW w:w="1715" w:type="dxa"/>
            <w:shd w:val="clear" w:color="auto" w:fill="auto"/>
          </w:tcPr>
          <w:p w14:paraId="6DE1D039"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Ongoing</w:t>
            </w:r>
          </w:p>
          <w:p w14:paraId="0AFE1EE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minimum 2 each. per annum</w:t>
            </w:r>
          </w:p>
        </w:tc>
        <w:tc>
          <w:tcPr>
            <w:tcW w:w="1923" w:type="dxa"/>
            <w:shd w:val="clear" w:color="auto" w:fill="8ACBBF"/>
          </w:tcPr>
          <w:p w14:paraId="51F3877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107025A5" w14:textId="77777777" w:rsidTr="00E92DDC">
        <w:trPr>
          <w:cantSplit/>
          <w:jc w:val="center"/>
        </w:trPr>
        <w:tc>
          <w:tcPr>
            <w:tcW w:w="613" w:type="dxa"/>
            <w:tcBorders>
              <w:right w:val="nil"/>
            </w:tcBorders>
            <w:shd w:val="clear" w:color="auto" w:fill="auto"/>
          </w:tcPr>
          <w:p w14:paraId="5B0164E5"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5F889C7A"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16E7D4C1" w14:textId="77777777" w:rsidR="00D0657F" w:rsidRPr="00D0657F" w:rsidRDefault="00D0657F" w:rsidP="00D0657F">
            <w:pPr>
              <w:numPr>
                <w:ilvl w:val="0"/>
                <w:numId w:val="6"/>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Reporting the results of the revised applicant survey</w:t>
            </w:r>
          </w:p>
        </w:tc>
        <w:tc>
          <w:tcPr>
            <w:tcW w:w="1715" w:type="dxa"/>
            <w:shd w:val="clear" w:color="auto" w:fill="auto"/>
          </w:tcPr>
          <w:p w14:paraId="56D9C12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November 2019 </w:t>
            </w:r>
          </w:p>
          <w:p w14:paraId="7AD51671"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923" w:type="dxa"/>
            <w:shd w:val="clear" w:color="auto" w:fill="8ACBBF"/>
          </w:tcPr>
          <w:p w14:paraId="5BCADC3E"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7B665D57" w14:textId="77777777" w:rsidTr="00E92DDC">
        <w:trPr>
          <w:cantSplit/>
          <w:jc w:val="center"/>
        </w:trPr>
        <w:tc>
          <w:tcPr>
            <w:tcW w:w="613" w:type="dxa"/>
            <w:tcBorders>
              <w:right w:val="nil"/>
            </w:tcBorders>
            <w:shd w:val="clear" w:color="auto" w:fill="auto"/>
          </w:tcPr>
          <w:p w14:paraId="3960ECBB"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566687D7"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36762F01" w14:textId="77777777" w:rsidR="00D0657F" w:rsidRPr="00D0657F" w:rsidRDefault="00D0657F" w:rsidP="00D0657F">
            <w:pPr>
              <w:numPr>
                <w:ilvl w:val="0"/>
                <w:numId w:val="6"/>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Agreeing stage two findings from the research project with the Scottish Government steering group with the intent of assessing in due course the impact that more diverse appointments are having on board governance and commence stage four of the research (further qualitative follow up).</w:t>
            </w:r>
          </w:p>
        </w:tc>
        <w:tc>
          <w:tcPr>
            <w:tcW w:w="1715" w:type="dxa"/>
            <w:shd w:val="clear" w:color="auto" w:fill="auto"/>
          </w:tcPr>
          <w:p w14:paraId="6EF6026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September 2019</w:t>
            </w:r>
          </w:p>
        </w:tc>
        <w:tc>
          <w:tcPr>
            <w:tcW w:w="1923" w:type="dxa"/>
            <w:shd w:val="clear" w:color="auto" w:fill="8ACBBF"/>
          </w:tcPr>
          <w:p w14:paraId="6EC7A087"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43FC4000" w14:textId="77777777" w:rsidTr="00E92DDC">
        <w:trPr>
          <w:cantSplit/>
          <w:jc w:val="center"/>
        </w:trPr>
        <w:tc>
          <w:tcPr>
            <w:tcW w:w="613" w:type="dxa"/>
            <w:tcBorders>
              <w:right w:val="nil"/>
            </w:tcBorders>
            <w:shd w:val="clear" w:color="auto" w:fill="auto"/>
          </w:tcPr>
          <w:p w14:paraId="2117CE04"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29472939"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2A054B45" w14:textId="77777777" w:rsidR="00D0657F" w:rsidRPr="00D0657F" w:rsidRDefault="00D0657F" w:rsidP="007403B6">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SG CAST to commence </w:t>
            </w:r>
            <w:r w:rsidRPr="007403B6">
              <w:rPr>
                <w:rFonts w:ascii="Arial" w:hAnsi="Arial" w:cs="Arial"/>
                <w:bCs/>
                <w:sz w:val="24"/>
                <w:szCs w:val="24"/>
              </w:rPr>
              <w:t>stage</w:t>
            </w:r>
            <w:r w:rsidRPr="00D0657F">
              <w:rPr>
                <w:rFonts w:ascii="Arial" w:hAnsi="Arial" w:cs="Arial"/>
                <w:sz w:val="24"/>
                <w:szCs w:val="24"/>
              </w:rPr>
              <w:t xml:space="preserve"> three of the research.</w:t>
            </w:r>
          </w:p>
        </w:tc>
        <w:tc>
          <w:tcPr>
            <w:tcW w:w="1715" w:type="dxa"/>
            <w:shd w:val="clear" w:color="auto" w:fill="auto"/>
          </w:tcPr>
          <w:p w14:paraId="28256E8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July 2019</w:t>
            </w:r>
          </w:p>
        </w:tc>
        <w:tc>
          <w:tcPr>
            <w:tcW w:w="1923" w:type="dxa"/>
            <w:shd w:val="clear" w:color="auto" w:fill="ED694B"/>
          </w:tcPr>
          <w:p w14:paraId="3F0F2B48"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Not Done – insufficient data from stage 2</w:t>
            </w:r>
          </w:p>
        </w:tc>
      </w:tr>
      <w:tr w:rsidR="00D0657F" w:rsidRPr="00D0657F" w14:paraId="0D21BCF9" w14:textId="77777777" w:rsidTr="00E92DDC">
        <w:trPr>
          <w:cantSplit/>
          <w:jc w:val="center"/>
        </w:trPr>
        <w:tc>
          <w:tcPr>
            <w:tcW w:w="613" w:type="dxa"/>
            <w:tcBorders>
              <w:right w:val="nil"/>
            </w:tcBorders>
            <w:shd w:val="clear" w:color="auto" w:fill="auto"/>
          </w:tcPr>
          <w:p w14:paraId="3F30077B"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309BDE77"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66B23A78" w14:textId="77777777" w:rsidR="00D0657F" w:rsidRPr="00D0657F" w:rsidRDefault="00D0657F" w:rsidP="00D0657F">
            <w:pPr>
              <w:numPr>
                <w:ilvl w:val="0"/>
                <w:numId w:val="6"/>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Collate final report on diversity in governance research project [NOTE: requires Scottish Government agreement, resources and cooperation].</w:t>
            </w:r>
          </w:p>
        </w:tc>
        <w:tc>
          <w:tcPr>
            <w:tcW w:w="1715" w:type="dxa"/>
            <w:shd w:val="clear" w:color="auto" w:fill="auto"/>
          </w:tcPr>
          <w:p w14:paraId="5E79F31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March 2020</w:t>
            </w:r>
          </w:p>
        </w:tc>
        <w:tc>
          <w:tcPr>
            <w:tcW w:w="1923" w:type="dxa"/>
            <w:shd w:val="clear" w:color="auto" w:fill="C24F97"/>
          </w:tcPr>
          <w:p w14:paraId="0770CAD3" w14:textId="29BDE2F1" w:rsidR="00D0657F" w:rsidRPr="00D0657F" w:rsidRDefault="002032CA" w:rsidP="00D0657F">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9A77BB">
              <w:rPr>
                <w:rFonts w:ascii="Arial" w:hAnsi="Arial" w:cs="Arial"/>
                <w:sz w:val="24"/>
                <w:szCs w:val="24"/>
              </w:rPr>
              <w:t xml:space="preserve">he </w:t>
            </w:r>
            <w:r w:rsidR="00D0657F" w:rsidRPr="00D0657F">
              <w:rPr>
                <w:rFonts w:ascii="Arial" w:hAnsi="Arial" w:cs="Arial"/>
                <w:sz w:val="24"/>
                <w:szCs w:val="24"/>
              </w:rPr>
              <w:t>S</w:t>
            </w:r>
            <w:r w:rsidR="009A77BB">
              <w:rPr>
                <w:rFonts w:ascii="Arial" w:hAnsi="Arial" w:cs="Arial"/>
                <w:sz w:val="24"/>
                <w:szCs w:val="24"/>
              </w:rPr>
              <w:t xml:space="preserve">cottish </w:t>
            </w:r>
            <w:r w:rsidR="00504F74" w:rsidRPr="00D0657F">
              <w:rPr>
                <w:rFonts w:ascii="Arial" w:hAnsi="Arial" w:cs="Arial"/>
                <w:sz w:val="24"/>
                <w:szCs w:val="24"/>
              </w:rPr>
              <w:t>G</w:t>
            </w:r>
            <w:r w:rsidR="00504F74">
              <w:rPr>
                <w:rFonts w:ascii="Arial" w:hAnsi="Arial" w:cs="Arial"/>
                <w:sz w:val="24"/>
                <w:szCs w:val="24"/>
              </w:rPr>
              <w:t xml:space="preserve">overnment </w:t>
            </w:r>
            <w:r w:rsidR="00504F74" w:rsidRPr="00D0657F">
              <w:rPr>
                <w:rFonts w:ascii="Arial" w:hAnsi="Arial" w:cs="Arial"/>
                <w:sz w:val="24"/>
                <w:szCs w:val="24"/>
              </w:rPr>
              <w:t>has</w:t>
            </w:r>
            <w:r w:rsidR="00D0657F" w:rsidRPr="00D0657F">
              <w:rPr>
                <w:rFonts w:ascii="Arial" w:hAnsi="Arial" w:cs="Arial"/>
                <w:sz w:val="24"/>
                <w:szCs w:val="24"/>
              </w:rPr>
              <w:t xml:space="preserve"> all </w:t>
            </w:r>
            <w:r w:rsidR="009A77BB">
              <w:rPr>
                <w:rFonts w:ascii="Arial" w:hAnsi="Arial" w:cs="Arial"/>
                <w:sz w:val="24"/>
                <w:szCs w:val="24"/>
              </w:rPr>
              <w:t xml:space="preserve">the </w:t>
            </w:r>
            <w:r w:rsidR="00D0657F" w:rsidRPr="00D0657F">
              <w:rPr>
                <w:rFonts w:ascii="Arial" w:hAnsi="Arial" w:cs="Arial"/>
                <w:sz w:val="24"/>
                <w:szCs w:val="24"/>
              </w:rPr>
              <w:t xml:space="preserve">findings </w:t>
            </w:r>
            <w:r w:rsidR="009A77BB">
              <w:rPr>
                <w:rFonts w:ascii="Arial" w:hAnsi="Arial" w:cs="Arial"/>
                <w:sz w:val="24"/>
                <w:szCs w:val="24"/>
              </w:rPr>
              <w:t>and the Commissioner’s views</w:t>
            </w:r>
            <w:r>
              <w:rPr>
                <w:rFonts w:ascii="Arial" w:hAnsi="Arial" w:cs="Arial"/>
                <w:sz w:val="24"/>
                <w:szCs w:val="24"/>
              </w:rPr>
              <w:t xml:space="preserve"> Publication date rescheduled to take account of pandemic.</w:t>
            </w:r>
          </w:p>
        </w:tc>
      </w:tr>
      <w:tr w:rsidR="00D0657F" w:rsidRPr="00D0657F" w14:paraId="7330E190" w14:textId="77777777" w:rsidTr="00E92DDC">
        <w:trPr>
          <w:cantSplit/>
          <w:jc w:val="center"/>
        </w:trPr>
        <w:tc>
          <w:tcPr>
            <w:tcW w:w="613" w:type="dxa"/>
            <w:tcBorders>
              <w:right w:val="nil"/>
            </w:tcBorders>
            <w:shd w:val="clear" w:color="auto" w:fill="auto"/>
          </w:tcPr>
          <w:p w14:paraId="625B5866"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655B26E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ii</w:t>
            </w:r>
          </w:p>
        </w:tc>
        <w:tc>
          <w:tcPr>
            <w:tcW w:w="4820" w:type="dxa"/>
            <w:tcBorders>
              <w:left w:val="nil"/>
            </w:tcBorders>
            <w:shd w:val="clear" w:color="auto" w:fill="auto"/>
          </w:tcPr>
          <w:p w14:paraId="74EF802B"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New and rerun/ongoing actions include:</w:t>
            </w:r>
          </w:p>
        </w:tc>
        <w:tc>
          <w:tcPr>
            <w:tcW w:w="1715" w:type="dxa"/>
            <w:shd w:val="clear" w:color="auto" w:fill="auto"/>
          </w:tcPr>
          <w:p w14:paraId="2314EA2F"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923" w:type="dxa"/>
          </w:tcPr>
          <w:p w14:paraId="7468CA96"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42D5AAD2" w14:textId="77777777" w:rsidTr="00E92DDC">
        <w:trPr>
          <w:cantSplit/>
          <w:jc w:val="center"/>
        </w:trPr>
        <w:tc>
          <w:tcPr>
            <w:tcW w:w="613" w:type="dxa"/>
            <w:tcBorders>
              <w:right w:val="nil"/>
            </w:tcBorders>
            <w:shd w:val="clear" w:color="auto" w:fill="auto"/>
          </w:tcPr>
          <w:p w14:paraId="354A41EE"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7CD02199"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57A5D820" w14:textId="77777777" w:rsidR="00D0657F" w:rsidRPr="00D0657F" w:rsidRDefault="00D0657F" w:rsidP="00D0657F">
            <w:pPr>
              <w:numPr>
                <w:ilvl w:val="0"/>
                <w:numId w:val="7"/>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Running, along with officials, a repeat of the mentoring scheme with the purpose of developing current members from underrepresented groups to become chairs in the future. </w:t>
            </w:r>
          </w:p>
        </w:tc>
        <w:tc>
          <w:tcPr>
            <w:tcW w:w="1715" w:type="dxa"/>
            <w:shd w:val="clear" w:color="auto" w:fill="auto"/>
          </w:tcPr>
          <w:p w14:paraId="1061330C"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May 2019 then ongoing for one year.</w:t>
            </w:r>
          </w:p>
        </w:tc>
        <w:tc>
          <w:tcPr>
            <w:tcW w:w="1923" w:type="dxa"/>
            <w:shd w:val="clear" w:color="auto" w:fill="8ACBBF"/>
          </w:tcPr>
          <w:p w14:paraId="7BF00AA7"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04483CB1" w14:textId="77777777" w:rsidTr="00E92DDC">
        <w:trPr>
          <w:cantSplit/>
          <w:jc w:val="center"/>
        </w:trPr>
        <w:tc>
          <w:tcPr>
            <w:tcW w:w="613" w:type="dxa"/>
            <w:tcBorders>
              <w:right w:val="nil"/>
            </w:tcBorders>
            <w:shd w:val="clear" w:color="auto" w:fill="auto"/>
          </w:tcPr>
          <w:p w14:paraId="1A070166"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19CD67FF"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781B4F1D" w14:textId="77777777" w:rsidR="00D0657F" w:rsidRPr="00D0657F" w:rsidRDefault="00D0657F" w:rsidP="00D0657F">
            <w:pPr>
              <w:numPr>
                <w:ilvl w:val="0"/>
                <w:numId w:val="7"/>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Assisting with new board member induction.</w:t>
            </w:r>
          </w:p>
        </w:tc>
        <w:tc>
          <w:tcPr>
            <w:tcW w:w="1715" w:type="dxa"/>
            <w:shd w:val="clear" w:color="auto" w:fill="auto"/>
          </w:tcPr>
          <w:p w14:paraId="4AB7158E"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September and November 2019</w:t>
            </w:r>
          </w:p>
        </w:tc>
        <w:tc>
          <w:tcPr>
            <w:tcW w:w="1923" w:type="dxa"/>
            <w:shd w:val="clear" w:color="auto" w:fill="8ACBBF"/>
          </w:tcPr>
          <w:p w14:paraId="6CC2B28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733B1589" w14:textId="77777777" w:rsidTr="00E92DDC">
        <w:trPr>
          <w:cantSplit/>
          <w:jc w:val="center"/>
        </w:trPr>
        <w:tc>
          <w:tcPr>
            <w:tcW w:w="613" w:type="dxa"/>
            <w:tcBorders>
              <w:right w:val="nil"/>
            </w:tcBorders>
            <w:shd w:val="clear" w:color="auto" w:fill="auto"/>
          </w:tcPr>
          <w:p w14:paraId="624CFCC9"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3E8A847C"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63095E3D" w14:textId="77777777" w:rsidR="00D0657F" w:rsidRPr="00D0657F" w:rsidRDefault="00D0657F" w:rsidP="00D0657F">
            <w:pPr>
              <w:numPr>
                <w:ilvl w:val="0"/>
                <w:numId w:val="7"/>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Working with officials to develop a plan of action specifically intended to redress underrepresentation of disabled people [NOTE – this activity was cancelled as the Scottish Government confirmed that it was not prepared to commit to a bespoke plan].</w:t>
            </w:r>
          </w:p>
        </w:tc>
        <w:tc>
          <w:tcPr>
            <w:tcW w:w="1715" w:type="dxa"/>
            <w:shd w:val="clear" w:color="auto" w:fill="auto"/>
          </w:tcPr>
          <w:p w14:paraId="79713827"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Originally July 2019 (cancelled)</w:t>
            </w:r>
          </w:p>
        </w:tc>
        <w:tc>
          <w:tcPr>
            <w:tcW w:w="1923" w:type="dxa"/>
            <w:shd w:val="clear" w:color="auto" w:fill="ED694B"/>
          </w:tcPr>
          <w:p w14:paraId="078422E3" w14:textId="3BF6E6F0"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Not done</w:t>
            </w:r>
            <w:r w:rsidR="009A77BB">
              <w:rPr>
                <w:rFonts w:ascii="Arial" w:hAnsi="Arial" w:cs="Arial"/>
                <w:sz w:val="24"/>
                <w:szCs w:val="24"/>
              </w:rPr>
              <w:t xml:space="preserve"> – the Scottish Government advised that it did not consider this to be necessary.</w:t>
            </w:r>
          </w:p>
        </w:tc>
      </w:tr>
      <w:tr w:rsidR="009A77BB" w:rsidRPr="00D0657F" w14:paraId="6A892ECD" w14:textId="77777777" w:rsidTr="00E92DDC">
        <w:trPr>
          <w:cantSplit/>
          <w:jc w:val="center"/>
        </w:trPr>
        <w:tc>
          <w:tcPr>
            <w:tcW w:w="613" w:type="dxa"/>
            <w:tcBorders>
              <w:right w:val="nil"/>
            </w:tcBorders>
            <w:shd w:val="clear" w:color="auto" w:fill="auto"/>
          </w:tcPr>
          <w:p w14:paraId="3CB61604" w14:textId="77777777" w:rsidR="009A77BB" w:rsidRPr="00D0657F" w:rsidRDefault="009A77BB" w:rsidP="009A77BB">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30776B00" w14:textId="77777777" w:rsidR="009A77BB" w:rsidRPr="00D0657F" w:rsidRDefault="009A77BB" w:rsidP="009A77BB">
            <w:pPr>
              <w:autoSpaceDE w:val="0"/>
              <w:autoSpaceDN w:val="0"/>
              <w:adjustRightInd w:val="0"/>
              <w:spacing w:after="0" w:line="240" w:lineRule="auto"/>
              <w:rPr>
                <w:rFonts w:ascii="Arial" w:hAnsi="Arial" w:cs="Arial"/>
                <w:sz w:val="24"/>
                <w:szCs w:val="24"/>
              </w:rPr>
            </w:pPr>
          </w:p>
        </w:tc>
        <w:tc>
          <w:tcPr>
            <w:tcW w:w="4820" w:type="dxa"/>
            <w:tcBorders>
              <w:left w:val="nil"/>
            </w:tcBorders>
            <w:shd w:val="clear" w:color="auto" w:fill="auto"/>
          </w:tcPr>
          <w:p w14:paraId="7050A6C7" w14:textId="77777777" w:rsidR="009A77BB" w:rsidRPr="00D0657F" w:rsidRDefault="009A77BB" w:rsidP="009A77BB">
            <w:pPr>
              <w:numPr>
                <w:ilvl w:val="0"/>
                <w:numId w:val="7"/>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Working with officials to develop a plan of action specifically intended to redress underrepresentation of people under the age of 50 [NOTE – this activity was cancelled as the Scottish Government confirmed that it was not prepared to commit to a bespoke plan].</w:t>
            </w:r>
          </w:p>
        </w:tc>
        <w:tc>
          <w:tcPr>
            <w:tcW w:w="1715" w:type="dxa"/>
            <w:shd w:val="clear" w:color="auto" w:fill="auto"/>
          </w:tcPr>
          <w:p w14:paraId="611B20F1" w14:textId="77777777" w:rsidR="009A77BB" w:rsidRPr="00D0657F" w:rsidDel="004553FF" w:rsidRDefault="009A77BB" w:rsidP="009A77BB">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Originally October 2019 (cancelled)</w:t>
            </w:r>
          </w:p>
        </w:tc>
        <w:tc>
          <w:tcPr>
            <w:tcW w:w="1923" w:type="dxa"/>
            <w:shd w:val="clear" w:color="auto" w:fill="ED694B"/>
          </w:tcPr>
          <w:p w14:paraId="68CBB91B" w14:textId="2EEB68FB" w:rsidR="009A77BB" w:rsidRPr="00D0657F" w:rsidRDefault="009A77BB" w:rsidP="009A77BB">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Not done</w:t>
            </w:r>
            <w:r>
              <w:rPr>
                <w:rFonts w:ascii="Arial" w:hAnsi="Arial" w:cs="Arial"/>
                <w:sz w:val="24"/>
                <w:szCs w:val="24"/>
              </w:rPr>
              <w:t xml:space="preserve"> – the Scottish Government advised that it did not consider this to be necessary.</w:t>
            </w:r>
          </w:p>
        </w:tc>
      </w:tr>
    </w:tbl>
    <w:p w14:paraId="2BD56130" w14:textId="77777777" w:rsidR="00D0657F" w:rsidRPr="00D0657F" w:rsidRDefault="00D0657F" w:rsidP="00D0657F">
      <w:pPr>
        <w:autoSpaceDE w:val="0"/>
        <w:autoSpaceDN w:val="0"/>
        <w:adjustRightInd w:val="0"/>
        <w:spacing w:after="0" w:line="240" w:lineRule="auto"/>
        <w:rPr>
          <w:rFonts w:ascii="Arial" w:hAnsi="Arial" w:cs="Arial"/>
          <w:sz w:val="24"/>
          <w:szCs w:val="24"/>
        </w:rPr>
      </w:pPr>
    </w:p>
    <w:tbl>
      <w:tblPr>
        <w:tblW w:w="9341" w:type="dxa"/>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CellMar>
          <w:top w:w="57" w:type="dxa"/>
          <w:bottom w:w="57" w:type="dxa"/>
        </w:tblCellMar>
        <w:tblLook w:val="04A0" w:firstRow="1" w:lastRow="0" w:firstColumn="1" w:lastColumn="0" w:noHBand="0" w:noVBand="1"/>
      </w:tblPr>
      <w:tblGrid>
        <w:gridCol w:w="511"/>
        <w:gridCol w:w="323"/>
        <w:gridCol w:w="4821"/>
        <w:gridCol w:w="1701"/>
        <w:gridCol w:w="1985"/>
      </w:tblGrid>
      <w:tr w:rsidR="00D0657F" w:rsidRPr="00D0657F" w14:paraId="72BE287A" w14:textId="77777777" w:rsidTr="001D0FBD">
        <w:trPr>
          <w:cantSplit/>
          <w:tblHeader/>
          <w:jc w:val="center"/>
        </w:trPr>
        <w:tc>
          <w:tcPr>
            <w:tcW w:w="7356" w:type="dxa"/>
            <w:gridSpan w:val="4"/>
            <w:tcBorders>
              <w:top w:val="single" w:sz="24" w:space="0" w:color="8884BF"/>
            </w:tcBorders>
            <w:shd w:val="clear" w:color="auto" w:fill="B7B5D8" w:themeFill="accent4" w:themeFillTint="99"/>
          </w:tcPr>
          <w:p w14:paraId="33FE4BCD" w14:textId="77777777" w:rsidR="00D0657F" w:rsidRPr="00D0657F" w:rsidRDefault="00D0657F" w:rsidP="00D0657F">
            <w:pPr>
              <w:autoSpaceDE w:val="0"/>
              <w:autoSpaceDN w:val="0"/>
              <w:adjustRightInd w:val="0"/>
              <w:spacing w:after="0" w:line="240" w:lineRule="auto"/>
              <w:rPr>
                <w:rFonts w:ascii="Arial" w:hAnsi="Arial" w:cs="Arial"/>
                <w:b/>
                <w:sz w:val="24"/>
                <w:szCs w:val="24"/>
              </w:rPr>
            </w:pPr>
            <w:r w:rsidRPr="00D0657F">
              <w:rPr>
                <w:rFonts w:ascii="Arial" w:hAnsi="Arial" w:cs="Arial"/>
                <w:b/>
                <w:bCs/>
                <w:sz w:val="24"/>
                <w:szCs w:val="24"/>
              </w:rPr>
              <w:t>2 – Partnership Approach (E)</w:t>
            </w:r>
          </w:p>
        </w:tc>
        <w:tc>
          <w:tcPr>
            <w:tcW w:w="1985" w:type="dxa"/>
            <w:tcBorders>
              <w:top w:val="single" w:sz="24" w:space="0" w:color="8884BF"/>
            </w:tcBorders>
            <w:shd w:val="clear" w:color="auto" w:fill="B7B5D8" w:themeFill="accent4" w:themeFillTint="99"/>
          </w:tcPr>
          <w:p w14:paraId="3DAEB763" w14:textId="77777777" w:rsidR="00D0657F" w:rsidRPr="00D0657F" w:rsidRDefault="00D0657F" w:rsidP="00D0657F">
            <w:pPr>
              <w:autoSpaceDE w:val="0"/>
              <w:autoSpaceDN w:val="0"/>
              <w:adjustRightInd w:val="0"/>
              <w:spacing w:after="0" w:line="240" w:lineRule="auto"/>
              <w:rPr>
                <w:rFonts w:ascii="Arial" w:hAnsi="Arial" w:cs="Arial"/>
                <w:b/>
                <w:bCs/>
                <w:sz w:val="24"/>
                <w:szCs w:val="24"/>
              </w:rPr>
            </w:pPr>
            <w:r w:rsidRPr="00D0657F">
              <w:rPr>
                <w:rFonts w:ascii="Arial" w:hAnsi="Arial" w:cs="Arial"/>
                <w:b/>
                <w:bCs/>
                <w:sz w:val="24"/>
                <w:szCs w:val="24"/>
              </w:rPr>
              <w:t>Status</w:t>
            </w:r>
          </w:p>
        </w:tc>
      </w:tr>
      <w:tr w:rsidR="00D0657F" w:rsidRPr="00D0657F" w14:paraId="63CCD38F" w14:textId="77777777" w:rsidTr="001D0FBD">
        <w:trPr>
          <w:cantSplit/>
          <w:jc w:val="center"/>
        </w:trPr>
        <w:tc>
          <w:tcPr>
            <w:tcW w:w="511" w:type="dxa"/>
            <w:shd w:val="clear" w:color="auto" w:fill="auto"/>
          </w:tcPr>
          <w:p w14:paraId="0423D685"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a</w:t>
            </w:r>
          </w:p>
        </w:tc>
        <w:tc>
          <w:tcPr>
            <w:tcW w:w="5144" w:type="dxa"/>
            <w:gridSpan w:val="2"/>
            <w:shd w:val="clear" w:color="auto" w:fill="auto"/>
          </w:tcPr>
          <w:p w14:paraId="6DE96C14"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Continue to work in partnership with the Scottish Government public appointments team to implement the agreed approach to forward planning. (costs cover all four years)</w:t>
            </w:r>
          </w:p>
        </w:tc>
        <w:tc>
          <w:tcPr>
            <w:tcW w:w="1701" w:type="dxa"/>
            <w:shd w:val="clear" w:color="auto" w:fill="auto"/>
          </w:tcPr>
          <w:p w14:paraId="2EE42B3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2019/20</w:t>
            </w:r>
          </w:p>
        </w:tc>
        <w:tc>
          <w:tcPr>
            <w:tcW w:w="1985" w:type="dxa"/>
          </w:tcPr>
          <w:p w14:paraId="025A787C"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0DD77ACF" w14:textId="77777777" w:rsidTr="006E3680">
        <w:trPr>
          <w:cantSplit/>
          <w:jc w:val="center"/>
        </w:trPr>
        <w:tc>
          <w:tcPr>
            <w:tcW w:w="511" w:type="dxa"/>
            <w:tcBorders>
              <w:right w:val="nil"/>
            </w:tcBorders>
            <w:shd w:val="clear" w:color="auto" w:fill="auto"/>
          </w:tcPr>
          <w:p w14:paraId="14BF20C4"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0358BCE0" w14:textId="77777777" w:rsidR="00D0657F" w:rsidRPr="00D0657F" w:rsidRDefault="00D0657F" w:rsidP="00D0657F">
            <w:pPr>
              <w:autoSpaceDE w:val="0"/>
              <w:autoSpaceDN w:val="0"/>
              <w:adjustRightInd w:val="0"/>
              <w:spacing w:after="0" w:line="240" w:lineRule="auto"/>
              <w:rPr>
                <w:rFonts w:ascii="Arial" w:hAnsi="Arial" w:cs="Arial"/>
                <w:sz w:val="24"/>
                <w:szCs w:val="24"/>
              </w:rPr>
            </w:pPr>
            <w:proofErr w:type="spellStart"/>
            <w:r w:rsidRPr="00D0657F">
              <w:rPr>
                <w:rFonts w:ascii="Arial" w:hAnsi="Arial" w:cs="Arial"/>
                <w:sz w:val="24"/>
                <w:szCs w:val="24"/>
              </w:rPr>
              <w:t>i</w:t>
            </w:r>
            <w:proofErr w:type="spellEnd"/>
          </w:p>
        </w:tc>
        <w:tc>
          <w:tcPr>
            <w:tcW w:w="4821" w:type="dxa"/>
            <w:tcBorders>
              <w:left w:val="nil"/>
            </w:tcBorders>
            <w:shd w:val="clear" w:color="auto" w:fill="auto"/>
          </w:tcPr>
          <w:p w14:paraId="7E527D4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Working with officials to enhance strategic planning for appointment activity by allocating PAAs at the long term strategic planning stage before appointment rounds are agreed and in train</w:t>
            </w:r>
          </w:p>
        </w:tc>
        <w:tc>
          <w:tcPr>
            <w:tcW w:w="1701" w:type="dxa"/>
            <w:shd w:val="clear" w:color="auto" w:fill="auto"/>
          </w:tcPr>
          <w:p w14:paraId="3D9D8E9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2019/20</w:t>
            </w:r>
          </w:p>
        </w:tc>
        <w:tc>
          <w:tcPr>
            <w:tcW w:w="1985" w:type="dxa"/>
            <w:shd w:val="clear" w:color="auto" w:fill="8ACBBF"/>
          </w:tcPr>
          <w:p w14:paraId="607544A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738D1DDA" w14:textId="77777777" w:rsidTr="006E3680">
        <w:trPr>
          <w:cantSplit/>
          <w:jc w:val="center"/>
        </w:trPr>
        <w:tc>
          <w:tcPr>
            <w:tcW w:w="511" w:type="dxa"/>
            <w:tcBorders>
              <w:right w:val="nil"/>
            </w:tcBorders>
            <w:shd w:val="clear" w:color="auto" w:fill="auto"/>
          </w:tcPr>
          <w:p w14:paraId="1E8F1D42"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323" w:type="dxa"/>
            <w:tcBorders>
              <w:left w:val="nil"/>
              <w:right w:val="nil"/>
            </w:tcBorders>
            <w:shd w:val="clear" w:color="auto" w:fill="auto"/>
          </w:tcPr>
          <w:p w14:paraId="7362407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ii</w:t>
            </w:r>
          </w:p>
        </w:tc>
        <w:tc>
          <w:tcPr>
            <w:tcW w:w="4821" w:type="dxa"/>
            <w:tcBorders>
              <w:left w:val="nil"/>
            </w:tcBorders>
            <w:shd w:val="clear" w:color="auto" w:fill="auto"/>
          </w:tcPr>
          <w:p w14:paraId="1B4F3C98" w14:textId="74B7FCB5"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Run joint SG and PAAs as well as PAAs only Communications Days to train on new developments in public appointments [NOTE – the Commissioner has concluded that running a joint Communications Day in 2019/20 is not </w:t>
            </w:r>
            <w:r w:rsidR="003C6221">
              <w:rPr>
                <w:rFonts w:ascii="Arial" w:hAnsi="Arial" w:cs="Arial"/>
                <w:sz w:val="24"/>
                <w:szCs w:val="24"/>
              </w:rPr>
              <w:t>feasible within budget</w:t>
            </w:r>
            <w:r w:rsidRPr="00D0657F">
              <w:rPr>
                <w:rFonts w:ascii="Arial" w:hAnsi="Arial" w:cs="Arial"/>
                <w:sz w:val="24"/>
                <w:szCs w:val="24"/>
              </w:rPr>
              <w:t>. To reduce costs, one PAAs only Communications Day will be run].</w:t>
            </w:r>
          </w:p>
        </w:tc>
        <w:tc>
          <w:tcPr>
            <w:tcW w:w="1701" w:type="dxa"/>
            <w:shd w:val="clear" w:color="auto" w:fill="auto"/>
          </w:tcPr>
          <w:p w14:paraId="49D44B57"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Originally two of each per annum (now one for PAAs only in Feb 2020)</w:t>
            </w:r>
          </w:p>
        </w:tc>
        <w:tc>
          <w:tcPr>
            <w:tcW w:w="1985" w:type="dxa"/>
            <w:shd w:val="clear" w:color="auto" w:fill="C24F97"/>
          </w:tcPr>
          <w:p w14:paraId="705B245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Only one run for PAAs only</w:t>
            </w:r>
          </w:p>
        </w:tc>
      </w:tr>
      <w:tr w:rsidR="00D0657F" w:rsidRPr="00D0657F" w14:paraId="4F9A2C1C" w14:textId="77777777" w:rsidTr="006E3680">
        <w:trPr>
          <w:cantSplit/>
          <w:jc w:val="center"/>
        </w:trPr>
        <w:tc>
          <w:tcPr>
            <w:tcW w:w="511" w:type="dxa"/>
            <w:shd w:val="clear" w:color="auto" w:fill="auto"/>
          </w:tcPr>
          <w:p w14:paraId="07BF19BA"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b</w:t>
            </w:r>
          </w:p>
        </w:tc>
        <w:tc>
          <w:tcPr>
            <w:tcW w:w="323" w:type="dxa"/>
            <w:tcBorders>
              <w:right w:val="nil"/>
            </w:tcBorders>
            <w:shd w:val="clear" w:color="auto" w:fill="auto"/>
          </w:tcPr>
          <w:p w14:paraId="494AACD7"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4821" w:type="dxa"/>
            <w:tcBorders>
              <w:left w:val="nil"/>
            </w:tcBorders>
            <w:shd w:val="clear" w:color="auto" w:fill="auto"/>
          </w:tcPr>
          <w:p w14:paraId="50D59DC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Establish what the nature of the future regulatory relationship with the Scottish Government will be. Use that information to create content for the strategic plan relating to appointments for 2020 to 2025.</w:t>
            </w:r>
          </w:p>
        </w:tc>
        <w:tc>
          <w:tcPr>
            <w:tcW w:w="1701" w:type="dxa"/>
            <w:shd w:val="clear" w:color="auto" w:fill="auto"/>
          </w:tcPr>
          <w:p w14:paraId="2E11D34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October 2019</w:t>
            </w:r>
          </w:p>
        </w:tc>
        <w:tc>
          <w:tcPr>
            <w:tcW w:w="1985" w:type="dxa"/>
            <w:shd w:val="clear" w:color="auto" w:fill="8ACBBF"/>
          </w:tcPr>
          <w:p w14:paraId="7CE3F0CF" w14:textId="6F72C22A" w:rsidR="00D0657F" w:rsidRPr="00D0657F" w:rsidRDefault="009A77BB" w:rsidP="00D0657F">
            <w:pPr>
              <w:autoSpaceDE w:val="0"/>
              <w:autoSpaceDN w:val="0"/>
              <w:adjustRightInd w:val="0"/>
              <w:spacing w:after="0" w:line="240" w:lineRule="auto"/>
              <w:rPr>
                <w:rFonts w:ascii="Arial" w:hAnsi="Arial" w:cs="Arial"/>
                <w:sz w:val="24"/>
                <w:szCs w:val="24"/>
              </w:rPr>
            </w:pPr>
            <w:r>
              <w:rPr>
                <w:rFonts w:ascii="Arial" w:hAnsi="Arial" w:cs="Arial"/>
                <w:sz w:val="24"/>
                <w:szCs w:val="24"/>
              </w:rPr>
              <w:t>Done</w:t>
            </w:r>
          </w:p>
        </w:tc>
      </w:tr>
    </w:tbl>
    <w:p w14:paraId="689B1233" w14:textId="77777777" w:rsidR="00D0657F" w:rsidRPr="00D0657F" w:rsidRDefault="00D0657F" w:rsidP="00D0657F">
      <w:pPr>
        <w:autoSpaceDE w:val="0"/>
        <w:autoSpaceDN w:val="0"/>
        <w:adjustRightInd w:val="0"/>
        <w:spacing w:after="0" w:line="240" w:lineRule="auto"/>
        <w:rPr>
          <w:rFonts w:ascii="Arial" w:hAnsi="Arial" w:cs="Arial"/>
          <w:sz w:val="24"/>
          <w:szCs w:val="24"/>
        </w:rPr>
      </w:pPr>
    </w:p>
    <w:tbl>
      <w:tblPr>
        <w:tblW w:w="9346" w:type="dxa"/>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ayout w:type="fixed"/>
        <w:tblCellMar>
          <w:top w:w="57" w:type="dxa"/>
          <w:bottom w:w="57" w:type="dxa"/>
        </w:tblCellMar>
        <w:tblLook w:val="04A0" w:firstRow="1" w:lastRow="0" w:firstColumn="1" w:lastColumn="0" w:noHBand="0" w:noVBand="1"/>
      </w:tblPr>
      <w:tblGrid>
        <w:gridCol w:w="544"/>
        <w:gridCol w:w="434"/>
        <w:gridCol w:w="4677"/>
        <w:gridCol w:w="1701"/>
        <w:gridCol w:w="1990"/>
      </w:tblGrid>
      <w:tr w:rsidR="00D0657F" w:rsidRPr="00D0657F" w14:paraId="7E7A573B" w14:textId="77777777" w:rsidTr="001D0FBD">
        <w:trPr>
          <w:cantSplit/>
          <w:tblHeader/>
          <w:jc w:val="center"/>
        </w:trPr>
        <w:tc>
          <w:tcPr>
            <w:tcW w:w="7356" w:type="dxa"/>
            <w:gridSpan w:val="4"/>
            <w:tcBorders>
              <w:top w:val="single" w:sz="24" w:space="0" w:color="8884BF"/>
            </w:tcBorders>
            <w:shd w:val="clear" w:color="auto" w:fill="B7B5D8" w:themeFill="accent4" w:themeFillTint="99"/>
          </w:tcPr>
          <w:p w14:paraId="20161B2D" w14:textId="77777777" w:rsidR="00D0657F" w:rsidRPr="00D0657F" w:rsidRDefault="00D0657F" w:rsidP="00D0657F">
            <w:pPr>
              <w:autoSpaceDE w:val="0"/>
              <w:autoSpaceDN w:val="0"/>
              <w:adjustRightInd w:val="0"/>
              <w:spacing w:after="0" w:line="240" w:lineRule="auto"/>
              <w:rPr>
                <w:rFonts w:ascii="Arial" w:hAnsi="Arial" w:cs="Arial"/>
                <w:b/>
                <w:sz w:val="24"/>
                <w:szCs w:val="24"/>
              </w:rPr>
            </w:pPr>
            <w:r w:rsidRPr="00D0657F">
              <w:rPr>
                <w:rFonts w:ascii="Arial" w:hAnsi="Arial" w:cs="Arial"/>
                <w:b/>
                <w:bCs/>
                <w:sz w:val="24"/>
                <w:szCs w:val="24"/>
              </w:rPr>
              <w:t>3 – Review of 2013 Code (F)</w:t>
            </w:r>
          </w:p>
        </w:tc>
        <w:tc>
          <w:tcPr>
            <w:tcW w:w="1990" w:type="dxa"/>
            <w:tcBorders>
              <w:top w:val="single" w:sz="24" w:space="0" w:color="8884BF"/>
            </w:tcBorders>
            <w:shd w:val="clear" w:color="auto" w:fill="B7B5D8" w:themeFill="accent4" w:themeFillTint="99"/>
          </w:tcPr>
          <w:p w14:paraId="0B1D4F5D" w14:textId="77777777" w:rsidR="00D0657F" w:rsidRPr="00D0657F" w:rsidRDefault="00D0657F" w:rsidP="00D0657F">
            <w:pPr>
              <w:autoSpaceDE w:val="0"/>
              <w:autoSpaceDN w:val="0"/>
              <w:adjustRightInd w:val="0"/>
              <w:spacing w:after="0" w:line="240" w:lineRule="auto"/>
              <w:rPr>
                <w:rFonts w:ascii="Arial" w:hAnsi="Arial" w:cs="Arial"/>
                <w:b/>
                <w:bCs/>
                <w:sz w:val="24"/>
                <w:szCs w:val="24"/>
              </w:rPr>
            </w:pPr>
            <w:r w:rsidRPr="00D0657F">
              <w:rPr>
                <w:rFonts w:ascii="Arial" w:hAnsi="Arial" w:cs="Arial"/>
                <w:b/>
                <w:bCs/>
                <w:sz w:val="24"/>
                <w:szCs w:val="24"/>
              </w:rPr>
              <w:t>Status</w:t>
            </w:r>
          </w:p>
        </w:tc>
      </w:tr>
      <w:tr w:rsidR="00D0657F" w:rsidRPr="00D0657F" w14:paraId="67597E2A" w14:textId="77777777" w:rsidTr="001D0FBD">
        <w:trPr>
          <w:cantSplit/>
          <w:jc w:val="center"/>
        </w:trPr>
        <w:tc>
          <w:tcPr>
            <w:tcW w:w="544" w:type="dxa"/>
            <w:shd w:val="clear" w:color="auto" w:fill="auto"/>
          </w:tcPr>
          <w:p w14:paraId="36717855"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a</w:t>
            </w:r>
          </w:p>
        </w:tc>
        <w:tc>
          <w:tcPr>
            <w:tcW w:w="5111" w:type="dxa"/>
            <w:gridSpan w:val="2"/>
            <w:shd w:val="clear" w:color="auto" w:fill="auto"/>
          </w:tcPr>
          <w:p w14:paraId="3A221F2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Conduct a full review of the effectiveness of the 2013 Code during the period of this plan </w:t>
            </w:r>
          </w:p>
          <w:p w14:paraId="4A11356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(costs allocated to 2016/17, 2018/19 and 2019/20)</w:t>
            </w:r>
          </w:p>
        </w:tc>
        <w:tc>
          <w:tcPr>
            <w:tcW w:w="1701" w:type="dxa"/>
            <w:shd w:val="clear" w:color="auto" w:fill="auto"/>
          </w:tcPr>
          <w:p w14:paraId="113B0A1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2019/20</w:t>
            </w:r>
          </w:p>
        </w:tc>
        <w:tc>
          <w:tcPr>
            <w:tcW w:w="1990" w:type="dxa"/>
          </w:tcPr>
          <w:p w14:paraId="20FEBB05"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5D2C7A" w:rsidRPr="00D0657F" w14:paraId="15D5323D" w14:textId="77777777" w:rsidTr="005D2C7A">
        <w:trPr>
          <w:cantSplit/>
          <w:jc w:val="center"/>
        </w:trPr>
        <w:tc>
          <w:tcPr>
            <w:tcW w:w="544" w:type="dxa"/>
            <w:tcBorders>
              <w:right w:val="nil"/>
            </w:tcBorders>
            <w:shd w:val="clear" w:color="auto" w:fill="auto"/>
          </w:tcPr>
          <w:p w14:paraId="6F49F8CE"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434" w:type="dxa"/>
            <w:tcBorders>
              <w:left w:val="nil"/>
              <w:right w:val="nil"/>
            </w:tcBorders>
            <w:shd w:val="clear" w:color="auto" w:fill="auto"/>
          </w:tcPr>
          <w:p w14:paraId="03DAF817" w14:textId="77777777" w:rsidR="00D0657F" w:rsidRPr="00D0657F" w:rsidRDefault="00D0657F" w:rsidP="00D0657F">
            <w:pPr>
              <w:autoSpaceDE w:val="0"/>
              <w:autoSpaceDN w:val="0"/>
              <w:adjustRightInd w:val="0"/>
              <w:spacing w:after="0" w:line="240" w:lineRule="auto"/>
              <w:rPr>
                <w:rFonts w:ascii="Arial" w:hAnsi="Arial" w:cs="Arial"/>
                <w:sz w:val="24"/>
                <w:szCs w:val="24"/>
              </w:rPr>
            </w:pPr>
            <w:proofErr w:type="spellStart"/>
            <w:r w:rsidRPr="00D0657F">
              <w:rPr>
                <w:rFonts w:ascii="Arial" w:hAnsi="Arial" w:cs="Arial"/>
                <w:sz w:val="24"/>
                <w:szCs w:val="24"/>
              </w:rPr>
              <w:t>i</w:t>
            </w:r>
            <w:proofErr w:type="spellEnd"/>
          </w:p>
        </w:tc>
        <w:tc>
          <w:tcPr>
            <w:tcW w:w="4677" w:type="dxa"/>
            <w:tcBorders>
              <w:left w:val="nil"/>
            </w:tcBorders>
            <w:shd w:val="clear" w:color="auto" w:fill="auto"/>
          </w:tcPr>
          <w:p w14:paraId="026C4A93"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Consult the Scottish Parliament, Scottish Ministers, public bodies and stakeholder and equality groups about proposed revisions to the Code based on reviews run and guidance issued since its introduction.</w:t>
            </w:r>
          </w:p>
        </w:tc>
        <w:tc>
          <w:tcPr>
            <w:tcW w:w="1701" w:type="dxa"/>
            <w:shd w:val="clear" w:color="auto" w:fill="auto"/>
          </w:tcPr>
          <w:p w14:paraId="0F75901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Commence consultation in November 2019.</w:t>
            </w:r>
          </w:p>
        </w:tc>
        <w:tc>
          <w:tcPr>
            <w:tcW w:w="1990" w:type="dxa"/>
            <w:shd w:val="clear" w:color="auto" w:fill="C24F97"/>
          </w:tcPr>
          <w:p w14:paraId="2C24AB87" w14:textId="77796BDD" w:rsidR="00D0657F" w:rsidRPr="00D0657F" w:rsidRDefault="0000450B" w:rsidP="00D0657F">
            <w:pPr>
              <w:autoSpaceDE w:val="0"/>
              <w:autoSpaceDN w:val="0"/>
              <w:adjustRightInd w:val="0"/>
              <w:spacing w:after="0" w:line="240" w:lineRule="auto"/>
              <w:rPr>
                <w:rFonts w:ascii="Arial" w:hAnsi="Arial" w:cs="Arial"/>
                <w:sz w:val="24"/>
                <w:szCs w:val="24"/>
              </w:rPr>
            </w:pPr>
            <w:r>
              <w:rPr>
                <w:rFonts w:ascii="Arial" w:hAnsi="Arial" w:cs="Arial"/>
                <w:sz w:val="24"/>
                <w:szCs w:val="24"/>
              </w:rPr>
              <w:t>Rescheduled to 2020</w:t>
            </w:r>
          </w:p>
        </w:tc>
      </w:tr>
      <w:tr w:rsidR="005D2C7A" w:rsidRPr="00D0657F" w14:paraId="006E35EC" w14:textId="77777777" w:rsidTr="005D2C7A">
        <w:trPr>
          <w:cantSplit/>
          <w:trHeight w:val="2160"/>
          <w:jc w:val="center"/>
        </w:trPr>
        <w:tc>
          <w:tcPr>
            <w:tcW w:w="544" w:type="dxa"/>
            <w:tcBorders>
              <w:right w:val="nil"/>
            </w:tcBorders>
            <w:shd w:val="clear" w:color="auto" w:fill="auto"/>
          </w:tcPr>
          <w:p w14:paraId="2EF4F99F"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434" w:type="dxa"/>
            <w:tcBorders>
              <w:left w:val="nil"/>
              <w:right w:val="nil"/>
            </w:tcBorders>
            <w:shd w:val="clear" w:color="auto" w:fill="auto"/>
          </w:tcPr>
          <w:p w14:paraId="071909BA" w14:textId="5507CE4D" w:rsidR="00D0657F" w:rsidRPr="00D0657F" w:rsidRDefault="00E62C40" w:rsidP="00D0657F">
            <w:pPr>
              <w:autoSpaceDE w:val="0"/>
              <w:autoSpaceDN w:val="0"/>
              <w:adjustRightInd w:val="0"/>
              <w:spacing w:after="0" w:line="240" w:lineRule="auto"/>
              <w:rPr>
                <w:rFonts w:ascii="Arial" w:hAnsi="Arial" w:cs="Arial"/>
                <w:sz w:val="24"/>
                <w:szCs w:val="24"/>
              </w:rPr>
            </w:pPr>
            <w:r>
              <w:rPr>
                <w:rFonts w:ascii="Arial" w:hAnsi="Arial" w:cs="Arial"/>
                <w:sz w:val="24"/>
                <w:szCs w:val="24"/>
              </w:rPr>
              <w:t>i</w:t>
            </w:r>
            <w:r w:rsidR="00D0657F" w:rsidRPr="00D0657F">
              <w:rPr>
                <w:rFonts w:ascii="Arial" w:hAnsi="Arial" w:cs="Arial"/>
                <w:sz w:val="24"/>
                <w:szCs w:val="24"/>
              </w:rPr>
              <w:t>i</w:t>
            </w:r>
          </w:p>
        </w:tc>
        <w:tc>
          <w:tcPr>
            <w:tcW w:w="4677" w:type="dxa"/>
            <w:tcBorders>
              <w:left w:val="nil"/>
            </w:tcBorders>
            <w:shd w:val="clear" w:color="auto" w:fill="auto"/>
          </w:tcPr>
          <w:p w14:paraId="611441AF" w14:textId="77777777" w:rsidR="00E62C40"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Publish results of diversity research [NOTE: Depends on SG agreement and allocation of resources].</w:t>
            </w:r>
          </w:p>
          <w:p w14:paraId="6696EA8D" w14:textId="29774EBC"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701" w:type="dxa"/>
            <w:shd w:val="clear" w:color="auto" w:fill="auto"/>
          </w:tcPr>
          <w:p w14:paraId="46B1161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March 2020</w:t>
            </w:r>
          </w:p>
        </w:tc>
        <w:tc>
          <w:tcPr>
            <w:tcW w:w="1990" w:type="dxa"/>
            <w:shd w:val="clear" w:color="auto" w:fill="C24F97"/>
          </w:tcPr>
          <w:p w14:paraId="12A9354B" w14:textId="35E1DE61" w:rsidR="00D0657F" w:rsidRPr="00D0657F" w:rsidRDefault="0000450B" w:rsidP="00D0657F">
            <w:pPr>
              <w:autoSpaceDE w:val="0"/>
              <w:autoSpaceDN w:val="0"/>
              <w:adjustRightInd w:val="0"/>
              <w:spacing w:after="0" w:line="240" w:lineRule="auto"/>
              <w:rPr>
                <w:rFonts w:ascii="Arial" w:hAnsi="Arial" w:cs="Arial"/>
                <w:sz w:val="24"/>
                <w:szCs w:val="24"/>
              </w:rPr>
            </w:pPr>
            <w:r>
              <w:rPr>
                <w:rFonts w:ascii="Arial" w:hAnsi="Arial" w:cs="Arial"/>
                <w:sz w:val="24"/>
                <w:szCs w:val="24"/>
              </w:rPr>
              <w:t>Rescheduled to later in 2020. Publication date rescheduled to take account of pandemic.</w:t>
            </w:r>
          </w:p>
        </w:tc>
      </w:tr>
      <w:tr w:rsidR="001D0FBD" w:rsidRPr="00D0657F" w14:paraId="3D788341" w14:textId="77777777" w:rsidTr="005D2C7A">
        <w:trPr>
          <w:cantSplit/>
          <w:trHeight w:val="2160"/>
          <w:jc w:val="center"/>
        </w:trPr>
        <w:tc>
          <w:tcPr>
            <w:tcW w:w="544" w:type="dxa"/>
            <w:tcBorders>
              <w:top w:val="single" w:sz="12" w:space="0" w:color="8884BF"/>
              <w:left w:val="single" w:sz="12" w:space="0" w:color="8884BF"/>
              <w:bottom w:val="single" w:sz="12" w:space="0" w:color="8884BF"/>
              <w:right w:val="nil"/>
            </w:tcBorders>
            <w:shd w:val="clear" w:color="auto" w:fill="auto"/>
          </w:tcPr>
          <w:p w14:paraId="34E56F69" w14:textId="77777777" w:rsidR="00E5760D" w:rsidRPr="00D0657F" w:rsidRDefault="00E5760D" w:rsidP="00FC33F0">
            <w:pPr>
              <w:autoSpaceDE w:val="0"/>
              <w:autoSpaceDN w:val="0"/>
              <w:adjustRightInd w:val="0"/>
              <w:spacing w:after="0" w:line="240" w:lineRule="auto"/>
              <w:rPr>
                <w:rFonts w:ascii="Arial" w:hAnsi="Arial" w:cs="Arial"/>
                <w:bCs/>
                <w:sz w:val="24"/>
                <w:szCs w:val="24"/>
              </w:rPr>
            </w:pPr>
          </w:p>
        </w:tc>
        <w:tc>
          <w:tcPr>
            <w:tcW w:w="434" w:type="dxa"/>
            <w:tcBorders>
              <w:top w:val="single" w:sz="12" w:space="0" w:color="8884BF"/>
              <w:left w:val="nil"/>
              <w:bottom w:val="single" w:sz="12" w:space="0" w:color="8884BF"/>
              <w:right w:val="nil"/>
            </w:tcBorders>
            <w:shd w:val="clear" w:color="auto" w:fill="auto"/>
          </w:tcPr>
          <w:p w14:paraId="60EFE995" w14:textId="77777777" w:rsidR="00E5760D" w:rsidRDefault="00E5760D" w:rsidP="00FC33F0">
            <w:pPr>
              <w:autoSpaceDE w:val="0"/>
              <w:autoSpaceDN w:val="0"/>
              <w:adjustRightInd w:val="0"/>
              <w:spacing w:after="0" w:line="240" w:lineRule="auto"/>
              <w:rPr>
                <w:rFonts w:ascii="Arial" w:hAnsi="Arial" w:cs="Arial"/>
                <w:sz w:val="24"/>
                <w:szCs w:val="24"/>
              </w:rPr>
            </w:pPr>
            <w:r>
              <w:rPr>
                <w:rFonts w:ascii="Arial" w:hAnsi="Arial" w:cs="Arial"/>
                <w:sz w:val="24"/>
                <w:szCs w:val="24"/>
              </w:rPr>
              <w:t>iii</w:t>
            </w:r>
          </w:p>
        </w:tc>
        <w:tc>
          <w:tcPr>
            <w:tcW w:w="4677" w:type="dxa"/>
            <w:tcBorders>
              <w:top w:val="single" w:sz="12" w:space="0" w:color="8884BF"/>
              <w:left w:val="nil"/>
              <w:bottom w:val="single" w:sz="12" w:space="0" w:color="8884BF"/>
              <w:right w:val="single" w:sz="12" w:space="0" w:color="8884BF"/>
            </w:tcBorders>
            <w:shd w:val="clear" w:color="auto" w:fill="auto"/>
          </w:tcPr>
          <w:p w14:paraId="6EE0DC2E" w14:textId="77777777" w:rsidR="00E5760D" w:rsidRPr="00D0657F" w:rsidRDefault="00E5760D" w:rsidP="00FC33F0">
            <w:pPr>
              <w:autoSpaceDE w:val="0"/>
              <w:autoSpaceDN w:val="0"/>
              <w:adjustRightInd w:val="0"/>
              <w:spacing w:after="0" w:line="240" w:lineRule="auto"/>
              <w:rPr>
                <w:rFonts w:ascii="Arial" w:hAnsi="Arial" w:cs="Arial"/>
                <w:sz w:val="24"/>
                <w:szCs w:val="24"/>
              </w:rPr>
            </w:pPr>
            <w:r>
              <w:rPr>
                <w:rFonts w:ascii="Arial" w:hAnsi="Arial" w:cs="Arial"/>
                <w:sz w:val="24"/>
                <w:szCs w:val="24"/>
              </w:rPr>
              <w:t>Consider and present any digital opportunities which have potential to provide enhanced effectiveness as part of any Code revision.</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436BD5DC" w14:textId="77777777" w:rsidR="00E5760D" w:rsidRPr="00D0657F" w:rsidRDefault="00E5760D" w:rsidP="00FC33F0">
            <w:pPr>
              <w:autoSpaceDE w:val="0"/>
              <w:autoSpaceDN w:val="0"/>
              <w:adjustRightInd w:val="0"/>
              <w:spacing w:after="0" w:line="240" w:lineRule="auto"/>
              <w:rPr>
                <w:rFonts w:ascii="Arial" w:hAnsi="Arial" w:cs="Arial"/>
                <w:sz w:val="24"/>
                <w:szCs w:val="24"/>
              </w:rPr>
            </w:pPr>
            <w:r>
              <w:rPr>
                <w:rFonts w:ascii="Arial" w:hAnsi="Arial" w:cs="Arial"/>
                <w:sz w:val="24"/>
                <w:szCs w:val="24"/>
              </w:rPr>
              <w:t>August 2019</w:t>
            </w:r>
          </w:p>
        </w:tc>
        <w:tc>
          <w:tcPr>
            <w:tcW w:w="1990" w:type="dxa"/>
            <w:tcBorders>
              <w:top w:val="single" w:sz="12" w:space="0" w:color="8884BF"/>
              <w:left w:val="single" w:sz="12" w:space="0" w:color="8884BF"/>
              <w:bottom w:val="single" w:sz="12" w:space="0" w:color="8884BF"/>
              <w:right w:val="single" w:sz="12" w:space="0" w:color="8884BF"/>
            </w:tcBorders>
            <w:shd w:val="clear" w:color="auto" w:fill="C24F97"/>
          </w:tcPr>
          <w:p w14:paraId="1AF82A39" w14:textId="58390F2C" w:rsidR="00E5760D" w:rsidRPr="00E5760D" w:rsidRDefault="00E5760D" w:rsidP="00FC33F0">
            <w:pPr>
              <w:autoSpaceDE w:val="0"/>
              <w:autoSpaceDN w:val="0"/>
              <w:adjustRightInd w:val="0"/>
              <w:spacing w:after="0" w:line="240" w:lineRule="auto"/>
              <w:rPr>
                <w:rFonts w:ascii="Arial" w:hAnsi="Arial" w:cs="Arial"/>
              </w:rPr>
            </w:pPr>
            <w:r w:rsidRPr="00E5760D">
              <w:rPr>
                <w:rFonts w:ascii="Arial" w:hAnsi="Arial" w:cs="Arial"/>
              </w:rPr>
              <w:t xml:space="preserve">Partially done. The ESC highlighted an opportunity for the Scottish Government to work with </w:t>
            </w:r>
            <w:proofErr w:type="spellStart"/>
            <w:r w:rsidRPr="00E5760D">
              <w:rPr>
                <w:rFonts w:ascii="Arial" w:hAnsi="Arial" w:cs="Arial"/>
              </w:rPr>
              <w:t>DataLab</w:t>
            </w:r>
            <w:proofErr w:type="spellEnd"/>
            <w:r w:rsidRPr="00E5760D">
              <w:rPr>
                <w:rFonts w:ascii="Arial" w:hAnsi="Arial" w:cs="Arial"/>
              </w:rPr>
              <w:t xml:space="preserve"> on enhanced analysis of applicant data with a view to establishing what factors result in those </w:t>
            </w:r>
            <w:r w:rsidR="00B36C24" w:rsidRPr="00E5760D">
              <w:rPr>
                <w:rFonts w:ascii="Arial" w:hAnsi="Arial" w:cs="Arial"/>
              </w:rPr>
              <w:t>applicants who</w:t>
            </w:r>
            <w:r w:rsidRPr="00E5760D">
              <w:rPr>
                <w:rFonts w:ascii="Arial" w:hAnsi="Arial" w:cs="Arial"/>
              </w:rPr>
              <w:t xml:space="preserve"> share certain protected characteristics being less successful when they apply. (This data can then be used to improve procedures in future.)</w:t>
            </w:r>
            <w:r w:rsidR="00A0029E">
              <w:rPr>
                <w:rFonts w:ascii="Arial" w:hAnsi="Arial" w:cs="Arial"/>
              </w:rPr>
              <w:t xml:space="preserve">  </w:t>
            </w:r>
            <w:r w:rsidRPr="00E5760D">
              <w:rPr>
                <w:rFonts w:ascii="Arial" w:hAnsi="Arial" w:cs="Arial"/>
              </w:rPr>
              <w:t>The Scottish Government concluded that it had sufficient expertise in house to conduct this activity.</w:t>
            </w:r>
          </w:p>
        </w:tc>
      </w:tr>
      <w:tr w:rsidR="005D2C7A" w:rsidRPr="00D0657F" w14:paraId="0DEFCAE3" w14:textId="77777777" w:rsidTr="005D2C7A">
        <w:trPr>
          <w:cantSplit/>
          <w:jc w:val="center"/>
        </w:trPr>
        <w:tc>
          <w:tcPr>
            <w:tcW w:w="544" w:type="dxa"/>
            <w:tcBorders>
              <w:right w:val="nil"/>
            </w:tcBorders>
            <w:shd w:val="clear" w:color="auto" w:fill="auto"/>
          </w:tcPr>
          <w:p w14:paraId="050B2752" w14:textId="77777777" w:rsidR="00D0657F" w:rsidRPr="00D0657F" w:rsidRDefault="00D0657F" w:rsidP="00D0657F">
            <w:pPr>
              <w:autoSpaceDE w:val="0"/>
              <w:autoSpaceDN w:val="0"/>
              <w:adjustRightInd w:val="0"/>
              <w:spacing w:after="0" w:line="240" w:lineRule="auto"/>
              <w:rPr>
                <w:rFonts w:ascii="Arial" w:hAnsi="Arial" w:cs="Arial"/>
                <w:bCs/>
                <w:sz w:val="24"/>
                <w:szCs w:val="24"/>
              </w:rPr>
            </w:pPr>
          </w:p>
        </w:tc>
        <w:tc>
          <w:tcPr>
            <w:tcW w:w="434" w:type="dxa"/>
            <w:tcBorders>
              <w:left w:val="nil"/>
              <w:right w:val="nil"/>
            </w:tcBorders>
            <w:shd w:val="clear" w:color="auto" w:fill="auto"/>
          </w:tcPr>
          <w:p w14:paraId="17F018FB"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iv</w:t>
            </w:r>
          </w:p>
        </w:tc>
        <w:tc>
          <w:tcPr>
            <w:tcW w:w="4677" w:type="dxa"/>
            <w:tcBorders>
              <w:left w:val="nil"/>
            </w:tcBorders>
            <w:shd w:val="clear" w:color="auto" w:fill="auto"/>
          </w:tcPr>
          <w:p w14:paraId="70FB24C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Conduct a review to assess whether the time commitment published in applicant information packs is accurate. Also assess whether the remuneration for roles is compatible with the true time commitment.</w:t>
            </w:r>
          </w:p>
        </w:tc>
        <w:tc>
          <w:tcPr>
            <w:tcW w:w="1701" w:type="dxa"/>
            <w:shd w:val="clear" w:color="auto" w:fill="auto"/>
          </w:tcPr>
          <w:p w14:paraId="6DBDFC9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November 2019</w:t>
            </w:r>
          </w:p>
        </w:tc>
        <w:tc>
          <w:tcPr>
            <w:tcW w:w="1990" w:type="dxa"/>
            <w:shd w:val="clear" w:color="auto" w:fill="C24F97"/>
          </w:tcPr>
          <w:p w14:paraId="2C8F3BA4" w14:textId="37B1BFD8" w:rsidR="00D0657F" w:rsidRPr="00D0657F" w:rsidRDefault="009A77BB" w:rsidP="00D0657F">
            <w:pPr>
              <w:autoSpaceDE w:val="0"/>
              <w:autoSpaceDN w:val="0"/>
              <w:adjustRightInd w:val="0"/>
              <w:spacing w:after="0" w:line="240" w:lineRule="auto"/>
              <w:rPr>
                <w:rFonts w:ascii="Arial" w:hAnsi="Arial" w:cs="Arial"/>
                <w:sz w:val="24"/>
                <w:szCs w:val="24"/>
              </w:rPr>
            </w:pPr>
            <w:r>
              <w:rPr>
                <w:rFonts w:ascii="Arial" w:hAnsi="Arial" w:cs="Arial"/>
                <w:sz w:val="24"/>
                <w:szCs w:val="24"/>
              </w:rPr>
              <w:t>Postponed until 2020</w:t>
            </w:r>
          </w:p>
        </w:tc>
      </w:tr>
    </w:tbl>
    <w:p w14:paraId="434724CE"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b/>
      </w:r>
      <w:r w:rsidRPr="00D0657F">
        <w:rPr>
          <w:rFonts w:ascii="Arial" w:hAnsi="Arial" w:cs="Arial"/>
          <w:sz w:val="24"/>
          <w:szCs w:val="24"/>
        </w:rPr>
        <w:tab/>
      </w:r>
    </w:p>
    <w:tbl>
      <w:tblPr>
        <w:tblW w:w="9242" w:type="dxa"/>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CellMar>
          <w:top w:w="57" w:type="dxa"/>
          <w:bottom w:w="57" w:type="dxa"/>
        </w:tblCellMar>
        <w:tblLook w:val="04A0" w:firstRow="1" w:lastRow="0" w:firstColumn="1" w:lastColumn="0" w:noHBand="0" w:noVBand="1"/>
      </w:tblPr>
      <w:tblGrid>
        <w:gridCol w:w="410"/>
        <w:gridCol w:w="5245"/>
        <w:gridCol w:w="1701"/>
        <w:gridCol w:w="1886"/>
      </w:tblGrid>
      <w:tr w:rsidR="00D0657F" w:rsidRPr="00D0657F" w14:paraId="388A6FF5" w14:textId="77777777" w:rsidTr="007C1C8B">
        <w:trPr>
          <w:cantSplit/>
          <w:tblHeader/>
          <w:jc w:val="center"/>
        </w:trPr>
        <w:tc>
          <w:tcPr>
            <w:tcW w:w="5655" w:type="dxa"/>
            <w:gridSpan w:val="2"/>
            <w:shd w:val="clear" w:color="auto" w:fill="B7B5D8" w:themeFill="accent4" w:themeFillTint="99"/>
          </w:tcPr>
          <w:p w14:paraId="1B5BD179" w14:textId="77777777" w:rsidR="00D0657F" w:rsidRPr="007C1C8B" w:rsidRDefault="00D0657F" w:rsidP="00D0657F">
            <w:pPr>
              <w:autoSpaceDE w:val="0"/>
              <w:autoSpaceDN w:val="0"/>
              <w:adjustRightInd w:val="0"/>
              <w:spacing w:after="0" w:line="240" w:lineRule="auto"/>
              <w:rPr>
                <w:rFonts w:ascii="Arial" w:hAnsi="Arial" w:cs="Arial"/>
                <w:b/>
                <w:bCs/>
                <w:sz w:val="24"/>
                <w:szCs w:val="24"/>
              </w:rPr>
            </w:pPr>
            <w:r w:rsidRPr="007C1C8B">
              <w:rPr>
                <w:rFonts w:ascii="Arial" w:hAnsi="Arial" w:cs="Arial"/>
                <w:b/>
                <w:sz w:val="24"/>
                <w:szCs w:val="24"/>
              </w:rPr>
              <w:br w:type="page"/>
            </w:r>
            <w:r w:rsidRPr="007C1C8B">
              <w:rPr>
                <w:rFonts w:ascii="Arial" w:hAnsi="Arial" w:cs="Arial"/>
                <w:b/>
                <w:bCs/>
                <w:sz w:val="24"/>
                <w:szCs w:val="24"/>
              </w:rPr>
              <w:t>Performance measures</w:t>
            </w:r>
          </w:p>
        </w:tc>
        <w:tc>
          <w:tcPr>
            <w:tcW w:w="1701" w:type="dxa"/>
            <w:shd w:val="clear" w:color="auto" w:fill="B7B5D8" w:themeFill="accent4" w:themeFillTint="99"/>
          </w:tcPr>
          <w:p w14:paraId="2C7FD23F" w14:textId="77777777" w:rsidR="00D0657F" w:rsidRPr="007C1C8B" w:rsidRDefault="00D0657F" w:rsidP="00D0657F">
            <w:pPr>
              <w:autoSpaceDE w:val="0"/>
              <w:autoSpaceDN w:val="0"/>
              <w:adjustRightInd w:val="0"/>
              <w:spacing w:after="0" w:line="240" w:lineRule="auto"/>
              <w:rPr>
                <w:rFonts w:ascii="Arial" w:hAnsi="Arial" w:cs="Arial"/>
                <w:b/>
                <w:bCs/>
                <w:sz w:val="24"/>
                <w:szCs w:val="24"/>
              </w:rPr>
            </w:pPr>
            <w:r w:rsidRPr="007C1C8B">
              <w:rPr>
                <w:rFonts w:ascii="Arial" w:hAnsi="Arial" w:cs="Arial"/>
                <w:b/>
                <w:bCs/>
                <w:sz w:val="24"/>
                <w:szCs w:val="24"/>
              </w:rPr>
              <w:t>Due Date</w:t>
            </w:r>
          </w:p>
        </w:tc>
        <w:tc>
          <w:tcPr>
            <w:tcW w:w="1886" w:type="dxa"/>
            <w:shd w:val="clear" w:color="auto" w:fill="B7B5D8" w:themeFill="accent4" w:themeFillTint="99"/>
          </w:tcPr>
          <w:p w14:paraId="3EB172B5" w14:textId="77777777" w:rsidR="00D0657F" w:rsidRPr="007C1C8B" w:rsidRDefault="00D0657F" w:rsidP="00D0657F">
            <w:pPr>
              <w:autoSpaceDE w:val="0"/>
              <w:autoSpaceDN w:val="0"/>
              <w:adjustRightInd w:val="0"/>
              <w:spacing w:after="0" w:line="240" w:lineRule="auto"/>
              <w:rPr>
                <w:rFonts w:ascii="Arial" w:hAnsi="Arial" w:cs="Arial"/>
                <w:b/>
                <w:bCs/>
                <w:sz w:val="24"/>
                <w:szCs w:val="24"/>
              </w:rPr>
            </w:pPr>
            <w:r w:rsidRPr="007C1C8B">
              <w:rPr>
                <w:rFonts w:ascii="Arial" w:hAnsi="Arial" w:cs="Arial"/>
                <w:b/>
                <w:bCs/>
                <w:sz w:val="24"/>
                <w:szCs w:val="24"/>
              </w:rPr>
              <w:t>Status</w:t>
            </w:r>
          </w:p>
        </w:tc>
      </w:tr>
      <w:tr w:rsidR="00D0657F" w:rsidRPr="00D0657F" w14:paraId="49D6E849" w14:textId="77777777" w:rsidTr="007C1C8B">
        <w:trPr>
          <w:jc w:val="center"/>
        </w:trPr>
        <w:tc>
          <w:tcPr>
            <w:tcW w:w="410" w:type="dxa"/>
            <w:shd w:val="clear" w:color="auto" w:fill="auto"/>
          </w:tcPr>
          <w:p w14:paraId="31F5DA8E"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w:t>
            </w:r>
          </w:p>
        </w:tc>
        <w:tc>
          <w:tcPr>
            <w:tcW w:w="5245" w:type="dxa"/>
            <w:shd w:val="clear" w:color="auto" w:fill="auto"/>
          </w:tcPr>
          <w:p w14:paraId="3FCE372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Numbers of regulated bodies and posts</w:t>
            </w:r>
          </w:p>
        </w:tc>
        <w:tc>
          <w:tcPr>
            <w:tcW w:w="1701" w:type="dxa"/>
            <w:vMerge w:val="restart"/>
            <w:shd w:val="clear" w:color="auto" w:fill="auto"/>
            <w:vAlign w:val="center"/>
          </w:tcPr>
          <w:p w14:paraId="65279F0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Published in Annual Report and/or on website</w:t>
            </w:r>
          </w:p>
        </w:tc>
        <w:tc>
          <w:tcPr>
            <w:tcW w:w="1886" w:type="dxa"/>
          </w:tcPr>
          <w:p w14:paraId="3C0C95AD"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7847CA44" w14:textId="77777777" w:rsidTr="007C1C8B">
        <w:trPr>
          <w:jc w:val="center"/>
        </w:trPr>
        <w:tc>
          <w:tcPr>
            <w:tcW w:w="410" w:type="dxa"/>
            <w:shd w:val="clear" w:color="auto" w:fill="auto"/>
          </w:tcPr>
          <w:p w14:paraId="549A1B93"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2</w:t>
            </w:r>
          </w:p>
        </w:tc>
        <w:tc>
          <w:tcPr>
            <w:tcW w:w="5245" w:type="dxa"/>
            <w:shd w:val="clear" w:color="auto" w:fill="auto"/>
          </w:tcPr>
          <w:p w14:paraId="3720B530"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Number of appointment rounds initiated and completed</w:t>
            </w:r>
          </w:p>
        </w:tc>
        <w:tc>
          <w:tcPr>
            <w:tcW w:w="1701" w:type="dxa"/>
            <w:vMerge/>
            <w:shd w:val="clear" w:color="auto" w:fill="auto"/>
          </w:tcPr>
          <w:p w14:paraId="7CD3C3A8"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val="restart"/>
            <w:shd w:val="clear" w:color="auto" w:fill="8ACBBF"/>
          </w:tcPr>
          <w:p w14:paraId="6306005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7B147746" w14:textId="77777777" w:rsidTr="007C1C8B">
        <w:trPr>
          <w:jc w:val="center"/>
        </w:trPr>
        <w:tc>
          <w:tcPr>
            <w:tcW w:w="410" w:type="dxa"/>
            <w:shd w:val="clear" w:color="auto" w:fill="auto"/>
          </w:tcPr>
          <w:p w14:paraId="75278989"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3</w:t>
            </w:r>
          </w:p>
        </w:tc>
        <w:tc>
          <w:tcPr>
            <w:tcW w:w="5245" w:type="dxa"/>
            <w:shd w:val="clear" w:color="auto" w:fill="auto"/>
          </w:tcPr>
          <w:p w14:paraId="08D45046" w14:textId="77777777" w:rsidR="00D0657F" w:rsidRPr="00D0657F" w:rsidRDefault="00D0657F" w:rsidP="00D0657F">
            <w:pPr>
              <w:autoSpaceDE w:val="0"/>
              <w:autoSpaceDN w:val="0"/>
              <w:adjustRightInd w:val="0"/>
              <w:spacing w:after="0" w:line="240" w:lineRule="auto"/>
              <w:rPr>
                <w:rFonts w:ascii="Arial" w:hAnsi="Arial" w:cs="Arial"/>
                <w:b/>
                <w:sz w:val="24"/>
                <w:szCs w:val="24"/>
              </w:rPr>
            </w:pPr>
            <w:r w:rsidRPr="00D0657F">
              <w:rPr>
                <w:rFonts w:ascii="Arial" w:hAnsi="Arial" w:cs="Arial"/>
                <w:sz w:val="24"/>
                <w:szCs w:val="24"/>
              </w:rPr>
              <w:t>Number of applications and appointments</w:t>
            </w:r>
          </w:p>
        </w:tc>
        <w:tc>
          <w:tcPr>
            <w:tcW w:w="1701" w:type="dxa"/>
            <w:vMerge/>
            <w:shd w:val="clear" w:color="auto" w:fill="auto"/>
          </w:tcPr>
          <w:p w14:paraId="54183883"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403CE470"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011F30CC" w14:textId="77777777" w:rsidTr="007C1C8B">
        <w:trPr>
          <w:jc w:val="center"/>
        </w:trPr>
        <w:tc>
          <w:tcPr>
            <w:tcW w:w="410" w:type="dxa"/>
            <w:shd w:val="clear" w:color="auto" w:fill="auto"/>
          </w:tcPr>
          <w:p w14:paraId="5B30A96C"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4</w:t>
            </w:r>
          </w:p>
        </w:tc>
        <w:tc>
          <w:tcPr>
            <w:tcW w:w="5245" w:type="dxa"/>
            <w:shd w:val="clear" w:color="auto" w:fill="auto"/>
          </w:tcPr>
          <w:p w14:paraId="74E06AC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Time taken for individual stages of appointment rounds</w:t>
            </w:r>
          </w:p>
        </w:tc>
        <w:tc>
          <w:tcPr>
            <w:tcW w:w="1701" w:type="dxa"/>
            <w:vMerge/>
            <w:shd w:val="clear" w:color="auto" w:fill="auto"/>
          </w:tcPr>
          <w:p w14:paraId="606D2643"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5661CDC0"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431585CB" w14:textId="77777777" w:rsidTr="007C1C8B">
        <w:trPr>
          <w:jc w:val="center"/>
        </w:trPr>
        <w:tc>
          <w:tcPr>
            <w:tcW w:w="410" w:type="dxa"/>
            <w:shd w:val="clear" w:color="auto" w:fill="auto"/>
          </w:tcPr>
          <w:p w14:paraId="249FA0C2"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5</w:t>
            </w:r>
          </w:p>
        </w:tc>
        <w:tc>
          <w:tcPr>
            <w:tcW w:w="5245" w:type="dxa"/>
            <w:shd w:val="clear" w:color="auto" w:fill="auto"/>
          </w:tcPr>
          <w:p w14:paraId="1AE6F11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Timing of re-appointments</w:t>
            </w:r>
          </w:p>
        </w:tc>
        <w:tc>
          <w:tcPr>
            <w:tcW w:w="1701" w:type="dxa"/>
            <w:vMerge/>
            <w:shd w:val="clear" w:color="auto" w:fill="auto"/>
          </w:tcPr>
          <w:p w14:paraId="28BCEB8C"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72A51B4E"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23047582" w14:textId="77777777" w:rsidTr="007C1C8B">
        <w:trPr>
          <w:jc w:val="center"/>
        </w:trPr>
        <w:tc>
          <w:tcPr>
            <w:tcW w:w="410" w:type="dxa"/>
            <w:shd w:val="clear" w:color="auto" w:fill="auto"/>
          </w:tcPr>
          <w:p w14:paraId="2BBAA81F"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6</w:t>
            </w:r>
          </w:p>
        </w:tc>
        <w:tc>
          <w:tcPr>
            <w:tcW w:w="5245" w:type="dxa"/>
            <w:shd w:val="clear" w:color="auto" w:fill="auto"/>
          </w:tcPr>
          <w:p w14:paraId="32D06BE7"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Numbers of people appointed who have not previously held and do not currently hold a regulated appointment</w:t>
            </w:r>
          </w:p>
        </w:tc>
        <w:tc>
          <w:tcPr>
            <w:tcW w:w="1701" w:type="dxa"/>
            <w:vMerge/>
            <w:shd w:val="clear" w:color="auto" w:fill="auto"/>
          </w:tcPr>
          <w:p w14:paraId="00C85111"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1FDAABFB"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06589525" w14:textId="77777777" w:rsidTr="007C1C8B">
        <w:trPr>
          <w:jc w:val="center"/>
        </w:trPr>
        <w:tc>
          <w:tcPr>
            <w:tcW w:w="410" w:type="dxa"/>
            <w:shd w:val="clear" w:color="auto" w:fill="auto"/>
          </w:tcPr>
          <w:p w14:paraId="7D1CB97A"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7</w:t>
            </w:r>
          </w:p>
        </w:tc>
        <w:tc>
          <w:tcPr>
            <w:tcW w:w="5245" w:type="dxa"/>
            <w:shd w:val="clear" w:color="auto" w:fill="auto"/>
          </w:tcPr>
          <w:p w14:paraId="52047D2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Satisfaction levels with appointment process</w:t>
            </w:r>
          </w:p>
        </w:tc>
        <w:tc>
          <w:tcPr>
            <w:tcW w:w="1701" w:type="dxa"/>
            <w:vMerge/>
            <w:shd w:val="clear" w:color="auto" w:fill="auto"/>
          </w:tcPr>
          <w:p w14:paraId="1143600D"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60C87C62"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6D523EFD" w14:textId="77777777" w:rsidTr="007C1C8B">
        <w:trPr>
          <w:jc w:val="center"/>
        </w:trPr>
        <w:tc>
          <w:tcPr>
            <w:tcW w:w="410" w:type="dxa"/>
            <w:shd w:val="clear" w:color="auto" w:fill="auto"/>
          </w:tcPr>
          <w:p w14:paraId="0F5E623E"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8</w:t>
            </w:r>
          </w:p>
        </w:tc>
        <w:tc>
          <w:tcPr>
            <w:tcW w:w="5245" w:type="dxa"/>
            <w:shd w:val="clear" w:color="auto" w:fill="auto"/>
          </w:tcPr>
          <w:p w14:paraId="32EBA809"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Changes in demographic profile of applicants, appointees and board membership</w:t>
            </w:r>
          </w:p>
        </w:tc>
        <w:tc>
          <w:tcPr>
            <w:tcW w:w="1701" w:type="dxa"/>
            <w:vMerge/>
            <w:shd w:val="clear" w:color="auto" w:fill="auto"/>
          </w:tcPr>
          <w:p w14:paraId="159A2E00"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56E3697A"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7569C56F" w14:textId="77777777" w:rsidTr="007C1C8B">
        <w:trPr>
          <w:jc w:val="center"/>
        </w:trPr>
        <w:tc>
          <w:tcPr>
            <w:tcW w:w="410" w:type="dxa"/>
            <w:shd w:val="clear" w:color="auto" w:fill="auto"/>
          </w:tcPr>
          <w:p w14:paraId="07476FAB"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9</w:t>
            </w:r>
          </w:p>
        </w:tc>
        <w:tc>
          <w:tcPr>
            <w:tcW w:w="5245" w:type="dxa"/>
            <w:shd w:val="clear" w:color="auto" w:fill="auto"/>
          </w:tcPr>
          <w:p w14:paraId="5A939B0E"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Performance against Diversity Delivers targets</w:t>
            </w:r>
          </w:p>
        </w:tc>
        <w:tc>
          <w:tcPr>
            <w:tcW w:w="1701" w:type="dxa"/>
            <w:vMerge/>
            <w:shd w:val="clear" w:color="auto" w:fill="auto"/>
          </w:tcPr>
          <w:p w14:paraId="6BB0612B"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vMerge/>
            <w:shd w:val="clear" w:color="auto" w:fill="8ACBBF"/>
          </w:tcPr>
          <w:p w14:paraId="688C9CD7"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bl>
    <w:p w14:paraId="75C831A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 </w:t>
      </w:r>
    </w:p>
    <w:tbl>
      <w:tblPr>
        <w:tblW w:w="9242" w:type="dxa"/>
        <w:jc w:val="center"/>
        <w:tblBorders>
          <w:top w:val="single" w:sz="8" w:space="0" w:color="00A19A" w:themeColor="accent2"/>
          <w:left w:val="single" w:sz="8" w:space="0" w:color="00A19A" w:themeColor="accent2"/>
          <w:bottom w:val="single" w:sz="8" w:space="0" w:color="00A19A" w:themeColor="accent2"/>
          <w:right w:val="single" w:sz="8" w:space="0" w:color="00A19A" w:themeColor="accent2"/>
          <w:insideH w:val="single" w:sz="8" w:space="0" w:color="00A19A" w:themeColor="accent2"/>
          <w:insideV w:val="single" w:sz="8" w:space="0" w:color="00A19A" w:themeColor="accent2"/>
        </w:tblBorders>
        <w:tblCellMar>
          <w:top w:w="57" w:type="dxa"/>
          <w:bottom w:w="57" w:type="dxa"/>
        </w:tblCellMar>
        <w:tblLook w:val="04A0" w:firstRow="1" w:lastRow="0" w:firstColumn="1" w:lastColumn="0" w:noHBand="0" w:noVBand="1"/>
      </w:tblPr>
      <w:tblGrid>
        <w:gridCol w:w="505"/>
        <w:gridCol w:w="5150"/>
        <w:gridCol w:w="1701"/>
        <w:gridCol w:w="1886"/>
      </w:tblGrid>
      <w:tr w:rsidR="00D0657F" w:rsidRPr="00D0657F" w14:paraId="010BB323" w14:textId="77777777" w:rsidTr="007C1C8B">
        <w:trPr>
          <w:cantSplit/>
          <w:tblHeader/>
          <w:jc w:val="center"/>
        </w:trPr>
        <w:tc>
          <w:tcPr>
            <w:tcW w:w="5655" w:type="dxa"/>
            <w:gridSpan w:val="2"/>
            <w:tcBorders>
              <w:top w:val="single" w:sz="12" w:space="0" w:color="8884BF"/>
              <w:left w:val="single" w:sz="12" w:space="0" w:color="8884BF"/>
              <w:bottom w:val="single" w:sz="12" w:space="0" w:color="8884BF"/>
              <w:right w:val="single" w:sz="12" w:space="0" w:color="8884BF"/>
            </w:tcBorders>
            <w:shd w:val="clear" w:color="auto" w:fill="B7B5D8" w:themeFill="accent4" w:themeFillTint="99"/>
          </w:tcPr>
          <w:p w14:paraId="1C25B71A" w14:textId="77777777" w:rsidR="00D0657F" w:rsidRPr="007C1C8B" w:rsidRDefault="00D0657F" w:rsidP="00D0657F">
            <w:pPr>
              <w:autoSpaceDE w:val="0"/>
              <w:autoSpaceDN w:val="0"/>
              <w:adjustRightInd w:val="0"/>
              <w:spacing w:after="0" w:line="240" w:lineRule="auto"/>
              <w:rPr>
                <w:rFonts w:ascii="Arial" w:hAnsi="Arial" w:cs="Arial"/>
                <w:b/>
                <w:bCs/>
                <w:sz w:val="24"/>
                <w:szCs w:val="24"/>
              </w:rPr>
            </w:pPr>
            <w:r w:rsidRPr="007C1C8B">
              <w:rPr>
                <w:rFonts w:ascii="Arial" w:hAnsi="Arial" w:cs="Arial"/>
                <w:b/>
                <w:bCs/>
                <w:sz w:val="24"/>
                <w:szCs w:val="24"/>
              </w:rPr>
              <w:t>Annual Actions</w:t>
            </w:r>
          </w:p>
        </w:tc>
        <w:tc>
          <w:tcPr>
            <w:tcW w:w="1701" w:type="dxa"/>
            <w:tcBorders>
              <w:top w:val="single" w:sz="12" w:space="0" w:color="8884BF"/>
              <w:left w:val="single" w:sz="12" w:space="0" w:color="8884BF"/>
              <w:bottom w:val="single" w:sz="12" w:space="0" w:color="8884BF"/>
              <w:right w:val="single" w:sz="12" w:space="0" w:color="8884BF"/>
            </w:tcBorders>
            <w:shd w:val="clear" w:color="auto" w:fill="B7B5D8" w:themeFill="accent4" w:themeFillTint="99"/>
          </w:tcPr>
          <w:p w14:paraId="6DEE156B" w14:textId="77777777" w:rsidR="00D0657F" w:rsidRPr="007C1C8B" w:rsidRDefault="00D0657F" w:rsidP="00D0657F">
            <w:pPr>
              <w:autoSpaceDE w:val="0"/>
              <w:autoSpaceDN w:val="0"/>
              <w:adjustRightInd w:val="0"/>
              <w:spacing w:after="0" w:line="240" w:lineRule="auto"/>
              <w:rPr>
                <w:rFonts w:ascii="Arial" w:hAnsi="Arial" w:cs="Arial"/>
                <w:b/>
                <w:bCs/>
                <w:sz w:val="24"/>
                <w:szCs w:val="24"/>
              </w:rPr>
            </w:pPr>
            <w:r w:rsidRPr="007C1C8B">
              <w:rPr>
                <w:rFonts w:ascii="Arial" w:hAnsi="Arial" w:cs="Arial"/>
                <w:b/>
                <w:bCs/>
                <w:sz w:val="24"/>
                <w:szCs w:val="24"/>
              </w:rPr>
              <w:t>Due Date</w:t>
            </w:r>
          </w:p>
        </w:tc>
        <w:tc>
          <w:tcPr>
            <w:tcW w:w="1886" w:type="dxa"/>
            <w:tcBorders>
              <w:top w:val="single" w:sz="12" w:space="0" w:color="8884BF"/>
              <w:left w:val="single" w:sz="12" w:space="0" w:color="8884BF"/>
              <w:bottom w:val="single" w:sz="12" w:space="0" w:color="8884BF"/>
              <w:right w:val="single" w:sz="12" w:space="0" w:color="8884BF"/>
            </w:tcBorders>
            <w:shd w:val="clear" w:color="auto" w:fill="B7B5D8" w:themeFill="accent4" w:themeFillTint="99"/>
          </w:tcPr>
          <w:p w14:paraId="61B893D1" w14:textId="77777777" w:rsidR="00D0657F" w:rsidRPr="007C1C8B" w:rsidRDefault="00D0657F" w:rsidP="00D0657F">
            <w:pPr>
              <w:autoSpaceDE w:val="0"/>
              <w:autoSpaceDN w:val="0"/>
              <w:adjustRightInd w:val="0"/>
              <w:spacing w:after="0" w:line="240" w:lineRule="auto"/>
              <w:rPr>
                <w:rFonts w:ascii="Arial" w:hAnsi="Arial" w:cs="Arial"/>
                <w:b/>
                <w:bCs/>
                <w:sz w:val="24"/>
                <w:szCs w:val="24"/>
              </w:rPr>
            </w:pPr>
            <w:r w:rsidRPr="007C1C8B">
              <w:rPr>
                <w:rFonts w:ascii="Arial" w:hAnsi="Arial" w:cs="Arial"/>
                <w:b/>
                <w:bCs/>
                <w:sz w:val="24"/>
                <w:szCs w:val="24"/>
              </w:rPr>
              <w:t>Status</w:t>
            </w:r>
          </w:p>
        </w:tc>
      </w:tr>
      <w:tr w:rsidR="00D0657F" w:rsidRPr="00D0657F" w14:paraId="68C519AA"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38E40302"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1E542D89"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Conduct annual SLA discussion with each PAA to discuss contribution to appointment round, training needs and trends</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1E639C7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Sep/Oct</w:t>
            </w:r>
          </w:p>
          <w:p w14:paraId="6E77385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and</w:t>
            </w:r>
          </w:p>
          <w:p w14:paraId="6EB8F54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Jan to Mar</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48A7CF3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53EB68AF"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6C7680CC"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2</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1937FD7C"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Provide training for panel members if/when requested</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14043CC4"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As required</w:t>
            </w:r>
          </w:p>
        </w:tc>
        <w:tc>
          <w:tcPr>
            <w:tcW w:w="1886" w:type="dxa"/>
            <w:tcBorders>
              <w:top w:val="single" w:sz="12" w:space="0" w:color="8884BF"/>
              <w:left w:val="single" w:sz="12" w:space="0" w:color="8884BF"/>
              <w:bottom w:val="single" w:sz="12" w:space="0" w:color="8884BF"/>
              <w:right w:val="single" w:sz="12" w:space="0" w:color="8884BF"/>
            </w:tcBorders>
          </w:tcPr>
          <w:p w14:paraId="019BDFF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N/A</w:t>
            </w:r>
          </w:p>
        </w:tc>
      </w:tr>
      <w:tr w:rsidR="00D0657F" w:rsidRPr="00D0657F" w14:paraId="765BD8E2"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091BE1A3"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3</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0DABE3E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Post case studies of examples of successful new approaches on website.</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1653363E"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When PAAs advise round is appropriate for study</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11549EC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786EAA5D"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3C9C56D4"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lastRenderedPageBreak/>
              <w:t>4</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54BBDF40"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Amend guidance on the Code to take account of changes made to public appointments following enactment of the Gender Representation on Public Boards (Scotland) Act 2018</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46708B18"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TBC – potentially September to October 2019 [NOTE – timing depends on when SG brings the relevant provisions of the Act into force]</w:t>
            </w:r>
          </w:p>
        </w:tc>
        <w:tc>
          <w:tcPr>
            <w:tcW w:w="1886" w:type="dxa"/>
            <w:tcBorders>
              <w:top w:val="single" w:sz="12" w:space="0" w:color="8884BF"/>
              <w:left w:val="single" w:sz="12" w:space="0" w:color="8884BF"/>
              <w:bottom w:val="single" w:sz="12" w:space="0" w:color="8884BF"/>
              <w:right w:val="single" w:sz="12" w:space="0" w:color="8884BF"/>
            </w:tcBorders>
          </w:tcPr>
          <w:p w14:paraId="6694E05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N/A – Act not yet in force.</w:t>
            </w:r>
          </w:p>
        </w:tc>
      </w:tr>
      <w:tr w:rsidR="00D0657F" w:rsidRPr="00D0657F" w14:paraId="16957BE4"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488AA64C"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5</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0A1A9CD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Provide briefings to SG officials and parliamentary clerks/committees on the regulated public appointments process and in particular on cases in which appointments are subject to parliamentary approval.</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39FF6E7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Ongoing</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173CE7CE"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14DBA288"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7FBE9A30"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6</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4E2E24C3"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Provide training for Scottish Government Graduate Development Programme/Fast-streamers on ESC regulation of public appointments.</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5B453A7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Once per annum</w:t>
            </w:r>
          </w:p>
          <w:p w14:paraId="09E090B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date TBC</w:t>
            </w:r>
          </w:p>
        </w:tc>
        <w:tc>
          <w:tcPr>
            <w:tcW w:w="1886" w:type="dxa"/>
            <w:tcBorders>
              <w:top w:val="single" w:sz="12" w:space="0" w:color="8884BF"/>
              <w:left w:val="single" w:sz="12" w:space="0" w:color="8884BF"/>
              <w:bottom w:val="single" w:sz="12" w:space="0" w:color="8884BF"/>
              <w:right w:val="single" w:sz="12" w:space="0" w:color="8884BF"/>
            </w:tcBorders>
          </w:tcPr>
          <w:p w14:paraId="071D94A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N/A – no course run in year</w:t>
            </w:r>
          </w:p>
        </w:tc>
      </w:tr>
      <w:tr w:rsidR="00D0657F" w:rsidRPr="00D0657F" w14:paraId="327E6525"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48F6FE2B"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7</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46818B64"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Provide training for independent panel members on their role and responsibilities under the Code.</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72CD5803"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One group session per annum</w:t>
            </w:r>
          </w:p>
          <w:p w14:paraId="4AB65F6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date TBC</w:t>
            </w:r>
          </w:p>
        </w:tc>
        <w:tc>
          <w:tcPr>
            <w:tcW w:w="1886" w:type="dxa"/>
            <w:tcBorders>
              <w:top w:val="single" w:sz="12" w:space="0" w:color="8884BF"/>
              <w:left w:val="single" w:sz="12" w:space="0" w:color="8884BF"/>
              <w:bottom w:val="single" w:sz="12" w:space="0" w:color="8884BF"/>
              <w:right w:val="single" w:sz="12" w:space="0" w:color="8884BF"/>
            </w:tcBorders>
          </w:tcPr>
          <w:p w14:paraId="5175E27B"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N/A – no course run in year</w:t>
            </w:r>
          </w:p>
        </w:tc>
      </w:tr>
      <w:tr w:rsidR="00D0657F" w:rsidRPr="00D0657F" w14:paraId="4FC998BB"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35FB1BD3"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8</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7D675041" w14:textId="77777777" w:rsidR="00D0657F" w:rsidRPr="00D0657F" w:rsidRDefault="00D0657F" w:rsidP="00D0657F">
            <w:pPr>
              <w:autoSpaceDE w:val="0"/>
              <w:autoSpaceDN w:val="0"/>
              <w:adjustRightInd w:val="0"/>
              <w:spacing w:after="0" w:line="240" w:lineRule="auto"/>
              <w:rPr>
                <w:rFonts w:ascii="Arial" w:hAnsi="Arial" w:cs="Arial"/>
                <w:sz w:val="24"/>
                <w:szCs w:val="24"/>
              </w:rPr>
            </w:pPr>
            <w:bookmarkStart w:id="17" w:name="_Hlk39241462"/>
            <w:r w:rsidRPr="00D0657F">
              <w:rPr>
                <w:rFonts w:ascii="Arial" w:hAnsi="Arial" w:cs="Arial"/>
                <w:sz w:val="24"/>
                <w:szCs w:val="24"/>
              </w:rPr>
              <w:t>Revise public appointments records and records management procedures to respond to the results of the GDPR data audit:</w:t>
            </w:r>
            <w:bookmarkEnd w:id="17"/>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7F7ECF50"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1886" w:type="dxa"/>
            <w:tcBorders>
              <w:top w:val="single" w:sz="12" w:space="0" w:color="8884BF"/>
              <w:left w:val="single" w:sz="12" w:space="0" w:color="8884BF"/>
              <w:bottom w:val="single" w:sz="12" w:space="0" w:color="8884BF"/>
              <w:right w:val="single" w:sz="12" w:space="0" w:color="8884BF"/>
            </w:tcBorders>
          </w:tcPr>
          <w:p w14:paraId="3EE41A16"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r>
      <w:tr w:rsidR="00D0657F" w:rsidRPr="00D0657F" w14:paraId="730F1412"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03F51681" w14:textId="77777777" w:rsidR="00D0657F" w:rsidRPr="00D0657F" w:rsidRDefault="00D0657F" w:rsidP="00D0657F">
            <w:pPr>
              <w:autoSpaceDE w:val="0"/>
              <w:autoSpaceDN w:val="0"/>
              <w:adjustRightInd w:val="0"/>
              <w:spacing w:after="0" w:line="240" w:lineRule="auto"/>
              <w:rPr>
                <w:rFonts w:ascii="Arial" w:hAnsi="Arial" w:cs="Arial"/>
                <w:sz w:val="24"/>
                <w:szCs w:val="24"/>
              </w:rPr>
            </w:pP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6C6CFACC" w14:textId="77777777" w:rsidR="00D0657F" w:rsidRPr="00D0657F" w:rsidRDefault="00D0657F" w:rsidP="00D0657F">
            <w:pPr>
              <w:numPr>
                <w:ilvl w:val="0"/>
                <w:numId w:val="38"/>
              </w:num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Complete actions in action plan arising from the audit</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2BDE5D32"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Ongoing activity with March 2020 completion date</w:t>
            </w:r>
          </w:p>
        </w:tc>
        <w:tc>
          <w:tcPr>
            <w:tcW w:w="1886" w:type="dxa"/>
            <w:tcBorders>
              <w:top w:val="single" w:sz="12" w:space="0" w:color="8884BF"/>
              <w:left w:val="single" w:sz="12" w:space="0" w:color="8884BF"/>
              <w:bottom w:val="single" w:sz="12" w:space="0" w:color="8884BF"/>
              <w:right w:val="single" w:sz="12" w:space="0" w:color="8884BF"/>
            </w:tcBorders>
            <w:shd w:val="clear" w:color="auto" w:fill="C24F97"/>
          </w:tcPr>
          <w:p w14:paraId="0CAA0F06" w14:textId="6D3FAE9C"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Partially done – file deletion </w:t>
            </w:r>
            <w:r w:rsidR="00A26FAB">
              <w:rPr>
                <w:rFonts w:ascii="Arial" w:hAnsi="Arial" w:cs="Arial"/>
                <w:sz w:val="24"/>
                <w:szCs w:val="24"/>
              </w:rPr>
              <w:t>postponed</w:t>
            </w:r>
            <w:r w:rsidRPr="00D0657F">
              <w:rPr>
                <w:rFonts w:ascii="Arial" w:hAnsi="Arial" w:cs="Arial"/>
                <w:sz w:val="24"/>
                <w:szCs w:val="24"/>
              </w:rPr>
              <w:t xml:space="preserve"> </w:t>
            </w:r>
            <w:r w:rsidR="00FC69C9">
              <w:rPr>
                <w:rFonts w:ascii="Arial" w:hAnsi="Arial" w:cs="Arial"/>
                <w:sz w:val="24"/>
                <w:szCs w:val="24"/>
              </w:rPr>
              <w:t>until 2020</w:t>
            </w:r>
          </w:p>
        </w:tc>
      </w:tr>
      <w:tr w:rsidR="00D0657F" w:rsidRPr="00D0657F" w14:paraId="349E3C8D"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2481EDE7"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9</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27907808"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Have key ESC publications relating to public appointments translated into BSL [NOTE: this action has subsequently been transferred to the corporate part of the ESC business plan].</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6C599ED3"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Commencing January 2020</w:t>
            </w:r>
          </w:p>
        </w:tc>
        <w:tc>
          <w:tcPr>
            <w:tcW w:w="1886" w:type="dxa"/>
            <w:tcBorders>
              <w:top w:val="single" w:sz="12" w:space="0" w:color="8884BF"/>
              <w:left w:val="single" w:sz="12" w:space="0" w:color="8884BF"/>
              <w:bottom w:val="single" w:sz="12" w:space="0" w:color="8884BF"/>
              <w:right w:val="single" w:sz="12" w:space="0" w:color="8884BF"/>
            </w:tcBorders>
          </w:tcPr>
          <w:p w14:paraId="452EEF4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N/A</w:t>
            </w:r>
          </w:p>
        </w:tc>
      </w:tr>
      <w:tr w:rsidR="00D0657F" w:rsidRPr="00D0657F" w14:paraId="7C31880D"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3585CB2F"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10</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68D09B5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Update PAAs toolkit, online guidance and aide memoir to reflect introduction of VBR and good practice in assessment guidance from </w:t>
            </w:r>
            <w:proofErr w:type="spellStart"/>
            <w:r w:rsidRPr="00D0657F">
              <w:rPr>
                <w:rFonts w:ascii="Arial" w:hAnsi="Arial" w:cs="Arial"/>
                <w:sz w:val="24"/>
                <w:szCs w:val="24"/>
              </w:rPr>
              <w:t>Pearn</w:t>
            </w:r>
            <w:proofErr w:type="spellEnd"/>
            <w:r w:rsidRPr="00D0657F">
              <w:rPr>
                <w:rFonts w:ascii="Arial" w:hAnsi="Arial" w:cs="Arial"/>
                <w:sz w:val="24"/>
                <w:szCs w:val="24"/>
              </w:rPr>
              <w:t xml:space="preserve"> </w:t>
            </w:r>
            <w:proofErr w:type="spellStart"/>
            <w:r w:rsidRPr="00D0657F">
              <w:rPr>
                <w:rFonts w:ascii="Arial" w:hAnsi="Arial" w:cs="Arial"/>
                <w:sz w:val="24"/>
                <w:szCs w:val="24"/>
              </w:rPr>
              <w:t>Kandola</w:t>
            </w:r>
            <w:proofErr w:type="spellEnd"/>
            <w:r w:rsidRPr="00D0657F">
              <w:rPr>
                <w:rFonts w:ascii="Arial" w:hAnsi="Arial" w:cs="Arial"/>
                <w:sz w:val="24"/>
                <w:szCs w:val="24"/>
              </w:rPr>
              <w:t>.</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25E5686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August 2019</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6CE3DA10"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6D18F493"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133D5ED3"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lastRenderedPageBreak/>
              <w:t>11</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346B811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Review PAA training needs by reference to common enquiries and reports and requests submitted during SLA review discussions. </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1B454C2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December 2019</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4C86DEA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32949B04"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716B9CEB"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12</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486FC467"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Revise ESC performance management materials to take account of recommendations in “Thriving at Work” report [NOTE: this action has subsequently been transferred to the corporate part of the ESC business plan].</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02CE85F4"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November 2019</w:t>
            </w:r>
          </w:p>
        </w:tc>
        <w:tc>
          <w:tcPr>
            <w:tcW w:w="1886" w:type="dxa"/>
            <w:tcBorders>
              <w:top w:val="single" w:sz="12" w:space="0" w:color="8884BF"/>
              <w:left w:val="single" w:sz="12" w:space="0" w:color="8884BF"/>
              <w:bottom w:val="single" w:sz="12" w:space="0" w:color="8884BF"/>
              <w:right w:val="single" w:sz="12" w:space="0" w:color="8884BF"/>
            </w:tcBorders>
          </w:tcPr>
          <w:p w14:paraId="47F58FA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N/A</w:t>
            </w:r>
          </w:p>
        </w:tc>
      </w:tr>
      <w:tr w:rsidR="00D0657F" w:rsidRPr="00D0657F" w14:paraId="7687530D"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0A0BAC6B"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13</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7CE22EA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Draft updated manual of procedures for the public appointments allocations database.</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0C25B0B1"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January 2020</w:t>
            </w:r>
          </w:p>
        </w:tc>
        <w:tc>
          <w:tcPr>
            <w:tcW w:w="1886" w:type="dxa"/>
            <w:tcBorders>
              <w:top w:val="single" w:sz="12" w:space="0" w:color="8884BF"/>
              <w:left w:val="single" w:sz="12" w:space="0" w:color="8884BF"/>
              <w:bottom w:val="single" w:sz="12" w:space="0" w:color="8884BF"/>
              <w:right w:val="single" w:sz="12" w:space="0" w:color="8884BF"/>
            </w:tcBorders>
            <w:shd w:val="clear" w:color="auto" w:fill="C24F97"/>
          </w:tcPr>
          <w:p w14:paraId="1CF823EF"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Partially done – instructions added to Db forms</w:t>
            </w:r>
          </w:p>
        </w:tc>
      </w:tr>
      <w:tr w:rsidR="00D0657F" w:rsidRPr="00D0657F" w14:paraId="6D5D90D5"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408A01A6"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14</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096E14C0"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Update public appointments complaints procedures and associated materials. </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5F1EBC40"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December 2019</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3928CD6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3E5B215E"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398A2B19"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15</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04A4315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Update database of prospective PAAs to remove all old entries and to ensure latest ones continue to be interested in tendering for the role. </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2A0535C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September 2019</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24ED4ACB"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0D9E11A4"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491BE1E6"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16</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4DB60AB9"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 xml:space="preserve">Plan for new PAA tendering exercise in 2020 and update database of people who have expressed interest in the role. </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5BC630B3"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Jan 2020</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5D472688"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7C040DD9"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04177914"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17</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138CA619"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Draft a new strategic plan for the public appointments work of the office.</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15CCB88B"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October 2019</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69D06D7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25672392"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429430B3"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18</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4A1D0809"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Conduct a high level impact assessment of the ramifications of a potential or actual EU exit on appointment activity.</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56CA2646"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November 2019</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242B1F94"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r w:rsidR="00D0657F" w:rsidRPr="00D0657F" w14:paraId="12B97C76" w14:textId="77777777" w:rsidTr="007C1C8B">
        <w:trPr>
          <w:cantSplit/>
          <w:jc w:val="center"/>
        </w:trPr>
        <w:tc>
          <w:tcPr>
            <w:tcW w:w="505" w:type="dxa"/>
            <w:tcBorders>
              <w:top w:val="single" w:sz="12" w:space="0" w:color="8884BF"/>
              <w:left w:val="single" w:sz="12" w:space="0" w:color="8884BF"/>
              <w:bottom w:val="single" w:sz="12" w:space="0" w:color="8884BF"/>
              <w:right w:val="single" w:sz="12" w:space="0" w:color="8884BF"/>
            </w:tcBorders>
            <w:shd w:val="clear" w:color="auto" w:fill="auto"/>
          </w:tcPr>
          <w:p w14:paraId="00CC515D" w14:textId="77777777" w:rsidR="00D0657F" w:rsidRPr="00D0657F" w:rsidRDefault="00D0657F" w:rsidP="00D0657F">
            <w:pPr>
              <w:autoSpaceDE w:val="0"/>
              <w:autoSpaceDN w:val="0"/>
              <w:adjustRightInd w:val="0"/>
              <w:spacing w:after="0" w:line="240" w:lineRule="auto"/>
              <w:rPr>
                <w:rFonts w:ascii="Arial" w:hAnsi="Arial" w:cs="Arial"/>
                <w:bCs/>
                <w:sz w:val="24"/>
                <w:szCs w:val="24"/>
              </w:rPr>
            </w:pPr>
            <w:r w:rsidRPr="00D0657F">
              <w:rPr>
                <w:rFonts w:ascii="Arial" w:hAnsi="Arial" w:cs="Arial"/>
                <w:bCs/>
                <w:sz w:val="24"/>
                <w:szCs w:val="24"/>
              </w:rPr>
              <w:t>19</w:t>
            </w:r>
          </w:p>
        </w:tc>
        <w:tc>
          <w:tcPr>
            <w:tcW w:w="5150" w:type="dxa"/>
            <w:tcBorders>
              <w:top w:val="single" w:sz="12" w:space="0" w:color="8884BF"/>
              <w:left w:val="single" w:sz="12" w:space="0" w:color="8884BF"/>
              <w:bottom w:val="single" w:sz="12" w:space="0" w:color="8884BF"/>
              <w:right w:val="single" w:sz="12" w:space="0" w:color="8884BF"/>
            </w:tcBorders>
            <w:shd w:val="clear" w:color="auto" w:fill="auto"/>
          </w:tcPr>
          <w:p w14:paraId="395A0E8A"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Conduct a more detailed impact assessment of the ramifications of a potential or actual EU exit on appointment activity.</w:t>
            </w:r>
          </w:p>
        </w:tc>
        <w:tc>
          <w:tcPr>
            <w:tcW w:w="1701" w:type="dxa"/>
            <w:tcBorders>
              <w:top w:val="single" w:sz="12" w:space="0" w:color="8884BF"/>
              <w:left w:val="single" w:sz="12" w:space="0" w:color="8884BF"/>
              <w:bottom w:val="single" w:sz="12" w:space="0" w:color="8884BF"/>
              <w:right w:val="single" w:sz="12" w:space="0" w:color="8884BF"/>
            </w:tcBorders>
            <w:shd w:val="clear" w:color="auto" w:fill="auto"/>
          </w:tcPr>
          <w:p w14:paraId="4EEC8EFD"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February 2020</w:t>
            </w:r>
          </w:p>
        </w:tc>
        <w:tc>
          <w:tcPr>
            <w:tcW w:w="1886" w:type="dxa"/>
            <w:tcBorders>
              <w:top w:val="single" w:sz="12" w:space="0" w:color="8884BF"/>
              <w:left w:val="single" w:sz="12" w:space="0" w:color="8884BF"/>
              <w:bottom w:val="single" w:sz="12" w:space="0" w:color="8884BF"/>
              <w:right w:val="single" w:sz="12" w:space="0" w:color="8884BF"/>
            </w:tcBorders>
            <w:shd w:val="clear" w:color="auto" w:fill="8ACBBF"/>
          </w:tcPr>
          <w:p w14:paraId="64365075" w14:textId="77777777" w:rsidR="00D0657F" w:rsidRPr="00D0657F" w:rsidRDefault="00D0657F" w:rsidP="00D0657F">
            <w:pPr>
              <w:autoSpaceDE w:val="0"/>
              <w:autoSpaceDN w:val="0"/>
              <w:adjustRightInd w:val="0"/>
              <w:spacing w:after="0" w:line="240" w:lineRule="auto"/>
              <w:rPr>
                <w:rFonts w:ascii="Arial" w:hAnsi="Arial" w:cs="Arial"/>
                <w:sz w:val="24"/>
                <w:szCs w:val="24"/>
              </w:rPr>
            </w:pPr>
            <w:r w:rsidRPr="00D0657F">
              <w:rPr>
                <w:rFonts w:ascii="Arial" w:hAnsi="Arial" w:cs="Arial"/>
                <w:sz w:val="24"/>
                <w:szCs w:val="24"/>
              </w:rPr>
              <w:t>Done</w:t>
            </w:r>
          </w:p>
        </w:tc>
      </w:tr>
    </w:tbl>
    <w:p w14:paraId="70E87A2E" w14:textId="77777777" w:rsidR="00D0657F" w:rsidRPr="00D0657F" w:rsidRDefault="00D0657F" w:rsidP="00D0657F">
      <w:pPr>
        <w:autoSpaceDE w:val="0"/>
        <w:autoSpaceDN w:val="0"/>
        <w:adjustRightInd w:val="0"/>
        <w:spacing w:after="0" w:line="240" w:lineRule="auto"/>
        <w:rPr>
          <w:rFonts w:ascii="Arial" w:hAnsi="Arial" w:cs="Arial"/>
          <w:sz w:val="24"/>
          <w:szCs w:val="24"/>
        </w:rPr>
      </w:pPr>
    </w:p>
    <w:tbl>
      <w:tblPr>
        <w:tblW w:w="9307" w:type="dxa"/>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CellMar>
          <w:top w:w="57" w:type="dxa"/>
          <w:bottom w:w="57" w:type="dxa"/>
        </w:tblCellMar>
        <w:tblLook w:val="04A0" w:firstRow="1" w:lastRow="0" w:firstColumn="1" w:lastColumn="0" w:noHBand="0" w:noVBand="1"/>
      </w:tblPr>
      <w:tblGrid>
        <w:gridCol w:w="628"/>
        <w:gridCol w:w="1415"/>
        <w:gridCol w:w="1120"/>
        <w:gridCol w:w="2111"/>
        <w:gridCol w:w="1260"/>
        <w:gridCol w:w="1547"/>
        <w:gridCol w:w="1226"/>
      </w:tblGrid>
      <w:tr w:rsidR="00A0029E" w:rsidRPr="00FE7928" w14:paraId="0CBD7B9C" w14:textId="77777777" w:rsidTr="007A76F5">
        <w:trPr>
          <w:cantSplit/>
          <w:jc w:val="center"/>
        </w:trPr>
        <w:tc>
          <w:tcPr>
            <w:tcW w:w="552" w:type="dxa"/>
            <w:shd w:val="clear" w:color="auto" w:fill="8884BF"/>
          </w:tcPr>
          <w:p w14:paraId="3F581EA5" w14:textId="77777777" w:rsidR="00B956DB" w:rsidRPr="00FC4CD9" w:rsidRDefault="00B956DB" w:rsidP="002C5F4C">
            <w:pPr>
              <w:spacing w:after="0" w:line="240" w:lineRule="auto"/>
              <w:rPr>
                <w:rFonts w:ascii="Arial" w:hAnsi="Arial" w:cs="Arial"/>
                <w:b/>
                <w:bCs/>
                <w:sz w:val="20"/>
                <w:szCs w:val="20"/>
              </w:rPr>
            </w:pPr>
            <w:r w:rsidRPr="00FC4CD9">
              <w:rPr>
                <w:rFonts w:ascii="Arial" w:hAnsi="Arial" w:cs="Arial"/>
                <w:b/>
                <w:bCs/>
                <w:sz w:val="20"/>
                <w:szCs w:val="20"/>
              </w:rPr>
              <w:t>KEY</w:t>
            </w:r>
          </w:p>
        </w:tc>
        <w:tc>
          <w:tcPr>
            <w:tcW w:w="1418" w:type="dxa"/>
            <w:shd w:val="clear" w:color="auto" w:fill="auto"/>
          </w:tcPr>
          <w:p w14:paraId="329C80FA" w14:textId="77777777" w:rsidR="00B956DB" w:rsidRPr="00A0029E" w:rsidRDefault="00B956DB" w:rsidP="00A0029E">
            <w:pPr>
              <w:spacing w:after="0" w:line="240" w:lineRule="auto"/>
              <w:rPr>
                <w:rFonts w:ascii="Arial" w:hAnsi="Arial" w:cs="Arial"/>
                <w:b/>
                <w:sz w:val="20"/>
                <w:szCs w:val="20"/>
              </w:rPr>
            </w:pPr>
            <w:r w:rsidRPr="00A0029E">
              <w:rPr>
                <w:rFonts w:ascii="Arial" w:hAnsi="Arial" w:cs="Arial"/>
                <w:b/>
                <w:sz w:val="20"/>
                <w:szCs w:val="20"/>
              </w:rPr>
              <w:t>Complete:</w:t>
            </w:r>
          </w:p>
        </w:tc>
        <w:tc>
          <w:tcPr>
            <w:tcW w:w="1134" w:type="dxa"/>
            <w:shd w:val="clear" w:color="auto" w:fill="8ACBBF"/>
          </w:tcPr>
          <w:p w14:paraId="390CB2EA" w14:textId="77777777" w:rsidR="00B956DB" w:rsidRPr="00A0029E" w:rsidRDefault="00B956DB" w:rsidP="00A0029E">
            <w:pPr>
              <w:spacing w:after="0" w:line="240" w:lineRule="auto"/>
              <w:rPr>
                <w:rFonts w:ascii="Arial" w:hAnsi="Arial" w:cs="Arial"/>
                <w:b/>
                <w:sz w:val="20"/>
                <w:szCs w:val="20"/>
              </w:rPr>
            </w:pPr>
          </w:p>
        </w:tc>
        <w:tc>
          <w:tcPr>
            <w:tcW w:w="2126" w:type="dxa"/>
            <w:shd w:val="clear" w:color="auto" w:fill="auto"/>
          </w:tcPr>
          <w:p w14:paraId="37388869" w14:textId="77777777" w:rsidR="00B956DB" w:rsidRPr="00A0029E" w:rsidRDefault="00B956DB" w:rsidP="00A0029E">
            <w:pPr>
              <w:spacing w:after="0" w:line="240" w:lineRule="auto"/>
              <w:rPr>
                <w:rFonts w:ascii="Arial" w:hAnsi="Arial" w:cs="Arial"/>
                <w:b/>
                <w:sz w:val="20"/>
                <w:szCs w:val="20"/>
              </w:rPr>
            </w:pPr>
            <w:r w:rsidRPr="00A0029E">
              <w:rPr>
                <w:rFonts w:ascii="Arial" w:hAnsi="Arial" w:cs="Arial"/>
                <w:b/>
                <w:sz w:val="20"/>
                <w:szCs w:val="20"/>
              </w:rPr>
              <w:t>Partially complete:</w:t>
            </w:r>
          </w:p>
        </w:tc>
        <w:tc>
          <w:tcPr>
            <w:tcW w:w="1276" w:type="dxa"/>
            <w:shd w:val="clear" w:color="auto" w:fill="C24F97"/>
          </w:tcPr>
          <w:p w14:paraId="0ED5EFFA" w14:textId="77777777" w:rsidR="00B956DB" w:rsidRPr="00A0029E" w:rsidRDefault="00B956DB" w:rsidP="00A0029E">
            <w:pPr>
              <w:spacing w:after="0" w:line="240" w:lineRule="auto"/>
              <w:rPr>
                <w:rFonts w:ascii="Arial" w:hAnsi="Arial" w:cs="Arial"/>
                <w:b/>
                <w:sz w:val="20"/>
                <w:szCs w:val="20"/>
              </w:rPr>
            </w:pPr>
          </w:p>
        </w:tc>
        <w:tc>
          <w:tcPr>
            <w:tcW w:w="1559" w:type="dxa"/>
            <w:shd w:val="clear" w:color="auto" w:fill="auto"/>
          </w:tcPr>
          <w:p w14:paraId="4063F667" w14:textId="77777777" w:rsidR="00B956DB" w:rsidRPr="00A0029E" w:rsidRDefault="00B956DB" w:rsidP="00A0029E">
            <w:pPr>
              <w:spacing w:after="0" w:line="240" w:lineRule="auto"/>
              <w:rPr>
                <w:rFonts w:ascii="Arial" w:hAnsi="Arial" w:cs="Arial"/>
                <w:b/>
                <w:sz w:val="20"/>
                <w:szCs w:val="20"/>
              </w:rPr>
            </w:pPr>
            <w:r w:rsidRPr="00A0029E">
              <w:rPr>
                <w:rFonts w:ascii="Arial" w:hAnsi="Arial" w:cs="Arial"/>
                <w:b/>
                <w:sz w:val="20"/>
                <w:szCs w:val="20"/>
              </w:rPr>
              <w:t>Not done:</w:t>
            </w:r>
          </w:p>
        </w:tc>
        <w:tc>
          <w:tcPr>
            <w:tcW w:w="1242" w:type="dxa"/>
            <w:shd w:val="clear" w:color="auto" w:fill="ED694B"/>
          </w:tcPr>
          <w:p w14:paraId="55F0AA2E" w14:textId="77777777" w:rsidR="00B956DB" w:rsidRPr="007403B6" w:rsidRDefault="00B956DB" w:rsidP="002C5F4C">
            <w:pPr>
              <w:spacing w:after="0" w:line="240" w:lineRule="auto"/>
              <w:jc w:val="center"/>
              <w:rPr>
                <w:rFonts w:ascii="Arial" w:hAnsi="Arial" w:cs="Arial"/>
                <w:sz w:val="20"/>
                <w:szCs w:val="20"/>
              </w:rPr>
            </w:pPr>
          </w:p>
        </w:tc>
      </w:tr>
    </w:tbl>
    <w:p w14:paraId="5C3BBB6E" w14:textId="77777777" w:rsidR="00B956DB" w:rsidRPr="00FE7928" w:rsidRDefault="00B956DB" w:rsidP="002C5F4C">
      <w:pPr>
        <w:spacing w:after="0" w:line="240" w:lineRule="auto"/>
        <w:rPr>
          <w:rFonts w:ascii="Arial" w:hAnsi="Arial" w:cs="Arial"/>
          <w:sz w:val="24"/>
          <w:szCs w:val="24"/>
          <w:highlight w:val="yellow"/>
        </w:rPr>
      </w:pPr>
    </w:p>
    <w:p w14:paraId="197AA3D0" w14:textId="77777777" w:rsidR="00FF195F" w:rsidRDefault="00FF195F" w:rsidP="002C5F4C">
      <w:pPr>
        <w:spacing w:after="0" w:line="240" w:lineRule="auto"/>
        <w:rPr>
          <w:rFonts w:ascii="Arial" w:hAnsi="Arial" w:cs="Arial"/>
          <w:bCs/>
          <w:color w:val="8884BF" w:themeColor="accent4"/>
          <w:sz w:val="28"/>
          <w:szCs w:val="28"/>
          <w:highlight w:val="yellow"/>
        </w:rPr>
      </w:pPr>
    </w:p>
    <w:p w14:paraId="555244F1" w14:textId="77777777" w:rsidR="000B40CF" w:rsidRDefault="000B40CF" w:rsidP="001F4568">
      <w:pPr>
        <w:pStyle w:val="Heading1"/>
      </w:pPr>
      <w:r>
        <w:br w:type="page"/>
      </w:r>
    </w:p>
    <w:p w14:paraId="25402EF5" w14:textId="4B249418" w:rsidR="00B956DB" w:rsidRPr="00D96B16" w:rsidRDefault="00247617" w:rsidP="001F4568">
      <w:pPr>
        <w:pStyle w:val="Heading1"/>
        <w:rPr>
          <w:rFonts w:ascii="Arial" w:hAnsi="Arial" w:cs="Arial"/>
          <w:b/>
          <w:color w:val="8884BF"/>
        </w:rPr>
      </w:pPr>
      <w:bookmarkStart w:id="18" w:name="_Toc53481749"/>
      <w:r w:rsidRPr="00D96B16">
        <w:rPr>
          <w:rFonts w:ascii="Arial" w:hAnsi="Arial" w:cs="Arial"/>
          <w:b/>
          <w:color w:val="8884BF"/>
        </w:rPr>
        <w:lastRenderedPageBreak/>
        <w:t>MONITORING</w:t>
      </w:r>
      <w:r w:rsidR="0072562E" w:rsidRPr="00D96B16">
        <w:rPr>
          <w:rFonts w:ascii="Arial" w:hAnsi="Arial" w:cs="Arial"/>
          <w:b/>
          <w:color w:val="8884BF"/>
        </w:rPr>
        <w:t xml:space="preserve"> AND</w:t>
      </w:r>
      <w:r w:rsidRPr="00D96B16">
        <w:rPr>
          <w:rFonts w:ascii="Arial" w:hAnsi="Arial" w:cs="Arial"/>
          <w:b/>
          <w:color w:val="8884BF"/>
        </w:rPr>
        <w:t xml:space="preserve"> REPORTING</w:t>
      </w:r>
      <w:bookmarkEnd w:id="18"/>
    </w:p>
    <w:p w14:paraId="45E697D2" w14:textId="34F171F4" w:rsidR="00B956DB" w:rsidRPr="007403B6" w:rsidRDefault="00B956DB" w:rsidP="002C5F4C">
      <w:pPr>
        <w:spacing w:after="0" w:line="240" w:lineRule="auto"/>
        <w:rPr>
          <w:rFonts w:ascii="Arial" w:hAnsi="Arial" w:cs="Arial"/>
          <w:bCs/>
          <w:sz w:val="24"/>
          <w:szCs w:val="24"/>
        </w:rPr>
      </w:pPr>
    </w:p>
    <w:p w14:paraId="5DE8B489" w14:textId="77777777" w:rsidR="00247617" w:rsidRPr="007403B6" w:rsidRDefault="00247617" w:rsidP="002C5F4C">
      <w:pPr>
        <w:spacing w:after="0" w:line="240" w:lineRule="auto"/>
        <w:rPr>
          <w:rFonts w:ascii="Arial" w:hAnsi="Arial" w:cs="Arial"/>
          <w:sz w:val="24"/>
          <w:szCs w:val="24"/>
        </w:rPr>
      </w:pPr>
      <w:r w:rsidRPr="007403B6">
        <w:rPr>
          <w:rFonts w:ascii="Arial" w:hAnsi="Arial" w:cs="Arial"/>
          <w:sz w:val="24"/>
          <w:szCs w:val="24"/>
        </w:rPr>
        <w:t xml:space="preserve">All information under this heading relates to the Commissioner’s statutory duties to monitor and report on appointment activity and to provide guidance on application of the Code. </w:t>
      </w:r>
    </w:p>
    <w:p w14:paraId="4362D917" w14:textId="77777777" w:rsidR="00247617" w:rsidRPr="007403B6" w:rsidRDefault="00247617" w:rsidP="002C5F4C">
      <w:pPr>
        <w:spacing w:after="0" w:line="240" w:lineRule="auto"/>
        <w:rPr>
          <w:rFonts w:ascii="Arial" w:hAnsi="Arial" w:cs="Arial"/>
          <w:b/>
          <w:sz w:val="24"/>
          <w:szCs w:val="24"/>
        </w:rPr>
      </w:pPr>
    </w:p>
    <w:p w14:paraId="422F21B8" w14:textId="59572619" w:rsidR="00247617" w:rsidRPr="007403B6" w:rsidRDefault="00247617" w:rsidP="002C5F4C">
      <w:pPr>
        <w:spacing w:after="0" w:line="240" w:lineRule="auto"/>
        <w:rPr>
          <w:rFonts w:ascii="Arial" w:hAnsi="Arial" w:cs="Arial"/>
          <w:sz w:val="24"/>
          <w:szCs w:val="24"/>
        </w:rPr>
      </w:pPr>
      <w:r w:rsidRPr="007403B6">
        <w:rPr>
          <w:rFonts w:ascii="Arial" w:hAnsi="Arial" w:cs="Arial"/>
          <w:sz w:val="24"/>
          <w:szCs w:val="24"/>
        </w:rPr>
        <w:t xml:space="preserve">The Commissioner’s remit extended to </w:t>
      </w:r>
      <w:r w:rsidR="00DC18C0">
        <w:rPr>
          <w:rFonts w:ascii="Arial" w:hAnsi="Arial" w:cs="Arial"/>
          <w:sz w:val="24"/>
          <w:szCs w:val="24"/>
        </w:rPr>
        <w:t xml:space="preserve">761 </w:t>
      </w:r>
      <w:r w:rsidRPr="007403B6">
        <w:rPr>
          <w:rFonts w:ascii="Arial" w:hAnsi="Arial" w:cs="Arial"/>
          <w:sz w:val="24"/>
          <w:szCs w:val="24"/>
        </w:rPr>
        <w:t xml:space="preserve">posts on the boards of </w:t>
      </w:r>
      <w:r w:rsidR="00DC18C0">
        <w:rPr>
          <w:rFonts w:ascii="Arial" w:hAnsi="Arial" w:cs="Arial"/>
          <w:sz w:val="24"/>
          <w:szCs w:val="24"/>
        </w:rPr>
        <w:t>9</w:t>
      </w:r>
      <w:r w:rsidR="008E04F7">
        <w:rPr>
          <w:rFonts w:ascii="Arial" w:hAnsi="Arial" w:cs="Arial"/>
          <w:sz w:val="24"/>
          <w:szCs w:val="24"/>
        </w:rPr>
        <w:t>7</w:t>
      </w:r>
      <w:r w:rsidR="00DC18C0">
        <w:rPr>
          <w:rFonts w:ascii="Arial" w:hAnsi="Arial" w:cs="Arial"/>
          <w:sz w:val="24"/>
          <w:szCs w:val="24"/>
        </w:rPr>
        <w:t xml:space="preserve"> </w:t>
      </w:r>
      <w:r w:rsidRPr="007403B6">
        <w:rPr>
          <w:rFonts w:ascii="Arial" w:hAnsi="Arial" w:cs="Arial"/>
          <w:sz w:val="24"/>
          <w:szCs w:val="24"/>
        </w:rPr>
        <w:t xml:space="preserve">public bodies at the year end. In the case of a proportion of these bodies, such as regional colleges, only the chair appointments are regulated. Additionally, some bodies are statutorily included in the Commissioner’s remit even though they are either abolished or no longer active.  </w:t>
      </w:r>
    </w:p>
    <w:p w14:paraId="252D6BEF" w14:textId="77777777" w:rsidR="00247617" w:rsidRPr="007403B6" w:rsidRDefault="00247617" w:rsidP="002C5F4C">
      <w:pPr>
        <w:spacing w:after="0" w:line="240" w:lineRule="auto"/>
        <w:rPr>
          <w:rFonts w:ascii="Arial" w:hAnsi="Arial" w:cs="Arial"/>
          <w:sz w:val="24"/>
          <w:szCs w:val="24"/>
        </w:rPr>
      </w:pPr>
    </w:p>
    <w:p w14:paraId="6BCD78DD" w14:textId="48EC11E9" w:rsidR="00FC4638" w:rsidRPr="00FC33F0" w:rsidRDefault="00FC33F0" w:rsidP="001F4568">
      <w:pPr>
        <w:pStyle w:val="Heading2"/>
        <w:rPr>
          <w:rFonts w:ascii="Arial" w:hAnsi="Arial" w:cs="Arial"/>
          <w:color w:val="auto"/>
          <w:sz w:val="24"/>
          <w:szCs w:val="24"/>
        </w:rPr>
      </w:pPr>
      <w:bookmarkStart w:id="19" w:name="_Toc53481750"/>
      <w:r w:rsidRPr="00FC33F0">
        <w:rPr>
          <w:rFonts w:ascii="Arial" w:hAnsi="Arial" w:cs="Arial"/>
          <w:b/>
          <w:color w:val="auto"/>
          <w:sz w:val="24"/>
          <w:szCs w:val="24"/>
        </w:rPr>
        <w:t>Table 8</w:t>
      </w:r>
      <w:r w:rsidRPr="00FC33F0">
        <w:rPr>
          <w:rFonts w:ascii="Arial" w:hAnsi="Arial" w:cs="Arial"/>
          <w:color w:val="auto"/>
          <w:sz w:val="24"/>
          <w:szCs w:val="24"/>
        </w:rPr>
        <w:t xml:space="preserve"> - </w:t>
      </w:r>
      <w:r w:rsidR="00147531" w:rsidRPr="00FC33F0">
        <w:rPr>
          <w:rFonts w:ascii="Arial" w:hAnsi="Arial" w:cs="Arial"/>
          <w:color w:val="auto"/>
          <w:sz w:val="24"/>
          <w:szCs w:val="24"/>
        </w:rPr>
        <w:t>H</w:t>
      </w:r>
      <w:r w:rsidR="00F25778" w:rsidRPr="00FC33F0">
        <w:rPr>
          <w:rFonts w:ascii="Arial" w:hAnsi="Arial" w:cs="Arial"/>
          <w:color w:val="auto"/>
          <w:sz w:val="24"/>
          <w:szCs w:val="24"/>
        </w:rPr>
        <w:t>ow many bodies and positions do we regulate</w:t>
      </w:r>
      <w:r w:rsidR="00147531" w:rsidRPr="00FC33F0">
        <w:rPr>
          <w:rFonts w:ascii="Arial" w:hAnsi="Arial" w:cs="Arial"/>
          <w:color w:val="auto"/>
          <w:sz w:val="24"/>
          <w:szCs w:val="24"/>
        </w:rPr>
        <w:t>?</w:t>
      </w:r>
      <w:bookmarkEnd w:id="19"/>
    </w:p>
    <w:p w14:paraId="4358B000" w14:textId="1654DA4D" w:rsidR="00747CCC" w:rsidRPr="00FE7928" w:rsidRDefault="00747CCC" w:rsidP="002C5F4C">
      <w:pPr>
        <w:spacing w:after="0" w:line="240" w:lineRule="auto"/>
        <w:rPr>
          <w:rFonts w:ascii="Arial" w:hAnsi="Arial" w:cs="Arial"/>
          <w:bCs/>
          <w:color w:val="457F7C" w:themeColor="accent5"/>
          <w:sz w:val="24"/>
          <w:szCs w:val="24"/>
          <w:highlight w:val="yellow"/>
        </w:rPr>
      </w:pPr>
    </w:p>
    <w:tbl>
      <w:tblPr>
        <w:tblW w:w="4153" w:type="pct"/>
        <w:jc w:val="center"/>
        <w:tblBorders>
          <w:top w:val="single" w:sz="4" w:space="0" w:color="8884BF" w:themeColor="accent4"/>
          <w:left w:val="single" w:sz="4" w:space="0" w:color="8884BF" w:themeColor="accent4"/>
          <w:bottom w:val="single" w:sz="4" w:space="0" w:color="8884BF" w:themeColor="accent4"/>
          <w:right w:val="single" w:sz="4" w:space="0" w:color="8884BF" w:themeColor="accent4"/>
          <w:insideH w:val="single" w:sz="4" w:space="0" w:color="8884BF" w:themeColor="accent4"/>
          <w:insideV w:val="single" w:sz="4" w:space="0" w:color="8884BF" w:themeColor="accent4"/>
        </w:tblBorders>
        <w:tblLook w:val="04A0" w:firstRow="1" w:lastRow="0" w:firstColumn="1" w:lastColumn="0" w:noHBand="0" w:noVBand="1"/>
      </w:tblPr>
      <w:tblGrid>
        <w:gridCol w:w="5104"/>
        <w:gridCol w:w="995"/>
        <w:gridCol w:w="995"/>
        <w:gridCol w:w="993"/>
      </w:tblGrid>
      <w:tr w:rsidR="00257669" w:rsidRPr="00FE7928" w14:paraId="69E5529C" w14:textId="78F66F8E" w:rsidTr="00257669">
        <w:trPr>
          <w:trHeight w:val="454"/>
          <w:jc w:val="center"/>
        </w:trPr>
        <w:tc>
          <w:tcPr>
            <w:tcW w:w="3156" w:type="pct"/>
            <w:shd w:val="clear" w:color="auto" w:fill="CFCDE5" w:themeFill="accent4" w:themeFillTint="66"/>
            <w:vAlign w:val="center"/>
          </w:tcPr>
          <w:p w14:paraId="305F3C05" w14:textId="77777777" w:rsidR="00257669" w:rsidRPr="00FE7928" w:rsidRDefault="00257669" w:rsidP="00257669">
            <w:pPr>
              <w:spacing w:after="0" w:line="240" w:lineRule="auto"/>
              <w:rPr>
                <w:rFonts w:ascii="Arial" w:hAnsi="Arial" w:cs="Arial"/>
                <w:b/>
                <w:sz w:val="24"/>
                <w:szCs w:val="24"/>
                <w:highlight w:val="yellow"/>
              </w:rPr>
            </w:pPr>
            <w:r w:rsidRPr="00142086">
              <w:rPr>
                <w:rFonts w:ascii="Arial" w:hAnsi="Arial" w:cs="Arial"/>
                <w:b/>
                <w:sz w:val="24"/>
                <w:szCs w:val="24"/>
              </w:rPr>
              <w:t>At 31 March</w:t>
            </w:r>
          </w:p>
        </w:tc>
        <w:tc>
          <w:tcPr>
            <w:tcW w:w="615" w:type="pct"/>
            <w:shd w:val="clear" w:color="auto" w:fill="CFCDE5" w:themeFill="accent4" w:themeFillTint="66"/>
            <w:vAlign w:val="center"/>
          </w:tcPr>
          <w:p w14:paraId="508E4C07" w14:textId="28D28332" w:rsidR="00257669" w:rsidRPr="00FE7928" w:rsidRDefault="00257669" w:rsidP="00257669">
            <w:pPr>
              <w:spacing w:after="0" w:line="240" w:lineRule="auto"/>
              <w:jc w:val="right"/>
              <w:rPr>
                <w:rFonts w:ascii="Arial" w:hAnsi="Arial" w:cs="Arial"/>
                <w:b/>
                <w:sz w:val="24"/>
                <w:szCs w:val="24"/>
                <w:highlight w:val="yellow"/>
              </w:rPr>
            </w:pPr>
            <w:r w:rsidRPr="00142086">
              <w:rPr>
                <w:rFonts w:ascii="Arial" w:hAnsi="Arial" w:cs="Arial"/>
                <w:b/>
                <w:sz w:val="24"/>
                <w:szCs w:val="24"/>
              </w:rPr>
              <w:t>20</w:t>
            </w:r>
            <w:r w:rsidR="00142086" w:rsidRPr="00142086">
              <w:rPr>
                <w:rFonts w:ascii="Arial" w:hAnsi="Arial" w:cs="Arial"/>
                <w:b/>
                <w:sz w:val="24"/>
                <w:szCs w:val="24"/>
              </w:rPr>
              <w:t>20</w:t>
            </w:r>
          </w:p>
        </w:tc>
        <w:tc>
          <w:tcPr>
            <w:tcW w:w="615" w:type="pct"/>
            <w:shd w:val="clear" w:color="auto" w:fill="CFCDE5" w:themeFill="accent4" w:themeFillTint="66"/>
            <w:vAlign w:val="center"/>
          </w:tcPr>
          <w:p w14:paraId="5D8CB516" w14:textId="43E66AC8" w:rsidR="00257669" w:rsidRPr="00142086" w:rsidRDefault="00257669" w:rsidP="00257669">
            <w:pPr>
              <w:spacing w:after="0" w:line="240" w:lineRule="auto"/>
              <w:jc w:val="right"/>
              <w:rPr>
                <w:rFonts w:ascii="Arial" w:hAnsi="Arial" w:cs="Arial"/>
                <w:b/>
                <w:sz w:val="24"/>
                <w:szCs w:val="24"/>
              </w:rPr>
            </w:pPr>
            <w:r w:rsidRPr="00142086">
              <w:rPr>
                <w:rFonts w:ascii="Arial" w:hAnsi="Arial" w:cs="Arial"/>
                <w:b/>
                <w:sz w:val="24"/>
                <w:szCs w:val="24"/>
              </w:rPr>
              <w:t>2019</w:t>
            </w:r>
          </w:p>
        </w:tc>
        <w:tc>
          <w:tcPr>
            <w:tcW w:w="614" w:type="pct"/>
            <w:shd w:val="clear" w:color="auto" w:fill="CFCDE5" w:themeFill="accent4" w:themeFillTint="66"/>
            <w:vAlign w:val="center"/>
          </w:tcPr>
          <w:p w14:paraId="212288A9" w14:textId="594723D0" w:rsidR="00257669" w:rsidRPr="00142086" w:rsidRDefault="00257669" w:rsidP="00257669">
            <w:pPr>
              <w:spacing w:after="0" w:line="240" w:lineRule="auto"/>
              <w:jc w:val="right"/>
              <w:rPr>
                <w:rFonts w:ascii="Arial" w:hAnsi="Arial" w:cs="Arial"/>
                <w:b/>
                <w:sz w:val="24"/>
                <w:szCs w:val="24"/>
              </w:rPr>
            </w:pPr>
            <w:r w:rsidRPr="00142086">
              <w:rPr>
                <w:rFonts w:ascii="Arial" w:hAnsi="Arial" w:cs="Arial"/>
                <w:b/>
                <w:sz w:val="24"/>
                <w:szCs w:val="24"/>
              </w:rPr>
              <w:t>2018</w:t>
            </w:r>
          </w:p>
        </w:tc>
      </w:tr>
      <w:tr w:rsidR="00257669" w:rsidRPr="00FE7928" w14:paraId="2911B722" w14:textId="44E173F7" w:rsidTr="00257669">
        <w:trPr>
          <w:trHeight w:val="454"/>
          <w:jc w:val="center"/>
        </w:trPr>
        <w:tc>
          <w:tcPr>
            <w:tcW w:w="3156" w:type="pct"/>
            <w:shd w:val="clear" w:color="auto" w:fill="auto"/>
            <w:vAlign w:val="center"/>
          </w:tcPr>
          <w:p w14:paraId="1D9F0C88" w14:textId="77777777" w:rsidR="00257669" w:rsidRPr="00DC18C0" w:rsidRDefault="00257669" w:rsidP="00257669">
            <w:pPr>
              <w:spacing w:after="0" w:line="240" w:lineRule="auto"/>
              <w:rPr>
                <w:rFonts w:ascii="Arial" w:hAnsi="Arial" w:cs="Arial"/>
                <w:sz w:val="24"/>
                <w:szCs w:val="24"/>
              </w:rPr>
            </w:pPr>
            <w:r w:rsidRPr="00DC18C0">
              <w:rPr>
                <w:rFonts w:ascii="Arial" w:hAnsi="Arial" w:cs="Arial"/>
                <w:sz w:val="24"/>
                <w:szCs w:val="24"/>
              </w:rPr>
              <w:t>No. of bodies regulated</w:t>
            </w:r>
          </w:p>
        </w:tc>
        <w:tc>
          <w:tcPr>
            <w:tcW w:w="615" w:type="pct"/>
            <w:vAlign w:val="center"/>
          </w:tcPr>
          <w:p w14:paraId="79B0796C" w14:textId="26BE34EF" w:rsidR="00257669" w:rsidRPr="00DC18C0" w:rsidRDefault="00257669" w:rsidP="00257669">
            <w:pPr>
              <w:spacing w:after="0" w:line="240" w:lineRule="auto"/>
              <w:jc w:val="right"/>
              <w:rPr>
                <w:rFonts w:ascii="Arial" w:hAnsi="Arial" w:cs="Arial"/>
                <w:sz w:val="24"/>
                <w:szCs w:val="24"/>
              </w:rPr>
            </w:pPr>
            <w:r w:rsidRPr="00DC18C0">
              <w:rPr>
                <w:rFonts w:ascii="Arial" w:hAnsi="Arial" w:cs="Arial"/>
                <w:sz w:val="24"/>
                <w:szCs w:val="24"/>
              </w:rPr>
              <w:t>9</w:t>
            </w:r>
            <w:r w:rsidR="00F51382">
              <w:rPr>
                <w:rFonts w:ascii="Arial" w:hAnsi="Arial" w:cs="Arial"/>
                <w:sz w:val="24"/>
                <w:szCs w:val="24"/>
              </w:rPr>
              <w:t>7</w:t>
            </w:r>
          </w:p>
        </w:tc>
        <w:tc>
          <w:tcPr>
            <w:tcW w:w="615" w:type="pct"/>
            <w:vAlign w:val="center"/>
          </w:tcPr>
          <w:p w14:paraId="351C3121" w14:textId="5F6BC0A0" w:rsidR="00257669" w:rsidRPr="00142086" w:rsidRDefault="00257669" w:rsidP="00257669">
            <w:pPr>
              <w:spacing w:after="0" w:line="240" w:lineRule="auto"/>
              <w:jc w:val="right"/>
              <w:rPr>
                <w:rFonts w:ascii="Arial" w:hAnsi="Arial" w:cs="Arial"/>
                <w:sz w:val="24"/>
                <w:szCs w:val="24"/>
              </w:rPr>
            </w:pPr>
            <w:r w:rsidRPr="00142086">
              <w:rPr>
                <w:rFonts w:ascii="Arial" w:hAnsi="Arial" w:cs="Arial"/>
                <w:sz w:val="24"/>
                <w:szCs w:val="24"/>
              </w:rPr>
              <w:t>9</w:t>
            </w:r>
            <w:r w:rsidR="00F51382">
              <w:rPr>
                <w:rFonts w:ascii="Arial" w:hAnsi="Arial" w:cs="Arial"/>
                <w:sz w:val="24"/>
                <w:szCs w:val="24"/>
              </w:rPr>
              <w:t>5*</w:t>
            </w:r>
            <w:r w:rsidR="00F51382">
              <w:rPr>
                <w:rStyle w:val="FootnoteReference"/>
                <w:rFonts w:ascii="Arial" w:hAnsi="Arial" w:cs="Arial"/>
                <w:sz w:val="24"/>
                <w:szCs w:val="24"/>
              </w:rPr>
              <w:footnoteReference w:customMarkFollows="1" w:id="1"/>
              <w:t>*</w:t>
            </w:r>
          </w:p>
        </w:tc>
        <w:tc>
          <w:tcPr>
            <w:tcW w:w="614" w:type="pct"/>
            <w:vAlign w:val="center"/>
          </w:tcPr>
          <w:p w14:paraId="182AA9E4" w14:textId="28EF6226" w:rsidR="00257669" w:rsidRPr="00142086" w:rsidRDefault="00257669" w:rsidP="00257669">
            <w:pPr>
              <w:spacing w:after="0" w:line="240" w:lineRule="auto"/>
              <w:jc w:val="right"/>
              <w:rPr>
                <w:rFonts w:ascii="Arial" w:hAnsi="Arial" w:cs="Arial"/>
                <w:sz w:val="24"/>
                <w:szCs w:val="24"/>
              </w:rPr>
            </w:pPr>
            <w:r w:rsidRPr="00142086">
              <w:rPr>
                <w:rFonts w:ascii="Arial" w:hAnsi="Arial" w:cs="Arial"/>
                <w:sz w:val="24"/>
                <w:szCs w:val="24"/>
              </w:rPr>
              <w:t>9</w:t>
            </w:r>
            <w:r w:rsidR="00F51382">
              <w:rPr>
                <w:rFonts w:ascii="Arial" w:hAnsi="Arial" w:cs="Arial"/>
                <w:sz w:val="24"/>
                <w:szCs w:val="24"/>
              </w:rPr>
              <w:t>5*</w:t>
            </w:r>
          </w:p>
        </w:tc>
      </w:tr>
      <w:tr w:rsidR="00257669" w:rsidRPr="00FE7928" w14:paraId="3E18CD88" w14:textId="37C45D88" w:rsidTr="00257669">
        <w:trPr>
          <w:trHeight w:val="454"/>
          <w:jc w:val="center"/>
        </w:trPr>
        <w:tc>
          <w:tcPr>
            <w:tcW w:w="3156" w:type="pct"/>
            <w:tcBorders>
              <w:bottom w:val="single" w:sz="4" w:space="0" w:color="8884BF" w:themeColor="accent4"/>
            </w:tcBorders>
            <w:shd w:val="clear" w:color="auto" w:fill="auto"/>
            <w:vAlign w:val="center"/>
          </w:tcPr>
          <w:p w14:paraId="27AB6447" w14:textId="77777777" w:rsidR="00257669" w:rsidRPr="00DC18C0" w:rsidRDefault="00257669" w:rsidP="00257669">
            <w:pPr>
              <w:spacing w:after="0" w:line="240" w:lineRule="auto"/>
              <w:rPr>
                <w:rFonts w:ascii="Arial" w:hAnsi="Arial" w:cs="Arial"/>
                <w:sz w:val="24"/>
                <w:szCs w:val="24"/>
              </w:rPr>
            </w:pPr>
            <w:r w:rsidRPr="00DC18C0">
              <w:rPr>
                <w:rFonts w:ascii="Arial" w:hAnsi="Arial" w:cs="Arial"/>
                <w:sz w:val="24"/>
                <w:szCs w:val="24"/>
              </w:rPr>
              <w:t>No. of posts regulated</w:t>
            </w:r>
          </w:p>
        </w:tc>
        <w:tc>
          <w:tcPr>
            <w:tcW w:w="615" w:type="pct"/>
            <w:tcBorders>
              <w:bottom w:val="single" w:sz="4" w:space="0" w:color="8884BF" w:themeColor="accent4"/>
            </w:tcBorders>
            <w:vAlign w:val="center"/>
          </w:tcPr>
          <w:p w14:paraId="7532B1DC" w14:textId="36E91B94" w:rsidR="00257669" w:rsidRPr="00DC18C0" w:rsidRDefault="00DB7A9B" w:rsidP="00257669">
            <w:pPr>
              <w:spacing w:after="0" w:line="240" w:lineRule="auto"/>
              <w:jc w:val="right"/>
              <w:rPr>
                <w:rFonts w:ascii="Arial" w:hAnsi="Arial" w:cs="Arial"/>
                <w:sz w:val="24"/>
                <w:szCs w:val="24"/>
              </w:rPr>
            </w:pPr>
            <w:r w:rsidRPr="00DC18C0">
              <w:rPr>
                <w:rFonts w:ascii="Arial" w:hAnsi="Arial" w:cs="Arial"/>
                <w:sz w:val="24"/>
                <w:szCs w:val="24"/>
              </w:rPr>
              <w:t>7</w:t>
            </w:r>
            <w:r w:rsidR="00D53542">
              <w:rPr>
                <w:rFonts w:ascii="Arial" w:hAnsi="Arial" w:cs="Arial"/>
                <w:sz w:val="24"/>
                <w:szCs w:val="24"/>
              </w:rPr>
              <w:t>55</w:t>
            </w:r>
          </w:p>
        </w:tc>
        <w:tc>
          <w:tcPr>
            <w:tcW w:w="615" w:type="pct"/>
            <w:tcBorders>
              <w:bottom w:val="single" w:sz="4" w:space="0" w:color="8884BF" w:themeColor="accent4"/>
            </w:tcBorders>
            <w:vAlign w:val="center"/>
          </w:tcPr>
          <w:p w14:paraId="274E4C1A" w14:textId="7BC4FEB9" w:rsidR="00257669" w:rsidRPr="00142086" w:rsidRDefault="00257669" w:rsidP="00257669">
            <w:pPr>
              <w:spacing w:after="0" w:line="240" w:lineRule="auto"/>
              <w:jc w:val="right"/>
              <w:rPr>
                <w:rFonts w:ascii="Arial" w:hAnsi="Arial" w:cs="Arial"/>
                <w:sz w:val="24"/>
                <w:szCs w:val="24"/>
              </w:rPr>
            </w:pPr>
            <w:r w:rsidRPr="00142086">
              <w:rPr>
                <w:rFonts w:ascii="Arial" w:hAnsi="Arial" w:cs="Arial"/>
                <w:sz w:val="24"/>
                <w:szCs w:val="24"/>
              </w:rPr>
              <w:t>67</w:t>
            </w:r>
            <w:r w:rsidR="00614212">
              <w:rPr>
                <w:rFonts w:ascii="Arial" w:hAnsi="Arial" w:cs="Arial"/>
                <w:sz w:val="24"/>
                <w:szCs w:val="24"/>
              </w:rPr>
              <w:t>7</w:t>
            </w:r>
          </w:p>
        </w:tc>
        <w:tc>
          <w:tcPr>
            <w:tcW w:w="614" w:type="pct"/>
            <w:tcBorders>
              <w:bottom w:val="single" w:sz="4" w:space="0" w:color="8884BF" w:themeColor="accent4"/>
            </w:tcBorders>
            <w:vAlign w:val="center"/>
          </w:tcPr>
          <w:p w14:paraId="0344EBBF" w14:textId="7DB3FB92" w:rsidR="00257669" w:rsidRPr="00142086" w:rsidRDefault="00257669" w:rsidP="00257669">
            <w:pPr>
              <w:spacing w:after="0" w:line="240" w:lineRule="auto"/>
              <w:jc w:val="right"/>
              <w:rPr>
                <w:rFonts w:ascii="Arial" w:hAnsi="Arial" w:cs="Arial"/>
                <w:sz w:val="24"/>
                <w:szCs w:val="24"/>
              </w:rPr>
            </w:pPr>
            <w:r w:rsidRPr="00142086">
              <w:rPr>
                <w:rFonts w:ascii="Arial" w:hAnsi="Arial" w:cs="Arial"/>
                <w:sz w:val="24"/>
                <w:szCs w:val="24"/>
              </w:rPr>
              <w:t>6</w:t>
            </w:r>
            <w:r w:rsidR="00614212">
              <w:rPr>
                <w:rFonts w:ascii="Arial" w:hAnsi="Arial" w:cs="Arial"/>
                <w:sz w:val="24"/>
                <w:szCs w:val="24"/>
              </w:rPr>
              <w:t>60</w:t>
            </w:r>
          </w:p>
        </w:tc>
      </w:tr>
      <w:tr w:rsidR="00257669" w:rsidRPr="00FE7928" w14:paraId="1F803157" w14:textId="0614C0DA" w:rsidTr="00257669">
        <w:trPr>
          <w:trHeight w:val="454"/>
          <w:jc w:val="center"/>
        </w:trPr>
        <w:tc>
          <w:tcPr>
            <w:tcW w:w="3156" w:type="pct"/>
            <w:shd w:val="clear" w:color="auto" w:fill="CFCDE5" w:themeFill="accent4" w:themeFillTint="66"/>
            <w:vAlign w:val="center"/>
          </w:tcPr>
          <w:p w14:paraId="5891C148" w14:textId="77777777" w:rsidR="00257669" w:rsidRPr="00DC18C0" w:rsidRDefault="00257669" w:rsidP="00257669">
            <w:pPr>
              <w:spacing w:after="0" w:line="240" w:lineRule="auto"/>
              <w:rPr>
                <w:rFonts w:ascii="Arial" w:hAnsi="Arial" w:cs="Arial"/>
                <w:b/>
                <w:sz w:val="24"/>
                <w:szCs w:val="24"/>
              </w:rPr>
            </w:pPr>
            <w:r w:rsidRPr="00DC18C0">
              <w:rPr>
                <w:rFonts w:ascii="Arial" w:hAnsi="Arial" w:cs="Arial"/>
                <w:b/>
                <w:sz w:val="24"/>
                <w:szCs w:val="24"/>
              </w:rPr>
              <w:t>Avg. no. of regulated positions per board</w:t>
            </w:r>
          </w:p>
        </w:tc>
        <w:tc>
          <w:tcPr>
            <w:tcW w:w="615" w:type="pct"/>
            <w:shd w:val="clear" w:color="auto" w:fill="CFCDE5" w:themeFill="accent4" w:themeFillTint="66"/>
            <w:vAlign w:val="center"/>
          </w:tcPr>
          <w:p w14:paraId="6AB0D00E" w14:textId="2CB0DAE3" w:rsidR="00257669" w:rsidRPr="00DC18C0" w:rsidRDefault="00257669" w:rsidP="00257669">
            <w:pPr>
              <w:spacing w:after="0" w:line="240" w:lineRule="auto"/>
              <w:jc w:val="right"/>
              <w:rPr>
                <w:rFonts w:ascii="Arial" w:hAnsi="Arial" w:cs="Arial"/>
                <w:b/>
                <w:sz w:val="24"/>
                <w:szCs w:val="24"/>
              </w:rPr>
            </w:pPr>
            <w:r w:rsidRPr="00DC18C0">
              <w:rPr>
                <w:rFonts w:ascii="Arial" w:hAnsi="Arial" w:cs="Arial"/>
                <w:b/>
                <w:sz w:val="24"/>
                <w:szCs w:val="24"/>
              </w:rPr>
              <w:t>7.</w:t>
            </w:r>
            <w:r w:rsidR="002D4CA1">
              <w:rPr>
                <w:rFonts w:ascii="Arial" w:hAnsi="Arial" w:cs="Arial"/>
                <w:b/>
                <w:sz w:val="24"/>
                <w:szCs w:val="24"/>
              </w:rPr>
              <w:t>8</w:t>
            </w:r>
          </w:p>
        </w:tc>
        <w:tc>
          <w:tcPr>
            <w:tcW w:w="615" w:type="pct"/>
            <w:shd w:val="clear" w:color="auto" w:fill="CFCDE5" w:themeFill="accent4" w:themeFillTint="66"/>
            <w:vAlign w:val="center"/>
          </w:tcPr>
          <w:p w14:paraId="4A311BCC" w14:textId="79151F95" w:rsidR="00257669" w:rsidRPr="00142086" w:rsidRDefault="00257669" w:rsidP="00257669">
            <w:pPr>
              <w:spacing w:after="0" w:line="240" w:lineRule="auto"/>
              <w:jc w:val="right"/>
              <w:rPr>
                <w:rFonts w:ascii="Arial" w:hAnsi="Arial" w:cs="Arial"/>
                <w:b/>
                <w:sz w:val="24"/>
                <w:szCs w:val="24"/>
              </w:rPr>
            </w:pPr>
            <w:r w:rsidRPr="00142086">
              <w:rPr>
                <w:rFonts w:ascii="Arial" w:hAnsi="Arial" w:cs="Arial"/>
                <w:b/>
                <w:sz w:val="24"/>
                <w:szCs w:val="24"/>
              </w:rPr>
              <w:t>7.1</w:t>
            </w:r>
            <w:r w:rsidR="00F51382">
              <w:rPr>
                <w:rFonts w:ascii="Arial" w:hAnsi="Arial" w:cs="Arial"/>
                <w:b/>
                <w:sz w:val="24"/>
                <w:szCs w:val="24"/>
              </w:rPr>
              <w:t>*</w:t>
            </w:r>
          </w:p>
        </w:tc>
        <w:tc>
          <w:tcPr>
            <w:tcW w:w="614" w:type="pct"/>
            <w:shd w:val="clear" w:color="auto" w:fill="CFCDE5" w:themeFill="accent4" w:themeFillTint="66"/>
            <w:vAlign w:val="center"/>
          </w:tcPr>
          <w:p w14:paraId="65372318" w14:textId="119AC21A" w:rsidR="00257669" w:rsidRPr="00142086" w:rsidRDefault="00257669" w:rsidP="00257669">
            <w:pPr>
              <w:spacing w:after="0" w:line="240" w:lineRule="auto"/>
              <w:jc w:val="right"/>
              <w:rPr>
                <w:rFonts w:ascii="Arial" w:hAnsi="Arial" w:cs="Arial"/>
                <w:b/>
                <w:sz w:val="24"/>
                <w:szCs w:val="24"/>
              </w:rPr>
            </w:pPr>
            <w:r w:rsidRPr="00142086">
              <w:rPr>
                <w:rFonts w:ascii="Arial" w:hAnsi="Arial" w:cs="Arial"/>
                <w:b/>
                <w:sz w:val="24"/>
                <w:szCs w:val="24"/>
              </w:rPr>
              <w:t>6.9</w:t>
            </w:r>
            <w:r w:rsidR="00F51382">
              <w:rPr>
                <w:rFonts w:ascii="Arial" w:hAnsi="Arial" w:cs="Arial"/>
                <w:b/>
                <w:sz w:val="24"/>
                <w:szCs w:val="24"/>
              </w:rPr>
              <w:t>*</w:t>
            </w:r>
          </w:p>
        </w:tc>
      </w:tr>
    </w:tbl>
    <w:p w14:paraId="5047797D" w14:textId="25202BBF" w:rsidR="00FC4638" w:rsidRPr="00FE7928" w:rsidRDefault="00FC4638" w:rsidP="002C5F4C">
      <w:pPr>
        <w:spacing w:after="0" w:line="240" w:lineRule="auto"/>
        <w:rPr>
          <w:rFonts w:ascii="Arial" w:hAnsi="Arial" w:cs="Arial"/>
          <w:bCs/>
          <w:caps/>
          <w:color w:val="457F7C" w:themeColor="accent5"/>
          <w:sz w:val="28"/>
          <w:szCs w:val="28"/>
          <w:highlight w:val="yellow"/>
        </w:rPr>
      </w:pPr>
    </w:p>
    <w:p w14:paraId="02012247" w14:textId="04327774" w:rsidR="0056347A" w:rsidRPr="00BD6EF9" w:rsidRDefault="00956DFD" w:rsidP="002C5F4C">
      <w:pPr>
        <w:spacing w:after="0" w:line="240" w:lineRule="auto"/>
        <w:rPr>
          <w:rFonts w:ascii="Arial" w:hAnsi="Arial" w:cs="Arial"/>
          <w:sz w:val="24"/>
          <w:szCs w:val="24"/>
        </w:rPr>
      </w:pPr>
      <w:r w:rsidRPr="00BD6EF9">
        <w:rPr>
          <w:rFonts w:ascii="Arial" w:hAnsi="Arial" w:cs="Arial"/>
          <w:sz w:val="24"/>
          <w:szCs w:val="24"/>
        </w:rPr>
        <w:t xml:space="preserve">South of Scotland Enterprise and Public Health Scotland </w:t>
      </w:r>
      <w:r w:rsidR="0056347A" w:rsidRPr="00BD6EF9">
        <w:rPr>
          <w:rFonts w:ascii="Arial" w:hAnsi="Arial" w:cs="Arial"/>
          <w:sz w:val="24"/>
          <w:szCs w:val="24"/>
        </w:rPr>
        <w:t>w</w:t>
      </w:r>
      <w:r w:rsidRPr="00BD6EF9">
        <w:rPr>
          <w:rFonts w:ascii="Arial" w:hAnsi="Arial" w:cs="Arial"/>
          <w:sz w:val="24"/>
          <w:szCs w:val="24"/>
        </w:rPr>
        <w:t>ere</w:t>
      </w:r>
      <w:r w:rsidR="0056347A" w:rsidRPr="00BD6EF9">
        <w:rPr>
          <w:rFonts w:ascii="Arial" w:hAnsi="Arial" w:cs="Arial"/>
          <w:sz w:val="24"/>
          <w:szCs w:val="24"/>
        </w:rPr>
        <w:t xml:space="preserve"> </w:t>
      </w:r>
      <w:r w:rsidRPr="00BD6EF9">
        <w:rPr>
          <w:rFonts w:ascii="Arial" w:hAnsi="Arial" w:cs="Arial"/>
          <w:sz w:val="24"/>
          <w:szCs w:val="24"/>
        </w:rPr>
        <w:t>added to t</w:t>
      </w:r>
      <w:r w:rsidR="0056347A" w:rsidRPr="00BD6EF9">
        <w:rPr>
          <w:rFonts w:ascii="Arial" w:hAnsi="Arial" w:cs="Arial"/>
          <w:sz w:val="24"/>
          <w:szCs w:val="24"/>
        </w:rPr>
        <w:t xml:space="preserve">he Commissioner’s remit during the course of the year. We also provided oversight of two appointment rounds, the boards of which are due to be added to the Commissioner’s remit during the next financial year </w:t>
      </w:r>
      <w:r w:rsidR="00BD6EF9" w:rsidRPr="00BD6EF9">
        <w:rPr>
          <w:rFonts w:ascii="Arial" w:hAnsi="Arial" w:cs="Arial"/>
          <w:sz w:val="24"/>
          <w:szCs w:val="24"/>
        </w:rPr>
        <w:t>(Consumer Scotland and the Scottish National Investment Bank</w:t>
      </w:r>
      <w:r w:rsidR="007F1A67">
        <w:rPr>
          <w:rFonts w:ascii="Arial" w:hAnsi="Arial" w:cs="Arial"/>
          <w:sz w:val="24"/>
          <w:szCs w:val="24"/>
        </w:rPr>
        <w:t>)</w:t>
      </w:r>
      <w:r w:rsidR="0056347A" w:rsidRPr="00BD6EF9">
        <w:rPr>
          <w:rFonts w:ascii="Arial" w:hAnsi="Arial" w:cs="Arial"/>
          <w:sz w:val="24"/>
          <w:szCs w:val="24"/>
        </w:rPr>
        <w:t xml:space="preserve">. Such oversight is predicated on no appointments being made until such time as statutory regulation is in place.  </w:t>
      </w:r>
    </w:p>
    <w:p w14:paraId="0F27B96C" w14:textId="6FA239FE" w:rsidR="0056347A" w:rsidRPr="00FE7928" w:rsidRDefault="0056347A" w:rsidP="002C5F4C">
      <w:pPr>
        <w:spacing w:after="0" w:line="240" w:lineRule="auto"/>
        <w:rPr>
          <w:rFonts w:ascii="Arial" w:hAnsi="Arial" w:cs="Arial"/>
          <w:bCs/>
          <w:caps/>
          <w:color w:val="457F7C" w:themeColor="accent5"/>
          <w:sz w:val="24"/>
          <w:szCs w:val="24"/>
          <w:highlight w:val="yellow"/>
        </w:rPr>
      </w:pPr>
    </w:p>
    <w:p w14:paraId="0293CA3E" w14:textId="77777777" w:rsidR="0056347A" w:rsidRPr="004C1A1A" w:rsidRDefault="0056347A" w:rsidP="002C5F4C">
      <w:pPr>
        <w:spacing w:after="0" w:line="240" w:lineRule="auto"/>
        <w:rPr>
          <w:rFonts w:ascii="Arial" w:hAnsi="Arial" w:cs="Arial"/>
          <w:sz w:val="24"/>
          <w:szCs w:val="24"/>
        </w:rPr>
      </w:pPr>
      <w:r w:rsidRPr="004C1A1A">
        <w:rPr>
          <w:rFonts w:ascii="Arial" w:hAnsi="Arial" w:cs="Arial"/>
          <w:sz w:val="24"/>
          <w:szCs w:val="24"/>
        </w:rPr>
        <w:t xml:space="preserve">A list of the regulated bodies is available at </w:t>
      </w:r>
      <w:hyperlink r:id="rId25" w:history="1">
        <w:r w:rsidRPr="004C1A1A">
          <w:rPr>
            <w:rStyle w:val="Hyperlink"/>
            <w:rFonts w:ascii="Arial" w:hAnsi="Arial" w:cs="Arial"/>
            <w:color w:val="00A19A"/>
            <w:sz w:val="24"/>
            <w:szCs w:val="24"/>
          </w:rPr>
          <w:t>www.ethicalstandards.org.uk</w:t>
        </w:r>
      </w:hyperlink>
      <w:r w:rsidRPr="004C1A1A">
        <w:rPr>
          <w:rFonts w:ascii="Arial" w:hAnsi="Arial" w:cs="Arial"/>
          <w:sz w:val="24"/>
          <w:szCs w:val="24"/>
        </w:rPr>
        <w:t xml:space="preserve">. </w:t>
      </w:r>
    </w:p>
    <w:p w14:paraId="0265BC73" w14:textId="63A1C200" w:rsidR="00BA5986" w:rsidRPr="00FE7928" w:rsidRDefault="00BA5986" w:rsidP="002C5F4C">
      <w:pPr>
        <w:spacing w:after="0" w:line="240" w:lineRule="auto"/>
        <w:rPr>
          <w:rFonts w:ascii="Arial" w:hAnsi="Arial" w:cs="Arial"/>
          <w:bCs/>
          <w:caps/>
          <w:color w:val="457F7C" w:themeColor="accent5"/>
          <w:sz w:val="24"/>
          <w:szCs w:val="24"/>
          <w:highlight w:val="yellow"/>
        </w:rPr>
      </w:pPr>
    </w:p>
    <w:p w14:paraId="6BD94C0A" w14:textId="5E238CCC" w:rsidR="00147531" w:rsidRPr="00D96B16" w:rsidRDefault="00F25778" w:rsidP="001F4568">
      <w:pPr>
        <w:pStyle w:val="Heading2"/>
        <w:rPr>
          <w:rFonts w:ascii="Arial" w:hAnsi="Arial" w:cs="Arial"/>
          <w:color w:val="8884BF"/>
        </w:rPr>
      </w:pPr>
      <w:bookmarkStart w:id="20" w:name="_Toc53481751"/>
      <w:r w:rsidRPr="00D96B16">
        <w:rPr>
          <w:rFonts w:ascii="Arial" w:hAnsi="Arial" w:cs="Arial"/>
          <w:color w:val="8884BF"/>
        </w:rPr>
        <w:t>How many appointments did we oversee?</w:t>
      </w:r>
      <w:bookmarkEnd w:id="20"/>
    </w:p>
    <w:p w14:paraId="39DB6284" w14:textId="4B05147C" w:rsidR="00FC4638" w:rsidRPr="0047372A" w:rsidRDefault="00FC4638" w:rsidP="002C5F4C">
      <w:pPr>
        <w:spacing w:after="0" w:line="240" w:lineRule="auto"/>
        <w:rPr>
          <w:rFonts w:ascii="Arial" w:hAnsi="Arial" w:cs="Arial"/>
          <w:bCs/>
          <w:caps/>
          <w:color w:val="457F7C" w:themeColor="accent5"/>
          <w:sz w:val="24"/>
          <w:szCs w:val="24"/>
        </w:rPr>
      </w:pPr>
    </w:p>
    <w:p w14:paraId="019C573D" w14:textId="21814115" w:rsidR="0047372A" w:rsidRPr="0047372A" w:rsidRDefault="00D153EA" w:rsidP="0047372A">
      <w:pPr>
        <w:spacing w:after="0" w:line="240" w:lineRule="auto"/>
        <w:rPr>
          <w:rFonts w:ascii="Arial" w:hAnsi="Arial" w:cs="Arial"/>
          <w:bCs/>
          <w:sz w:val="24"/>
          <w:szCs w:val="24"/>
        </w:rPr>
      </w:pPr>
      <w:r w:rsidRPr="00033BB2">
        <w:rPr>
          <w:rFonts w:ascii="Arial" w:hAnsi="Arial" w:cs="Arial"/>
          <w:bCs/>
          <w:sz w:val="24"/>
          <w:szCs w:val="24"/>
        </w:rPr>
        <w:t xml:space="preserve">During the </w:t>
      </w:r>
      <w:r w:rsidR="0047372A" w:rsidRPr="00033BB2">
        <w:rPr>
          <w:rFonts w:ascii="Arial" w:hAnsi="Arial" w:cs="Arial"/>
          <w:bCs/>
          <w:sz w:val="24"/>
          <w:szCs w:val="24"/>
        </w:rPr>
        <w:t>previous calendar year</w:t>
      </w:r>
      <w:r w:rsidRPr="00033BB2">
        <w:rPr>
          <w:rFonts w:ascii="Arial" w:hAnsi="Arial" w:cs="Arial"/>
          <w:bCs/>
          <w:sz w:val="24"/>
          <w:szCs w:val="24"/>
        </w:rPr>
        <w:t xml:space="preserve">, </w:t>
      </w:r>
      <w:r w:rsidR="00207EB3">
        <w:rPr>
          <w:rFonts w:ascii="Arial" w:hAnsi="Arial" w:cs="Arial"/>
          <w:bCs/>
          <w:sz w:val="24"/>
          <w:szCs w:val="24"/>
        </w:rPr>
        <w:t>135</w:t>
      </w:r>
      <w:r w:rsidRPr="00033BB2">
        <w:rPr>
          <w:rFonts w:ascii="Arial" w:hAnsi="Arial" w:cs="Arial"/>
          <w:bCs/>
          <w:sz w:val="24"/>
          <w:szCs w:val="24"/>
        </w:rPr>
        <w:t xml:space="preserve"> </w:t>
      </w:r>
      <w:r w:rsidR="00207EB3">
        <w:rPr>
          <w:rFonts w:ascii="Arial" w:hAnsi="Arial" w:cs="Arial"/>
          <w:bCs/>
          <w:sz w:val="24"/>
          <w:szCs w:val="24"/>
        </w:rPr>
        <w:t xml:space="preserve">regulated </w:t>
      </w:r>
      <w:r w:rsidRPr="00033BB2">
        <w:rPr>
          <w:rFonts w:ascii="Arial" w:hAnsi="Arial" w:cs="Arial"/>
          <w:bCs/>
          <w:sz w:val="24"/>
          <w:szCs w:val="24"/>
        </w:rPr>
        <w:t xml:space="preserve">board </w:t>
      </w:r>
      <w:r w:rsidR="00207EB3">
        <w:rPr>
          <w:rFonts w:ascii="Arial" w:hAnsi="Arial" w:cs="Arial"/>
          <w:bCs/>
          <w:sz w:val="24"/>
          <w:szCs w:val="24"/>
        </w:rPr>
        <w:t xml:space="preserve">appointments were made to </w:t>
      </w:r>
      <w:r w:rsidR="003D70F3">
        <w:rPr>
          <w:rFonts w:ascii="Arial" w:hAnsi="Arial" w:cs="Arial"/>
          <w:bCs/>
          <w:sz w:val="24"/>
          <w:szCs w:val="24"/>
        </w:rPr>
        <w:t>53</w:t>
      </w:r>
      <w:r w:rsidRPr="00033BB2">
        <w:rPr>
          <w:rFonts w:ascii="Arial" w:hAnsi="Arial" w:cs="Arial"/>
          <w:bCs/>
          <w:sz w:val="24"/>
          <w:szCs w:val="24"/>
        </w:rPr>
        <w:t xml:space="preserve"> public bodies. </w:t>
      </w:r>
      <w:r w:rsidR="0047372A" w:rsidRPr="00033BB2">
        <w:rPr>
          <w:rFonts w:ascii="Arial" w:hAnsi="Arial" w:cs="Arial"/>
          <w:bCs/>
          <w:sz w:val="24"/>
          <w:szCs w:val="24"/>
        </w:rPr>
        <w:t xml:space="preserve">For a more detailed breakdown of appointment activity see Appendix </w:t>
      </w:r>
      <w:r w:rsidR="00F20B80">
        <w:rPr>
          <w:rFonts w:ascii="Arial" w:hAnsi="Arial" w:cs="Arial"/>
          <w:bCs/>
          <w:sz w:val="24"/>
          <w:szCs w:val="24"/>
        </w:rPr>
        <w:t>Three</w:t>
      </w:r>
      <w:r w:rsidR="0047372A" w:rsidRPr="00033BB2">
        <w:rPr>
          <w:rFonts w:ascii="Arial" w:hAnsi="Arial" w:cs="Arial"/>
          <w:bCs/>
          <w:sz w:val="24"/>
          <w:szCs w:val="24"/>
        </w:rPr>
        <w:t>. The data in Appendi</w:t>
      </w:r>
      <w:r w:rsidR="00F74ABD">
        <w:rPr>
          <w:rFonts w:ascii="Arial" w:hAnsi="Arial" w:cs="Arial"/>
          <w:bCs/>
          <w:sz w:val="24"/>
          <w:szCs w:val="24"/>
        </w:rPr>
        <w:t xml:space="preserve">x </w:t>
      </w:r>
      <w:r w:rsidR="00F20B80">
        <w:rPr>
          <w:rFonts w:ascii="Arial" w:hAnsi="Arial" w:cs="Arial"/>
          <w:bCs/>
          <w:sz w:val="24"/>
          <w:szCs w:val="24"/>
        </w:rPr>
        <w:t>Three</w:t>
      </w:r>
      <w:r w:rsidR="0047372A" w:rsidRPr="00033BB2">
        <w:rPr>
          <w:rFonts w:ascii="Arial" w:hAnsi="Arial" w:cs="Arial"/>
          <w:bCs/>
          <w:sz w:val="24"/>
          <w:szCs w:val="24"/>
        </w:rPr>
        <w:t xml:space="preserve"> </w:t>
      </w:r>
      <w:r w:rsidR="00F20B80">
        <w:rPr>
          <w:rFonts w:ascii="Arial" w:hAnsi="Arial" w:cs="Arial"/>
          <w:bCs/>
          <w:sz w:val="24"/>
          <w:szCs w:val="24"/>
        </w:rPr>
        <w:t>are</w:t>
      </w:r>
      <w:r w:rsidR="0047372A" w:rsidRPr="00033BB2">
        <w:rPr>
          <w:rFonts w:ascii="Arial" w:hAnsi="Arial" w:cs="Arial"/>
          <w:bCs/>
          <w:sz w:val="24"/>
          <w:szCs w:val="24"/>
        </w:rPr>
        <w:t xml:space="preserve"> supplied by the Scottish Government. It covers a calendar rather than financial year. It sets out all appointments made by the Scottish Ministers in 201</w:t>
      </w:r>
      <w:r w:rsidR="005010BC" w:rsidRPr="00033BB2">
        <w:rPr>
          <w:rFonts w:ascii="Arial" w:hAnsi="Arial" w:cs="Arial"/>
          <w:bCs/>
          <w:sz w:val="24"/>
          <w:szCs w:val="24"/>
        </w:rPr>
        <w:t>9</w:t>
      </w:r>
      <w:r w:rsidR="0047372A" w:rsidRPr="00033BB2">
        <w:rPr>
          <w:rFonts w:ascii="Arial" w:hAnsi="Arial" w:cs="Arial"/>
          <w:bCs/>
          <w:sz w:val="24"/>
          <w:szCs w:val="24"/>
        </w:rPr>
        <w:t>, the number of applications for the posts and the scrutiny level applied by the Commissioner.</w:t>
      </w:r>
      <w:r w:rsidR="0047372A" w:rsidRPr="0047372A">
        <w:rPr>
          <w:rFonts w:ascii="Arial" w:hAnsi="Arial" w:cs="Arial"/>
          <w:bCs/>
          <w:sz w:val="24"/>
          <w:szCs w:val="24"/>
        </w:rPr>
        <w:t xml:space="preserve"> </w:t>
      </w:r>
    </w:p>
    <w:p w14:paraId="082C66C8" w14:textId="77777777" w:rsidR="0047372A" w:rsidRDefault="0047372A" w:rsidP="002C5F4C">
      <w:pPr>
        <w:spacing w:after="0" w:line="240" w:lineRule="auto"/>
        <w:rPr>
          <w:rFonts w:ascii="Arial" w:hAnsi="Arial" w:cs="Arial"/>
          <w:bCs/>
          <w:sz w:val="24"/>
          <w:szCs w:val="24"/>
        </w:rPr>
      </w:pPr>
    </w:p>
    <w:p w14:paraId="400B5E66" w14:textId="7BB4BF66" w:rsidR="00D153EA" w:rsidRPr="0047372A" w:rsidRDefault="00C30B32" w:rsidP="002C5F4C">
      <w:pPr>
        <w:spacing w:after="0" w:line="240" w:lineRule="auto"/>
        <w:rPr>
          <w:rFonts w:ascii="Arial" w:hAnsi="Arial" w:cs="Arial"/>
          <w:bCs/>
          <w:sz w:val="24"/>
          <w:szCs w:val="24"/>
        </w:rPr>
      </w:pPr>
      <w:r w:rsidRPr="0047372A">
        <w:rPr>
          <w:rFonts w:ascii="Arial" w:hAnsi="Arial" w:cs="Arial"/>
          <w:bCs/>
          <w:sz w:val="24"/>
          <w:szCs w:val="24"/>
        </w:rPr>
        <w:t>A</w:t>
      </w:r>
      <w:r w:rsidR="00D153EA" w:rsidRPr="0047372A">
        <w:rPr>
          <w:rFonts w:ascii="Arial" w:hAnsi="Arial" w:cs="Arial"/>
          <w:bCs/>
          <w:sz w:val="24"/>
          <w:szCs w:val="24"/>
        </w:rPr>
        <w:t xml:space="preserve">ppointments are made through a process called an appointment round. </w:t>
      </w:r>
      <w:r w:rsidRPr="0047372A">
        <w:rPr>
          <w:rFonts w:ascii="Arial" w:hAnsi="Arial" w:cs="Arial"/>
          <w:bCs/>
          <w:sz w:val="24"/>
          <w:szCs w:val="24"/>
        </w:rPr>
        <w:t xml:space="preserve">Multiple appointments can be made through a single appointment round and </w:t>
      </w:r>
      <w:r w:rsidR="0047372A">
        <w:rPr>
          <w:rFonts w:ascii="Arial" w:hAnsi="Arial" w:cs="Arial"/>
          <w:bCs/>
          <w:sz w:val="24"/>
          <w:szCs w:val="24"/>
        </w:rPr>
        <w:t xml:space="preserve">the Scottish Ministers </w:t>
      </w:r>
      <w:r w:rsidRPr="0047372A">
        <w:rPr>
          <w:rFonts w:ascii="Arial" w:hAnsi="Arial" w:cs="Arial"/>
          <w:bCs/>
          <w:sz w:val="24"/>
          <w:szCs w:val="24"/>
        </w:rPr>
        <w:t>can run more than one round in a single year</w:t>
      </w:r>
      <w:r w:rsidR="0047372A">
        <w:rPr>
          <w:rFonts w:ascii="Arial" w:hAnsi="Arial" w:cs="Arial"/>
          <w:bCs/>
          <w:sz w:val="24"/>
          <w:szCs w:val="24"/>
        </w:rPr>
        <w:t xml:space="preserve"> per public body</w:t>
      </w:r>
      <w:r w:rsidRPr="0047372A">
        <w:rPr>
          <w:rFonts w:ascii="Arial" w:hAnsi="Arial" w:cs="Arial"/>
          <w:bCs/>
          <w:sz w:val="24"/>
          <w:szCs w:val="24"/>
        </w:rPr>
        <w:t>.</w:t>
      </w:r>
      <w:r w:rsidR="00D153EA" w:rsidRPr="0047372A">
        <w:rPr>
          <w:rFonts w:ascii="Arial" w:hAnsi="Arial" w:cs="Arial"/>
          <w:bCs/>
          <w:sz w:val="24"/>
          <w:szCs w:val="24"/>
        </w:rPr>
        <w:t xml:space="preserve"> </w:t>
      </w:r>
      <w:r w:rsidR="00E01081" w:rsidRPr="0047372A">
        <w:rPr>
          <w:rFonts w:ascii="Arial" w:hAnsi="Arial" w:cs="Arial"/>
          <w:bCs/>
          <w:sz w:val="24"/>
          <w:szCs w:val="24"/>
        </w:rPr>
        <w:t xml:space="preserve">In certain circumstances we allocate a Public Appointments Adviser (PAA) to scrutinise </w:t>
      </w:r>
      <w:r w:rsidR="0047372A">
        <w:rPr>
          <w:rFonts w:ascii="Arial" w:hAnsi="Arial" w:cs="Arial"/>
          <w:bCs/>
          <w:sz w:val="24"/>
          <w:szCs w:val="24"/>
        </w:rPr>
        <w:t xml:space="preserve">all or part of </w:t>
      </w:r>
      <w:r w:rsidR="00E01081" w:rsidRPr="0047372A">
        <w:rPr>
          <w:rFonts w:ascii="Arial" w:hAnsi="Arial" w:cs="Arial"/>
          <w:bCs/>
          <w:sz w:val="24"/>
          <w:szCs w:val="24"/>
        </w:rPr>
        <w:t xml:space="preserve">the round. </w:t>
      </w:r>
      <w:r w:rsidRPr="0047372A">
        <w:rPr>
          <w:rFonts w:ascii="Arial" w:hAnsi="Arial" w:cs="Arial"/>
          <w:bCs/>
          <w:sz w:val="24"/>
          <w:szCs w:val="24"/>
        </w:rPr>
        <w:t>We report on the</w:t>
      </w:r>
      <w:r w:rsidR="00E01081" w:rsidRPr="0047372A">
        <w:rPr>
          <w:rFonts w:ascii="Arial" w:hAnsi="Arial" w:cs="Arial"/>
          <w:bCs/>
          <w:sz w:val="24"/>
          <w:szCs w:val="24"/>
        </w:rPr>
        <w:t>se allocations rather than the</w:t>
      </w:r>
      <w:r w:rsidRPr="0047372A">
        <w:rPr>
          <w:rFonts w:ascii="Arial" w:hAnsi="Arial" w:cs="Arial"/>
          <w:bCs/>
          <w:sz w:val="24"/>
          <w:szCs w:val="24"/>
        </w:rPr>
        <w:t xml:space="preserve"> number of appointment rounds</w:t>
      </w:r>
      <w:r w:rsidR="00E01081" w:rsidRPr="0047372A">
        <w:rPr>
          <w:rFonts w:ascii="Arial" w:hAnsi="Arial" w:cs="Arial"/>
          <w:bCs/>
          <w:sz w:val="24"/>
          <w:szCs w:val="24"/>
        </w:rPr>
        <w:t xml:space="preserve"> </w:t>
      </w:r>
      <w:r w:rsidRPr="0047372A">
        <w:rPr>
          <w:rFonts w:ascii="Arial" w:hAnsi="Arial" w:cs="Arial"/>
          <w:bCs/>
          <w:sz w:val="24"/>
          <w:szCs w:val="24"/>
        </w:rPr>
        <w:t>as this better reflects our actual workload</w:t>
      </w:r>
      <w:r w:rsidR="00E01081" w:rsidRPr="0047372A">
        <w:rPr>
          <w:rFonts w:ascii="Arial" w:hAnsi="Arial" w:cs="Arial"/>
          <w:bCs/>
          <w:sz w:val="24"/>
          <w:szCs w:val="24"/>
        </w:rPr>
        <w:t xml:space="preserve"> </w:t>
      </w:r>
      <w:r w:rsidR="00C326DD" w:rsidRPr="0047372A">
        <w:rPr>
          <w:rFonts w:ascii="Arial" w:hAnsi="Arial" w:cs="Arial"/>
          <w:bCs/>
          <w:sz w:val="24"/>
          <w:szCs w:val="24"/>
        </w:rPr>
        <w:t xml:space="preserve">- </w:t>
      </w:r>
      <w:r w:rsidR="00E01081" w:rsidRPr="0047372A">
        <w:rPr>
          <w:rFonts w:ascii="Arial" w:hAnsi="Arial" w:cs="Arial"/>
          <w:sz w:val="24"/>
          <w:szCs w:val="24"/>
        </w:rPr>
        <w:t xml:space="preserve">not </w:t>
      </w:r>
      <w:r w:rsidR="00C326DD" w:rsidRPr="0047372A">
        <w:rPr>
          <w:rFonts w:ascii="Arial" w:hAnsi="Arial" w:cs="Arial"/>
          <w:sz w:val="24"/>
          <w:szCs w:val="24"/>
        </w:rPr>
        <w:t>every</w:t>
      </w:r>
      <w:r w:rsidR="00E01081" w:rsidRPr="0047372A">
        <w:rPr>
          <w:rFonts w:ascii="Arial" w:hAnsi="Arial" w:cs="Arial"/>
          <w:sz w:val="24"/>
          <w:szCs w:val="24"/>
        </w:rPr>
        <w:t xml:space="preserve"> allocation becom</w:t>
      </w:r>
      <w:r w:rsidR="00C326DD" w:rsidRPr="0047372A">
        <w:rPr>
          <w:rFonts w:ascii="Arial" w:hAnsi="Arial" w:cs="Arial"/>
          <w:sz w:val="24"/>
          <w:szCs w:val="24"/>
        </w:rPr>
        <w:t xml:space="preserve">es an </w:t>
      </w:r>
      <w:r w:rsidR="00E01081" w:rsidRPr="0047372A">
        <w:rPr>
          <w:rFonts w:ascii="Arial" w:hAnsi="Arial" w:cs="Arial"/>
          <w:sz w:val="24"/>
          <w:szCs w:val="24"/>
        </w:rPr>
        <w:t>appointment round</w:t>
      </w:r>
      <w:r w:rsidRPr="0047372A">
        <w:rPr>
          <w:rFonts w:ascii="Arial" w:hAnsi="Arial" w:cs="Arial"/>
          <w:bCs/>
          <w:sz w:val="24"/>
          <w:szCs w:val="24"/>
        </w:rPr>
        <w:t>.</w:t>
      </w:r>
      <w:r w:rsidR="000F3A8E" w:rsidRPr="0047372A">
        <w:rPr>
          <w:rFonts w:ascii="Arial" w:hAnsi="Arial" w:cs="Arial"/>
          <w:bCs/>
          <w:sz w:val="24"/>
          <w:szCs w:val="24"/>
        </w:rPr>
        <w:t xml:space="preserve"> </w:t>
      </w:r>
    </w:p>
    <w:p w14:paraId="4E348C81" w14:textId="4703671F" w:rsidR="00D153EA" w:rsidRPr="00FC33F0" w:rsidRDefault="00FC33F0" w:rsidP="00FC33F0">
      <w:pPr>
        <w:pStyle w:val="Heading2"/>
        <w:rPr>
          <w:rFonts w:ascii="Arial" w:hAnsi="Arial" w:cs="Arial"/>
          <w:color w:val="auto"/>
          <w:sz w:val="24"/>
          <w:szCs w:val="24"/>
        </w:rPr>
      </w:pPr>
      <w:bookmarkStart w:id="21" w:name="_Toc53481752"/>
      <w:r w:rsidRPr="00FC33F0">
        <w:rPr>
          <w:rFonts w:ascii="Arial" w:hAnsi="Arial" w:cs="Arial"/>
          <w:b/>
          <w:color w:val="auto"/>
          <w:sz w:val="24"/>
          <w:szCs w:val="24"/>
        </w:rPr>
        <w:lastRenderedPageBreak/>
        <w:t>Table 9</w:t>
      </w:r>
      <w:r w:rsidRPr="00FC33F0">
        <w:rPr>
          <w:rFonts w:ascii="Arial" w:hAnsi="Arial" w:cs="Arial"/>
          <w:color w:val="auto"/>
          <w:sz w:val="24"/>
          <w:szCs w:val="24"/>
        </w:rPr>
        <w:t xml:space="preserve"> – Number of </w:t>
      </w:r>
      <w:r w:rsidR="006D0762">
        <w:rPr>
          <w:rFonts w:ascii="Arial" w:hAnsi="Arial" w:cs="Arial"/>
          <w:color w:val="auto"/>
          <w:sz w:val="24"/>
          <w:szCs w:val="24"/>
        </w:rPr>
        <w:t>a</w:t>
      </w:r>
      <w:r w:rsidRPr="00FC33F0">
        <w:rPr>
          <w:rFonts w:ascii="Arial" w:hAnsi="Arial" w:cs="Arial"/>
          <w:color w:val="auto"/>
          <w:sz w:val="24"/>
          <w:szCs w:val="24"/>
        </w:rPr>
        <w:t xml:space="preserve">llocations </w:t>
      </w:r>
      <w:r w:rsidR="006D0762">
        <w:rPr>
          <w:rFonts w:ascii="Arial" w:hAnsi="Arial" w:cs="Arial"/>
          <w:color w:val="auto"/>
          <w:sz w:val="24"/>
          <w:szCs w:val="24"/>
        </w:rPr>
        <w:t>m</w:t>
      </w:r>
      <w:r w:rsidRPr="00FC33F0">
        <w:rPr>
          <w:rFonts w:ascii="Arial" w:hAnsi="Arial" w:cs="Arial"/>
          <w:color w:val="auto"/>
          <w:sz w:val="24"/>
          <w:szCs w:val="24"/>
        </w:rPr>
        <w:t>ade</w:t>
      </w:r>
      <w:bookmarkEnd w:id="21"/>
      <w:r w:rsidRPr="00FC33F0">
        <w:rPr>
          <w:rFonts w:ascii="Arial" w:hAnsi="Arial" w:cs="Arial"/>
          <w:color w:val="auto"/>
          <w:sz w:val="24"/>
          <w:szCs w:val="24"/>
        </w:rPr>
        <w:t xml:space="preserve"> </w:t>
      </w:r>
    </w:p>
    <w:tbl>
      <w:tblPr>
        <w:tblStyle w:val="TableGrid"/>
        <w:tblW w:w="0" w:type="auto"/>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5713"/>
        <w:gridCol w:w="1324"/>
        <w:gridCol w:w="1324"/>
        <w:gridCol w:w="1324"/>
      </w:tblGrid>
      <w:tr w:rsidR="0047372A" w:rsidRPr="00FE7928" w14:paraId="1A903CE7" w14:textId="1EEA6A61" w:rsidTr="007A76F5">
        <w:trPr>
          <w:trHeight w:val="319"/>
          <w:jc w:val="center"/>
        </w:trPr>
        <w:tc>
          <w:tcPr>
            <w:tcW w:w="5713" w:type="dxa"/>
            <w:shd w:val="clear" w:color="auto" w:fill="B7B5D8" w:themeFill="accent4" w:themeFillTint="99"/>
          </w:tcPr>
          <w:p w14:paraId="356BD7A9" w14:textId="3B6C532B" w:rsidR="0047372A" w:rsidRPr="007A76F5" w:rsidRDefault="0047372A" w:rsidP="0047372A">
            <w:pPr>
              <w:rPr>
                <w:rFonts w:ascii="Arial" w:hAnsi="Arial" w:cs="Arial"/>
                <w:b/>
                <w:sz w:val="24"/>
                <w:szCs w:val="24"/>
              </w:rPr>
            </w:pPr>
            <w:r w:rsidRPr="007A76F5">
              <w:rPr>
                <w:rFonts w:ascii="Arial" w:hAnsi="Arial" w:cs="Arial"/>
                <w:b/>
                <w:sz w:val="24"/>
                <w:szCs w:val="24"/>
              </w:rPr>
              <w:t>Allocations made</w:t>
            </w:r>
          </w:p>
        </w:tc>
        <w:tc>
          <w:tcPr>
            <w:tcW w:w="1324" w:type="dxa"/>
            <w:shd w:val="clear" w:color="auto" w:fill="B7B5D8" w:themeFill="accent4" w:themeFillTint="99"/>
          </w:tcPr>
          <w:p w14:paraId="053D4517" w14:textId="44135BF6" w:rsidR="0047372A" w:rsidRPr="007A76F5" w:rsidRDefault="0047372A" w:rsidP="0047372A">
            <w:pPr>
              <w:jc w:val="right"/>
              <w:rPr>
                <w:rFonts w:ascii="Arial" w:hAnsi="Arial" w:cs="Arial"/>
                <w:b/>
                <w:sz w:val="24"/>
                <w:szCs w:val="24"/>
                <w:highlight w:val="yellow"/>
              </w:rPr>
            </w:pPr>
            <w:r w:rsidRPr="007A76F5">
              <w:rPr>
                <w:rFonts w:ascii="Arial" w:hAnsi="Arial" w:cs="Arial"/>
                <w:b/>
                <w:sz w:val="24"/>
                <w:szCs w:val="24"/>
              </w:rPr>
              <w:t>2019/20</w:t>
            </w:r>
          </w:p>
        </w:tc>
        <w:tc>
          <w:tcPr>
            <w:tcW w:w="1324" w:type="dxa"/>
            <w:shd w:val="clear" w:color="auto" w:fill="B7B5D8" w:themeFill="accent4" w:themeFillTint="99"/>
          </w:tcPr>
          <w:p w14:paraId="7596B236" w14:textId="1EA5F65E" w:rsidR="0047372A" w:rsidRPr="007A76F5" w:rsidRDefault="0047372A" w:rsidP="0047372A">
            <w:pPr>
              <w:jc w:val="right"/>
              <w:rPr>
                <w:rFonts w:ascii="Arial" w:hAnsi="Arial" w:cs="Arial"/>
                <w:b/>
                <w:sz w:val="24"/>
                <w:szCs w:val="24"/>
              </w:rPr>
            </w:pPr>
            <w:r w:rsidRPr="007A76F5">
              <w:rPr>
                <w:rFonts w:ascii="Arial" w:hAnsi="Arial" w:cs="Arial"/>
                <w:b/>
                <w:sz w:val="24"/>
                <w:szCs w:val="24"/>
              </w:rPr>
              <w:t>2018/19</w:t>
            </w:r>
          </w:p>
        </w:tc>
        <w:tc>
          <w:tcPr>
            <w:tcW w:w="1324" w:type="dxa"/>
            <w:shd w:val="clear" w:color="auto" w:fill="B7B5D8" w:themeFill="accent4" w:themeFillTint="99"/>
          </w:tcPr>
          <w:p w14:paraId="21FFE0BC" w14:textId="0F48AF4D" w:rsidR="0047372A" w:rsidRPr="007A76F5" w:rsidRDefault="0047372A" w:rsidP="0047372A">
            <w:pPr>
              <w:jc w:val="right"/>
              <w:rPr>
                <w:rFonts w:ascii="Arial" w:hAnsi="Arial" w:cs="Arial"/>
                <w:b/>
                <w:sz w:val="24"/>
                <w:szCs w:val="24"/>
              </w:rPr>
            </w:pPr>
            <w:r w:rsidRPr="007A76F5">
              <w:rPr>
                <w:rFonts w:ascii="Arial" w:hAnsi="Arial" w:cs="Arial"/>
                <w:b/>
                <w:sz w:val="24"/>
                <w:szCs w:val="24"/>
              </w:rPr>
              <w:t>2017/18</w:t>
            </w:r>
          </w:p>
        </w:tc>
      </w:tr>
      <w:tr w:rsidR="0047372A" w:rsidRPr="00FE7928" w14:paraId="28DF730A" w14:textId="705D4970" w:rsidTr="00D96B16">
        <w:trPr>
          <w:trHeight w:val="319"/>
          <w:jc w:val="center"/>
        </w:trPr>
        <w:tc>
          <w:tcPr>
            <w:tcW w:w="5713" w:type="dxa"/>
          </w:tcPr>
          <w:p w14:paraId="071A63AF" w14:textId="77777777" w:rsidR="0047372A" w:rsidRPr="0047372A" w:rsidRDefault="0047372A" w:rsidP="0047372A">
            <w:pPr>
              <w:rPr>
                <w:rFonts w:ascii="Arial" w:hAnsi="Arial" w:cs="Arial"/>
                <w:bCs/>
                <w:sz w:val="24"/>
                <w:szCs w:val="24"/>
              </w:rPr>
            </w:pPr>
            <w:r w:rsidRPr="0047372A">
              <w:rPr>
                <w:rFonts w:ascii="Arial" w:hAnsi="Arial" w:cs="Arial"/>
                <w:bCs/>
                <w:sz w:val="24"/>
                <w:szCs w:val="24"/>
              </w:rPr>
              <w:t>Brought forward from previous year</w:t>
            </w:r>
          </w:p>
        </w:tc>
        <w:tc>
          <w:tcPr>
            <w:tcW w:w="1324" w:type="dxa"/>
          </w:tcPr>
          <w:p w14:paraId="1A6ED49E" w14:textId="5380C88C" w:rsidR="0047372A" w:rsidRPr="00FE7928" w:rsidRDefault="00A4116C" w:rsidP="0047372A">
            <w:pPr>
              <w:jc w:val="right"/>
              <w:rPr>
                <w:rFonts w:ascii="Arial" w:hAnsi="Arial" w:cs="Arial"/>
                <w:bCs/>
                <w:sz w:val="24"/>
                <w:szCs w:val="24"/>
                <w:highlight w:val="yellow"/>
              </w:rPr>
            </w:pPr>
            <w:r w:rsidRPr="007B74E4">
              <w:rPr>
                <w:rFonts w:ascii="Arial" w:hAnsi="Arial" w:cs="Arial"/>
                <w:bCs/>
                <w:sz w:val="24"/>
                <w:szCs w:val="24"/>
              </w:rPr>
              <w:t>58</w:t>
            </w:r>
          </w:p>
        </w:tc>
        <w:tc>
          <w:tcPr>
            <w:tcW w:w="1324" w:type="dxa"/>
          </w:tcPr>
          <w:p w14:paraId="765D22A3" w14:textId="44DA2D7C" w:rsidR="0047372A" w:rsidRPr="0047372A" w:rsidRDefault="0047372A" w:rsidP="0047372A">
            <w:pPr>
              <w:jc w:val="right"/>
              <w:rPr>
                <w:rFonts w:ascii="Arial" w:hAnsi="Arial" w:cs="Arial"/>
                <w:bCs/>
                <w:sz w:val="24"/>
                <w:szCs w:val="24"/>
              </w:rPr>
            </w:pPr>
            <w:r w:rsidRPr="0047372A">
              <w:rPr>
                <w:rFonts w:ascii="Arial" w:hAnsi="Arial" w:cs="Arial"/>
                <w:bCs/>
                <w:sz w:val="24"/>
                <w:szCs w:val="24"/>
              </w:rPr>
              <w:t>43</w:t>
            </w:r>
          </w:p>
        </w:tc>
        <w:tc>
          <w:tcPr>
            <w:tcW w:w="1324" w:type="dxa"/>
          </w:tcPr>
          <w:p w14:paraId="45D72FEB" w14:textId="57400C72" w:rsidR="0047372A" w:rsidRPr="0047372A" w:rsidRDefault="0047372A" w:rsidP="0047372A">
            <w:pPr>
              <w:jc w:val="right"/>
              <w:rPr>
                <w:rFonts w:ascii="Arial" w:hAnsi="Arial" w:cs="Arial"/>
                <w:bCs/>
                <w:sz w:val="24"/>
                <w:szCs w:val="24"/>
              </w:rPr>
            </w:pPr>
            <w:r w:rsidRPr="0047372A">
              <w:rPr>
                <w:rFonts w:ascii="Arial" w:hAnsi="Arial" w:cs="Arial"/>
                <w:bCs/>
                <w:sz w:val="24"/>
                <w:szCs w:val="24"/>
              </w:rPr>
              <w:t>24</w:t>
            </w:r>
          </w:p>
        </w:tc>
      </w:tr>
      <w:tr w:rsidR="0047372A" w:rsidRPr="00FE7928" w14:paraId="3D506A4C" w14:textId="6B56294E" w:rsidTr="00D96B16">
        <w:trPr>
          <w:trHeight w:val="319"/>
          <w:jc w:val="center"/>
        </w:trPr>
        <w:tc>
          <w:tcPr>
            <w:tcW w:w="5713" w:type="dxa"/>
          </w:tcPr>
          <w:p w14:paraId="1F4CFE9B" w14:textId="48C65BD3" w:rsidR="0047372A" w:rsidRPr="0047372A" w:rsidRDefault="0047372A" w:rsidP="0047372A">
            <w:pPr>
              <w:rPr>
                <w:rFonts w:ascii="Arial" w:hAnsi="Arial" w:cs="Arial"/>
                <w:bCs/>
                <w:sz w:val="24"/>
                <w:szCs w:val="24"/>
              </w:rPr>
            </w:pPr>
            <w:r w:rsidRPr="0047372A">
              <w:rPr>
                <w:rFonts w:ascii="Arial" w:hAnsi="Arial" w:cs="Arial"/>
                <w:bCs/>
                <w:sz w:val="24"/>
                <w:szCs w:val="24"/>
              </w:rPr>
              <w:t>Started in year</w:t>
            </w:r>
          </w:p>
        </w:tc>
        <w:tc>
          <w:tcPr>
            <w:tcW w:w="1324" w:type="dxa"/>
          </w:tcPr>
          <w:p w14:paraId="67D04E15" w14:textId="66B7CF49" w:rsidR="0047372A" w:rsidRPr="00FE7928" w:rsidRDefault="007B74E4" w:rsidP="0047372A">
            <w:pPr>
              <w:jc w:val="right"/>
              <w:rPr>
                <w:rFonts w:ascii="Arial" w:hAnsi="Arial" w:cs="Arial"/>
                <w:bCs/>
                <w:sz w:val="24"/>
                <w:szCs w:val="24"/>
                <w:highlight w:val="yellow"/>
              </w:rPr>
            </w:pPr>
            <w:r w:rsidRPr="007B74E4">
              <w:rPr>
                <w:rFonts w:ascii="Arial" w:hAnsi="Arial" w:cs="Arial"/>
                <w:bCs/>
                <w:sz w:val="24"/>
                <w:szCs w:val="24"/>
              </w:rPr>
              <w:t>70</w:t>
            </w:r>
          </w:p>
        </w:tc>
        <w:tc>
          <w:tcPr>
            <w:tcW w:w="1324" w:type="dxa"/>
          </w:tcPr>
          <w:p w14:paraId="1257257D" w14:textId="2370A6F1" w:rsidR="0047372A" w:rsidRPr="0047372A" w:rsidRDefault="0047372A" w:rsidP="0047372A">
            <w:pPr>
              <w:jc w:val="right"/>
              <w:rPr>
                <w:rFonts w:ascii="Arial" w:hAnsi="Arial" w:cs="Arial"/>
                <w:bCs/>
                <w:sz w:val="24"/>
                <w:szCs w:val="24"/>
              </w:rPr>
            </w:pPr>
            <w:r w:rsidRPr="0047372A">
              <w:rPr>
                <w:rFonts w:ascii="Arial" w:hAnsi="Arial" w:cs="Arial"/>
                <w:bCs/>
                <w:sz w:val="24"/>
                <w:szCs w:val="24"/>
              </w:rPr>
              <w:t>96</w:t>
            </w:r>
          </w:p>
        </w:tc>
        <w:tc>
          <w:tcPr>
            <w:tcW w:w="1324" w:type="dxa"/>
          </w:tcPr>
          <w:p w14:paraId="637B747E" w14:textId="170BD076" w:rsidR="0047372A" w:rsidRPr="0047372A" w:rsidRDefault="0047372A" w:rsidP="0047372A">
            <w:pPr>
              <w:jc w:val="right"/>
              <w:rPr>
                <w:rFonts w:ascii="Arial" w:hAnsi="Arial" w:cs="Arial"/>
                <w:bCs/>
                <w:sz w:val="24"/>
                <w:szCs w:val="24"/>
              </w:rPr>
            </w:pPr>
            <w:r w:rsidRPr="0047372A">
              <w:rPr>
                <w:rFonts w:ascii="Arial" w:hAnsi="Arial" w:cs="Arial"/>
                <w:bCs/>
                <w:sz w:val="24"/>
                <w:szCs w:val="24"/>
              </w:rPr>
              <w:t>90</w:t>
            </w:r>
          </w:p>
        </w:tc>
      </w:tr>
      <w:tr w:rsidR="0047372A" w:rsidRPr="00FE7928" w14:paraId="724BBF4F" w14:textId="1230F9FE" w:rsidTr="00D96B16">
        <w:trPr>
          <w:trHeight w:val="319"/>
          <w:jc w:val="center"/>
        </w:trPr>
        <w:tc>
          <w:tcPr>
            <w:tcW w:w="5713" w:type="dxa"/>
          </w:tcPr>
          <w:p w14:paraId="510ACA50" w14:textId="77777777" w:rsidR="0047372A" w:rsidRPr="00D96B16" w:rsidRDefault="0047372A" w:rsidP="0047372A">
            <w:pPr>
              <w:rPr>
                <w:rFonts w:ascii="Arial" w:hAnsi="Arial" w:cs="Arial"/>
                <w:b/>
                <w:sz w:val="24"/>
                <w:szCs w:val="24"/>
              </w:rPr>
            </w:pPr>
            <w:r w:rsidRPr="00D96B16">
              <w:rPr>
                <w:rFonts w:ascii="Arial" w:hAnsi="Arial" w:cs="Arial"/>
                <w:b/>
                <w:sz w:val="24"/>
                <w:szCs w:val="24"/>
              </w:rPr>
              <w:t>Active during year</w:t>
            </w:r>
          </w:p>
        </w:tc>
        <w:tc>
          <w:tcPr>
            <w:tcW w:w="1324" w:type="dxa"/>
          </w:tcPr>
          <w:p w14:paraId="26003DB3" w14:textId="1E032386" w:rsidR="0047372A" w:rsidRPr="00D96B16" w:rsidRDefault="0047372A" w:rsidP="0047372A">
            <w:pPr>
              <w:jc w:val="right"/>
              <w:rPr>
                <w:rFonts w:ascii="Arial" w:hAnsi="Arial" w:cs="Arial"/>
                <w:b/>
                <w:sz w:val="24"/>
                <w:szCs w:val="24"/>
                <w:highlight w:val="yellow"/>
              </w:rPr>
            </w:pPr>
            <w:r w:rsidRPr="00D96B16">
              <w:rPr>
                <w:rFonts w:ascii="Arial" w:hAnsi="Arial" w:cs="Arial"/>
                <w:b/>
                <w:sz w:val="24"/>
                <w:szCs w:val="24"/>
              </w:rPr>
              <w:t>1</w:t>
            </w:r>
            <w:r w:rsidR="007B74E4" w:rsidRPr="00D96B16">
              <w:rPr>
                <w:rFonts w:ascii="Arial" w:hAnsi="Arial" w:cs="Arial"/>
                <w:b/>
                <w:sz w:val="24"/>
                <w:szCs w:val="24"/>
              </w:rPr>
              <w:t>28</w:t>
            </w:r>
          </w:p>
        </w:tc>
        <w:tc>
          <w:tcPr>
            <w:tcW w:w="1324" w:type="dxa"/>
          </w:tcPr>
          <w:p w14:paraId="7AAD3679" w14:textId="7B576B2D" w:rsidR="0047372A" w:rsidRPr="00D96B16" w:rsidRDefault="0047372A" w:rsidP="0047372A">
            <w:pPr>
              <w:jc w:val="right"/>
              <w:rPr>
                <w:rFonts w:ascii="Arial" w:hAnsi="Arial" w:cs="Arial"/>
                <w:b/>
                <w:sz w:val="24"/>
                <w:szCs w:val="24"/>
              </w:rPr>
            </w:pPr>
            <w:r w:rsidRPr="00D96B16">
              <w:rPr>
                <w:rFonts w:ascii="Arial" w:hAnsi="Arial" w:cs="Arial"/>
                <w:b/>
                <w:sz w:val="24"/>
                <w:szCs w:val="24"/>
              </w:rPr>
              <w:t>139</w:t>
            </w:r>
          </w:p>
        </w:tc>
        <w:tc>
          <w:tcPr>
            <w:tcW w:w="1324" w:type="dxa"/>
          </w:tcPr>
          <w:p w14:paraId="7BF32E2E" w14:textId="16495A37" w:rsidR="0047372A" w:rsidRPr="00D96B16" w:rsidRDefault="0047372A" w:rsidP="0047372A">
            <w:pPr>
              <w:jc w:val="right"/>
              <w:rPr>
                <w:rFonts w:ascii="Arial" w:hAnsi="Arial" w:cs="Arial"/>
                <w:b/>
                <w:sz w:val="24"/>
                <w:szCs w:val="24"/>
              </w:rPr>
            </w:pPr>
            <w:r w:rsidRPr="00D96B16">
              <w:rPr>
                <w:rFonts w:ascii="Arial" w:hAnsi="Arial" w:cs="Arial"/>
                <w:b/>
                <w:sz w:val="24"/>
                <w:szCs w:val="24"/>
              </w:rPr>
              <w:t>114</w:t>
            </w:r>
          </w:p>
        </w:tc>
      </w:tr>
      <w:tr w:rsidR="0047372A" w:rsidRPr="00FE7928" w14:paraId="1E006BC7" w14:textId="3B3FA1A8" w:rsidTr="00D96B16">
        <w:trPr>
          <w:trHeight w:val="319"/>
          <w:jc w:val="center"/>
        </w:trPr>
        <w:tc>
          <w:tcPr>
            <w:tcW w:w="5713" w:type="dxa"/>
          </w:tcPr>
          <w:p w14:paraId="5EF73E3F" w14:textId="77777777" w:rsidR="0047372A" w:rsidRPr="0047372A" w:rsidRDefault="0047372A" w:rsidP="0047372A">
            <w:pPr>
              <w:rPr>
                <w:rFonts w:ascii="Arial" w:hAnsi="Arial" w:cs="Arial"/>
                <w:bCs/>
                <w:sz w:val="24"/>
                <w:szCs w:val="24"/>
              </w:rPr>
            </w:pPr>
            <w:r w:rsidRPr="0047372A">
              <w:rPr>
                <w:rFonts w:ascii="Arial" w:hAnsi="Arial" w:cs="Arial"/>
                <w:bCs/>
                <w:sz w:val="24"/>
                <w:szCs w:val="24"/>
              </w:rPr>
              <w:t>Completed</w:t>
            </w:r>
          </w:p>
        </w:tc>
        <w:tc>
          <w:tcPr>
            <w:tcW w:w="1324" w:type="dxa"/>
          </w:tcPr>
          <w:p w14:paraId="4E1BDD2A" w14:textId="05A5A12F" w:rsidR="0047372A" w:rsidRPr="00FE7928" w:rsidRDefault="007B74E4" w:rsidP="0047372A">
            <w:pPr>
              <w:jc w:val="right"/>
              <w:rPr>
                <w:rFonts w:ascii="Arial" w:hAnsi="Arial" w:cs="Arial"/>
                <w:bCs/>
                <w:sz w:val="24"/>
                <w:szCs w:val="24"/>
                <w:highlight w:val="yellow"/>
              </w:rPr>
            </w:pPr>
            <w:r w:rsidRPr="007B74E4">
              <w:rPr>
                <w:rFonts w:ascii="Arial" w:hAnsi="Arial" w:cs="Arial"/>
                <w:bCs/>
                <w:sz w:val="24"/>
                <w:szCs w:val="24"/>
              </w:rPr>
              <w:t>83</w:t>
            </w:r>
          </w:p>
        </w:tc>
        <w:tc>
          <w:tcPr>
            <w:tcW w:w="1324" w:type="dxa"/>
          </w:tcPr>
          <w:p w14:paraId="1270E974" w14:textId="5DF089FD" w:rsidR="0047372A" w:rsidRPr="0047372A" w:rsidRDefault="0047372A" w:rsidP="0047372A">
            <w:pPr>
              <w:jc w:val="right"/>
              <w:rPr>
                <w:rFonts w:ascii="Arial" w:hAnsi="Arial" w:cs="Arial"/>
                <w:bCs/>
                <w:sz w:val="24"/>
                <w:szCs w:val="24"/>
              </w:rPr>
            </w:pPr>
            <w:r w:rsidRPr="0047372A">
              <w:rPr>
                <w:rFonts w:ascii="Arial" w:hAnsi="Arial" w:cs="Arial"/>
                <w:bCs/>
                <w:sz w:val="24"/>
                <w:szCs w:val="24"/>
              </w:rPr>
              <w:t>81</w:t>
            </w:r>
          </w:p>
        </w:tc>
        <w:tc>
          <w:tcPr>
            <w:tcW w:w="1324" w:type="dxa"/>
          </w:tcPr>
          <w:p w14:paraId="1329891E" w14:textId="1613C254" w:rsidR="0047372A" w:rsidRPr="0047372A" w:rsidRDefault="0047372A" w:rsidP="0047372A">
            <w:pPr>
              <w:jc w:val="right"/>
              <w:rPr>
                <w:rFonts w:ascii="Arial" w:hAnsi="Arial" w:cs="Arial"/>
                <w:bCs/>
                <w:sz w:val="24"/>
                <w:szCs w:val="24"/>
              </w:rPr>
            </w:pPr>
            <w:r w:rsidRPr="0047372A">
              <w:rPr>
                <w:rFonts w:ascii="Arial" w:hAnsi="Arial" w:cs="Arial"/>
                <w:bCs/>
                <w:sz w:val="24"/>
                <w:szCs w:val="24"/>
              </w:rPr>
              <w:t>71</w:t>
            </w:r>
          </w:p>
        </w:tc>
      </w:tr>
      <w:tr w:rsidR="0047372A" w:rsidRPr="00FE7928" w14:paraId="469033CD" w14:textId="3B7E0AA2" w:rsidTr="00D96B16">
        <w:trPr>
          <w:trHeight w:val="319"/>
          <w:jc w:val="center"/>
        </w:trPr>
        <w:tc>
          <w:tcPr>
            <w:tcW w:w="5713" w:type="dxa"/>
          </w:tcPr>
          <w:p w14:paraId="11336AC4" w14:textId="77777777" w:rsidR="0047372A" w:rsidRPr="007B74E4" w:rsidRDefault="0047372A" w:rsidP="0047372A">
            <w:pPr>
              <w:rPr>
                <w:rFonts w:ascii="Arial" w:hAnsi="Arial" w:cs="Arial"/>
                <w:bCs/>
                <w:sz w:val="24"/>
                <w:szCs w:val="24"/>
              </w:rPr>
            </w:pPr>
            <w:r w:rsidRPr="007B74E4">
              <w:rPr>
                <w:rFonts w:ascii="Arial" w:hAnsi="Arial" w:cs="Arial"/>
                <w:bCs/>
                <w:sz w:val="24"/>
                <w:szCs w:val="24"/>
              </w:rPr>
              <w:t>Open at end of year</w:t>
            </w:r>
          </w:p>
        </w:tc>
        <w:tc>
          <w:tcPr>
            <w:tcW w:w="1324" w:type="dxa"/>
          </w:tcPr>
          <w:p w14:paraId="7C93A0E4" w14:textId="4DA253CE" w:rsidR="0047372A" w:rsidRPr="007B74E4" w:rsidRDefault="007B74E4" w:rsidP="0047372A">
            <w:pPr>
              <w:jc w:val="right"/>
              <w:rPr>
                <w:rFonts w:ascii="Arial" w:hAnsi="Arial" w:cs="Arial"/>
                <w:bCs/>
                <w:sz w:val="24"/>
                <w:szCs w:val="24"/>
              </w:rPr>
            </w:pPr>
            <w:r w:rsidRPr="007B74E4">
              <w:rPr>
                <w:rFonts w:ascii="Arial" w:hAnsi="Arial" w:cs="Arial"/>
                <w:bCs/>
                <w:sz w:val="24"/>
                <w:szCs w:val="24"/>
              </w:rPr>
              <w:t>45</w:t>
            </w:r>
          </w:p>
        </w:tc>
        <w:tc>
          <w:tcPr>
            <w:tcW w:w="1324" w:type="dxa"/>
          </w:tcPr>
          <w:p w14:paraId="1B1562FA" w14:textId="5CED44D8" w:rsidR="0047372A" w:rsidRPr="0047372A" w:rsidRDefault="0047372A" w:rsidP="0047372A">
            <w:pPr>
              <w:jc w:val="right"/>
              <w:rPr>
                <w:rFonts w:ascii="Arial" w:hAnsi="Arial" w:cs="Arial"/>
                <w:bCs/>
                <w:sz w:val="24"/>
                <w:szCs w:val="24"/>
              </w:rPr>
            </w:pPr>
            <w:r w:rsidRPr="0047372A">
              <w:rPr>
                <w:rFonts w:ascii="Arial" w:hAnsi="Arial" w:cs="Arial"/>
                <w:bCs/>
                <w:sz w:val="24"/>
                <w:szCs w:val="24"/>
              </w:rPr>
              <w:t>58</w:t>
            </w:r>
          </w:p>
        </w:tc>
        <w:tc>
          <w:tcPr>
            <w:tcW w:w="1324" w:type="dxa"/>
          </w:tcPr>
          <w:p w14:paraId="6D6AAE4F" w14:textId="0D96ACE9" w:rsidR="0047372A" w:rsidRPr="0047372A" w:rsidRDefault="0047372A" w:rsidP="0047372A">
            <w:pPr>
              <w:jc w:val="right"/>
              <w:rPr>
                <w:rFonts w:ascii="Arial" w:hAnsi="Arial" w:cs="Arial"/>
                <w:bCs/>
                <w:sz w:val="24"/>
                <w:szCs w:val="24"/>
              </w:rPr>
            </w:pPr>
            <w:r w:rsidRPr="0047372A">
              <w:rPr>
                <w:rFonts w:ascii="Arial" w:hAnsi="Arial" w:cs="Arial"/>
                <w:bCs/>
                <w:sz w:val="24"/>
                <w:szCs w:val="24"/>
              </w:rPr>
              <w:t>43</w:t>
            </w:r>
          </w:p>
        </w:tc>
      </w:tr>
    </w:tbl>
    <w:p w14:paraId="3A296129" w14:textId="77777777" w:rsidR="000B40CF" w:rsidRDefault="000B40CF" w:rsidP="002C5F4C">
      <w:pPr>
        <w:spacing w:after="0" w:line="240" w:lineRule="auto"/>
        <w:rPr>
          <w:rFonts w:ascii="Arial" w:hAnsi="Arial" w:cs="Arial"/>
          <w:sz w:val="24"/>
          <w:szCs w:val="24"/>
        </w:rPr>
      </w:pPr>
    </w:p>
    <w:p w14:paraId="217435A5" w14:textId="5BECCF02" w:rsidR="00B62182" w:rsidRDefault="00B62182" w:rsidP="002C5F4C">
      <w:pPr>
        <w:spacing w:after="0" w:line="240" w:lineRule="auto"/>
        <w:rPr>
          <w:rFonts w:ascii="Arial" w:hAnsi="Arial" w:cs="Arial"/>
          <w:sz w:val="24"/>
          <w:szCs w:val="24"/>
        </w:rPr>
      </w:pPr>
      <w:r w:rsidRPr="007B74E4">
        <w:rPr>
          <w:rFonts w:ascii="Arial" w:hAnsi="Arial" w:cs="Arial"/>
          <w:sz w:val="24"/>
          <w:szCs w:val="24"/>
        </w:rPr>
        <w:t xml:space="preserve">The oversight levels for </w:t>
      </w:r>
      <w:r w:rsidR="000A2068" w:rsidRPr="007B74E4">
        <w:rPr>
          <w:rFonts w:ascii="Arial" w:hAnsi="Arial" w:cs="Arial"/>
          <w:sz w:val="24"/>
          <w:szCs w:val="24"/>
        </w:rPr>
        <w:t>allocations</w:t>
      </w:r>
      <w:r w:rsidRPr="007B74E4">
        <w:rPr>
          <w:rFonts w:ascii="Arial" w:hAnsi="Arial" w:cs="Arial"/>
          <w:sz w:val="24"/>
          <w:szCs w:val="24"/>
        </w:rPr>
        <w:t xml:space="preserve"> in 201</w:t>
      </w:r>
      <w:r w:rsidR="007B74E4">
        <w:rPr>
          <w:rFonts w:ascii="Arial" w:hAnsi="Arial" w:cs="Arial"/>
          <w:sz w:val="24"/>
          <w:szCs w:val="24"/>
        </w:rPr>
        <w:t>9</w:t>
      </w:r>
      <w:r w:rsidRPr="007B74E4">
        <w:rPr>
          <w:rFonts w:ascii="Arial" w:hAnsi="Arial" w:cs="Arial"/>
          <w:sz w:val="24"/>
          <w:szCs w:val="24"/>
        </w:rPr>
        <w:t>/</w:t>
      </w:r>
      <w:r w:rsidR="007B74E4">
        <w:rPr>
          <w:rFonts w:ascii="Arial" w:hAnsi="Arial" w:cs="Arial"/>
          <w:sz w:val="24"/>
          <w:szCs w:val="24"/>
        </w:rPr>
        <w:t>20</w:t>
      </w:r>
      <w:r w:rsidRPr="007B74E4">
        <w:rPr>
          <w:rFonts w:ascii="Arial" w:hAnsi="Arial" w:cs="Arial"/>
          <w:sz w:val="24"/>
          <w:szCs w:val="24"/>
        </w:rPr>
        <w:t xml:space="preserve"> are set out in the table below. How the Commissioner decides on an appropriate oversight level is explained in the guidance on application of the Code.</w:t>
      </w:r>
    </w:p>
    <w:p w14:paraId="26CE74B1" w14:textId="77777777" w:rsidR="00FC33F0" w:rsidRDefault="00FC33F0" w:rsidP="002C5F4C">
      <w:pPr>
        <w:spacing w:after="0" w:line="240" w:lineRule="auto"/>
        <w:rPr>
          <w:rFonts w:ascii="Arial" w:hAnsi="Arial" w:cs="Arial"/>
          <w:sz w:val="24"/>
          <w:szCs w:val="24"/>
        </w:rPr>
      </w:pPr>
    </w:p>
    <w:p w14:paraId="226437F9" w14:textId="5E2357D8" w:rsidR="00B62182" w:rsidRPr="00FC33F0" w:rsidRDefault="00FC33F0" w:rsidP="00FC33F0">
      <w:pPr>
        <w:pStyle w:val="Heading2"/>
        <w:rPr>
          <w:rFonts w:ascii="Arial" w:hAnsi="Arial" w:cs="Arial"/>
          <w:color w:val="auto"/>
          <w:sz w:val="24"/>
          <w:szCs w:val="24"/>
        </w:rPr>
      </w:pPr>
      <w:bookmarkStart w:id="22" w:name="_Toc53481753"/>
      <w:r w:rsidRPr="00FC33F0">
        <w:rPr>
          <w:rFonts w:ascii="Arial" w:hAnsi="Arial" w:cs="Arial"/>
          <w:b/>
          <w:color w:val="auto"/>
          <w:sz w:val="24"/>
          <w:szCs w:val="24"/>
        </w:rPr>
        <w:t>Table 10</w:t>
      </w:r>
      <w:r w:rsidRPr="00FC33F0">
        <w:rPr>
          <w:rFonts w:ascii="Arial" w:hAnsi="Arial" w:cs="Arial"/>
          <w:color w:val="auto"/>
          <w:sz w:val="24"/>
          <w:szCs w:val="24"/>
        </w:rPr>
        <w:t xml:space="preserve"> – Scrutiny of appointment rounds</w:t>
      </w:r>
      <w:bookmarkEnd w:id="22"/>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shd w:val="clear" w:color="auto" w:fill="F9DBE0"/>
        <w:tblLook w:val="04A0" w:firstRow="1" w:lastRow="0" w:firstColumn="1" w:lastColumn="0" w:noHBand="0" w:noVBand="1"/>
      </w:tblPr>
      <w:tblGrid>
        <w:gridCol w:w="2393"/>
        <w:gridCol w:w="982"/>
        <w:gridCol w:w="716"/>
        <w:gridCol w:w="1247"/>
        <w:gridCol w:w="1028"/>
        <w:gridCol w:w="1221"/>
        <w:gridCol w:w="739"/>
        <w:gridCol w:w="1390"/>
      </w:tblGrid>
      <w:tr w:rsidR="00B62182" w:rsidRPr="00FE7928" w14:paraId="474D6A5B" w14:textId="77777777" w:rsidTr="00D96B16">
        <w:trPr>
          <w:trHeight w:val="284"/>
          <w:jc w:val="center"/>
        </w:trPr>
        <w:tc>
          <w:tcPr>
            <w:tcW w:w="1232" w:type="pct"/>
            <w:shd w:val="clear" w:color="auto" w:fill="CFCDE5" w:themeFill="accent4" w:themeFillTint="66"/>
            <w:hideMark/>
          </w:tcPr>
          <w:p w14:paraId="79C4151C" w14:textId="77777777" w:rsidR="00B62182" w:rsidRPr="00645BD1" w:rsidRDefault="00B62182" w:rsidP="002C5F4C">
            <w:pPr>
              <w:spacing w:after="0" w:line="240" w:lineRule="auto"/>
              <w:rPr>
                <w:rFonts w:ascii="Arial" w:hAnsi="Arial" w:cs="Arial"/>
                <w:b/>
                <w:bCs/>
                <w:sz w:val="20"/>
                <w:szCs w:val="20"/>
              </w:rPr>
            </w:pPr>
            <w:r w:rsidRPr="00645BD1">
              <w:rPr>
                <w:rFonts w:ascii="Arial" w:hAnsi="Arial" w:cs="Arial"/>
                <w:b/>
                <w:bCs/>
                <w:sz w:val="20"/>
                <w:szCs w:val="20"/>
              </w:rPr>
              <w:t>Scrutiny of appointment rounds</w:t>
            </w:r>
          </w:p>
        </w:tc>
        <w:tc>
          <w:tcPr>
            <w:tcW w:w="506" w:type="pct"/>
            <w:shd w:val="clear" w:color="auto" w:fill="CFCDE5" w:themeFill="accent4" w:themeFillTint="66"/>
          </w:tcPr>
          <w:p w14:paraId="726AD937" w14:textId="539044B1"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201</w:t>
            </w:r>
            <w:r w:rsidR="00776994" w:rsidRPr="00645BD1">
              <w:rPr>
                <w:rFonts w:ascii="Arial" w:hAnsi="Arial" w:cs="Arial"/>
                <w:b/>
                <w:bCs/>
                <w:sz w:val="20"/>
                <w:szCs w:val="20"/>
              </w:rPr>
              <w:t>9</w:t>
            </w:r>
            <w:r w:rsidRPr="00645BD1">
              <w:rPr>
                <w:rFonts w:ascii="Arial" w:hAnsi="Arial" w:cs="Arial"/>
                <w:b/>
                <w:bCs/>
                <w:sz w:val="20"/>
                <w:szCs w:val="20"/>
              </w:rPr>
              <w:t>/</w:t>
            </w:r>
            <w:r w:rsidR="00776994" w:rsidRPr="00645BD1">
              <w:rPr>
                <w:rFonts w:ascii="Arial" w:hAnsi="Arial" w:cs="Arial"/>
                <w:b/>
                <w:bCs/>
                <w:sz w:val="20"/>
                <w:szCs w:val="20"/>
              </w:rPr>
              <w:t>20</w:t>
            </w:r>
          </w:p>
        </w:tc>
        <w:tc>
          <w:tcPr>
            <w:tcW w:w="368" w:type="pct"/>
            <w:shd w:val="clear" w:color="auto" w:fill="CFCDE5" w:themeFill="accent4" w:themeFillTint="66"/>
          </w:tcPr>
          <w:p w14:paraId="081C118A"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HIGH</w:t>
            </w:r>
          </w:p>
        </w:tc>
        <w:tc>
          <w:tcPr>
            <w:tcW w:w="642" w:type="pct"/>
            <w:shd w:val="clear" w:color="auto" w:fill="CFCDE5" w:themeFill="accent4" w:themeFillTint="66"/>
          </w:tcPr>
          <w:p w14:paraId="37D986AB"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 xml:space="preserve">HIGH </w:t>
            </w:r>
          </w:p>
          <w:p w14:paraId="2F10160E"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16"/>
                <w:szCs w:val="16"/>
              </w:rPr>
              <w:t>(SG request)</w:t>
            </w:r>
          </w:p>
        </w:tc>
        <w:tc>
          <w:tcPr>
            <w:tcW w:w="526" w:type="pct"/>
            <w:shd w:val="clear" w:color="auto" w:fill="CFCDE5" w:themeFill="accent4" w:themeFillTint="66"/>
          </w:tcPr>
          <w:p w14:paraId="172AD8F3"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MEDIUM</w:t>
            </w:r>
          </w:p>
        </w:tc>
        <w:tc>
          <w:tcPr>
            <w:tcW w:w="629" w:type="pct"/>
            <w:shd w:val="clear" w:color="auto" w:fill="CFCDE5" w:themeFill="accent4" w:themeFillTint="66"/>
          </w:tcPr>
          <w:p w14:paraId="61D1AF27"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MEDIUM</w:t>
            </w:r>
          </w:p>
          <w:p w14:paraId="443952F2"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16"/>
                <w:szCs w:val="16"/>
              </w:rPr>
              <w:t>(SG request)</w:t>
            </w:r>
          </w:p>
        </w:tc>
        <w:tc>
          <w:tcPr>
            <w:tcW w:w="381" w:type="pct"/>
            <w:shd w:val="clear" w:color="auto" w:fill="CFCDE5" w:themeFill="accent4" w:themeFillTint="66"/>
          </w:tcPr>
          <w:p w14:paraId="662FD757"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LOW</w:t>
            </w:r>
          </w:p>
        </w:tc>
        <w:tc>
          <w:tcPr>
            <w:tcW w:w="717" w:type="pct"/>
            <w:shd w:val="clear" w:color="auto" w:fill="CFCDE5" w:themeFill="accent4" w:themeFillTint="66"/>
          </w:tcPr>
          <w:p w14:paraId="5465251B" w14:textId="77777777" w:rsidR="00B62182" w:rsidRPr="00645BD1" w:rsidRDefault="00B62182" w:rsidP="002C5F4C">
            <w:pPr>
              <w:spacing w:after="0" w:line="240" w:lineRule="auto"/>
              <w:jc w:val="right"/>
              <w:rPr>
                <w:rFonts w:ascii="Arial" w:hAnsi="Arial" w:cs="Arial"/>
                <w:b/>
                <w:bCs/>
                <w:sz w:val="20"/>
                <w:szCs w:val="20"/>
              </w:rPr>
            </w:pPr>
            <w:r w:rsidRPr="00645BD1">
              <w:rPr>
                <w:rFonts w:ascii="Arial" w:hAnsi="Arial" w:cs="Arial"/>
                <w:b/>
                <w:bCs/>
                <w:sz w:val="20"/>
                <w:szCs w:val="20"/>
              </w:rPr>
              <w:t>TBC</w:t>
            </w:r>
          </w:p>
        </w:tc>
      </w:tr>
      <w:tr w:rsidR="00B62182" w:rsidRPr="00373B15" w14:paraId="701194F7" w14:textId="77777777" w:rsidTr="00D96B16">
        <w:trPr>
          <w:trHeight w:val="284"/>
          <w:jc w:val="center"/>
        </w:trPr>
        <w:tc>
          <w:tcPr>
            <w:tcW w:w="1232" w:type="pct"/>
            <w:shd w:val="clear" w:color="auto" w:fill="auto"/>
            <w:hideMark/>
          </w:tcPr>
          <w:p w14:paraId="7FF5EDF6" w14:textId="77777777" w:rsidR="00B62182" w:rsidRPr="00373B15" w:rsidRDefault="00B62182" w:rsidP="002C5F4C">
            <w:pPr>
              <w:spacing w:after="0" w:line="240" w:lineRule="auto"/>
              <w:rPr>
                <w:rFonts w:ascii="Arial" w:hAnsi="Arial" w:cs="Arial"/>
                <w:color w:val="000000"/>
                <w:sz w:val="20"/>
                <w:szCs w:val="20"/>
              </w:rPr>
            </w:pPr>
            <w:r w:rsidRPr="00373B15">
              <w:rPr>
                <w:rFonts w:ascii="Arial" w:hAnsi="Arial" w:cs="Arial"/>
                <w:color w:val="000000"/>
                <w:sz w:val="20"/>
                <w:szCs w:val="20"/>
              </w:rPr>
              <w:t>Started in year</w:t>
            </w:r>
          </w:p>
        </w:tc>
        <w:tc>
          <w:tcPr>
            <w:tcW w:w="506" w:type="pct"/>
            <w:shd w:val="clear" w:color="auto" w:fill="auto"/>
          </w:tcPr>
          <w:p w14:paraId="18B6EC75" w14:textId="5DE4B067" w:rsidR="00B62182" w:rsidRPr="00373B15" w:rsidRDefault="00C110AF"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70</w:t>
            </w:r>
          </w:p>
        </w:tc>
        <w:tc>
          <w:tcPr>
            <w:tcW w:w="368" w:type="pct"/>
            <w:shd w:val="clear" w:color="auto" w:fill="auto"/>
          </w:tcPr>
          <w:p w14:paraId="3C9A022C" w14:textId="67854B8F"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37</w:t>
            </w:r>
          </w:p>
        </w:tc>
        <w:tc>
          <w:tcPr>
            <w:tcW w:w="642" w:type="pct"/>
            <w:shd w:val="clear" w:color="auto" w:fill="auto"/>
          </w:tcPr>
          <w:p w14:paraId="7B521844" w14:textId="373D4ADC"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1</w:t>
            </w:r>
          </w:p>
        </w:tc>
        <w:tc>
          <w:tcPr>
            <w:tcW w:w="526" w:type="pct"/>
            <w:shd w:val="clear" w:color="auto" w:fill="auto"/>
          </w:tcPr>
          <w:p w14:paraId="1779D115" w14:textId="3AA833A9"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9</w:t>
            </w:r>
          </w:p>
        </w:tc>
        <w:tc>
          <w:tcPr>
            <w:tcW w:w="629" w:type="pct"/>
            <w:shd w:val="clear" w:color="auto" w:fill="auto"/>
          </w:tcPr>
          <w:p w14:paraId="3756C728" w14:textId="77777777" w:rsidR="00B62182" w:rsidRPr="00373B15" w:rsidRDefault="00B62182"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0</w:t>
            </w:r>
          </w:p>
        </w:tc>
        <w:tc>
          <w:tcPr>
            <w:tcW w:w="381" w:type="pct"/>
            <w:shd w:val="clear" w:color="auto" w:fill="auto"/>
          </w:tcPr>
          <w:p w14:paraId="172309AC" w14:textId="7D91895F"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9</w:t>
            </w:r>
          </w:p>
        </w:tc>
        <w:tc>
          <w:tcPr>
            <w:tcW w:w="717" w:type="pct"/>
          </w:tcPr>
          <w:p w14:paraId="3636D18B" w14:textId="15B79F4F" w:rsidR="00B62182" w:rsidRPr="00373B15" w:rsidRDefault="00B62182"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1</w:t>
            </w:r>
            <w:r w:rsidR="00373B15" w:rsidRPr="00373B15">
              <w:rPr>
                <w:rFonts w:ascii="Arial" w:hAnsi="Arial" w:cs="Arial"/>
                <w:bCs/>
                <w:color w:val="000000"/>
                <w:sz w:val="20"/>
                <w:szCs w:val="20"/>
              </w:rPr>
              <w:t>4</w:t>
            </w:r>
          </w:p>
        </w:tc>
      </w:tr>
      <w:tr w:rsidR="00B62182" w:rsidRPr="00373B15" w14:paraId="0C4DC657" w14:textId="77777777" w:rsidTr="00D96B16">
        <w:trPr>
          <w:trHeight w:val="284"/>
          <w:jc w:val="center"/>
        </w:trPr>
        <w:tc>
          <w:tcPr>
            <w:tcW w:w="1232" w:type="pct"/>
            <w:shd w:val="clear" w:color="auto" w:fill="auto"/>
          </w:tcPr>
          <w:p w14:paraId="6D8CAEE7" w14:textId="77777777" w:rsidR="00B62182" w:rsidRPr="00373B15" w:rsidRDefault="00B62182" w:rsidP="002C5F4C">
            <w:pPr>
              <w:spacing w:after="0" w:line="240" w:lineRule="auto"/>
              <w:rPr>
                <w:rFonts w:ascii="Arial" w:hAnsi="Arial" w:cs="Arial"/>
                <w:color w:val="000000"/>
                <w:sz w:val="20"/>
                <w:szCs w:val="20"/>
              </w:rPr>
            </w:pPr>
            <w:r w:rsidRPr="00373B15">
              <w:rPr>
                <w:rFonts w:ascii="Arial" w:hAnsi="Arial" w:cs="Arial"/>
                <w:color w:val="000000"/>
                <w:sz w:val="20"/>
                <w:szCs w:val="20"/>
              </w:rPr>
              <w:t>Carried forward from previous year</w:t>
            </w:r>
          </w:p>
        </w:tc>
        <w:tc>
          <w:tcPr>
            <w:tcW w:w="506" w:type="pct"/>
            <w:shd w:val="clear" w:color="auto" w:fill="auto"/>
          </w:tcPr>
          <w:p w14:paraId="491ED8C4" w14:textId="7EE2DB6A"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58</w:t>
            </w:r>
          </w:p>
        </w:tc>
        <w:tc>
          <w:tcPr>
            <w:tcW w:w="368" w:type="pct"/>
            <w:shd w:val="clear" w:color="auto" w:fill="auto"/>
          </w:tcPr>
          <w:p w14:paraId="3F6EB2FE" w14:textId="663D2AB0"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40</w:t>
            </w:r>
          </w:p>
        </w:tc>
        <w:tc>
          <w:tcPr>
            <w:tcW w:w="642" w:type="pct"/>
            <w:shd w:val="clear" w:color="auto" w:fill="auto"/>
          </w:tcPr>
          <w:p w14:paraId="14D5814F" w14:textId="539B7FF9"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shd w:val="clear" w:color="auto" w:fill="auto"/>
          </w:tcPr>
          <w:p w14:paraId="5DCE6EAB" w14:textId="0F894BBA"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5</w:t>
            </w:r>
          </w:p>
        </w:tc>
        <w:tc>
          <w:tcPr>
            <w:tcW w:w="629" w:type="pct"/>
            <w:shd w:val="clear" w:color="auto" w:fill="auto"/>
          </w:tcPr>
          <w:p w14:paraId="53786E16" w14:textId="212AD100"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shd w:val="clear" w:color="auto" w:fill="auto"/>
          </w:tcPr>
          <w:p w14:paraId="4E242546" w14:textId="68A089D3"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10</w:t>
            </w:r>
          </w:p>
        </w:tc>
        <w:tc>
          <w:tcPr>
            <w:tcW w:w="717" w:type="pct"/>
          </w:tcPr>
          <w:p w14:paraId="5BB6BBC1" w14:textId="6D44A098" w:rsidR="00B62182" w:rsidRPr="00373B15" w:rsidRDefault="00373B15"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2</w:t>
            </w:r>
          </w:p>
        </w:tc>
      </w:tr>
      <w:tr w:rsidR="00B62182" w:rsidRPr="00373B15" w14:paraId="242DEBFA" w14:textId="77777777" w:rsidTr="00D96B16">
        <w:trPr>
          <w:trHeight w:val="284"/>
          <w:jc w:val="center"/>
        </w:trPr>
        <w:tc>
          <w:tcPr>
            <w:tcW w:w="1232" w:type="pct"/>
            <w:shd w:val="clear" w:color="auto" w:fill="auto"/>
          </w:tcPr>
          <w:p w14:paraId="1EBEA850" w14:textId="77777777" w:rsidR="00B62182" w:rsidRPr="00373B15" w:rsidRDefault="00B62182" w:rsidP="002C5F4C">
            <w:pPr>
              <w:spacing w:after="0" w:line="240" w:lineRule="auto"/>
              <w:rPr>
                <w:rFonts w:ascii="Arial" w:hAnsi="Arial" w:cs="Arial"/>
                <w:color w:val="000000"/>
                <w:sz w:val="20"/>
                <w:szCs w:val="20"/>
              </w:rPr>
            </w:pPr>
            <w:r w:rsidRPr="00373B15">
              <w:rPr>
                <w:rFonts w:ascii="Arial" w:hAnsi="Arial" w:cs="Arial"/>
                <w:color w:val="000000"/>
                <w:sz w:val="20"/>
                <w:szCs w:val="20"/>
              </w:rPr>
              <w:t>Total active in year</w:t>
            </w:r>
          </w:p>
        </w:tc>
        <w:tc>
          <w:tcPr>
            <w:tcW w:w="506" w:type="pct"/>
            <w:shd w:val="clear" w:color="auto" w:fill="auto"/>
          </w:tcPr>
          <w:p w14:paraId="134BBB17" w14:textId="249E2800"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128</w:t>
            </w:r>
          </w:p>
        </w:tc>
        <w:tc>
          <w:tcPr>
            <w:tcW w:w="368" w:type="pct"/>
            <w:shd w:val="clear" w:color="auto" w:fill="auto"/>
          </w:tcPr>
          <w:p w14:paraId="5B551368" w14:textId="7980EE54"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77</w:t>
            </w:r>
          </w:p>
        </w:tc>
        <w:tc>
          <w:tcPr>
            <w:tcW w:w="642" w:type="pct"/>
            <w:shd w:val="clear" w:color="auto" w:fill="auto"/>
          </w:tcPr>
          <w:p w14:paraId="69D66381" w14:textId="624409B8"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2</w:t>
            </w:r>
          </w:p>
        </w:tc>
        <w:tc>
          <w:tcPr>
            <w:tcW w:w="526" w:type="pct"/>
            <w:shd w:val="clear" w:color="auto" w:fill="auto"/>
          </w:tcPr>
          <w:p w14:paraId="60B44D30" w14:textId="14F0B597"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629" w:type="pct"/>
            <w:shd w:val="clear" w:color="auto" w:fill="auto"/>
          </w:tcPr>
          <w:p w14:paraId="000217E9" w14:textId="71731CF9"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shd w:val="clear" w:color="auto" w:fill="auto"/>
          </w:tcPr>
          <w:p w14:paraId="6B5C0794" w14:textId="63693E75"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19</w:t>
            </w:r>
          </w:p>
        </w:tc>
        <w:tc>
          <w:tcPr>
            <w:tcW w:w="717" w:type="pct"/>
          </w:tcPr>
          <w:p w14:paraId="449BB2FA" w14:textId="7E13BBBA"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16</w:t>
            </w:r>
          </w:p>
        </w:tc>
      </w:tr>
      <w:tr w:rsidR="00B62182" w:rsidRPr="00373B15" w14:paraId="794E2F29" w14:textId="77777777" w:rsidTr="00D96B16">
        <w:trPr>
          <w:trHeight w:val="284"/>
          <w:jc w:val="center"/>
        </w:trPr>
        <w:tc>
          <w:tcPr>
            <w:tcW w:w="1232" w:type="pct"/>
            <w:shd w:val="clear" w:color="auto" w:fill="auto"/>
            <w:hideMark/>
          </w:tcPr>
          <w:p w14:paraId="10C2906B" w14:textId="77777777" w:rsidR="00B62182" w:rsidRPr="00373B15" w:rsidRDefault="00B62182" w:rsidP="002C5F4C">
            <w:pPr>
              <w:spacing w:after="0" w:line="240" w:lineRule="auto"/>
              <w:rPr>
                <w:rFonts w:ascii="Arial" w:hAnsi="Arial" w:cs="Arial"/>
                <w:color w:val="000000"/>
                <w:sz w:val="20"/>
                <w:szCs w:val="20"/>
              </w:rPr>
            </w:pPr>
            <w:r w:rsidRPr="00373B15">
              <w:rPr>
                <w:rFonts w:ascii="Arial" w:hAnsi="Arial" w:cs="Arial"/>
                <w:color w:val="000000"/>
                <w:sz w:val="20"/>
                <w:szCs w:val="20"/>
              </w:rPr>
              <w:t>Incomplete at year end</w:t>
            </w:r>
          </w:p>
        </w:tc>
        <w:tc>
          <w:tcPr>
            <w:tcW w:w="506" w:type="pct"/>
            <w:shd w:val="clear" w:color="auto" w:fill="auto"/>
          </w:tcPr>
          <w:p w14:paraId="132B0E00" w14:textId="78DDCFCC" w:rsidR="00B62182" w:rsidRPr="00373B15" w:rsidRDefault="00373B15" w:rsidP="002C5F4C">
            <w:pPr>
              <w:spacing w:after="0" w:line="240" w:lineRule="auto"/>
              <w:jc w:val="right"/>
              <w:rPr>
                <w:rFonts w:ascii="Arial" w:hAnsi="Arial" w:cs="Arial"/>
                <w:bCs/>
                <w:color w:val="000000"/>
                <w:sz w:val="20"/>
                <w:szCs w:val="20"/>
              </w:rPr>
            </w:pPr>
            <w:r w:rsidRPr="00373B15">
              <w:rPr>
                <w:rFonts w:ascii="Arial" w:hAnsi="Arial" w:cs="Arial"/>
                <w:bCs/>
                <w:color w:val="000000"/>
                <w:sz w:val="20"/>
                <w:szCs w:val="20"/>
              </w:rPr>
              <w:t>45</w:t>
            </w:r>
          </w:p>
        </w:tc>
        <w:tc>
          <w:tcPr>
            <w:tcW w:w="368" w:type="pct"/>
            <w:shd w:val="clear" w:color="auto" w:fill="auto"/>
          </w:tcPr>
          <w:p w14:paraId="75C4C128" w14:textId="3FF1946A"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20</w:t>
            </w:r>
          </w:p>
        </w:tc>
        <w:tc>
          <w:tcPr>
            <w:tcW w:w="642" w:type="pct"/>
            <w:shd w:val="clear" w:color="auto" w:fill="auto"/>
          </w:tcPr>
          <w:p w14:paraId="18330D5A" w14:textId="31D78C30"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w:t>
            </w:r>
          </w:p>
        </w:tc>
        <w:tc>
          <w:tcPr>
            <w:tcW w:w="526" w:type="pct"/>
            <w:shd w:val="clear" w:color="auto" w:fill="auto"/>
          </w:tcPr>
          <w:p w14:paraId="7993E5DF" w14:textId="3529D392"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4</w:t>
            </w:r>
          </w:p>
        </w:tc>
        <w:tc>
          <w:tcPr>
            <w:tcW w:w="629" w:type="pct"/>
            <w:shd w:val="clear" w:color="auto" w:fill="auto"/>
          </w:tcPr>
          <w:p w14:paraId="39E69459" w14:textId="20A6627B"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0</w:t>
            </w:r>
          </w:p>
        </w:tc>
        <w:tc>
          <w:tcPr>
            <w:tcW w:w="381" w:type="pct"/>
            <w:shd w:val="clear" w:color="auto" w:fill="auto"/>
          </w:tcPr>
          <w:p w14:paraId="5DD5E961" w14:textId="2A1CC561"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8</w:t>
            </w:r>
          </w:p>
        </w:tc>
        <w:tc>
          <w:tcPr>
            <w:tcW w:w="717" w:type="pct"/>
          </w:tcPr>
          <w:p w14:paraId="72672047" w14:textId="2E043054" w:rsidR="00B62182" w:rsidRPr="00373B15" w:rsidRDefault="005C041B" w:rsidP="002C5F4C">
            <w:pPr>
              <w:spacing w:after="0" w:line="240" w:lineRule="auto"/>
              <w:jc w:val="right"/>
              <w:rPr>
                <w:rFonts w:ascii="Arial" w:hAnsi="Arial" w:cs="Arial"/>
                <w:bCs/>
                <w:color w:val="000000"/>
                <w:sz w:val="20"/>
                <w:szCs w:val="20"/>
              </w:rPr>
            </w:pPr>
            <w:r>
              <w:rPr>
                <w:rFonts w:ascii="Arial" w:hAnsi="Arial" w:cs="Arial"/>
                <w:bCs/>
                <w:color w:val="000000"/>
                <w:sz w:val="20"/>
                <w:szCs w:val="20"/>
              </w:rPr>
              <w:t>12</w:t>
            </w:r>
          </w:p>
        </w:tc>
      </w:tr>
      <w:tr w:rsidR="00B62182" w:rsidRPr="00373B15" w14:paraId="06A676C0" w14:textId="77777777" w:rsidTr="00D96B16">
        <w:trPr>
          <w:trHeight w:val="284"/>
          <w:jc w:val="center"/>
        </w:trPr>
        <w:tc>
          <w:tcPr>
            <w:tcW w:w="1232" w:type="pct"/>
            <w:shd w:val="clear" w:color="auto" w:fill="CFCDE5" w:themeFill="accent4" w:themeFillTint="66"/>
            <w:vAlign w:val="center"/>
          </w:tcPr>
          <w:p w14:paraId="47744356" w14:textId="77777777" w:rsidR="00B62182" w:rsidRPr="00373B15" w:rsidRDefault="00B62182" w:rsidP="002C5F4C">
            <w:pPr>
              <w:spacing w:after="0" w:line="240" w:lineRule="auto"/>
              <w:rPr>
                <w:rFonts w:ascii="Arial" w:hAnsi="Arial" w:cs="Arial"/>
                <w:b/>
                <w:color w:val="000000"/>
                <w:sz w:val="20"/>
                <w:szCs w:val="20"/>
              </w:rPr>
            </w:pPr>
            <w:r w:rsidRPr="00373B15">
              <w:rPr>
                <w:rFonts w:ascii="Arial" w:hAnsi="Arial" w:cs="Arial"/>
                <w:b/>
                <w:color w:val="000000"/>
                <w:sz w:val="20"/>
                <w:szCs w:val="20"/>
              </w:rPr>
              <w:t>Total completed in year</w:t>
            </w:r>
          </w:p>
        </w:tc>
        <w:tc>
          <w:tcPr>
            <w:tcW w:w="506" w:type="pct"/>
            <w:shd w:val="clear" w:color="auto" w:fill="CFCDE5" w:themeFill="accent4" w:themeFillTint="66"/>
            <w:vAlign w:val="center"/>
          </w:tcPr>
          <w:p w14:paraId="5248156E" w14:textId="086E5870" w:rsidR="00B62182" w:rsidRPr="00373B15" w:rsidRDefault="00B62182" w:rsidP="002C5F4C">
            <w:pPr>
              <w:spacing w:after="0" w:line="240" w:lineRule="auto"/>
              <w:jc w:val="right"/>
              <w:rPr>
                <w:rFonts w:ascii="Arial" w:hAnsi="Arial" w:cs="Arial"/>
                <w:b/>
                <w:bCs/>
                <w:color w:val="000000"/>
                <w:sz w:val="20"/>
                <w:szCs w:val="20"/>
              </w:rPr>
            </w:pPr>
            <w:r w:rsidRPr="00373B15">
              <w:rPr>
                <w:rFonts w:ascii="Arial" w:hAnsi="Arial" w:cs="Arial"/>
                <w:b/>
                <w:bCs/>
                <w:color w:val="000000"/>
                <w:sz w:val="20"/>
                <w:szCs w:val="20"/>
              </w:rPr>
              <w:t>8</w:t>
            </w:r>
            <w:r w:rsidR="00373B15" w:rsidRPr="00373B15">
              <w:rPr>
                <w:rFonts w:ascii="Arial" w:hAnsi="Arial" w:cs="Arial"/>
                <w:b/>
                <w:bCs/>
                <w:color w:val="000000"/>
                <w:sz w:val="20"/>
                <w:szCs w:val="20"/>
              </w:rPr>
              <w:t>3</w:t>
            </w:r>
          </w:p>
        </w:tc>
        <w:tc>
          <w:tcPr>
            <w:tcW w:w="368" w:type="pct"/>
            <w:shd w:val="clear" w:color="auto" w:fill="CFCDE5" w:themeFill="accent4" w:themeFillTint="66"/>
            <w:vAlign w:val="center"/>
          </w:tcPr>
          <w:p w14:paraId="326AF8F9" w14:textId="48BA6E9E" w:rsidR="00B62182" w:rsidRPr="00373B15" w:rsidRDefault="005C041B" w:rsidP="002C5F4C">
            <w:pPr>
              <w:spacing w:after="0" w:line="240" w:lineRule="auto"/>
              <w:jc w:val="right"/>
              <w:rPr>
                <w:rFonts w:ascii="Arial" w:hAnsi="Arial" w:cs="Arial"/>
                <w:b/>
                <w:bCs/>
                <w:color w:val="000000"/>
                <w:sz w:val="20"/>
                <w:szCs w:val="20"/>
              </w:rPr>
            </w:pPr>
            <w:r>
              <w:rPr>
                <w:rFonts w:ascii="Arial" w:hAnsi="Arial" w:cs="Arial"/>
                <w:b/>
                <w:bCs/>
                <w:color w:val="000000"/>
                <w:sz w:val="20"/>
                <w:szCs w:val="20"/>
              </w:rPr>
              <w:t>57</w:t>
            </w:r>
          </w:p>
        </w:tc>
        <w:tc>
          <w:tcPr>
            <w:tcW w:w="642" w:type="pct"/>
            <w:shd w:val="clear" w:color="auto" w:fill="CFCDE5" w:themeFill="accent4" w:themeFillTint="66"/>
            <w:vAlign w:val="center"/>
          </w:tcPr>
          <w:p w14:paraId="4CDE4465" w14:textId="33327958" w:rsidR="00B62182" w:rsidRPr="00373B15" w:rsidRDefault="005C041B" w:rsidP="002C5F4C">
            <w:pPr>
              <w:spacing w:after="0" w:line="240" w:lineRule="auto"/>
              <w:jc w:val="right"/>
              <w:rPr>
                <w:rFonts w:ascii="Arial" w:hAnsi="Arial" w:cs="Arial"/>
                <w:b/>
                <w:bCs/>
                <w:color w:val="000000"/>
                <w:sz w:val="20"/>
                <w:szCs w:val="20"/>
              </w:rPr>
            </w:pPr>
            <w:r>
              <w:rPr>
                <w:rFonts w:ascii="Arial" w:hAnsi="Arial" w:cs="Arial"/>
                <w:b/>
                <w:bCs/>
                <w:color w:val="000000"/>
                <w:sz w:val="20"/>
                <w:szCs w:val="20"/>
              </w:rPr>
              <w:t>1</w:t>
            </w:r>
          </w:p>
        </w:tc>
        <w:tc>
          <w:tcPr>
            <w:tcW w:w="526" w:type="pct"/>
            <w:shd w:val="clear" w:color="auto" w:fill="CFCDE5" w:themeFill="accent4" w:themeFillTint="66"/>
            <w:vAlign w:val="center"/>
          </w:tcPr>
          <w:p w14:paraId="05F2ABAA" w14:textId="0A246875" w:rsidR="00B62182" w:rsidRPr="00373B15" w:rsidRDefault="005C041B" w:rsidP="002C5F4C">
            <w:pPr>
              <w:spacing w:after="0" w:line="240" w:lineRule="auto"/>
              <w:jc w:val="right"/>
              <w:rPr>
                <w:rFonts w:ascii="Arial" w:hAnsi="Arial" w:cs="Arial"/>
                <w:b/>
                <w:bCs/>
                <w:color w:val="000000"/>
                <w:sz w:val="20"/>
                <w:szCs w:val="20"/>
              </w:rPr>
            </w:pPr>
            <w:r>
              <w:rPr>
                <w:rFonts w:ascii="Arial" w:hAnsi="Arial" w:cs="Arial"/>
                <w:b/>
                <w:bCs/>
                <w:color w:val="000000"/>
                <w:sz w:val="20"/>
                <w:szCs w:val="20"/>
              </w:rPr>
              <w:t>10</w:t>
            </w:r>
          </w:p>
        </w:tc>
        <w:tc>
          <w:tcPr>
            <w:tcW w:w="629" w:type="pct"/>
            <w:shd w:val="clear" w:color="auto" w:fill="CFCDE5" w:themeFill="accent4" w:themeFillTint="66"/>
            <w:vAlign w:val="center"/>
          </w:tcPr>
          <w:p w14:paraId="49B04B7C" w14:textId="31C80B40" w:rsidR="00B62182" w:rsidRPr="00373B15" w:rsidRDefault="005C041B" w:rsidP="002C5F4C">
            <w:pPr>
              <w:spacing w:after="0" w:line="240" w:lineRule="auto"/>
              <w:jc w:val="right"/>
              <w:rPr>
                <w:rFonts w:ascii="Arial" w:hAnsi="Arial" w:cs="Arial"/>
                <w:b/>
                <w:bCs/>
                <w:color w:val="000000"/>
                <w:sz w:val="20"/>
                <w:szCs w:val="20"/>
              </w:rPr>
            </w:pPr>
            <w:r>
              <w:rPr>
                <w:rFonts w:ascii="Arial" w:hAnsi="Arial" w:cs="Arial"/>
                <w:b/>
                <w:bCs/>
                <w:color w:val="000000"/>
                <w:sz w:val="20"/>
                <w:szCs w:val="20"/>
              </w:rPr>
              <w:t>0</w:t>
            </w:r>
          </w:p>
        </w:tc>
        <w:tc>
          <w:tcPr>
            <w:tcW w:w="381" w:type="pct"/>
            <w:shd w:val="clear" w:color="auto" w:fill="CFCDE5" w:themeFill="accent4" w:themeFillTint="66"/>
            <w:vAlign w:val="center"/>
          </w:tcPr>
          <w:p w14:paraId="0B4CACC4" w14:textId="3EC31B58" w:rsidR="00B62182" w:rsidRPr="00373B15" w:rsidRDefault="005C041B" w:rsidP="002C5F4C">
            <w:pPr>
              <w:spacing w:after="0" w:line="240" w:lineRule="auto"/>
              <w:jc w:val="right"/>
              <w:rPr>
                <w:rFonts w:ascii="Arial" w:hAnsi="Arial" w:cs="Arial"/>
                <w:b/>
                <w:bCs/>
                <w:color w:val="000000"/>
                <w:sz w:val="20"/>
                <w:szCs w:val="20"/>
              </w:rPr>
            </w:pPr>
            <w:r>
              <w:rPr>
                <w:rFonts w:ascii="Arial" w:hAnsi="Arial" w:cs="Arial"/>
                <w:b/>
                <w:bCs/>
                <w:color w:val="000000"/>
                <w:sz w:val="20"/>
                <w:szCs w:val="20"/>
              </w:rPr>
              <w:t>11</w:t>
            </w:r>
          </w:p>
        </w:tc>
        <w:tc>
          <w:tcPr>
            <w:tcW w:w="717" w:type="pct"/>
            <w:shd w:val="clear" w:color="auto" w:fill="CFCDE5" w:themeFill="accent4" w:themeFillTint="66"/>
            <w:vAlign w:val="center"/>
          </w:tcPr>
          <w:p w14:paraId="178C9114" w14:textId="5DFCCB2B" w:rsidR="00B62182" w:rsidRPr="00373B15" w:rsidRDefault="005C041B" w:rsidP="002C5F4C">
            <w:pPr>
              <w:spacing w:after="0" w:line="240" w:lineRule="auto"/>
              <w:jc w:val="right"/>
              <w:rPr>
                <w:rFonts w:ascii="Arial" w:hAnsi="Arial" w:cs="Arial"/>
                <w:b/>
                <w:bCs/>
                <w:color w:val="000000"/>
                <w:sz w:val="20"/>
                <w:szCs w:val="20"/>
              </w:rPr>
            </w:pPr>
            <w:r>
              <w:rPr>
                <w:rFonts w:ascii="Arial" w:hAnsi="Arial" w:cs="Arial"/>
                <w:b/>
                <w:bCs/>
                <w:color w:val="000000"/>
                <w:sz w:val="20"/>
                <w:szCs w:val="20"/>
              </w:rPr>
              <w:t>4</w:t>
            </w:r>
          </w:p>
        </w:tc>
      </w:tr>
    </w:tbl>
    <w:p w14:paraId="3B2645FE" w14:textId="77777777" w:rsidR="00B62182" w:rsidRPr="00FE7928" w:rsidRDefault="00B62182" w:rsidP="002C5F4C">
      <w:pPr>
        <w:spacing w:after="0" w:line="240" w:lineRule="auto"/>
        <w:rPr>
          <w:rFonts w:ascii="Arial" w:hAnsi="Arial" w:cs="Arial"/>
          <w:sz w:val="24"/>
          <w:szCs w:val="24"/>
          <w:highlight w:val="yellow"/>
        </w:rPr>
      </w:pPr>
    </w:p>
    <w:p w14:paraId="032DF56A" w14:textId="77777777" w:rsidR="000B40CF" w:rsidRDefault="000B40CF" w:rsidP="002C5F4C">
      <w:pPr>
        <w:spacing w:after="0" w:line="240" w:lineRule="auto"/>
        <w:rPr>
          <w:rFonts w:ascii="Arial" w:hAnsi="Arial" w:cs="Arial"/>
          <w:sz w:val="24"/>
          <w:szCs w:val="24"/>
        </w:rPr>
      </w:pPr>
    </w:p>
    <w:p w14:paraId="4657FB7D" w14:textId="32C67973" w:rsidR="00B62182" w:rsidRPr="00645BD1" w:rsidRDefault="00B62182" w:rsidP="002C5F4C">
      <w:pPr>
        <w:spacing w:after="0" w:line="240" w:lineRule="auto"/>
        <w:rPr>
          <w:rFonts w:ascii="Arial" w:hAnsi="Arial" w:cs="Arial"/>
          <w:sz w:val="24"/>
          <w:szCs w:val="24"/>
        </w:rPr>
      </w:pPr>
      <w:r w:rsidRPr="00645BD1">
        <w:rPr>
          <w:rFonts w:ascii="Arial" w:hAnsi="Arial" w:cs="Arial"/>
          <w:sz w:val="24"/>
          <w:szCs w:val="24"/>
        </w:rPr>
        <w:t xml:space="preserve">TBC reflects the Commissioner’s allocation of PAAs to rounds at a much earlier stage in planning and before any decisions have been reached on whether, and if so, how many, appointments are to be made. A proportion of early engagement allocations did not result in appointment rounds. </w:t>
      </w:r>
    </w:p>
    <w:p w14:paraId="3857B890" w14:textId="152CA5AC" w:rsidR="00B62182" w:rsidRDefault="00B62182" w:rsidP="002C5F4C">
      <w:pPr>
        <w:spacing w:after="0" w:line="240" w:lineRule="auto"/>
        <w:rPr>
          <w:rFonts w:ascii="Arial" w:hAnsi="Arial" w:cs="Arial"/>
          <w:sz w:val="24"/>
          <w:szCs w:val="24"/>
        </w:rPr>
      </w:pPr>
    </w:p>
    <w:p w14:paraId="6CDC79DF" w14:textId="77777777" w:rsidR="000B40CF" w:rsidRPr="00645BD1" w:rsidRDefault="000B40CF" w:rsidP="002C5F4C">
      <w:pPr>
        <w:spacing w:after="0" w:line="240" w:lineRule="auto"/>
        <w:rPr>
          <w:rFonts w:ascii="Arial" w:hAnsi="Arial" w:cs="Arial"/>
          <w:sz w:val="24"/>
          <w:szCs w:val="24"/>
        </w:rPr>
      </w:pPr>
    </w:p>
    <w:p w14:paraId="48DAB4ED" w14:textId="6E9B6F73" w:rsidR="00B62182" w:rsidRPr="00D96B16" w:rsidRDefault="00B62182" w:rsidP="001F4568">
      <w:pPr>
        <w:pStyle w:val="Heading2"/>
        <w:rPr>
          <w:rFonts w:ascii="Arial" w:hAnsi="Arial" w:cs="Arial"/>
          <w:color w:val="8884BF"/>
        </w:rPr>
      </w:pPr>
      <w:bookmarkStart w:id="23" w:name="_Toc53481754"/>
      <w:r w:rsidRPr="00D96B16">
        <w:rPr>
          <w:rFonts w:ascii="Arial" w:hAnsi="Arial" w:cs="Arial"/>
          <w:color w:val="8884BF"/>
        </w:rPr>
        <w:t>How many people apply for a public appointment?</w:t>
      </w:r>
      <w:bookmarkEnd w:id="23"/>
    </w:p>
    <w:p w14:paraId="00C44866" w14:textId="77777777" w:rsidR="001F4568" w:rsidRPr="00D96B16" w:rsidRDefault="001F4568" w:rsidP="002C5F4C">
      <w:pPr>
        <w:spacing w:after="0" w:line="240" w:lineRule="auto"/>
        <w:rPr>
          <w:rFonts w:ascii="Arial" w:hAnsi="Arial" w:cs="Arial"/>
          <w:color w:val="8884BF"/>
          <w:sz w:val="24"/>
          <w:szCs w:val="24"/>
        </w:rPr>
      </w:pPr>
    </w:p>
    <w:p w14:paraId="4460C7D2" w14:textId="2119847B" w:rsidR="00FC33F0" w:rsidRPr="00BC6C63" w:rsidRDefault="00B62182" w:rsidP="002C5F4C">
      <w:pPr>
        <w:spacing w:after="0" w:line="240" w:lineRule="auto"/>
        <w:rPr>
          <w:rFonts w:ascii="Arial" w:hAnsi="Arial" w:cs="Arial"/>
          <w:sz w:val="24"/>
          <w:szCs w:val="24"/>
        </w:rPr>
      </w:pPr>
      <w:r w:rsidRPr="00F74ABD">
        <w:rPr>
          <w:rFonts w:ascii="Arial" w:hAnsi="Arial" w:cs="Arial"/>
          <w:sz w:val="24"/>
          <w:szCs w:val="24"/>
        </w:rPr>
        <w:t>During 201</w:t>
      </w:r>
      <w:r w:rsidR="00F74ABD">
        <w:rPr>
          <w:rFonts w:ascii="Arial" w:hAnsi="Arial" w:cs="Arial"/>
          <w:sz w:val="24"/>
          <w:szCs w:val="24"/>
        </w:rPr>
        <w:t>9</w:t>
      </w:r>
      <w:r w:rsidRPr="00F74ABD">
        <w:rPr>
          <w:rFonts w:ascii="Arial" w:hAnsi="Arial" w:cs="Arial"/>
          <w:sz w:val="24"/>
          <w:szCs w:val="24"/>
        </w:rPr>
        <w:t>, 1</w:t>
      </w:r>
      <w:r w:rsidR="00EB430E">
        <w:rPr>
          <w:rFonts w:ascii="Arial" w:hAnsi="Arial" w:cs="Arial"/>
          <w:sz w:val="24"/>
          <w:szCs w:val="24"/>
        </w:rPr>
        <w:t>35</w:t>
      </w:r>
      <w:r w:rsidRPr="00F74ABD">
        <w:rPr>
          <w:rFonts w:ascii="Arial" w:hAnsi="Arial" w:cs="Arial"/>
          <w:sz w:val="24"/>
          <w:szCs w:val="24"/>
        </w:rPr>
        <w:t xml:space="preserve"> appointments were made to</w:t>
      </w:r>
      <w:r w:rsidR="00914C9D">
        <w:rPr>
          <w:rFonts w:ascii="Arial" w:hAnsi="Arial" w:cs="Arial"/>
          <w:sz w:val="24"/>
          <w:szCs w:val="24"/>
        </w:rPr>
        <w:t xml:space="preserve"> 53</w:t>
      </w:r>
      <w:r w:rsidRPr="00F74ABD">
        <w:rPr>
          <w:rFonts w:ascii="Arial" w:hAnsi="Arial" w:cs="Arial"/>
          <w:sz w:val="24"/>
          <w:szCs w:val="24"/>
        </w:rPr>
        <w:t xml:space="preserve"> public bodies following 2,</w:t>
      </w:r>
      <w:r w:rsidR="00F74ABD">
        <w:rPr>
          <w:rFonts w:ascii="Arial" w:hAnsi="Arial" w:cs="Arial"/>
          <w:sz w:val="24"/>
          <w:szCs w:val="24"/>
        </w:rPr>
        <w:t>088</w:t>
      </w:r>
      <w:r w:rsidRPr="00F74ABD">
        <w:rPr>
          <w:rFonts w:ascii="Arial" w:hAnsi="Arial" w:cs="Arial"/>
          <w:sz w:val="24"/>
          <w:szCs w:val="24"/>
        </w:rPr>
        <w:t xml:space="preserve"> applications from</w:t>
      </w:r>
      <w:r w:rsidR="00EA4130">
        <w:rPr>
          <w:rFonts w:ascii="Arial" w:hAnsi="Arial" w:cs="Arial"/>
          <w:sz w:val="24"/>
          <w:szCs w:val="24"/>
        </w:rPr>
        <w:t xml:space="preserve"> 1,786</w:t>
      </w:r>
      <w:r w:rsidRPr="00EB430E">
        <w:rPr>
          <w:rFonts w:ascii="Arial" w:hAnsi="Arial" w:cs="Arial"/>
          <w:color w:val="FF0000"/>
          <w:sz w:val="24"/>
          <w:szCs w:val="24"/>
        </w:rPr>
        <w:t xml:space="preserve"> </w:t>
      </w:r>
      <w:r w:rsidRPr="00F74ABD">
        <w:rPr>
          <w:rFonts w:ascii="Arial" w:hAnsi="Arial" w:cs="Arial"/>
          <w:sz w:val="24"/>
          <w:szCs w:val="24"/>
        </w:rPr>
        <w:t>applicants.</w:t>
      </w:r>
      <w:r w:rsidR="00EB430E">
        <w:rPr>
          <w:rFonts w:ascii="Arial" w:hAnsi="Arial" w:cs="Arial"/>
          <w:sz w:val="24"/>
          <w:szCs w:val="24"/>
        </w:rPr>
        <w:t xml:space="preserve"> </w:t>
      </w:r>
      <w:r w:rsidR="00C3747A" w:rsidRPr="00BC6C63">
        <w:rPr>
          <w:rFonts w:ascii="Arial" w:hAnsi="Arial" w:cs="Arial"/>
          <w:sz w:val="24"/>
          <w:szCs w:val="24"/>
        </w:rPr>
        <w:t xml:space="preserve">This information is provided by the Scottish Government and relates to a calendar year. </w:t>
      </w:r>
    </w:p>
    <w:p w14:paraId="58522CAE" w14:textId="4FDE9BC7" w:rsidR="00C3747A" w:rsidRDefault="00C3747A" w:rsidP="002C5F4C">
      <w:pPr>
        <w:spacing w:after="0" w:line="240" w:lineRule="auto"/>
        <w:rPr>
          <w:rFonts w:ascii="Arial" w:hAnsi="Arial" w:cs="Arial"/>
          <w:bCs/>
          <w:caps/>
          <w:color w:val="457F7C" w:themeColor="accent5"/>
          <w:sz w:val="24"/>
          <w:szCs w:val="24"/>
          <w:highlight w:val="yellow"/>
        </w:rPr>
      </w:pPr>
    </w:p>
    <w:p w14:paraId="2A0B0EFD" w14:textId="4B5FE0B4" w:rsidR="00FC33F0" w:rsidRPr="00FC33F0" w:rsidRDefault="00FC33F0" w:rsidP="00FC33F0">
      <w:pPr>
        <w:pStyle w:val="Heading2"/>
        <w:rPr>
          <w:rFonts w:ascii="Arial" w:hAnsi="Arial" w:cs="Arial"/>
          <w:color w:val="auto"/>
          <w:sz w:val="24"/>
          <w:szCs w:val="24"/>
        </w:rPr>
      </w:pPr>
      <w:bookmarkStart w:id="24" w:name="_Toc53481755"/>
      <w:r w:rsidRPr="00FC33F0">
        <w:rPr>
          <w:rFonts w:ascii="Arial" w:hAnsi="Arial" w:cs="Arial"/>
          <w:b/>
          <w:color w:val="auto"/>
          <w:sz w:val="24"/>
          <w:szCs w:val="24"/>
        </w:rPr>
        <w:t>Table 11</w:t>
      </w:r>
      <w:r w:rsidRPr="00FC33F0">
        <w:rPr>
          <w:rFonts w:ascii="Arial" w:hAnsi="Arial" w:cs="Arial"/>
          <w:color w:val="auto"/>
          <w:sz w:val="24"/>
          <w:szCs w:val="24"/>
        </w:rPr>
        <w:t xml:space="preserve"> – Number of applications to appointments</w:t>
      </w:r>
      <w:bookmarkEnd w:id="24"/>
    </w:p>
    <w:tbl>
      <w:tblPr>
        <w:tblW w:w="4878"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4375"/>
        <w:gridCol w:w="1704"/>
        <w:gridCol w:w="1699"/>
        <w:gridCol w:w="1701"/>
      </w:tblGrid>
      <w:tr w:rsidR="00BC6C63" w:rsidRPr="008827A6" w14:paraId="1F86B81C" w14:textId="216004FA" w:rsidTr="000C4DBB">
        <w:trPr>
          <w:trHeight w:val="454"/>
          <w:jc w:val="center"/>
        </w:trPr>
        <w:tc>
          <w:tcPr>
            <w:tcW w:w="2307" w:type="pct"/>
            <w:shd w:val="clear" w:color="auto" w:fill="CFCDE5" w:themeFill="accent4" w:themeFillTint="66"/>
            <w:vAlign w:val="center"/>
          </w:tcPr>
          <w:p w14:paraId="7C560F7D" w14:textId="77777777" w:rsidR="00BC6C63" w:rsidRPr="008827A6" w:rsidRDefault="00BC6C63" w:rsidP="00BC6C63">
            <w:pPr>
              <w:spacing w:after="0" w:line="240" w:lineRule="auto"/>
              <w:rPr>
                <w:rFonts w:ascii="Arial" w:hAnsi="Arial" w:cs="Arial"/>
                <w:b/>
                <w:sz w:val="24"/>
                <w:szCs w:val="24"/>
              </w:rPr>
            </w:pPr>
            <w:r w:rsidRPr="008827A6">
              <w:rPr>
                <w:rFonts w:ascii="Arial" w:hAnsi="Arial" w:cs="Arial"/>
                <w:b/>
                <w:sz w:val="24"/>
                <w:szCs w:val="24"/>
              </w:rPr>
              <w:t>Number of</w:t>
            </w:r>
          </w:p>
        </w:tc>
        <w:tc>
          <w:tcPr>
            <w:tcW w:w="899" w:type="pct"/>
            <w:shd w:val="clear" w:color="auto" w:fill="CFCDE5" w:themeFill="accent4" w:themeFillTint="66"/>
            <w:vAlign w:val="center"/>
          </w:tcPr>
          <w:p w14:paraId="0C9D178A" w14:textId="024531BB" w:rsidR="00BC6C63" w:rsidRPr="008827A6" w:rsidRDefault="00BC6C63" w:rsidP="00BC6C63">
            <w:pPr>
              <w:spacing w:after="0" w:line="240" w:lineRule="auto"/>
              <w:jc w:val="right"/>
              <w:rPr>
                <w:rFonts w:ascii="Arial" w:hAnsi="Arial" w:cs="Arial"/>
                <w:b/>
                <w:sz w:val="24"/>
                <w:szCs w:val="24"/>
              </w:rPr>
            </w:pPr>
            <w:r w:rsidRPr="008827A6">
              <w:rPr>
                <w:rFonts w:ascii="Arial" w:hAnsi="Arial" w:cs="Arial"/>
                <w:b/>
                <w:sz w:val="24"/>
                <w:szCs w:val="24"/>
              </w:rPr>
              <w:t>2019</w:t>
            </w:r>
          </w:p>
        </w:tc>
        <w:tc>
          <w:tcPr>
            <w:tcW w:w="896" w:type="pct"/>
            <w:shd w:val="clear" w:color="auto" w:fill="CFCDE5" w:themeFill="accent4" w:themeFillTint="66"/>
            <w:vAlign w:val="center"/>
          </w:tcPr>
          <w:p w14:paraId="5BEE523B" w14:textId="55390221" w:rsidR="00BC6C63" w:rsidRPr="008827A6" w:rsidRDefault="00BC6C63" w:rsidP="00BC6C63">
            <w:pPr>
              <w:spacing w:after="0" w:line="240" w:lineRule="auto"/>
              <w:jc w:val="right"/>
              <w:rPr>
                <w:rFonts w:ascii="Arial" w:hAnsi="Arial" w:cs="Arial"/>
                <w:b/>
                <w:sz w:val="24"/>
                <w:szCs w:val="24"/>
              </w:rPr>
            </w:pPr>
            <w:r w:rsidRPr="008827A6">
              <w:rPr>
                <w:rFonts w:ascii="Arial" w:hAnsi="Arial" w:cs="Arial"/>
                <w:b/>
                <w:sz w:val="24"/>
                <w:szCs w:val="24"/>
              </w:rPr>
              <w:t>2018</w:t>
            </w:r>
          </w:p>
        </w:tc>
        <w:tc>
          <w:tcPr>
            <w:tcW w:w="897" w:type="pct"/>
            <w:shd w:val="clear" w:color="auto" w:fill="CFCDE5" w:themeFill="accent4" w:themeFillTint="66"/>
            <w:vAlign w:val="center"/>
          </w:tcPr>
          <w:p w14:paraId="7BABA410" w14:textId="17041985" w:rsidR="00BC6C63" w:rsidRPr="008827A6" w:rsidRDefault="00BC6C63" w:rsidP="00BC6C63">
            <w:pPr>
              <w:spacing w:after="0" w:line="240" w:lineRule="auto"/>
              <w:jc w:val="right"/>
              <w:rPr>
                <w:rFonts w:ascii="Arial" w:hAnsi="Arial" w:cs="Arial"/>
                <w:b/>
                <w:sz w:val="24"/>
                <w:szCs w:val="24"/>
              </w:rPr>
            </w:pPr>
            <w:r w:rsidRPr="008827A6">
              <w:rPr>
                <w:rFonts w:ascii="Arial" w:hAnsi="Arial" w:cs="Arial"/>
                <w:b/>
                <w:sz w:val="24"/>
                <w:szCs w:val="24"/>
              </w:rPr>
              <w:t>2017</w:t>
            </w:r>
          </w:p>
        </w:tc>
      </w:tr>
      <w:tr w:rsidR="00BC6C63" w:rsidRPr="008827A6" w14:paraId="327F066C" w14:textId="02C1F154" w:rsidTr="000C4DBB">
        <w:trPr>
          <w:trHeight w:val="454"/>
          <w:jc w:val="center"/>
        </w:trPr>
        <w:tc>
          <w:tcPr>
            <w:tcW w:w="2307" w:type="pct"/>
            <w:shd w:val="clear" w:color="auto" w:fill="auto"/>
            <w:vAlign w:val="center"/>
          </w:tcPr>
          <w:p w14:paraId="0E51C60B" w14:textId="77777777" w:rsidR="00BC6C63" w:rsidRPr="008827A6" w:rsidRDefault="00BC6C63" w:rsidP="00BC6C63">
            <w:pPr>
              <w:spacing w:after="0" w:line="240" w:lineRule="auto"/>
              <w:rPr>
                <w:rFonts w:ascii="Arial" w:hAnsi="Arial" w:cs="Arial"/>
                <w:sz w:val="24"/>
                <w:szCs w:val="24"/>
              </w:rPr>
            </w:pPr>
            <w:r w:rsidRPr="008827A6">
              <w:rPr>
                <w:rFonts w:ascii="Arial" w:hAnsi="Arial" w:cs="Arial"/>
                <w:sz w:val="24"/>
                <w:szCs w:val="24"/>
              </w:rPr>
              <w:t>Applications</w:t>
            </w:r>
          </w:p>
        </w:tc>
        <w:tc>
          <w:tcPr>
            <w:tcW w:w="899" w:type="pct"/>
            <w:vAlign w:val="center"/>
          </w:tcPr>
          <w:p w14:paraId="72274C7D" w14:textId="0AC5A374"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2,088</w:t>
            </w:r>
          </w:p>
        </w:tc>
        <w:tc>
          <w:tcPr>
            <w:tcW w:w="896" w:type="pct"/>
            <w:vAlign w:val="center"/>
          </w:tcPr>
          <w:p w14:paraId="7B3A0354" w14:textId="11445122"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2,832</w:t>
            </w:r>
          </w:p>
        </w:tc>
        <w:tc>
          <w:tcPr>
            <w:tcW w:w="897" w:type="pct"/>
            <w:vAlign w:val="center"/>
          </w:tcPr>
          <w:p w14:paraId="6553CC33" w14:textId="0169D7E0"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2,048</w:t>
            </w:r>
          </w:p>
        </w:tc>
      </w:tr>
      <w:tr w:rsidR="00BC6C63" w:rsidRPr="008827A6" w14:paraId="2D06E262" w14:textId="5ACDB292" w:rsidTr="000C4DBB">
        <w:trPr>
          <w:trHeight w:val="454"/>
          <w:jc w:val="center"/>
        </w:trPr>
        <w:tc>
          <w:tcPr>
            <w:tcW w:w="2307" w:type="pct"/>
            <w:shd w:val="clear" w:color="auto" w:fill="auto"/>
            <w:vAlign w:val="center"/>
          </w:tcPr>
          <w:p w14:paraId="4E261F19" w14:textId="77777777" w:rsidR="00BC6C63" w:rsidRPr="008827A6" w:rsidRDefault="00BC6C63" w:rsidP="00BC6C63">
            <w:pPr>
              <w:spacing w:after="0" w:line="240" w:lineRule="auto"/>
              <w:rPr>
                <w:rFonts w:ascii="Arial" w:hAnsi="Arial" w:cs="Arial"/>
                <w:sz w:val="24"/>
                <w:szCs w:val="24"/>
              </w:rPr>
            </w:pPr>
            <w:r w:rsidRPr="008827A6">
              <w:rPr>
                <w:rFonts w:ascii="Arial" w:hAnsi="Arial" w:cs="Arial"/>
                <w:sz w:val="24"/>
                <w:szCs w:val="24"/>
              </w:rPr>
              <w:t>Appointments</w:t>
            </w:r>
          </w:p>
        </w:tc>
        <w:tc>
          <w:tcPr>
            <w:tcW w:w="899" w:type="pct"/>
            <w:vAlign w:val="center"/>
          </w:tcPr>
          <w:p w14:paraId="2783E5F7" w14:textId="14C09681"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135</w:t>
            </w:r>
          </w:p>
        </w:tc>
        <w:tc>
          <w:tcPr>
            <w:tcW w:w="896" w:type="pct"/>
            <w:vAlign w:val="center"/>
          </w:tcPr>
          <w:p w14:paraId="100E2DF1" w14:textId="7FB2B958"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168</w:t>
            </w:r>
          </w:p>
        </w:tc>
        <w:tc>
          <w:tcPr>
            <w:tcW w:w="897" w:type="pct"/>
            <w:vAlign w:val="center"/>
          </w:tcPr>
          <w:p w14:paraId="2048670E" w14:textId="10747F34"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108</w:t>
            </w:r>
          </w:p>
        </w:tc>
      </w:tr>
      <w:tr w:rsidR="00BC6C63" w:rsidRPr="008827A6" w14:paraId="53337CC1" w14:textId="14A639AA" w:rsidTr="000C4DBB">
        <w:trPr>
          <w:trHeight w:val="454"/>
          <w:jc w:val="center"/>
        </w:trPr>
        <w:tc>
          <w:tcPr>
            <w:tcW w:w="2307" w:type="pct"/>
            <w:shd w:val="clear" w:color="auto" w:fill="auto"/>
            <w:vAlign w:val="center"/>
          </w:tcPr>
          <w:p w14:paraId="7C2789D0" w14:textId="77777777" w:rsidR="00BC6C63" w:rsidRPr="008827A6" w:rsidRDefault="00BC6C63" w:rsidP="00BC6C63">
            <w:pPr>
              <w:spacing w:after="0" w:line="240" w:lineRule="auto"/>
              <w:rPr>
                <w:rFonts w:ascii="Arial" w:hAnsi="Arial" w:cs="Arial"/>
                <w:sz w:val="24"/>
                <w:szCs w:val="24"/>
              </w:rPr>
            </w:pPr>
            <w:r w:rsidRPr="008827A6">
              <w:rPr>
                <w:rFonts w:ascii="Arial" w:hAnsi="Arial" w:cs="Arial"/>
                <w:sz w:val="24"/>
                <w:szCs w:val="24"/>
              </w:rPr>
              <w:t>Average applications per appointment</w:t>
            </w:r>
          </w:p>
        </w:tc>
        <w:tc>
          <w:tcPr>
            <w:tcW w:w="899" w:type="pct"/>
            <w:vAlign w:val="center"/>
          </w:tcPr>
          <w:p w14:paraId="13DEE3F5" w14:textId="61B28EAE"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1</w:t>
            </w:r>
            <w:r w:rsidR="00614E8B" w:rsidRPr="008827A6">
              <w:rPr>
                <w:rFonts w:ascii="Arial" w:hAnsi="Arial" w:cs="Arial"/>
                <w:sz w:val="24"/>
                <w:szCs w:val="24"/>
              </w:rPr>
              <w:t>5</w:t>
            </w:r>
            <w:r w:rsidRPr="008827A6">
              <w:rPr>
                <w:rFonts w:ascii="Arial" w:hAnsi="Arial" w:cs="Arial"/>
                <w:sz w:val="24"/>
                <w:szCs w:val="24"/>
              </w:rPr>
              <w:t>.</w:t>
            </w:r>
            <w:r w:rsidR="00614E8B" w:rsidRPr="008827A6">
              <w:rPr>
                <w:rFonts w:ascii="Arial" w:hAnsi="Arial" w:cs="Arial"/>
                <w:sz w:val="24"/>
                <w:szCs w:val="24"/>
              </w:rPr>
              <w:t>5</w:t>
            </w:r>
          </w:p>
        </w:tc>
        <w:tc>
          <w:tcPr>
            <w:tcW w:w="896" w:type="pct"/>
            <w:vAlign w:val="center"/>
          </w:tcPr>
          <w:p w14:paraId="63CD7650" w14:textId="2D24A62C"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16.9</w:t>
            </w:r>
          </w:p>
        </w:tc>
        <w:tc>
          <w:tcPr>
            <w:tcW w:w="897" w:type="pct"/>
            <w:vAlign w:val="center"/>
          </w:tcPr>
          <w:p w14:paraId="47FEDD5D" w14:textId="2BA2127E" w:rsidR="00BC6C63" w:rsidRPr="008827A6" w:rsidRDefault="00BC6C63" w:rsidP="00BC6C63">
            <w:pPr>
              <w:spacing w:after="0" w:line="240" w:lineRule="auto"/>
              <w:jc w:val="right"/>
              <w:rPr>
                <w:rFonts w:ascii="Arial" w:hAnsi="Arial" w:cs="Arial"/>
                <w:sz w:val="24"/>
                <w:szCs w:val="24"/>
              </w:rPr>
            </w:pPr>
            <w:r w:rsidRPr="008827A6">
              <w:rPr>
                <w:rFonts w:ascii="Arial" w:hAnsi="Arial" w:cs="Arial"/>
                <w:sz w:val="24"/>
                <w:szCs w:val="24"/>
              </w:rPr>
              <w:t>19.1</w:t>
            </w:r>
          </w:p>
        </w:tc>
      </w:tr>
    </w:tbl>
    <w:p w14:paraId="7F3A582F" w14:textId="613C4E4E" w:rsidR="00B62B43" w:rsidRDefault="00B62B43" w:rsidP="002C5F4C">
      <w:pPr>
        <w:spacing w:after="0" w:line="240" w:lineRule="auto"/>
        <w:rPr>
          <w:rFonts w:ascii="Arial" w:hAnsi="Arial" w:cs="Arial"/>
          <w:bCs/>
          <w:caps/>
          <w:color w:val="457F7C" w:themeColor="accent5"/>
          <w:sz w:val="24"/>
          <w:szCs w:val="24"/>
          <w:highlight w:val="yellow"/>
        </w:rPr>
      </w:pPr>
    </w:p>
    <w:p w14:paraId="6194EE8F" w14:textId="678BEB68" w:rsidR="000B40CF" w:rsidRDefault="000B40CF" w:rsidP="002C5F4C">
      <w:pPr>
        <w:spacing w:after="0" w:line="240" w:lineRule="auto"/>
        <w:rPr>
          <w:rFonts w:ascii="Arial" w:hAnsi="Arial" w:cs="Arial"/>
          <w:bCs/>
          <w:caps/>
          <w:color w:val="457F7C" w:themeColor="accent5"/>
          <w:sz w:val="24"/>
          <w:szCs w:val="24"/>
          <w:highlight w:val="yellow"/>
        </w:rPr>
      </w:pPr>
    </w:p>
    <w:p w14:paraId="7DD2F548" w14:textId="2118B8B4" w:rsidR="000B40CF" w:rsidRDefault="000B40CF" w:rsidP="002C5F4C">
      <w:pPr>
        <w:spacing w:after="0" w:line="240" w:lineRule="auto"/>
        <w:rPr>
          <w:rFonts w:ascii="Arial" w:hAnsi="Arial" w:cs="Arial"/>
          <w:bCs/>
          <w:caps/>
          <w:color w:val="457F7C" w:themeColor="accent5"/>
          <w:sz w:val="24"/>
          <w:szCs w:val="24"/>
          <w:highlight w:val="yellow"/>
        </w:rPr>
      </w:pPr>
    </w:p>
    <w:p w14:paraId="4C729A72" w14:textId="5881232D" w:rsidR="000B40CF" w:rsidRPr="000D7D62" w:rsidRDefault="000D7D62" w:rsidP="000D7D62">
      <w:pPr>
        <w:pStyle w:val="Heading2"/>
        <w:rPr>
          <w:rFonts w:ascii="Arial" w:hAnsi="Arial" w:cs="Arial"/>
          <w:color w:val="auto"/>
          <w:sz w:val="24"/>
          <w:szCs w:val="24"/>
        </w:rPr>
      </w:pPr>
      <w:bookmarkStart w:id="25" w:name="_Toc53481756"/>
      <w:r w:rsidRPr="00FC33F0">
        <w:rPr>
          <w:rFonts w:ascii="Arial" w:hAnsi="Arial" w:cs="Arial"/>
          <w:b/>
          <w:color w:val="auto"/>
          <w:sz w:val="24"/>
          <w:szCs w:val="24"/>
        </w:rPr>
        <w:lastRenderedPageBreak/>
        <w:t>Table 1</w:t>
      </w:r>
      <w:r>
        <w:rPr>
          <w:rFonts w:ascii="Arial" w:hAnsi="Arial" w:cs="Arial"/>
          <w:b/>
          <w:color w:val="auto"/>
          <w:sz w:val="24"/>
          <w:szCs w:val="24"/>
        </w:rPr>
        <w:t>2</w:t>
      </w:r>
      <w:r w:rsidRPr="00FC33F0">
        <w:rPr>
          <w:rFonts w:ascii="Arial" w:hAnsi="Arial" w:cs="Arial"/>
          <w:color w:val="auto"/>
          <w:sz w:val="24"/>
          <w:szCs w:val="24"/>
        </w:rPr>
        <w:t xml:space="preserve"> – </w:t>
      </w:r>
      <w:r>
        <w:rPr>
          <w:rFonts w:ascii="Arial" w:hAnsi="Arial" w:cs="Arial"/>
          <w:color w:val="auto"/>
          <w:sz w:val="24"/>
          <w:szCs w:val="24"/>
        </w:rPr>
        <w:t>Breakdown of applications</w:t>
      </w:r>
      <w:bookmarkEnd w:id="25"/>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5382"/>
        <w:gridCol w:w="1446"/>
        <w:gridCol w:w="1442"/>
        <w:gridCol w:w="1446"/>
      </w:tblGrid>
      <w:tr w:rsidR="008827A6" w:rsidRPr="008827A6" w14:paraId="590570E7" w14:textId="77777777" w:rsidTr="000C4DBB">
        <w:trPr>
          <w:trHeight w:val="442"/>
          <w:jc w:val="center"/>
        </w:trPr>
        <w:tc>
          <w:tcPr>
            <w:tcW w:w="2770" w:type="pct"/>
            <w:shd w:val="clear" w:color="auto" w:fill="CFCDE5"/>
            <w:vAlign w:val="center"/>
          </w:tcPr>
          <w:p w14:paraId="59ED5C60" w14:textId="77777777" w:rsidR="008827A6" w:rsidRPr="000D7D62" w:rsidRDefault="008827A6" w:rsidP="008827A6">
            <w:pPr>
              <w:spacing w:after="0" w:line="240" w:lineRule="auto"/>
              <w:rPr>
                <w:rFonts w:ascii="Arial" w:hAnsi="Arial" w:cs="Arial"/>
                <w:b/>
              </w:rPr>
            </w:pPr>
            <w:r w:rsidRPr="000D7D62">
              <w:rPr>
                <w:rFonts w:ascii="Arial" w:hAnsi="Arial" w:cs="Arial"/>
                <w:b/>
              </w:rPr>
              <w:t>Number of applications</w:t>
            </w:r>
          </w:p>
        </w:tc>
        <w:tc>
          <w:tcPr>
            <w:tcW w:w="744" w:type="pct"/>
            <w:shd w:val="clear" w:color="auto" w:fill="CFCDE5"/>
            <w:vAlign w:val="center"/>
          </w:tcPr>
          <w:p w14:paraId="01FDA6C5" w14:textId="1505CB5B" w:rsidR="008827A6" w:rsidRPr="000D7D62" w:rsidRDefault="008827A6" w:rsidP="008827A6">
            <w:pPr>
              <w:spacing w:after="0" w:line="240" w:lineRule="auto"/>
              <w:jc w:val="right"/>
              <w:rPr>
                <w:rFonts w:ascii="Arial" w:hAnsi="Arial" w:cs="Arial"/>
                <w:b/>
              </w:rPr>
            </w:pPr>
            <w:r w:rsidRPr="000D7D62">
              <w:rPr>
                <w:rFonts w:ascii="Arial" w:hAnsi="Arial" w:cs="Arial"/>
                <w:b/>
              </w:rPr>
              <w:t>2019</w:t>
            </w:r>
          </w:p>
        </w:tc>
        <w:tc>
          <w:tcPr>
            <w:tcW w:w="742" w:type="pct"/>
            <w:shd w:val="clear" w:color="auto" w:fill="CFCDE5"/>
            <w:vAlign w:val="center"/>
          </w:tcPr>
          <w:p w14:paraId="7AF38983" w14:textId="4D337D44" w:rsidR="008827A6" w:rsidRPr="000D7D62" w:rsidRDefault="008827A6" w:rsidP="008827A6">
            <w:pPr>
              <w:spacing w:after="0" w:line="240" w:lineRule="auto"/>
              <w:jc w:val="right"/>
              <w:rPr>
                <w:rFonts w:ascii="Arial" w:hAnsi="Arial" w:cs="Arial"/>
                <w:b/>
              </w:rPr>
            </w:pPr>
            <w:r w:rsidRPr="000D7D62">
              <w:rPr>
                <w:rFonts w:ascii="Arial" w:hAnsi="Arial" w:cs="Arial"/>
                <w:b/>
              </w:rPr>
              <w:t>2018</w:t>
            </w:r>
          </w:p>
        </w:tc>
        <w:tc>
          <w:tcPr>
            <w:tcW w:w="744" w:type="pct"/>
            <w:shd w:val="clear" w:color="auto" w:fill="CFCDE5"/>
            <w:vAlign w:val="center"/>
          </w:tcPr>
          <w:p w14:paraId="6BEF5E66" w14:textId="42C380E2" w:rsidR="008827A6" w:rsidRPr="000D7D62" w:rsidRDefault="008827A6" w:rsidP="008827A6">
            <w:pPr>
              <w:spacing w:after="0" w:line="240" w:lineRule="auto"/>
              <w:jc w:val="right"/>
              <w:rPr>
                <w:rFonts w:ascii="Arial" w:hAnsi="Arial" w:cs="Arial"/>
                <w:b/>
              </w:rPr>
            </w:pPr>
            <w:r w:rsidRPr="000D7D62">
              <w:rPr>
                <w:rFonts w:ascii="Arial" w:hAnsi="Arial" w:cs="Arial"/>
                <w:b/>
              </w:rPr>
              <w:t>2017</w:t>
            </w:r>
          </w:p>
        </w:tc>
      </w:tr>
      <w:tr w:rsidR="008827A6" w:rsidRPr="008827A6" w14:paraId="655F046A" w14:textId="77777777" w:rsidTr="000D7D62">
        <w:trPr>
          <w:trHeight w:val="336"/>
          <w:jc w:val="center"/>
        </w:trPr>
        <w:tc>
          <w:tcPr>
            <w:tcW w:w="2770" w:type="pct"/>
            <w:shd w:val="clear" w:color="auto" w:fill="auto"/>
            <w:vAlign w:val="center"/>
          </w:tcPr>
          <w:p w14:paraId="40C945E1" w14:textId="77777777" w:rsidR="008827A6" w:rsidRPr="000D7D62" w:rsidRDefault="008827A6" w:rsidP="008827A6">
            <w:pPr>
              <w:spacing w:after="0" w:line="240" w:lineRule="auto"/>
              <w:rPr>
                <w:rFonts w:ascii="Arial" w:hAnsi="Arial" w:cs="Arial"/>
              </w:rPr>
            </w:pPr>
            <w:r w:rsidRPr="000D7D62">
              <w:rPr>
                <w:rFonts w:ascii="Arial" w:hAnsi="Arial" w:cs="Arial"/>
              </w:rPr>
              <w:t>Applied</w:t>
            </w:r>
          </w:p>
        </w:tc>
        <w:tc>
          <w:tcPr>
            <w:tcW w:w="744" w:type="pct"/>
            <w:vAlign w:val="center"/>
          </w:tcPr>
          <w:p w14:paraId="048A9B2A" w14:textId="15F829BD" w:rsidR="008827A6" w:rsidRPr="000D7D62" w:rsidRDefault="008827A6" w:rsidP="008827A6">
            <w:pPr>
              <w:spacing w:after="0" w:line="240" w:lineRule="auto"/>
              <w:jc w:val="right"/>
              <w:rPr>
                <w:rFonts w:ascii="Arial" w:hAnsi="Arial" w:cs="Arial"/>
              </w:rPr>
            </w:pPr>
            <w:r w:rsidRPr="000D7D62">
              <w:rPr>
                <w:rFonts w:ascii="Arial" w:hAnsi="Arial" w:cs="Arial"/>
              </w:rPr>
              <w:t>2,088</w:t>
            </w:r>
          </w:p>
        </w:tc>
        <w:tc>
          <w:tcPr>
            <w:tcW w:w="742" w:type="pct"/>
            <w:vAlign w:val="center"/>
          </w:tcPr>
          <w:p w14:paraId="546F463D" w14:textId="2A13D894" w:rsidR="008827A6" w:rsidRPr="000D7D62" w:rsidRDefault="008827A6" w:rsidP="008827A6">
            <w:pPr>
              <w:spacing w:after="0" w:line="240" w:lineRule="auto"/>
              <w:jc w:val="right"/>
              <w:rPr>
                <w:rFonts w:ascii="Arial" w:hAnsi="Arial" w:cs="Arial"/>
              </w:rPr>
            </w:pPr>
            <w:r w:rsidRPr="000D7D62">
              <w:rPr>
                <w:rFonts w:ascii="Arial" w:hAnsi="Arial" w:cs="Arial"/>
              </w:rPr>
              <w:t>2,832</w:t>
            </w:r>
          </w:p>
        </w:tc>
        <w:tc>
          <w:tcPr>
            <w:tcW w:w="744" w:type="pct"/>
            <w:vAlign w:val="center"/>
          </w:tcPr>
          <w:p w14:paraId="4BE683E7" w14:textId="0172D4CE" w:rsidR="008827A6" w:rsidRPr="000D7D62" w:rsidRDefault="008827A6" w:rsidP="008827A6">
            <w:pPr>
              <w:spacing w:after="0" w:line="240" w:lineRule="auto"/>
              <w:jc w:val="right"/>
              <w:rPr>
                <w:rFonts w:ascii="Arial" w:hAnsi="Arial" w:cs="Arial"/>
              </w:rPr>
            </w:pPr>
            <w:r w:rsidRPr="000D7D62">
              <w:rPr>
                <w:rFonts w:ascii="Arial" w:hAnsi="Arial" w:cs="Arial"/>
              </w:rPr>
              <w:t>2,048</w:t>
            </w:r>
          </w:p>
        </w:tc>
      </w:tr>
      <w:tr w:rsidR="008827A6" w:rsidRPr="008827A6" w14:paraId="47F4C542" w14:textId="77777777" w:rsidTr="000D7D62">
        <w:trPr>
          <w:trHeight w:val="384"/>
          <w:jc w:val="center"/>
        </w:trPr>
        <w:tc>
          <w:tcPr>
            <w:tcW w:w="2770" w:type="pct"/>
            <w:shd w:val="clear" w:color="auto" w:fill="auto"/>
            <w:vAlign w:val="center"/>
          </w:tcPr>
          <w:p w14:paraId="09394C00" w14:textId="77777777" w:rsidR="008827A6" w:rsidRPr="000D7D62" w:rsidRDefault="008827A6" w:rsidP="008827A6">
            <w:pPr>
              <w:spacing w:after="0" w:line="240" w:lineRule="auto"/>
              <w:rPr>
                <w:rFonts w:ascii="Arial" w:hAnsi="Arial" w:cs="Arial"/>
              </w:rPr>
            </w:pPr>
            <w:r w:rsidRPr="000D7D62">
              <w:rPr>
                <w:rFonts w:ascii="Arial" w:hAnsi="Arial" w:cs="Arial"/>
              </w:rPr>
              <w:t>Reached shortlist</w:t>
            </w:r>
          </w:p>
        </w:tc>
        <w:tc>
          <w:tcPr>
            <w:tcW w:w="744" w:type="pct"/>
            <w:vAlign w:val="center"/>
          </w:tcPr>
          <w:p w14:paraId="76254848" w14:textId="3B1F464F" w:rsidR="008827A6" w:rsidRPr="000D7D62" w:rsidRDefault="008827A6" w:rsidP="008827A6">
            <w:pPr>
              <w:spacing w:after="0" w:line="240" w:lineRule="auto"/>
              <w:jc w:val="right"/>
              <w:rPr>
                <w:rFonts w:ascii="Arial" w:hAnsi="Arial" w:cs="Arial"/>
              </w:rPr>
            </w:pPr>
            <w:r w:rsidRPr="000D7D62">
              <w:rPr>
                <w:rFonts w:ascii="Arial" w:hAnsi="Arial" w:cs="Arial"/>
              </w:rPr>
              <w:t>2,079</w:t>
            </w:r>
          </w:p>
        </w:tc>
        <w:tc>
          <w:tcPr>
            <w:tcW w:w="742" w:type="pct"/>
            <w:vAlign w:val="center"/>
          </w:tcPr>
          <w:p w14:paraId="0F52D969" w14:textId="063FB882" w:rsidR="008827A6" w:rsidRPr="000D7D62" w:rsidRDefault="008827A6" w:rsidP="008827A6">
            <w:pPr>
              <w:spacing w:after="0" w:line="240" w:lineRule="auto"/>
              <w:jc w:val="right"/>
              <w:rPr>
                <w:rFonts w:ascii="Arial" w:hAnsi="Arial" w:cs="Arial"/>
              </w:rPr>
            </w:pPr>
            <w:r w:rsidRPr="000D7D62">
              <w:rPr>
                <w:rFonts w:ascii="Arial" w:hAnsi="Arial" w:cs="Arial"/>
              </w:rPr>
              <w:t>2,827</w:t>
            </w:r>
          </w:p>
        </w:tc>
        <w:tc>
          <w:tcPr>
            <w:tcW w:w="744" w:type="pct"/>
            <w:vAlign w:val="center"/>
          </w:tcPr>
          <w:p w14:paraId="786B504E" w14:textId="77E964DB" w:rsidR="008827A6" w:rsidRPr="000D7D62" w:rsidRDefault="008827A6" w:rsidP="008827A6">
            <w:pPr>
              <w:spacing w:after="0" w:line="240" w:lineRule="auto"/>
              <w:jc w:val="right"/>
              <w:rPr>
                <w:rFonts w:ascii="Arial" w:hAnsi="Arial" w:cs="Arial"/>
              </w:rPr>
            </w:pPr>
            <w:r w:rsidRPr="000D7D62">
              <w:rPr>
                <w:rFonts w:ascii="Arial" w:hAnsi="Arial" w:cs="Arial"/>
              </w:rPr>
              <w:t>2,017</w:t>
            </w:r>
          </w:p>
        </w:tc>
      </w:tr>
      <w:tr w:rsidR="008827A6" w:rsidRPr="008827A6" w14:paraId="7E8FB29A" w14:textId="77777777" w:rsidTr="000D7D62">
        <w:trPr>
          <w:trHeight w:val="403"/>
          <w:jc w:val="center"/>
        </w:trPr>
        <w:tc>
          <w:tcPr>
            <w:tcW w:w="2770" w:type="pct"/>
            <w:shd w:val="clear" w:color="auto" w:fill="auto"/>
            <w:vAlign w:val="center"/>
          </w:tcPr>
          <w:p w14:paraId="144057CF" w14:textId="77777777" w:rsidR="008827A6" w:rsidRPr="000D7D62" w:rsidRDefault="008827A6" w:rsidP="008827A6">
            <w:pPr>
              <w:spacing w:after="0" w:line="240" w:lineRule="auto"/>
              <w:rPr>
                <w:rFonts w:ascii="Arial" w:hAnsi="Arial" w:cs="Arial"/>
              </w:rPr>
            </w:pPr>
            <w:r w:rsidRPr="000D7D62">
              <w:rPr>
                <w:rFonts w:ascii="Arial" w:hAnsi="Arial" w:cs="Arial"/>
              </w:rPr>
              <w:t>Invited to interview</w:t>
            </w:r>
          </w:p>
        </w:tc>
        <w:tc>
          <w:tcPr>
            <w:tcW w:w="744" w:type="pct"/>
            <w:vAlign w:val="center"/>
          </w:tcPr>
          <w:p w14:paraId="03756A15" w14:textId="5E8887D6" w:rsidR="008827A6" w:rsidRPr="000D7D62" w:rsidRDefault="008827A6" w:rsidP="008827A6">
            <w:pPr>
              <w:spacing w:after="0" w:line="240" w:lineRule="auto"/>
              <w:jc w:val="right"/>
              <w:rPr>
                <w:rFonts w:ascii="Arial" w:hAnsi="Arial" w:cs="Arial"/>
              </w:rPr>
            </w:pPr>
            <w:r w:rsidRPr="000D7D62">
              <w:rPr>
                <w:rFonts w:ascii="Arial" w:hAnsi="Arial" w:cs="Arial"/>
              </w:rPr>
              <w:t>442</w:t>
            </w:r>
          </w:p>
        </w:tc>
        <w:tc>
          <w:tcPr>
            <w:tcW w:w="742" w:type="pct"/>
            <w:vAlign w:val="center"/>
          </w:tcPr>
          <w:p w14:paraId="4A735EDA" w14:textId="58E59BCA" w:rsidR="008827A6" w:rsidRPr="000D7D62" w:rsidRDefault="008827A6" w:rsidP="008827A6">
            <w:pPr>
              <w:spacing w:after="0" w:line="240" w:lineRule="auto"/>
              <w:jc w:val="right"/>
              <w:rPr>
                <w:rFonts w:ascii="Arial" w:hAnsi="Arial" w:cs="Arial"/>
              </w:rPr>
            </w:pPr>
            <w:r w:rsidRPr="000D7D62">
              <w:rPr>
                <w:rFonts w:ascii="Arial" w:hAnsi="Arial" w:cs="Arial"/>
              </w:rPr>
              <w:t>580</w:t>
            </w:r>
          </w:p>
        </w:tc>
        <w:tc>
          <w:tcPr>
            <w:tcW w:w="744" w:type="pct"/>
            <w:vAlign w:val="center"/>
          </w:tcPr>
          <w:p w14:paraId="470AA604" w14:textId="57B2D3FC" w:rsidR="008827A6" w:rsidRPr="000D7D62" w:rsidRDefault="008827A6" w:rsidP="008827A6">
            <w:pPr>
              <w:spacing w:after="0" w:line="240" w:lineRule="auto"/>
              <w:jc w:val="right"/>
              <w:rPr>
                <w:rFonts w:ascii="Arial" w:hAnsi="Arial" w:cs="Arial"/>
              </w:rPr>
            </w:pPr>
            <w:r w:rsidRPr="000D7D62">
              <w:rPr>
                <w:rFonts w:ascii="Arial" w:hAnsi="Arial" w:cs="Arial"/>
              </w:rPr>
              <w:t>368</w:t>
            </w:r>
          </w:p>
        </w:tc>
      </w:tr>
      <w:tr w:rsidR="008827A6" w:rsidRPr="008827A6" w14:paraId="1EAC6242" w14:textId="77777777" w:rsidTr="000D7D62">
        <w:trPr>
          <w:trHeight w:val="394"/>
          <w:jc w:val="center"/>
        </w:trPr>
        <w:tc>
          <w:tcPr>
            <w:tcW w:w="2770" w:type="pct"/>
            <w:shd w:val="clear" w:color="auto" w:fill="auto"/>
            <w:vAlign w:val="center"/>
          </w:tcPr>
          <w:p w14:paraId="69C3C543" w14:textId="77777777" w:rsidR="008827A6" w:rsidRPr="000D7D62" w:rsidRDefault="008827A6" w:rsidP="008827A6">
            <w:pPr>
              <w:spacing w:after="0" w:line="240" w:lineRule="auto"/>
              <w:rPr>
                <w:rFonts w:ascii="Arial" w:hAnsi="Arial" w:cs="Arial"/>
              </w:rPr>
            </w:pPr>
            <w:r w:rsidRPr="000D7D62">
              <w:rPr>
                <w:rFonts w:ascii="Arial" w:hAnsi="Arial" w:cs="Arial"/>
              </w:rPr>
              <w:t>Recommended for appointment</w:t>
            </w:r>
          </w:p>
        </w:tc>
        <w:tc>
          <w:tcPr>
            <w:tcW w:w="744" w:type="pct"/>
            <w:vAlign w:val="center"/>
          </w:tcPr>
          <w:p w14:paraId="16739D58" w14:textId="3E981EA6" w:rsidR="008827A6" w:rsidRPr="000D7D62" w:rsidRDefault="008827A6" w:rsidP="008827A6">
            <w:pPr>
              <w:spacing w:after="0" w:line="240" w:lineRule="auto"/>
              <w:jc w:val="right"/>
              <w:rPr>
                <w:rFonts w:ascii="Arial" w:hAnsi="Arial" w:cs="Arial"/>
              </w:rPr>
            </w:pPr>
            <w:r w:rsidRPr="000D7D62">
              <w:rPr>
                <w:rFonts w:ascii="Arial" w:hAnsi="Arial" w:cs="Arial"/>
              </w:rPr>
              <w:t>151</w:t>
            </w:r>
          </w:p>
        </w:tc>
        <w:tc>
          <w:tcPr>
            <w:tcW w:w="742" w:type="pct"/>
            <w:vAlign w:val="center"/>
          </w:tcPr>
          <w:p w14:paraId="6C67F210" w14:textId="52456A3C" w:rsidR="008827A6" w:rsidRPr="000D7D62" w:rsidRDefault="008827A6" w:rsidP="008827A6">
            <w:pPr>
              <w:spacing w:after="0" w:line="240" w:lineRule="auto"/>
              <w:jc w:val="right"/>
              <w:rPr>
                <w:rFonts w:ascii="Arial" w:hAnsi="Arial" w:cs="Arial"/>
              </w:rPr>
            </w:pPr>
            <w:r w:rsidRPr="000D7D62">
              <w:rPr>
                <w:rFonts w:ascii="Arial" w:hAnsi="Arial" w:cs="Arial"/>
              </w:rPr>
              <w:t>176</w:t>
            </w:r>
          </w:p>
        </w:tc>
        <w:tc>
          <w:tcPr>
            <w:tcW w:w="744" w:type="pct"/>
            <w:vAlign w:val="center"/>
          </w:tcPr>
          <w:p w14:paraId="6ABE3962" w14:textId="1D7BADFF" w:rsidR="008827A6" w:rsidRPr="000D7D62" w:rsidRDefault="008827A6" w:rsidP="008827A6">
            <w:pPr>
              <w:spacing w:after="0" w:line="240" w:lineRule="auto"/>
              <w:jc w:val="right"/>
              <w:rPr>
                <w:rFonts w:ascii="Arial" w:hAnsi="Arial" w:cs="Arial"/>
              </w:rPr>
            </w:pPr>
            <w:r w:rsidRPr="000D7D62">
              <w:rPr>
                <w:rFonts w:ascii="Arial" w:hAnsi="Arial" w:cs="Arial"/>
              </w:rPr>
              <w:t>132</w:t>
            </w:r>
          </w:p>
        </w:tc>
      </w:tr>
      <w:tr w:rsidR="008827A6" w:rsidRPr="008827A6" w14:paraId="116BACFA" w14:textId="77777777" w:rsidTr="000D7D62">
        <w:trPr>
          <w:trHeight w:val="401"/>
          <w:jc w:val="center"/>
        </w:trPr>
        <w:tc>
          <w:tcPr>
            <w:tcW w:w="2770" w:type="pct"/>
            <w:shd w:val="clear" w:color="auto" w:fill="auto"/>
            <w:vAlign w:val="center"/>
          </w:tcPr>
          <w:p w14:paraId="564248E7" w14:textId="06823AFE" w:rsidR="001F4568" w:rsidRPr="000D7D62" w:rsidRDefault="008827A6" w:rsidP="008827A6">
            <w:pPr>
              <w:spacing w:after="0" w:line="240" w:lineRule="auto"/>
              <w:rPr>
                <w:rFonts w:ascii="Arial" w:hAnsi="Arial" w:cs="Arial"/>
              </w:rPr>
            </w:pPr>
            <w:r w:rsidRPr="000D7D62">
              <w:rPr>
                <w:rFonts w:ascii="Arial" w:hAnsi="Arial" w:cs="Arial"/>
              </w:rPr>
              <w:t>Appointed</w:t>
            </w:r>
          </w:p>
        </w:tc>
        <w:tc>
          <w:tcPr>
            <w:tcW w:w="744" w:type="pct"/>
            <w:vAlign w:val="center"/>
          </w:tcPr>
          <w:p w14:paraId="47F3B855" w14:textId="224DA255" w:rsidR="008827A6" w:rsidRPr="000D7D62" w:rsidRDefault="008827A6" w:rsidP="008827A6">
            <w:pPr>
              <w:spacing w:after="0" w:line="240" w:lineRule="auto"/>
              <w:jc w:val="right"/>
              <w:rPr>
                <w:rFonts w:ascii="Arial" w:hAnsi="Arial" w:cs="Arial"/>
              </w:rPr>
            </w:pPr>
            <w:r w:rsidRPr="000D7D62">
              <w:rPr>
                <w:rFonts w:ascii="Arial" w:hAnsi="Arial" w:cs="Arial"/>
              </w:rPr>
              <w:t>135</w:t>
            </w:r>
          </w:p>
        </w:tc>
        <w:tc>
          <w:tcPr>
            <w:tcW w:w="742" w:type="pct"/>
            <w:vAlign w:val="center"/>
          </w:tcPr>
          <w:p w14:paraId="6BF37CBA" w14:textId="24291134" w:rsidR="008827A6" w:rsidRPr="000D7D62" w:rsidRDefault="008827A6" w:rsidP="008827A6">
            <w:pPr>
              <w:spacing w:after="0" w:line="240" w:lineRule="auto"/>
              <w:jc w:val="right"/>
              <w:rPr>
                <w:rFonts w:ascii="Arial" w:hAnsi="Arial" w:cs="Arial"/>
              </w:rPr>
            </w:pPr>
            <w:r w:rsidRPr="000D7D62">
              <w:rPr>
                <w:rFonts w:ascii="Arial" w:hAnsi="Arial" w:cs="Arial"/>
              </w:rPr>
              <w:t>168</w:t>
            </w:r>
          </w:p>
        </w:tc>
        <w:tc>
          <w:tcPr>
            <w:tcW w:w="744" w:type="pct"/>
            <w:vAlign w:val="center"/>
          </w:tcPr>
          <w:p w14:paraId="7704E254" w14:textId="6402E4AD" w:rsidR="008827A6" w:rsidRPr="000D7D62" w:rsidRDefault="008827A6" w:rsidP="008827A6">
            <w:pPr>
              <w:spacing w:after="0" w:line="240" w:lineRule="auto"/>
              <w:jc w:val="right"/>
              <w:rPr>
                <w:rFonts w:ascii="Arial" w:hAnsi="Arial" w:cs="Arial"/>
              </w:rPr>
            </w:pPr>
            <w:r w:rsidRPr="000D7D62">
              <w:rPr>
                <w:rFonts w:ascii="Arial" w:hAnsi="Arial" w:cs="Arial"/>
              </w:rPr>
              <w:t>108</w:t>
            </w:r>
          </w:p>
        </w:tc>
      </w:tr>
    </w:tbl>
    <w:p w14:paraId="05C69231" w14:textId="77777777" w:rsidR="00350BA0" w:rsidRDefault="00350BA0" w:rsidP="001F4568">
      <w:pPr>
        <w:pStyle w:val="Heading2"/>
        <w:rPr>
          <w:rFonts w:ascii="Arial" w:hAnsi="Arial" w:cs="Arial"/>
          <w:color w:val="8884BF"/>
        </w:rPr>
      </w:pPr>
    </w:p>
    <w:p w14:paraId="4899B85D" w14:textId="333B5206" w:rsidR="00C30B32" w:rsidRPr="000C4DBB" w:rsidRDefault="00AB1A32" w:rsidP="001F4568">
      <w:pPr>
        <w:pStyle w:val="Heading2"/>
        <w:rPr>
          <w:rFonts w:ascii="Arial" w:hAnsi="Arial" w:cs="Arial"/>
          <w:color w:val="8884BF"/>
        </w:rPr>
      </w:pPr>
      <w:bookmarkStart w:id="26" w:name="_Toc53481757"/>
      <w:r w:rsidRPr="000C4DBB">
        <w:rPr>
          <w:rFonts w:ascii="Arial" w:hAnsi="Arial" w:cs="Arial"/>
          <w:color w:val="8884BF"/>
        </w:rPr>
        <w:t>How long does an appointment round take?</w:t>
      </w:r>
      <w:bookmarkEnd w:id="26"/>
    </w:p>
    <w:p w14:paraId="44FFF736" w14:textId="123FC37D" w:rsidR="00147531" w:rsidRPr="00FE7928" w:rsidRDefault="00147531" w:rsidP="002C5F4C">
      <w:pPr>
        <w:spacing w:after="0" w:line="240" w:lineRule="auto"/>
        <w:rPr>
          <w:rFonts w:ascii="Arial" w:hAnsi="Arial" w:cs="Arial"/>
          <w:bCs/>
          <w:caps/>
          <w:color w:val="457F7C" w:themeColor="accent5"/>
          <w:sz w:val="24"/>
          <w:szCs w:val="24"/>
          <w:highlight w:val="yellow"/>
        </w:rPr>
      </w:pPr>
    </w:p>
    <w:p w14:paraId="77B140E0" w14:textId="1FF9DBE3" w:rsidR="00AB1A32" w:rsidRPr="008827A6" w:rsidRDefault="00AB1A32" w:rsidP="002C5F4C">
      <w:pPr>
        <w:spacing w:after="0" w:line="240" w:lineRule="auto"/>
        <w:rPr>
          <w:rFonts w:ascii="Arial" w:hAnsi="Arial" w:cs="Arial"/>
          <w:sz w:val="24"/>
          <w:szCs w:val="24"/>
        </w:rPr>
      </w:pPr>
      <w:bookmarkStart w:id="27" w:name="_Hlk515367734"/>
      <w:r w:rsidRPr="008827A6">
        <w:rPr>
          <w:rFonts w:ascii="Arial" w:hAnsi="Arial" w:cs="Arial"/>
          <w:sz w:val="24"/>
          <w:szCs w:val="24"/>
        </w:rPr>
        <w:t xml:space="preserve">As with the appointments’ statistics, much of the material relating to these measures is provided to the Commissioner by the Scottish Government and relates to a calendar year. </w:t>
      </w:r>
    </w:p>
    <w:p w14:paraId="115AC82E" w14:textId="39E3D0F3" w:rsidR="00AB1A32" w:rsidRPr="00E36BDF" w:rsidRDefault="00AB1A32" w:rsidP="002032CA">
      <w:pPr>
        <w:spacing w:after="0" w:line="240" w:lineRule="auto"/>
        <w:rPr>
          <w:rFonts w:ascii="Arial" w:hAnsi="Arial" w:cs="Arial"/>
          <w:sz w:val="24"/>
          <w:szCs w:val="24"/>
        </w:rPr>
      </w:pPr>
      <w:r w:rsidRPr="008827A6">
        <w:rPr>
          <w:rFonts w:ascii="Arial" w:hAnsi="Arial" w:cs="Arial"/>
          <w:sz w:val="24"/>
          <w:szCs w:val="24"/>
        </w:rPr>
        <w:t xml:space="preserve">Concerns have historically been raised about the time taken for appointment rounds and reappointments and the Commissioner therefore included indicative targets for timescales in guidance on application of the Code. </w:t>
      </w:r>
      <w:r w:rsidRPr="00E36BDF">
        <w:rPr>
          <w:rFonts w:ascii="Arial" w:hAnsi="Arial" w:cs="Arial"/>
          <w:sz w:val="24"/>
          <w:szCs w:val="24"/>
        </w:rPr>
        <w:t xml:space="preserve">All of the indicative targets have been surpassed in the last three reporting years.  </w:t>
      </w:r>
    </w:p>
    <w:p w14:paraId="62BE4FB2" w14:textId="77777777" w:rsidR="00AB1A32" w:rsidRPr="00E36BDF" w:rsidRDefault="00AB1A32" w:rsidP="002C5F4C">
      <w:pPr>
        <w:spacing w:after="0" w:line="240" w:lineRule="auto"/>
        <w:rPr>
          <w:rFonts w:ascii="Arial" w:hAnsi="Arial" w:cs="Arial"/>
          <w:sz w:val="24"/>
          <w:szCs w:val="24"/>
        </w:rPr>
      </w:pPr>
    </w:p>
    <w:p w14:paraId="177B991E" w14:textId="618FB240" w:rsidR="00147531" w:rsidRDefault="00AB1A32" w:rsidP="002C5F4C">
      <w:pPr>
        <w:spacing w:after="0" w:line="240" w:lineRule="auto"/>
        <w:rPr>
          <w:rFonts w:ascii="Arial" w:hAnsi="Arial" w:cs="Arial"/>
          <w:sz w:val="24"/>
          <w:szCs w:val="24"/>
        </w:rPr>
      </w:pPr>
      <w:r w:rsidRPr="00E36BDF">
        <w:rPr>
          <w:rFonts w:ascii="Arial" w:hAnsi="Arial" w:cs="Arial"/>
          <w:sz w:val="24"/>
          <w:szCs w:val="24"/>
        </w:rPr>
        <w:t>The following tables provide information on the time taken for appointment rounds and for appointment and reappointment decisions to be made. The 201</w:t>
      </w:r>
      <w:r w:rsidR="00E36BDF" w:rsidRPr="00E36BDF">
        <w:rPr>
          <w:rFonts w:ascii="Arial" w:hAnsi="Arial" w:cs="Arial"/>
          <w:sz w:val="24"/>
          <w:szCs w:val="24"/>
        </w:rPr>
        <w:t>9</w:t>
      </w:r>
      <w:r w:rsidRPr="00E36BDF">
        <w:rPr>
          <w:rFonts w:ascii="Arial" w:hAnsi="Arial" w:cs="Arial"/>
          <w:sz w:val="24"/>
          <w:szCs w:val="24"/>
        </w:rPr>
        <w:t xml:space="preserve"> appointment rounds concerned are listed in </w:t>
      </w:r>
      <w:bookmarkEnd w:id="27"/>
      <w:r w:rsidRPr="00E36BDF">
        <w:rPr>
          <w:rFonts w:ascii="Arial" w:hAnsi="Arial" w:cs="Arial"/>
          <w:sz w:val="24"/>
          <w:szCs w:val="24"/>
        </w:rPr>
        <w:t xml:space="preserve">Appendix </w:t>
      </w:r>
      <w:r w:rsidR="00F20B80">
        <w:rPr>
          <w:rFonts w:ascii="Arial" w:hAnsi="Arial" w:cs="Arial"/>
          <w:sz w:val="24"/>
          <w:szCs w:val="24"/>
        </w:rPr>
        <w:t>Three</w:t>
      </w:r>
      <w:r w:rsidRPr="00E36BDF">
        <w:rPr>
          <w:rFonts w:ascii="Arial" w:hAnsi="Arial" w:cs="Arial"/>
          <w:sz w:val="24"/>
          <w:szCs w:val="24"/>
        </w:rPr>
        <w:t xml:space="preserve">. </w:t>
      </w:r>
    </w:p>
    <w:p w14:paraId="18ADF4F7" w14:textId="77777777" w:rsidR="002032CA" w:rsidRPr="00E36BDF" w:rsidRDefault="002032CA" w:rsidP="002C5F4C">
      <w:pPr>
        <w:spacing w:after="0" w:line="240" w:lineRule="auto"/>
        <w:rPr>
          <w:rFonts w:ascii="Arial" w:hAnsi="Arial" w:cs="Arial"/>
          <w:sz w:val="24"/>
          <w:szCs w:val="24"/>
        </w:rPr>
      </w:pPr>
    </w:p>
    <w:p w14:paraId="6D0B7E55" w14:textId="1E2FF08A" w:rsidR="000B40CF" w:rsidRPr="00253EEA" w:rsidRDefault="002032CA" w:rsidP="00253EEA">
      <w:pPr>
        <w:pStyle w:val="Heading2"/>
        <w:rPr>
          <w:rFonts w:ascii="Arial" w:hAnsi="Arial" w:cs="Arial"/>
          <w:color w:val="auto"/>
          <w:sz w:val="24"/>
          <w:szCs w:val="24"/>
        </w:rPr>
      </w:pPr>
      <w:bookmarkStart w:id="28" w:name="_Toc53481758"/>
      <w:r w:rsidRPr="00E24896">
        <w:rPr>
          <w:rFonts w:ascii="Arial" w:hAnsi="Arial" w:cs="Arial"/>
          <w:b/>
          <w:color w:val="auto"/>
          <w:sz w:val="24"/>
          <w:szCs w:val="24"/>
        </w:rPr>
        <w:t xml:space="preserve">Table </w:t>
      </w:r>
      <w:r w:rsidR="000D7D62">
        <w:rPr>
          <w:rFonts w:ascii="Arial" w:hAnsi="Arial" w:cs="Arial"/>
          <w:b/>
          <w:color w:val="auto"/>
          <w:sz w:val="24"/>
          <w:szCs w:val="24"/>
        </w:rPr>
        <w:t>13</w:t>
      </w:r>
      <w:r w:rsidRPr="00E24896">
        <w:rPr>
          <w:rFonts w:ascii="Arial" w:hAnsi="Arial" w:cs="Arial"/>
          <w:b/>
          <w:color w:val="auto"/>
          <w:sz w:val="24"/>
          <w:szCs w:val="24"/>
        </w:rPr>
        <w:t xml:space="preserve"> </w:t>
      </w:r>
      <w:r w:rsidR="00E24896" w:rsidRPr="00E24896">
        <w:rPr>
          <w:rFonts w:ascii="Arial" w:hAnsi="Arial" w:cs="Arial"/>
          <w:color w:val="auto"/>
          <w:sz w:val="24"/>
          <w:szCs w:val="24"/>
        </w:rPr>
        <w:t>– T</w:t>
      </w:r>
      <w:r w:rsidRPr="00E24896">
        <w:rPr>
          <w:rFonts w:ascii="Arial" w:hAnsi="Arial" w:cs="Arial"/>
          <w:color w:val="auto"/>
          <w:sz w:val="24"/>
          <w:szCs w:val="24"/>
        </w:rPr>
        <w:t>he average time taken to appoint a member from the date of planning to the Minister’s appointment decision</w:t>
      </w:r>
      <w:bookmarkEnd w:id="28"/>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3042"/>
        <w:gridCol w:w="1055"/>
        <w:gridCol w:w="1009"/>
        <w:gridCol w:w="1009"/>
        <w:gridCol w:w="3601"/>
      </w:tblGrid>
      <w:tr w:rsidR="008827A6" w:rsidRPr="00FE7928" w14:paraId="7F172309" w14:textId="1D72BD9D" w:rsidTr="00467285">
        <w:trPr>
          <w:trHeight w:val="454"/>
          <w:jc w:val="center"/>
        </w:trPr>
        <w:tc>
          <w:tcPr>
            <w:tcW w:w="1566" w:type="pct"/>
            <w:shd w:val="clear" w:color="auto" w:fill="CFCDE5" w:themeFill="accent4" w:themeFillTint="66"/>
            <w:tcMar>
              <w:top w:w="28" w:type="dxa"/>
              <w:bottom w:w="28" w:type="dxa"/>
            </w:tcMar>
            <w:vAlign w:val="center"/>
          </w:tcPr>
          <w:p w14:paraId="7BADCC2B" w14:textId="2C4158F9" w:rsidR="008827A6" w:rsidRPr="00FE7928" w:rsidRDefault="008827A6" w:rsidP="008827A6">
            <w:pPr>
              <w:spacing w:after="0" w:line="240" w:lineRule="auto"/>
              <w:rPr>
                <w:rFonts w:ascii="Arial" w:hAnsi="Arial" w:cs="Arial"/>
                <w:bCs/>
                <w:highlight w:val="yellow"/>
              </w:rPr>
            </w:pPr>
          </w:p>
        </w:tc>
        <w:tc>
          <w:tcPr>
            <w:tcW w:w="543" w:type="pct"/>
            <w:shd w:val="clear" w:color="auto" w:fill="CFCDE5" w:themeFill="accent4" w:themeFillTint="66"/>
            <w:vAlign w:val="center"/>
          </w:tcPr>
          <w:p w14:paraId="557E7745" w14:textId="23C67137" w:rsidR="008827A6" w:rsidRPr="009B55C7" w:rsidRDefault="008827A6" w:rsidP="008827A6">
            <w:pPr>
              <w:spacing w:after="0" w:line="240" w:lineRule="auto"/>
              <w:jc w:val="right"/>
              <w:rPr>
                <w:rFonts w:ascii="Arial" w:hAnsi="Arial" w:cs="Arial"/>
                <w:b/>
                <w:bCs/>
              </w:rPr>
            </w:pPr>
            <w:r w:rsidRPr="009B55C7">
              <w:rPr>
                <w:rFonts w:ascii="Arial" w:hAnsi="Arial" w:cs="Arial"/>
                <w:b/>
                <w:bCs/>
              </w:rPr>
              <w:t>201</w:t>
            </w:r>
            <w:r w:rsidR="009B55C7" w:rsidRPr="009B55C7">
              <w:rPr>
                <w:rFonts w:ascii="Arial" w:hAnsi="Arial" w:cs="Arial"/>
                <w:b/>
                <w:bCs/>
              </w:rPr>
              <w:t>9</w:t>
            </w:r>
          </w:p>
        </w:tc>
        <w:tc>
          <w:tcPr>
            <w:tcW w:w="519" w:type="pct"/>
            <w:shd w:val="clear" w:color="auto" w:fill="CFCDE5" w:themeFill="accent4" w:themeFillTint="66"/>
            <w:vAlign w:val="center"/>
          </w:tcPr>
          <w:p w14:paraId="49E494B6" w14:textId="05FE96BE" w:rsidR="008827A6" w:rsidRPr="009B55C7" w:rsidRDefault="008827A6" w:rsidP="008827A6">
            <w:pPr>
              <w:spacing w:after="0" w:line="240" w:lineRule="auto"/>
              <w:jc w:val="right"/>
              <w:rPr>
                <w:rFonts w:ascii="Arial" w:hAnsi="Arial" w:cs="Arial"/>
                <w:b/>
                <w:bCs/>
              </w:rPr>
            </w:pPr>
            <w:r w:rsidRPr="009B55C7">
              <w:rPr>
                <w:rFonts w:ascii="Arial" w:hAnsi="Arial" w:cs="Arial"/>
                <w:b/>
                <w:bCs/>
              </w:rPr>
              <w:t>2018</w:t>
            </w:r>
          </w:p>
        </w:tc>
        <w:tc>
          <w:tcPr>
            <w:tcW w:w="519" w:type="pct"/>
            <w:shd w:val="clear" w:color="auto" w:fill="CFCDE5" w:themeFill="accent4" w:themeFillTint="66"/>
            <w:vAlign w:val="center"/>
          </w:tcPr>
          <w:p w14:paraId="6B44A0E5" w14:textId="26E31D55" w:rsidR="008827A6" w:rsidRPr="009B55C7" w:rsidRDefault="008827A6" w:rsidP="008827A6">
            <w:pPr>
              <w:spacing w:after="0" w:line="240" w:lineRule="auto"/>
              <w:jc w:val="right"/>
              <w:rPr>
                <w:rFonts w:ascii="Arial" w:hAnsi="Arial" w:cs="Arial"/>
                <w:b/>
                <w:bCs/>
              </w:rPr>
            </w:pPr>
            <w:r w:rsidRPr="009B55C7">
              <w:rPr>
                <w:rFonts w:ascii="Arial" w:hAnsi="Arial" w:cs="Arial"/>
                <w:b/>
                <w:bCs/>
              </w:rPr>
              <w:t>2017</w:t>
            </w:r>
          </w:p>
        </w:tc>
        <w:tc>
          <w:tcPr>
            <w:tcW w:w="1853" w:type="pct"/>
            <w:shd w:val="clear" w:color="auto" w:fill="CFCDE5" w:themeFill="accent4" w:themeFillTint="66"/>
            <w:tcMar>
              <w:top w:w="28" w:type="dxa"/>
              <w:bottom w:w="28" w:type="dxa"/>
            </w:tcMar>
            <w:vAlign w:val="center"/>
          </w:tcPr>
          <w:p w14:paraId="252E5F9F" w14:textId="7179DDF3" w:rsidR="008827A6" w:rsidRPr="00E36BDF" w:rsidRDefault="008827A6" w:rsidP="008827A6">
            <w:pPr>
              <w:spacing w:after="0" w:line="240" w:lineRule="auto"/>
              <w:jc w:val="right"/>
              <w:rPr>
                <w:rFonts w:ascii="Arial" w:hAnsi="Arial" w:cs="Arial"/>
                <w:b/>
                <w:bCs/>
              </w:rPr>
            </w:pPr>
            <w:r w:rsidRPr="00E36BDF">
              <w:rPr>
                <w:rFonts w:ascii="Arial" w:hAnsi="Arial" w:cs="Arial"/>
                <w:b/>
                <w:bCs/>
              </w:rPr>
              <w:t>TARGET</w:t>
            </w:r>
          </w:p>
        </w:tc>
      </w:tr>
      <w:tr w:rsidR="008827A6" w:rsidRPr="00FE7928" w14:paraId="658AE2B2" w14:textId="60146F1F" w:rsidTr="00467285">
        <w:trPr>
          <w:trHeight w:val="454"/>
          <w:jc w:val="center"/>
        </w:trPr>
        <w:tc>
          <w:tcPr>
            <w:tcW w:w="1566" w:type="pct"/>
            <w:shd w:val="clear" w:color="auto" w:fill="auto"/>
            <w:tcMar>
              <w:top w:w="28" w:type="dxa"/>
              <w:bottom w:w="28" w:type="dxa"/>
            </w:tcMar>
            <w:vAlign w:val="center"/>
          </w:tcPr>
          <w:p w14:paraId="35A80D07" w14:textId="2F6B0B6D" w:rsidR="008827A6" w:rsidRPr="009B55C7" w:rsidRDefault="008827A6" w:rsidP="008827A6">
            <w:pPr>
              <w:spacing w:after="0" w:line="240" w:lineRule="auto"/>
              <w:rPr>
                <w:rFonts w:ascii="Arial" w:hAnsi="Arial" w:cs="Arial"/>
                <w:bCs/>
              </w:rPr>
            </w:pPr>
            <w:r w:rsidRPr="009B55C7">
              <w:rPr>
                <w:rFonts w:ascii="Arial" w:hAnsi="Arial" w:cs="Arial"/>
                <w:bCs/>
              </w:rPr>
              <w:t>Number of rounds</w:t>
            </w:r>
          </w:p>
        </w:tc>
        <w:tc>
          <w:tcPr>
            <w:tcW w:w="543" w:type="pct"/>
            <w:vAlign w:val="center"/>
          </w:tcPr>
          <w:p w14:paraId="0B0889A8" w14:textId="2AF556AC" w:rsidR="008827A6" w:rsidRPr="009B55C7" w:rsidRDefault="00E36BDF" w:rsidP="008827A6">
            <w:pPr>
              <w:spacing w:after="0" w:line="240" w:lineRule="auto"/>
              <w:jc w:val="right"/>
              <w:rPr>
                <w:rFonts w:ascii="Arial" w:hAnsi="Arial" w:cs="Arial"/>
                <w:bCs/>
                <w:highlight w:val="yellow"/>
              </w:rPr>
            </w:pPr>
            <w:r w:rsidRPr="00E36BDF">
              <w:rPr>
                <w:rFonts w:ascii="Arial" w:hAnsi="Arial" w:cs="Arial"/>
                <w:bCs/>
              </w:rPr>
              <w:t>55</w:t>
            </w:r>
            <w:r>
              <w:rPr>
                <w:rStyle w:val="FootnoteReference"/>
                <w:rFonts w:ascii="Arial" w:hAnsi="Arial" w:cs="Arial"/>
                <w:bCs/>
              </w:rPr>
              <w:footnoteReference w:id="2"/>
            </w:r>
          </w:p>
        </w:tc>
        <w:tc>
          <w:tcPr>
            <w:tcW w:w="519" w:type="pct"/>
            <w:vAlign w:val="center"/>
          </w:tcPr>
          <w:p w14:paraId="1F65BC51" w14:textId="14D7C586" w:rsidR="008827A6" w:rsidRPr="009B55C7" w:rsidRDefault="008827A6" w:rsidP="008827A6">
            <w:pPr>
              <w:spacing w:after="0" w:line="240" w:lineRule="auto"/>
              <w:jc w:val="right"/>
              <w:rPr>
                <w:rFonts w:ascii="Arial" w:hAnsi="Arial" w:cs="Arial"/>
                <w:bCs/>
              </w:rPr>
            </w:pPr>
            <w:r w:rsidRPr="009B55C7">
              <w:rPr>
                <w:rFonts w:ascii="Arial" w:hAnsi="Arial" w:cs="Arial"/>
                <w:bCs/>
              </w:rPr>
              <w:t>70</w:t>
            </w:r>
          </w:p>
        </w:tc>
        <w:tc>
          <w:tcPr>
            <w:tcW w:w="519" w:type="pct"/>
            <w:vAlign w:val="center"/>
          </w:tcPr>
          <w:p w14:paraId="42D89282" w14:textId="7807AAE4" w:rsidR="008827A6" w:rsidRPr="009B55C7" w:rsidRDefault="008827A6" w:rsidP="008827A6">
            <w:pPr>
              <w:spacing w:after="0" w:line="240" w:lineRule="auto"/>
              <w:jc w:val="right"/>
              <w:rPr>
                <w:rFonts w:ascii="Arial" w:hAnsi="Arial" w:cs="Arial"/>
                <w:bCs/>
              </w:rPr>
            </w:pPr>
            <w:r w:rsidRPr="009B55C7">
              <w:rPr>
                <w:rFonts w:ascii="Arial" w:hAnsi="Arial" w:cs="Arial"/>
                <w:bCs/>
              </w:rPr>
              <w:t>49</w:t>
            </w:r>
          </w:p>
        </w:tc>
        <w:tc>
          <w:tcPr>
            <w:tcW w:w="1853" w:type="pct"/>
            <w:shd w:val="clear" w:color="auto" w:fill="auto"/>
            <w:tcMar>
              <w:top w:w="28" w:type="dxa"/>
              <w:bottom w:w="28" w:type="dxa"/>
            </w:tcMar>
            <w:vAlign w:val="center"/>
          </w:tcPr>
          <w:p w14:paraId="03300DB7" w14:textId="42DD6781" w:rsidR="008827A6" w:rsidRPr="00E36BDF" w:rsidRDefault="008827A6" w:rsidP="008827A6">
            <w:pPr>
              <w:spacing w:after="0" w:line="240" w:lineRule="auto"/>
              <w:jc w:val="right"/>
              <w:rPr>
                <w:rFonts w:ascii="Arial" w:hAnsi="Arial" w:cs="Arial"/>
                <w:bCs/>
              </w:rPr>
            </w:pPr>
          </w:p>
        </w:tc>
      </w:tr>
      <w:tr w:rsidR="008827A6" w:rsidRPr="00FE7928" w14:paraId="02A80FA5" w14:textId="60C7C200" w:rsidTr="00467285">
        <w:trPr>
          <w:trHeight w:val="454"/>
          <w:jc w:val="center"/>
        </w:trPr>
        <w:tc>
          <w:tcPr>
            <w:tcW w:w="1566" w:type="pct"/>
            <w:tcMar>
              <w:top w:w="28" w:type="dxa"/>
              <w:bottom w:w="28" w:type="dxa"/>
            </w:tcMar>
          </w:tcPr>
          <w:p w14:paraId="1C27AFDE" w14:textId="38FDB786" w:rsidR="008827A6" w:rsidRPr="009B55C7" w:rsidRDefault="008827A6" w:rsidP="008827A6">
            <w:pPr>
              <w:spacing w:after="0" w:line="240" w:lineRule="auto"/>
              <w:rPr>
                <w:rFonts w:ascii="Arial" w:hAnsi="Arial" w:cs="Arial"/>
              </w:rPr>
            </w:pPr>
            <w:r w:rsidRPr="009B55C7">
              <w:rPr>
                <w:rFonts w:ascii="Arial" w:hAnsi="Arial" w:cs="Arial"/>
                <w:bCs/>
              </w:rPr>
              <w:t>Average time taken (weeks)</w:t>
            </w:r>
          </w:p>
        </w:tc>
        <w:tc>
          <w:tcPr>
            <w:tcW w:w="543" w:type="pct"/>
          </w:tcPr>
          <w:p w14:paraId="3992A307" w14:textId="3D6A1D5D" w:rsidR="008827A6" w:rsidRPr="009B55C7" w:rsidRDefault="00E36BDF" w:rsidP="008827A6">
            <w:pPr>
              <w:spacing w:after="0" w:line="240" w:lineRule="auto"/>
              <w:jc w:val="right"/>
              <w:rPr>
                <w:rFonts w:ascii="Arial" w:hAnsi="Arial" w:cs="Arial"/>
                <w:highlight w:val="yellow"/>
              </w:rPr>
            </w:pPr>
            <w:r w:rsidRPr="00E36BDF">
              <w:rPr>
                <w:rFonts w:ascii="Arial" w:hAnsi="Arial" w:cs="Arial"/>
              </w:rPr>
              <w:t>17.5</w:t>
            </w:r>
          </w:p>
        </w:tc>
        <w:tc>
          <w:tcPr>
            <w:tcW w:w="519" w:type="pct"/>
          </w:tcPr>
          <w:p w14:paraId="2AC53CA9" w14:textId="36757089" w:rsidR="008827A6" w:rsidRPr="009B55C7" w:rsidRDefault="008827A6" w:rsidP="008827A6">
            <w:pPr>
              <w:spacing w:after="0" w:line="240" w:lineRule="auto"/>
              <w:jc w:val="right"/>
              <w:rPr>
                <w:rFonts w:ascii="Arial" w:hAnsi="Arial" w:cs="Arial"/>
              </w:rPr>
            </w:pPr>
            <w:r w:rsidRPr="009B55C7">
              <w:rPr>
                <w:rFonts w:ascii="Arial" w:hAnsi="Arial" w:cs="Arial"/>
              </w:rPr>
              <w:t>18.9</w:t>
            </w:r>
          </w:p>
        </w:tc>
        <w:tc>
          <w:tcPr>
            <w:tcW w:w="519" w:type="pct"/>
          </w:tcPr>
          <w:p w14:paraId="124369B4" w14:textId="6FB7C90A" w:rsidR="008827A6" w:rsidRPr="009B55C7" w:rsidRDefault="008827A6" w:rsidP="008827A6">
            <w:pPr>
              <w:spacing w:after="0" w:line="240" w:lineRule="auto"/>
              <w:jc w:val="right"/>
              <w:rPr>
                <w:rFonts w:ascii="Arial" w:hAnsi="Arial" w:cs="Arial"/>
              </w:rPr>
            </w:pPr>
            <w:r w:rsidRPr="009B55C7">
              <w:rPr>
                <w:rFonts w:ascii="Arial" w:hAnsi="Arial" w:cs="Arial"/>
              </w:rPr>
              <w:t>18.2</w:t>
            </w:r>
          </w:p>
        </w:tc>
        <w:tc>
          <w:tcPr>
            <w:tcW w:w="1853" w:type="pct"/>
            <w:tcMar>
              <w:top w:w="28" w:type="dxa"/>
              <w:bottom w:w="28" w:type="dxa"/>
            </w:tcMar>
          </w:tcPr>
          <w:p w14:paraId="2F5FA0C9" w14:textId="09796C7B" w:rsidR="008827A6" w:rsidRPr="00E36BDF" w:rsidRDefault="008827A6" w:rsidP="008827A6">
            <w:pPr>
              <w:spacing w:after="0" w:line="240" w:lineRule="auto"/>
              <w:jc w:val="right"/>
              <w:rPr>
                <w:rFonts w:ascii="Arial" w:hAnsi="Arial" w:cs="Arial"/>
              </w:rPr>
            </w:pPr>
            <w:r w:rsidRPr="00E36BDF">
              <w:rPr>
                <w:rFonts w:ascii="Arial" w:hAnsi="Arial" w:cs="Arial"/>
              </w:rPr>
              <w:t>Up to 16 and no more than 20 weeks</w:t>
            </w:r>
          </w:p>
        </w:tc>
      </w:tr>
    </w:tbl>
    <w:p w14:paraId="5341693B" w14:textId="77777777" w:rsidR="000B40CF" w:rsidRDefault="000B40CF" w:rsidP="002C5F4C">
      <w:pPr>
        <w:spacing w:after="0" w:line="240" w:lineRule="auto"/>
        <w:rPr>
          <w:rFonts w:ascii="Arial" w:hAnsi="Arial" w:cs="Arial"/>
          <w:bCs/>
          <w:sz w:val="24"/>
          <w:szCs w:val="24"/>
        </w:rPr>
      </w:pPr>
    </w:p>
    <w:p w14:paraId="5CE343A8" w14:textId="13A7A278" w:rsidR="000B40CF" w:rsidRPr="00253EEA" w:rsidRDefault="002032CA" w:rsidP="00253EEA">
      <w:pPr>
        <w:pStyle w:val="Heading2"/>
        <w:rPr>
          <w:rFonts w:ascii="Arial" w:hAnsi="Arial" w:cs="Arial"/>
          <w:color w:val="auto"/>
          <w:sz w:val="24"/>
          <w:szCs w:val="24"/>
        </w:rPr>
      </w:pPr>
      <w:bookmarkStart w:id="29" w:name="_Toc53481759"/>
      <w:r w:rsidRPr="00467285">
        <w:rPr>
          <w:rFonts w:ascii="Arial" w:hAnsi="Arial" w:cs="Arial"/>
          <w:b/>
          <w:color w:val="auto"/>
          <w:sz w:val="24"/>
          <w:szCs w:val="24"/>
        </w:rPr>
        <w:t xml:space="preserve">Table </w:t>
      </w:r>
      <w:r w:rsidR="000D7D62">
        <w:rPr>
          <w:rFonts w:ascii="Arial" w:hAnsi="Arial" w:cs="Arial"/>
          <w:b/>
          <w:color w:val="auto"/>
          <w:sz w:val="24"/>
          <w:szCs w:val="24"/>
        </w:rPr>
        <w:t>14</w:t>
      </w:r>
      <w:r w:rsidRPr="00467285">
        <w:rPr>
          <w:rFonts w:ascii="Arial" w:hAnsi="Arial" w:cs="Arial"/>
          <w:color w:val="auto"/>
          <w:sz w:val="24"/>
          <w:szCs w:val="24"/>
        </w:rPr>
        <w:t xml:space="preserve"> – </w:t>
      </w:r>
      <w:r w:rsidR="00467285" w:rsidRPr="00467285">
        <w:rPr>
          <w:rFonts w:ascii="Arial" w:hAnsi="Arial" w:cs="Arial"/>
          <w:color w:val="auto"/>
          <w:sz w:val="24"/>
          <w:szCs w:val="24"/>
        </w:rPr>
        <w:t>T</w:t>
      </w:r>
      <w:r w:rsidRPr="00467285">
        <w:rPr>
          <w:rFonts w:ascii="Arial" w:hAnsi="Arial" w:cs="Arial"/>
          <w:color w:val="auto"/>
          <w:sz w:val="24"/>
          <w:szCs w:val="24"/>
        </w:rPr>
        <w:t>ime taken for discrete stages of an appointment round</w:t>
      </w:r>
      <w:bookmarkEnd w:id="29"/>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CellMar>
          <w:left w:w="57" w:type="dxa"/>
          <w:right w:w="0" w:type="dxa"/>
        </w:tblCellMar>
        <w:tblLook w:val="04A0" w:firstRow="1" w:lastRow="0" w:firstColumn="1" w:lastColumn="0" w:noHBand="0" w:noVBand="1"/>
      </w:tblPr>
      <w:tblGrid>
        <w:gridCol w:w="2540"/>
        <w:gridCol w:w="4306"/>
        <w:gridCol w:w="958"/>
        <w:gridCol w:w="975"/>
        <w:gridCol w:w="937"/>
      </w:tblGrid>
      <w:tr w:rsidR="008C070D" w:rsidRPr="008C070D" w14:paraId="46D0F4CA" w14:textId="77777777" w:rsidTr="00253EEA">
        <w:trPr>
          <w:cantSplit/>
          <w:trHeight w:val="284"/>
          <w:jc w:val="center"/>
        </w:trPr>
        <w:tc>
          <w:tcPr>
            <w:tcW w:w="3523" w:type="pct"/>
            <w:gridSpan w:val="2"/>
            <w:shd w:val="clear" w:color="auto" w:fill="CFCDE5"/>
            <w:tcMar>
              <w:top w:w="0" w:type="dxa"/>
              <w:left w:w="108" w:type="dxa"/>
              <w:bottom w:w="0" w:type="dxa"/>
              <w:right w:w="108" w:type="dxa"/>
            </w:tcMar>
            <w:vAlign w:val="center"/>
            <w:hideMark/>
          </w:tcPr>
          <w:p w14:paraId="16F1BDDD" w14:textId="77777777" w:rsidR="008C070D" w:rsidRPr="008C070D" w:rsidRDefault="008C070D" w:rsidP="008C070D">
            <w:pPr>
              <w:spacing w:after="0" w:line="240" w:lineRule="auto"/>
              <w:rPr>
                <w:rFonts w:ascii="Arial" w:hAnsi="Arial" w:cs="Arial"/>
                <w:b/>
                <w:bCs/>
              </w:rPr>
            </w:pPr>
            <w:r w:rsidRPr="008C070D">
              <w:rPr>
                <w:rFonts w:ascii="Arial" w:hAnsi="Arial" w:cs="Arial"/>
                <w:b/>
                <w:bCs/>
              </w:rPr>
              <w:t>Stage</w:t>
            </w:r>
          </w:p>
        </w:tc>
        <w:tc>
          <w:tcPr>
            <w:tcW w:w="493" w:type="pct"/>
            <w:shd w:val="clear" w:color="auto" w:fill="CFCDE5"/>
            <w:vAlign w:val="center"/>
          </w:tcPr>
          <w:p w14:paraId="4989E139" w14:textId="28F7BE0A" w:rsidR="008C070D" w:rsidRPr="008C070D" w:rsidRDefault="008C070D" w:rsidP="008C070D">
            <w:pPr>
              <w:spacing w:after="0" w:line="240" w:lineRule="auto"/>
              <w:ind w:right="116"/>
              <w:jc w:val="right"/>
              <w:rPr>
                <w:rFonts w:ascii="Arial" w:hAnsi="Arial" w:cs="Arial"/>
                <w:b/>
                <w:bCs/>
                <w:color w:val="262626"/>
              </w:rPr>
            </w:pPr>
            <w:r w:rsidRPr="008C070D">
              <w:rPr>
                <w:rFonts w:ascii="Arial" w:hAnsi="Arial" w:cs="Arial"/>
                <w:b/>
                <w:bCs/>
                <w:color w:val="262626"/>
              </w:rPr>
              <w:t>2019</w:t>
            </w:r>
          </w:p>
        </w:tc>
        <w:tc>
          <w:tcPr>
            <w:tcW w:w="502" w:type="pct"/>
            <w:shd w:val="clear" w:color="auto" w:fill="CFCDE5"/>
            <w:tcMar>
              <w:top w:w="0" w:type="dxa"/>
              <w:left w:w="108" w:type="dxa"/>
              <w:bottom w:w="0" w:type="dxa"/>
              <w:right w:w="108" w:type="dxa"/>
            </w:tcMar>
            <w:vAlign w:val="center"/>
          </w:tcPr>
          <w:p w14:paraId="49922DE9" w14:textId="70403262" w:rsidR="008C070D" w:rsidRPr="008C070D" w:rsidRDefault="008C070D" w:rsidP="008C070D">
            <w:pPr>
              <w:spacing w:after="0" w:line="240" w:lineRule="auto"/>
              <w:jc w:val="right"/>
              <w:rPr>
                <w:rFonts w:ascii="Arial" w:hAnsi="Arial" w:cs="Arial"/>
                <w:b/>
                <w:bCs/>
              </w:rPr>
            </w:pPr>
            <w:r w:rsidRPr="008C070D">
              <w:rPr>
                <w:rFonts w:ascii="Arial" w:hAnsi="Arial" w:cs="Arial"/>
                <w:b/>
                <w:bCs/>
                <w:color w:val="262626"/>
              </w:rPr>
              <w:t>2018</w:t>
            </w:r>
          </w:p>
        </w:tc>
        <w:tc>
          <w:tcPr>
            <w:tcW w:w="482" w:type="pct"/>
            <w:shd w:val="clear" w:color="auto" w:fill="CFCDE5"/>
            <w:vAlign w:val="center"/>
          </w:tcPr>
          <w:p w14:paraId="532B7FC1" w14:textId="630A423D" w:rsidR="008C070D" w:rsidRPr="008C070D" w:rsidRDefault="008C070D" w:rsidP="008C070D">
            <w:pPr>
              <w:spacing w:after="0" w:line="240" w:lineRule="auto"/>
              <w:ind w:right="92"/>
              <w:jc w:val="right"/>
              <w:rPr>
                <w:rFonts w:ascii="Arial" w:hAnsi="Arial" w:cs="Arial"/>
                <w:b/>
                <w:bCs/>
              </w:rPr>
            </w:pPr>
            <w:r w:rsidRPr="008C070D">
              <w:rPr>
                <w:rFonts w:ascii="Arial" w:hAnsi="Arial" w:cs="Arial"/>
                <w:b/>
                <w:bCs/>
              </w:rPr>
              <w:t xml:space="preserve">2017 </w:t>
            </w:r>
          </w:p>
        </w:tc>
      </w:tr>
      <w:tr w:rsidR="008C070D" w:rsidRPr="008C070D" w14:paraId="4112A07A" w14:textId="77777777" w:rsidTr="00253EEA">
        <w:trPr>
          <w:cantSplit/>
          <w:trHeight w:val="284"/>
          <w:jc w:val="center"/>
        </w:trPr>
        <w:tc>
          <w:tcPr>
            <w:tcW w:w="1307" w:type="pct"/>
            <w:shd w:val="clear" w:color="auto" w:fill="CFCDE5"/>
            <w:tcMar>
              <w:top w:w="0" w:type="dxa"/>
              <w:left w:w="108" w:type="dxa"/>
              <w:bottom w:w="0" w:type="dxa"/>
              <w:right w:w="108" w:type="dxa"/>
            </w:tcMar>
            <w:vAlign w:val="center"/>
          </w:tcPr>
          <w:p w14:paraId="594BD5E1" w14:textId="77777777" w:rsidR="008C070D" w:rsidRPr="008C070D" w:rsidRDefault="008C070D" w:rsidP="008C070D">
            <w:pPr>
              <w:spacing w:after="0" w:line="240" w:lineRule="auto"/>
              <w:rPr>
                <w:rFonts w:ascii="Arial" w:hAnsi="Arial" w:cs="Arial"/>
                <w:sz w:val="16"/>
                <w:szCs w:val="16"/>
              </w:rPr>
            </w:pPr>
            <w:r w:rsidRPr="008C070D">
              <w:rPr>
                <w:rFonts w:ascii="Arial" w:hAnsi="Arial" w:cs="Arial"/>
                <w:sz w:val="16"/>
                <w:szCs w:val="16"/>
              </w:rPr>
              <w:t>From</w:t>
            </w:r>
          </w:p>
        </w:tc>
        <w:tc>
          <w:tcPr>
            <w:tcW w:w="2216" w:type="pct"/>
            <w:shd w:val="clear" w:color="auto" w:fill="CFCDE5"/>
            <w:vAlign w:val="center"/>
          </w:tcPr>
          <w:p w14:paraId="4D58F32D" w14:textId="77777777" w:rsidR="008C070D" w:rsidRPr="008C070D" w:rsidRDefault="008C070D" w:rsidP="008C070D">
            <w:pPr>
              <w:spacing w:after="0" w:line="240" w:lineRule="auto"/>
              <w:rPr>
                <w:rFonts w:ascii="Arial" w:hAnsi="Arial" w:cs="Arial"/>
                <w:sz w:val="16"/>
                <w:szCs w:val="16"/>
              </w:rPr>
            </w:pPr>
            <w:r w:rsidRPr="008C070D">
              <w:rPr>
                <w:rFonts w:ascii="Arial" w:hAnsi="Arial" w:cs="Arial"/>
                <w:sz w:val="16"/>
                <w:szCs w:val="16"/>
              </w:rPr>
              <w:t>To</w:t>
            </w:r>
          </w:p>
        </w:tc>
        <w:tc>
          <w:tcPr>
            <w:tcW w:w="493" w:type="pct"/>
            <w:shd w:val="clear" w:color="auto" w:fill="CFCDE5"/>
            <w:vAlign w:val="center"/>
          </w:tcPr>
          <w:p w14:paraId="6875E867" w14:textId="4A0D0398" w:rsidR="008C070D" w:rsidRPr="008C070D" w:rsidRDefault="008C070D" w:rsidP="008C070D">
            <w:pPr>
              <w:spacing w:after="0" w:line="240" w:lineRule="auto"/>
              <w:jc w:val="center"/>
              <w:rPr>
                <w:rFonts w:ascii="Arial" w:hAnsi="Arial" w:cs="Arial"/>
                <w:sz w:val="16"/>
                <w:szCs w:val="16"/>
              </w:rPr>
            </w:pPr>
            <w:r w:rsidRPr="008C070D">
              <w:rPr>
                <w:rFonts w:ascii="Arial" w:hAnsi="Arial" w:cs="Arial"/>
                <w:bCs/>
                <w:color w:val="262626"/>
                <w:sz w:val="16"/>
                <w:szCs w:val="16"/>
              </w:rPr>
              <w:t>No. of weeks</w:t>
            </w:r>
          </w:p>
        </w:tc>
        <w:tc>
          <w:tcPr>
            <w:tcW w:w="502" w:type="pct"/>
            <w:shd w:val="clear" w:color="auto" w:fill="CFCDE5"/>
            <w:tcMar>
              <w:top w:w="0" w:type="dxa"/>
              <w:left w:w="108" w:type="dxa"/>
              <w:bottom w:w="0" w:type="dxa"/>
              <w:right w:w="108" w:type="dxa"/>
            </w:tcMar>
            <w:vAlign w:val="center"/>
          </w:tcPr>
          <w:p w14:paraId="0E619635" w14:textId="3CFBCD21" w:rsidR="008C070D" w:rsidRPr="008C070D" w:rsidRDefault="008C070D" w:rsidP="008C070D">
            <w:pPr>
              <w:spacing w:after="0" w:line="240" w:lineRule="auto"/>
              <w:jc w:val="right"/>
              <w:rPr>
                <w:rFonts w:ascii="Arial" w:hAnsi="Arial" w:cs="Arial"/>
                <w:b/>
                <w:bCs/>
                <w:sz w:val="16"/>
                <w:szCs w:val="16"/>
              </w:rPr>
            </w:pPr>
            <w:r w:rsidRPr="008C070D">
              <w:rPr>
                <w:rFonts w:ascii="Arial" w:hAnsi="Arial" w:cs="Arial"/>
                <w:bCs/>
                <w:color w:val="262626"/>
                <w:sz w:val="16"/>
                <w:szCs w:val="16"/>
              </w:rPr>
              <w:t>No. of weeks</w:t>
            </w:r>
          </w:p>
        </w:tc>
        <w:tc>
          <w:tcPr>
            <w:tcW w:w="482" w:type="pct"/>
            <w:shd w:val="clear" w:color="auto" w:fill="CFCDE5"/>
            <w:vAlign w:val="center"/>
          </w:tcPr>
          <w:p w14:paraId="50CC1A1D" w14:textId="0EA75433" w:rsidR="008C070D" w:rsidRPr="008C070D" w:rsidRDefault="008C070D" w:rsidP="008C070D">
            <w:pPr>
              <w:spacing w:after="0" w:line="240" w:lineRule="auto"/>
              <w:jc w:val="center"/>
              <w:rPr>
                <w:rFonts w:ascii="Arial" w:hAnsi="Arial" w:cs="Arial"/>
                <w:sz w:val="16"/>
                <w:szCs w:val="16"/>
              </w:rPr>
            </w:pPr>
            <w:r w:rsidRPr="008C070D">
              <w:rPr>
                <w:rFonts w:ascii="Arial" w:hAnsi="Arial" w:cs="Arial"/>
                <w:bCs/>
                <w:color w:val="262626"/>
                <w:sz w:val="16"/>
                <w:szCs w:val="16"/>
              </w:rPr>
              <w:t>No. of weeks</w:t>
            </w:r>
          </w:p>
        </w:tc>
      </w:tr>
      <w:tr w:rsidR="008C070D" w:rsidRPr="008C070D" w14:paraId="5052C9C3" w14:textId="77777777" w:rsidTr="00253EEA">
        <w:trPr>
          <w:cantSplit/>
          <w:trHeight w:val="284"/>
          <w:jc w:val="center"/>
        </w:trPr>
        <w:tc>
          <w:tcPr>
            <w:tcW w:w="1307" w:type="pct"/>
            <w:tcMar>
              <w:top w:w="0" w:type="dxa"/>
              <w:left w:w="108" w:type="dxa"/>
              <w:bottom w:w="0" w:type="dxa"/>
              <w:right w:w="108" w:type="dxa"/>
            </w:tcMar>
            <w:hideMark/>
          </w:tcPr>
          <w:p w14:paraId="02A34F47"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 xml:space="preserve">Closing date for applications </w:t>
            </w:r>
          </w:p>
        </w:tc>
        <w:tc>
          <w:tcPr>
            <w:tcW w:w="2216" w:type="pct"/>
          </w:tcPr>
          <w:p w14:paraId="4E24F9EF"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Date when all applicants are informed about the final appointment decision</w:t>
            </w:r>
          </w:p>
        </w:tc>
        <w:tc>
          <w:tcPr>
            <w:tcW w:w="493" w:type="pct"/>
          </w:tcPr>
          <w:p w14:paraId="7B9526EE" w14:textId="2B2BBAA5" w:rsidR="008C070D" w:rsidRPr="008C070D" w:rsidRDefault="00C21006" w:rsidP="008C070D">
            <w:pPr>
              <w:spacing w:after="0" w:line="240" w:lineRule="auto"/>
              <w:ind w:right="116"/>
              <w:jc w:val="right"/>
              <w:rPr>
                <w:rFonts w:ascii="Arial" w:hAnsi="Arial" w:cs="Arial"/>
                <w:sz w:val="20"/>
                <w:szCs w:val="20"/>
              </w:rPr>
            </w:pPr>
            <w:r>
              <w:rPr>
                <w:rFonts w:ascii="Arial" w:hAnsi="Arial" w:cs="Arial"/>
                <w:sz w:val="20"/>
                <w:szCs w:val="20"/>
              </w:rPr>
              <w:t>10.8</w:t>
            </w:r>
          </w:p>
        </w:tc>
        <w:tc>
          <w:tcPr>
            <w:tcW w:w="502" w:type="pct"/>
            <w:tcMar>
              <w:top w:w="0" w:type="dxa"/>
              <w:left w:w="108" w:type="dxa"/>
              <w:bottom w:w="0" w:type="dxa"/>
              <w:right w:w="108" w:type="dxa"/>
            </w:tcMar>
          </w:tcPr>
          <w:p w14:paraId="240378E4" w14:textId="0A709500" w:rsidR="008C070D" w:rsidRPr="008C070D" w:rsidRDefault="008C070D" w:rsidP="008C070D">
            <w:pPr>
              <w:spacing w:after="0" w:line="240" w:lineRule="auto"/>
              <w:jc w:val="right"/>
              <w:rPr>
                <w:rFonts w:ascii="Arial" w:hAnsi="Arial" w:cs="Arial"/>
                <w:sz w:val="20"/>
                <w:szCs w:val="20"/>
              </w:rPr>
            </w:pPr>
            <w:r w:rsidRPr="008C070D">
              <w:rPr>
                <w:rFonts w:ascii="Arial" w:hAnsi="Arial" w:cs="Arial"/>
                <w:sz w:val="20"/>
                <w:szCs w:val="20"/>
              </w:rPr>
              <w:t>8.9</w:t>
            </w:r>
          </w:p>
        </w:tc>
        <w:tc>
          <w:tcPr>
            <w:tcW w:w="482" w:type="pct"/>
          </w:tcPr>
          <w:p w14:paraId="34418331" w14:textId="77777777" w:rsidR="008C070D" w:rsidRPr="008C070D" w:rsidRDefault="008C070D" w:rsidP="008C070D">
            <w:pPr>
              <w:spacing w:after="0" w:line="240" w:lineRule="auto"/>
              <w:ind w:right="92"/>
              <w:jc w:val="right"/>
              <w:rPr>
                <w:rFonts w:ascii="Arial" w:hAnsi="Arial" w:cs="Arial"/>
                <w:sz w:val="20"/>
                <w:szCs w:val="20"/>
              </w:rPr>
            </w:pPr>
            <w:r w:rsidRPr="008C070D">
              <w:rPr>
                <w:rFonts w:ascii="Arial" w:hAnsi="Arial" w:cs="Arial"/>
                <w:sz w:val="20"/>
                <w:szCs w:val="20"/>
              </w:rPr>
              <w:t>11.9</w:t>
            </w:r>
          </w:p>
        </w:tc>
      </w:tr>
      <w:tr w:rsidR="008C070D" w:rsidRPr="008C070D" w14:paraId="6A592293" w14:textId="77777777" w:rsidTr="00253EEA">
        <w:trPr>
          <w:cantSplit/>
          <w:trHeight w:val="284"/>
          <w:jc w:val="center"/>
        </w:trPr>
        <w:tc>
          <w:tcPr>
            <w:tcW w:w="1307" w:type="pct"/>
            <w:tcMar>
              <w:top w:w="0" w:type="dxa"/>
              <w:left w:w="108" w:type="dxa"/>
              <w:bottom w:w="0" w:type="dxa"/>
              <w:right w:w="108" w:type="dxa"/>
            </w:tcMar>
            <w:hideMark/>
          </w:tcPr>
          <w:p w14:paraId="13132B50"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Date of interviews</w:t>
            </w:r>
          </w:p>
        </w:tc>
        <w:tc>
          <w:tcPr>
            <w:tcW w:w="2216" w:type="pct"/>
          </w:tcPr>
          <w:p w14:paraId="61715DFF"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Date when all applicants are informed about the final appointment decision</w:t>
            </w:r>
          </w:p>
        </w:tc>
        <w:tc>
          <w:tcPr>
            <w:tcW w:w="493" w:type="pct"/>
          </w:tcPr>
          <w:p w14:paraId="552FF9D8" w14:textId="196EFC12" w:rsidR="008C070D" w:rsidRPr="008C070D" w:rsidRDefault="00C21006" w:rsidP="008C070D">
            <w:pPr>
              <w:spacing w:after="0" w:line="240" w:lineRule="auto"/>
              <w:ind w:right="116"/>
              <w:jc w:val="right"/>
              <w:rPr>
                <w:rFonts w:ascii="Arial" w:hAnsi="Arial" w:cs="Arial"/>
                <w:sz w:val="20"/>
                <w:szCs w:val="20"/>
              </w:rPr>
            </w:pPr>
            <w:r>
              <w:rPr>
                <w:rFonts w:ascii="Arial" w:hAnsi="Arial" w:cs="Arial"/>
                <w:sz w:val="20"/>
                <w:szCs w:val="20"/>
              </w:rPr>
              <w:t>5.3</w:t>
            </w:r>
          </w:p>
        </w:tc>
        <w:tc>
          <w:tcPr>
            <w:tcW w:w="502" w:type="pct"/>
            <w:tcMar>
              <w:top w:w="0" w:type="dxa"/>
              <w:left w:w="108" w:type="dxa"/>
              <w:bottom w:w="0" w:type="dxa"/>
              <w:right w:w="108" w:type="dxa"/>
            </w:tcMar>
          </w:tcPr>
          <w:p w14:paraId="2C90B720" w14:textId="18AB0630" w:rsidR="008C070D" w:rsidRPr="008C070D" w:rsidRDefault="008C070D" w:rsidP="008C070D">
            <w:pPr>
              <w:spacing w:after="0" w:line="240" w:lineRule="auto"/>
              <w:jc w:val="right"/>
              <w:rPr>
                <w:rFonts w:ascii="Arial" w:hAnsi="Arial" w:cs="Arial"/>
                <w:sz w:val="20"/>
                <w:szCs w:val="20"/>
              </w:rPr>
            </w:pPr>
            <w:r w:rsidRPr="008C070D">
              <w:rPr>
                <w:rFonts w:ascii="Arial" w:hAnsi="Arial" w:cs="Arial"/>
                <w:sz w:val="20"/>
                <w:szCs w:val="20"/>
              </w:rPr>
              <w:t>5.2</w:t>
            </w:r>
          </w:p>
        </w:tc>
        <w:tc>
          <w:tcPr>
            <w:tcW w:w="482" w:type="pct"/>
          </w:tcPr>
          <w:p w14:paraId="46CE106E" w14:textId="77777777" w:rsidR="008C070D" w:rsidRPr="008C070D" w:rsidRDefault="008C070D" w:rsidP="008C070D">
            <w:pPr>
              <w:spacing w:after="0" w:line="240" w:lineRule="auto"/>
              <w:ind w:right="92"/>
              <w:jc w:val="right"/>
              <w:rPr>
                <w:rFonts w:ascii="Arial" w:hAnsi="Arial" w:cs="Arial"/>
                <w:sz w:val="20"/>
                <w:szCs w:val="20"/>
              </w:rPr>
            </w:pPr>
            <w:r w:rsidRPr="008C070D">
              <w:rPr>
                <w:rFonts w:ascii="Arial" w:hAnsi="Arial" w:cs="Arial"/>
                <w:sz w:val="20"/>
                <w:szCs w:val="20"/>
              </w:rPr>
              <w:t>6.6</w:t>
            </w:r>
          </w:p>
        </w:tc>
      </w:tr>
      <w:tr w:rsidR="008C070D" w:rsidRPr="008C070D" w14:paraId="56DBA307" w14:textId="77777777" w:rsidTr="00253EEA">
        <w:trPr>
          <w:cantSplit/>
          <w:trHeight w:val="284"/>
          <w:jc w:val="center"/>
        </w:trPr>
        <w:tc>
          <w:tcPr>
            <w:tcW w:w="1307" w:type="pct"/>
            <w:tcMar>
              <w:top w:w="0" w:type="dxa"/>
              <w:left w:w="108" w:type="dxa"/>
              <w:bottom w:w="0" w:type="dxa"/>
              <w:right w:w="108" w:type="dxa"/>
            </w:tcMar>
            <w:hideMark/>
          </w:tcPr>
          <w:p w14:paraId="789060B4"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 xml:space="preserve">Selection panel report </w:t>
            </w:r>
          </w:p>
        </w:tc>
        <w:tc>
          <w:tcPr>
            <w:tcW w:w="2216" w:type="pct"/>
          </w:tcPr>
          <w:p w14:paraId="55DACA88"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Ministerial decision</w:t>
            </w:r>
          </w:p>
        </w:tc>
        <w:tc>
          <w:tcPr>
            <w:tcW w:w="493" w:type="pct"/>
          </w:tcPr>
          <w:p w14:paraId="4598A809" w14:textId="3198E3D7" w:rsidR="008C070D" w:rsidRPr="008C070D" w:rsidRDefault="00C21006" w:rsidP="008C070D">
            <w:pPr>
              <w:spacing w:after="0" w:line="240" w:lineRule="auto"/>
              <w:ind w:right="116"/>
              <w:jc w:val="right"/>
              <w:rPr>
                <w:rFonts w:ascii="Arial" w:hAnsi="Arial" w:cs="Arial"/>
                <w:sz w:val="20"/>
                <w:szCs w:val="20"/>
              </w:rPr>
            </w:pPr>
            <w:r>
              <w:rPr>
                <w:rFonts w:ascii="Arial" w:hAnsi="Arial" w:cs="Arial"/>
                <w:sz w:val="20"/>
                <w:szCs w:val="20"/>
              </w:rPr>
              <w:t>1.6</w:t>
            </w:r>
          </w:p>
        </w:tc>
        <w:tc>
          <w:tcPr>
            <w:tcW w:w="502" w:type="pct"/>
            <w:tcMar>
              <w:top w:w="0" w:type="dxa"/>
              <w:left w:w="108" w:type="dxa"/>
              <w:bottom w:w="0" w:type="dxa"/>
              <w:right w:w="108" w:type="dxa"/>
            </w:tcMar>
          </w:tcPr>
          <w:p w14:paraId="0C7338F0" w14:textId="4AAF19C4" w:rsidR="008C070D" w:rsidRPr="008C070D" w:rsidRDefault="008C070D" w:rsidP="008C070D">
            <w:pPr>
              <w:spacing w:after="0" w:line="240" w:lineRule="auto"/>
              <w:jc w:val="right"/>
              <w:rPr>
                <w:rFonts w:ascii="Arial" w:hAnsi="Arial" w:cs="Arial"/>
                <w:sz w:val="20"/>
                <w:szCs w:val="20"/>
              </w:rPr>
            </w:pPr>
            <w:r w:rsidRPr="008C070D">
              <w:rPr>
                <w:rFonts w:ascii="Arial" w:hAnsi="Arial" w:cs="Arial"/>
                <w:sz w:val="20"/>
                <w:szCs w:val="20"/>
              </w:rPr>
              <w:t>6.8</w:t>
            </w:r>
          </w:p>
        </w:tc>
        <w:tc>
          <w:tcPr>
            <w:tcW w:w="482" w:type="pct"/>
          </w:tcPr>
          <w:p w14:paraId="3B5C1698" w14:textId="77777777" w:rsidR="008C070D" w:rsidRPr="008C070D" w:rsidRDefault="008C070D" w:rsidP="008C070D">
            <w:pPr>
              <w:spacing w:after="0" w:line="240" w:lineRule="auto"/>
              <w:ind w:right="92"/>
              <w:jc w:val="right"/>
              <w:rPr>
                <w:rFonts w:ascii="Arial" w:hAnsi="Arial" w:cs="Arial"/>
                <w:sz w:val="20"/>
                <w:szCs w:val="20"/>
              </w:rPr>
            </w:pPr>
            <w:r w:rsidRPr="008C070D">
              <w:rPr>
                <w:rFonts w:ascii="Arial" w:hAnsi="Arial" w:cs="Arial"/>
                <w:sz w:val="20"/>
                <w:szCs w:val="20"/>
              </w:rPr>
              <w:t>1.4</w:t>
            </w:r>
          </w:p>
        </w:tc>
      </w:tr>
      <w:tr w:rsidR="008C070D" w:rsidRPr="008C070D" w14:paraId="18DEF2CA" w14:textId="77777777" w:rsidTr="00253EEA">
        <w:trPr>
          <w:cantSplit/>
          <w:trHeight w:val="284"/>
          <w:jc w:val="center"/>
        </w:trPr>
        <w:tc>
          <w:tcPr>
            <w:tcW w:w="1307" w:type="pct"/>
            <w:tcMar>
              <w:top w:w="0" w:type="dxa"/>
              <w:left w:w="108" w:type="dxa"/>
              <w:bottom w:w="0" w:type="dxa"/>
              <w:right w:w="108" w:type="dxa"/>
            </w:tcMar>
            <w:hideMark/>
          </w:tcPr>
          <w:p w14:paraId="430A2D44"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 xml:space="preserve">Date on which the round is planned </w:t>
            </w:r>
          </w:p>
        </w:tc>
        <w:tc>
          <w:tcPr>
            <w:tcW w:w="2216" w:type="pct"/>
          </w:tcPr>
          <w:p w14:paraId="78776EDA"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Date on which the minister makes his or her appointment decision (overall time for purposes of target)</w:t>
            </w:r>
          </w:p>
        </w:tc>
        <w:tc>
          <w:tcPr>
            <w:tcW w:w="493" w:type="pct"/>
          </w:tcPr>
          <w:p w14:paraId="18E4A9A4" w14:textId="33B3CBB3" w:rsidR="008C070D" w:rsidRPr="008C070D" w:rsidRDefault="00F26B19" w:rsidP="008C070D">
            <w:pPr>
              <w:spacing w:after="0" w:line="240" w:lineRule="auto"/>
              <w:ind w:right="116"/>
              <w:jc w:val="right"/>
              <w:rPr>
                <w:rFonts w:ascii="Arial" w:hAnsi="Arial" w:cs="Arial"/>
                <w:sz w:val="20"/>
                <w:szCs w:val="20"/>
              </w:rPr>
            </w:pPr>
            <w:r>
              <w:rPr>
                <w:rFonts w:ascii="Arial" w:hAnsi="Arial" w:cs="Arial"/>
                <w:sz w:val="20"/>
                <w:szCs w:val="20"/>
              </w:rPr>
              <w:t>17.5</w:t>
            </w:r>
          </w:p>
        </w:tc>
        <w:tc>
          <w:tcPr>
            <w:tcW w:w="502" w:type="pct"/>
            <w:tcMar>
              <w:top w:w="0" w:type="dxa"/>
              <w:left w:w="108" w:type="dxa"/>
              <w:bottom w:w="0" w:type="dxa"/>
              <w:right w:w="108" w:type="dxa"/>
            </w:tcMar>
          </w:tcPr>
          <w:p w14:paraId="174CC994" w14:textId="4F14E044" w:rsidR="008C070D" w:rsidRPr="008C070D" w:rsidRDefault="008C070D" w:rsidP="008C070D">
            <w:pPr>
              <w:spacing w:after="0" w:line="240" w:lineRule="auto"/>
              <w:jc w:val="right"/>
              <w:rPr>
                <w:rFonts w:ascii="Arial" w:hAnsi="Arial" w:cs="Arial"/>
                <w:sz w:val="20"/>
                <w:szCs w:val="20"/>
              </w:rPr>
            </w:pPr>
            <w:r w:rsidRPr="008C070D">
              <w:rPr>
                <w:rFonts w:ascii="Arial" w:hAnsi="Arial" w:cs="Arial"/>
                <w:sz w:val="20"/>
                <w:szCs w:val="20"/>
              </w:rPr>
              <w:t>18.2</w:t>
            </w:r>
          </w:p>
        </w:tc>
        <w:tc>
          <w:tcPr>
            <w:tcW w:w="482" w:type="pct"/>
          </w:tcPr>
          <w:p w14:paraId="77DDF3CD" w14:textId="77777777" w:rsidR="008C070D" w:rsidRPr="008C070D" w:rsidRDefault="008C070D" w:rsidP="008C070D">
            <w:pPr>
              <w:spacing w:after="0" w:line="240" w:lineRule="auto"/>
              <w:ind w:right="92"/>
              <w:jc w:val="right"/>
              <w:rPr>
                <w:rFonts w:ascii="Arial" w:hAnsi="Arial" w:cs="Arial"/>
                <w:sz w:val="20"/>
                <w:szCs w:val="20"/>
              </w:rPr>
            </w:pPr>
            <w:r w:rsidRPr="008C070D">
              <w:rPr>
                <w:rFonts w:ascii="Arial" w:hAnsi="Arial" w:cs="Arial"/>
                <w:sz w:val="20"/>
                <w:szCs w:val="20"/>
              </w:rPr>
              <w:t>19.8</w:t>
            </w:r>
          </w:p>
        </w:tc>
      </w:tr>
      <w:tr w:rsidR="008C070D" w:rsidRPr="008C070D" w14:paraId="10ACB87C" w14:textId="77777777" w:rsidTr="00253EEA">
        <w:trPr>
          <w:cantSplit/>
          <w:trHeight w:val="284"/>
          <w:jc w:val="center"/>
        </w:trPr>
        <w:tc>
          <w:tcPr>
            <w:tcW w:w="1307" w:type="pct"/>
            <w:tcMar>
              <w:top w:w="0" w:type="dxa"/>
              <w:left w:w="108" w:type="dxa"/>
              <w:bottom w:w="0" w:type="dxa"/>
              <w:right w:w="108" w:type="dxa"/>
            </w:tcMar>
            <w:hideMark/>
          </w:tcPr>
          <w:p w14:paraId="3C14F7D7"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 xml:space="preserve">Date on which the round is planned </w:t>
            </w:r>
          </w:p>
        </w:tc>
        <w:tc>
          <w:tcPr>
            <w:tcW w:w="2216" w:type="pct"/>
          </w:tcPr>
          <w:p w14:paraId="0B74BF63" w14:textId="77777777" w:rsidR="008C070D" w:rsidRPr="008C070D" w:rsidRDefault="008C070D" w:rsidP="008C070D">
            <w:pPr>
              <w:spacing w:after="0" w:line="240" w:lineRule="auto"/>
              <w:rPr>
                <w:rFonts w:ascii="Arial" w:hAnsi="Arial" w:cs="Arial"/>
                <w:sz w:val="20"/>
                <w:szCs w:val="20"/>
              </w:rPr>
            </w:pPr>
            <w:r w:rsidRPr="008C070D">
              <w:rPr>
                <w:rFonts w:ascii="Arial" w:hAnsi="Arial" w:cs="Arial"/>
                <w:sz w:val="20"/>
                <w:szCs w:val="20"/>
              </w:rPr>
              <w:t>Date on which applicants are informed of the appointment decision</w:t>
            </w:r>
          </w:p>
        </w:tc>
        <w:tc>
          <w:tcPr>
            <w:tcW w:w="493" w:type="pct"/>
          </w:tcPr>
          <w:p w14:paraId="18DEE8FF" w14:textId="6578C39E" w:rsidR="008C070D" w:rsidRPr="008C070D" w:rsidRDefault="00F26B19" w:rsidP="008C070D">
            <w:pPr>
              <w:spacing w:after="0" w:line="240" w:lineRule="auto"/>
              <w:ind w:right="116"/>
              <w:jc w:val="right"/>
              <w:rPr>
                <w:rFonts w:ascii="Arial" w:hAnsi="Arial" w:cs="Arial"/>
                <w:sz w:val="20"/>
                <w:szCs w:val="20"/>
              </w:rPr>
            </w:pPr>
            <w:r>
              <w:rPr>
                <w:rFonts w:ascii="Arial" w:hAnsi="Arial" w:cs="Arial"/>
                <w:sz w:val="20"/>
                <w:szCs w:val="20"/>
              </w:rPr>
              <w:t>18.8</w:t>
            </w:r>
          </w:p>
        </w:tc>
        <w:tc>
          <w:tcPr>
            <w:tcW w:w="502" w:type="pct"/>
            <w:tcMar>
              <w:top w:w="0" w:type="dxa"/>
              <w:left w:w="108" w:type="dxa"/>
              <w:bottom w:w="0" w:type="dxa"/>
              <w:right w:w="108" w:type="dxa"/>
            </w:tcMar>
          </w:tcPr>
          <w:p w14:paraId="3A9D42AC" w14:textId="5900DD12" w:rsidR="008C070D" w:rsidRPr="008C070D" w:rsidRDefault="008C070D" w:rsidP="008C070D">
            <w:pPr>
              <w:spacing w:after="0" w:line="240" w:lineRule="auto"/>
              <w:jc w:val="right"/>
              <w:rPr>
                <w:rFonts w:ascii="Arial" w:hAnsi="Arial" w:cs="Arial"/>
                <w:sz w:val="20"/>
                <w:szCs w:val="20"/>
              </w:rPr>
            </w:pPr>
            <w:r w:rsidRPr="008C070D">
              <w:rPr>
                <w:rFonts w:ascii="Arial" w:hAnsi="Arial" w:cs="Arial"/>
                <w:sz w:val="20"/>
                <w:szCs w:val="20"/>
              </w:rPr>
              <w:t>18.0</w:t>
            </w:r>
          </w:p>
        </w:tc>
        <w:tc>
          <w:tcPr>
            <w:tcW w:w="482" w:type="pct"/>
          </w:tcPr>
          <w:p w14:paraId="3E1397A0" w14:textId="77777777" w:rsidR="008C070D" w:rsidRPr="008C070D" w:rsidRDefault="008C070D" w:rsidP="008C070D">
            <w:pPr>
              <w:spacing w:after="0" w:line="240" w:lineRule="auto"/>
              <w:ind w:right="92"/>
              <w:jc w:val="right"/>
              <w:rPr>
                <w:rFonts w:ascii="Arial" w:hAnsi="Arial" w:cs="Arial"/>
                <w:sz w:val="20"/>
                <w:szCs w:val="20"/>
              </w:rPr>
            </w:pPr>
            <w:r w:rsidRPr="008C070D">
              <w:rPr>
                <w:rFonts w:ascii="Arial" w:hAnsi="Arial" w:cs="Arial"/>
                <w:sz w:val="20"/>
                <w:szCs w:val="20"/>
              </w:rPr>
              <w:t>20.9</w:t>
            </w:r>
          </w:p>
        </w:tc>
      </w:tr>
    </w:tbl>
    <w:p w14:paraId="4D2E1AFA" w14:textId="77777777" w:rsidR="00AB1A32" w:rsidRPr="00FE7928" w:rsidRDefault="00AB1A32" w:rsidP="002C5F4C">
      <w:pPr>
        <w:spacing w:after="0" w:line="240" w:lineRule="auto"/>
        <w:rPr>
          <w:rFonts w:ascii="Arial" w:hAnsi="Arial" w:cs="Arial"/>
          <w:sz w:val="24"/>
          <w:szCs w:val="24"/>
          <w:highlight w:val="yellow"/>
        </w:rPr>
      </w:pPr>
    </w:p>
    <w:p w14:paraId="55050B79" w14:textId="270A76D9" w:rsidR="00B81DEA" w:rsidRPr="00F26B19" w:rsidRDefault="00B81DEA" w:rsidP="002C5F4C">
      <w:pPr>
        <w:spacing w:after="0" w:line="240" w:lineRule="auto"/>
        <w:rPr>
          <w:rFonts w:ascii="Arial" w:hAnsi="Arial" w:cs="Arial"/>
          <w:bCs/>
          <w:sz w:val="24"/>
          <w:szCs w:val="24"/>
        </w:rPr>
      </w:pPr>
      <w:r w:rsidRPr="00F26B19">
        <w:rPr>
          <w:rFonts w:ascii="Arial" w:hAnsi="Arial" w:cs="Arial"/>
          <w:bCs/>
          <w:sz w:val="24"/>
          <w:szCs w:val="24"/>
        </w:rPr>
        <w:t xml:space="preserve">An appointment to the board of a public body is for a set number of years. </w:t>
      </w:r>
      <w:r w:rsidR="00706988" w:rsidRPr="00F26B19">
        <w:rPr>
          <w:rFonts w:ascii="Arial" w:hAnsi="Arial" w:cs="Arial"/>
          <w:bCs/>
          <w:sz w:val="24"/>
          <w:szCs w:val="24"/>
        </w:rPr>
        <w:t>At the end of this period, t</w:t>
      </w:r>
      <w:r w:rsidRPr="00F26B19">
        <w:rPr>
          <w:rFonts w:ascii="Arial" w:hAnsi="Arial" w:cs="Arial"/>
          <w:bCs/>
          <w:sz w:val="24"/>
          <w:szCs w:val="24"/>
        </w:rPr>
        <w:t xml:space="preserve">he board member’s term of office may </w:t>
      </w:r>
      <w:r w:rsidR="007B4C3A" w:rsidRPr="00F26B19">
        <w:rPr>
          <w:rFonts w:ascii="Arial" w:hAnsi="Arial" w:cs="Arial"/>
          <w:bCs/>
          <w:sz w:val="24"/>
          <w:szCs w:val="24"/>
        </w:rPr>
        <w:t>cease</w:t>
      </w:r>
      <w:r w:rsidRPr="00F26B19">
        <w:rPr>
          <w:rFonts w:ascii="Arial" w:hAnsi="Arial" w:cs="Arial"/>
          <w:bCs/>
          <w:sz w:val="24"/>
          <w:szCs w:val="24"/>
        </w:rPr>
        <w:t xml:space="preserve"> or they may be re-appointed. </w:t>
      </w:r>
      <w:r w:rsidR="00F26B19">
        <w:rPr>
          <w:rFonts w:ascii="Arial" w:hAnsi="Arial" w:cs="Arial"/>
          <w:bCs/>
          <w:sz w:val="24"/>
          <w:szCs w:val="24"/>
        </w:rPr>
        <w:t>The guidance on the Code anticipates that</w:t>
      </w:r>
      <w:r w:rsidR="00706988" w:rsidRPr="00F26B19">
        <w:rPr>
          <w:rFonts w:ascii="Arial" w:hAnsi="Arial" w:cs="Arial"/>
          <w:bCs/>
          <w:sz w:val="24"/>
          <w:szCs w:val="24"/>
        </w:rPr>
        <w:t xml:space="preserve"> the appointing Minister </w:t>
      </w:r>
      <w:r w:rsidR="00F26B19">
        <w:rPr>
          <w:rFonts w:ascii="Arial" w:hAnsi="Arial" w:cs="Arial"/>
          <w:bCs/>
          <w:sz w:val="24"/>
          <w:szCs w:val="24"/>
        </w:rPr>
        <w:t>will</w:t>
      </w:r>
      <w:r w:rsidR="00706988" w:rsidRPr="00F26B19">
        <w:rPr>
          <w:rFonts w:ascii="Arial" w:hAnsi="Arial" w:cs="Arial"/>
          <w:bCs/>
          <w:sz w:val="24"/>
          <w:szCs w:val="24"/>
        </w:rPr>
        <w:t xml:space="preserve"> give board members reasonable notice of their decision.</w:t>
      </w:r>
      <w:r w:rsidRPr="00F26B19">
        <w:rPr>
          <w:rFonts w:ascii="Arial" w:hAnsi="Arial" w:cs="Arial"/>
          <w:bCs/>
          <w:sz w:val="24"/>
          <w:szCs w:val="24"/>
        </w:rPr>
        <w:t xml:space="preserve"> </w:t>
      </w:r>
    </w:p>
    <w:p w14:paraId="3FC89E81" w14:textId="41DBD5C7" w:rsidR="00B81DEA" w:rsidRDefault="00B81DEA" w:rsidP="002C5F4C">
      <w:pPr>
        <w:spacing w:after="0" w:line="240" w:lineRule="auto"/>
        <w:rPr>
          <w:rFonts w:ascii="Arial" w:hAnsi="Arial" w:cs="Arial"/>
          <w:bCs/>
          <w:caps/>
          <w:color w:val="457F7C" w:themeColor="accent5"/>
          <w:sz w:val="24"/>
          <w:szCs w:val="24"/>
          <w:highlight w:val="yellow"/>
        </w:rPr>
      </w:pPr>
    </w:p>
    <w:p w14:paraId="1B646919" w14:textId="1456E5E8" w:rsidR="00F26B19" w:rsidRPr="00B34B49" w:rsidRDefault="002032CA" w:rsidP="00B34B49">
      <w:pPr>
        <w:pStyle w:val="Heading2"/>
        <w:rPr>
          <w:rFonts w:ascii="Arial" w:hAnsi="Arial" w:cs="Arial"/>
          <w:caps/>
          <w:color w:val="auto"/>
          <w:sz w:val="24"/>
          <w:szCs w:val="24"/>
        </w:rPr>
      </w:pPr>
      <w:bookmarkStart w:id="30" w:name="_Toc53481760"/>
      <w:r w:rsidRPr="00B34B49">
        <w:rPr>
          <w:rFonts w:ascii="Arial" w:hAnsi="Arial" w:cs="Arial"/>
          <w:b/>
          <w:color w:val="auto"/>
          <w:sz w:val="24"/>
          <w:szCs w:val="24"/>
        </w:rPr>
        <w:t xml:space="preserve">Table </w:t>
      </w:r>
      <w:r w:rsidR="0061535A">
        <w:rPr>
          <w:rFonts w:ascii="Arial" w:hAnsi="Arial" w:cs="Arial"/>
          <w:b/>
          <w:color w:val="auto"/>
          <w:sz w:val="24"/>
          <w:szCs w:val="24"/>
        </w:rPr>
        <w:t>15</w:t>
      </w:r>
      <w:r w:rsidRPr="00B34B49">
        <w:rPr>
          <w:rFonts w:ascii="Arial" w:hAnsi="Arial" w:cs="Arial"/>
          <w:color w:val="auto"/>
          <w:sz w:val="24"/>
          <w:szCs w:val="24"/>
        </w:rPr>
        <w:t xml:space="preserve"> – </w:t>
      </w:r>
      <w:r w:rsidR="001A49E5">
        <w:rPr>
          <w:rFonts w:ascii="Arial" w:hAnsi="Arial" w:cs="Arial"/>
          <w:color w:val="auto"/>
          <w:sz w:val="24"/>
          <w:szCs w:val="24"/>
        </w:rPr>
        <w:t>T</w:t>
      </w:r>
      <w:r w:rsidRPr="00B34B49">
        <w:rPr>
          <w:rFonts w:ascii="Arial" w:hAnsi="Arial" w:cs="Arial"/>
          <w:color w:val="auto"/>
          <w:sz w:val="24"/>
          <w:szCs w:val="24"/>
        </w:rPr>
        <w:t>ime taken to advi</w:t>
      </w:r>
      <w:r w:rsidR="00C22E24" w:rsidRPr="00B34B49">
        <w:rPr>
          <w:rFonts w:ascii="Arial" w:hAnsi="Arial" w:cs="Arial"/>
          <w:color w:val="auto"/>
          <w:sz w:val="24"/>
          <w:szCs w:val="24"/>
        </w:rPr>
        <w:t>s</w:t>
      </w:r>
      <w:r w:rsidRPr="00B34B49">
        <w:rPr>
          <w:rFonts w:ascii="Arial" w:hAnsi="Arial" w:cs="Arial"/>
          <w:color w:val="auto"/>
          <w:sz w:val="24"/>
          <w:szCs w:val="24"/>
        </w:rPr>
        <w:t>e board members about reappointment decisions</w:t>
      </w:r>
      <w:bookmarkEnd w:id="30"/>
    </w:p>
    <w:tbl>
      <w:tblPr>
        <w:tblW w:w="4875"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3692"/>
        <w:gridCol w:w="1042"/>
        <w:gridCol w:w="1050"/>
        <w:gridCol w:w="1050"/>
        <w:gridCol w:w="2639"/>
      </w:tblGrid>
      <w:tr w:rsidR="00F26B19" w:rsidRPr="00FE7928" w14:paraId="72B214B2" w14:textId="77777777" w:rsidTr="006C19C6">
        <w:trPr>
          <w:trHeight w:val="454"/>
          <w:jc w:val="center"/>
        </w:trPr>
        <w:tc>
          <w:tcPr>
            <w:tcW w:w="1949" w:type="pct"/>
            <w:tcBorders>
              <w:bottom w:val="nil"/>
            </w:tcBorders>
            <w:shd w:val="clear" w:color="auto" w:fill="CFCDE5" w:themeFill="accent4" w:themeFillTint="66"/>
            <w:vAlign w:val="center"/>
          </w:tcPr>
          <w:p w14:paraId="387ECA0E" w14:textId="77777777" w:rsidR="00F26B19" w:rsidRPr="00FE7928" w:rsidRDefault="00F26B19" w:rsidP="00F26B19">
            <w:pPr>
              <w:spacing w:after="0" w:line="240" w:lineRule="auto"/>
              <w:rPr>
                <w:rFonts w:ascii="Arial" w:hAnsi="Arial" w:cs="Arial"/>
                <w:b/>
                <w:sz w:val="24"/>
                <w:szCs w:val="24"/>
                <w:highlight w:val="yellow"/>
              </w:rPr>
            </w:pPr>
          </w:p>
        </w:tc>
        <w:tc>
          <w:tcPr>
            <w:tcW w:w="550" w:type="pct"/>
            <w:tcBorders>
              <w:bottom w:val="nil"/>
            </w:tcBorders>
            <w:shd w:val="clear" w:color="auto" w:fill="CFCDE5" w:themeFill="accent4" w:themeFillTint="66"/>
            <w:vAlign w:val="center"/>
          </w:tcPr>
          <w:p w14:paraId="731A5659" w14:textId="27C69BD5" w:rsidR="00F26B19" w:rsidRPr="00F26B19" w:rsidRDefault="00F26B19" w:rsidP="00F26B19">
            <w:pPr>
              <w:spacing w:after="0" w:line="240" w:lineRule="auto"/>
              <w:jc w:val="right"/>
              <w:rPr>
                <w:rFonts w:ascii="Arial" w:hAnsi="Arial" w:cs="Arial"/>
                <w:b/>
                <w:color w:val="262626"/>
                <w:sz w:val="24"/>
                <w:szCs w:val="24"/>
              </w:rPr>
            </w:pPr>
            <w:r w:rsidRPr="00F26B19">
              <w:rPr>
                <w:rFonts w:ascii="Arial" w:hAnsi="Arial" w:cs="Arial"/>
                <w:b/>
                <w:color w:val="262626"/>
                <w:sz w:val="24"/>
                <w:szCs w:val="24"/>
              </w:rPr>
              <w:t>2019</w:t>
            </w:r>
          </w:p>
        </w:tc>
        <w:tc>
          <w:tcPr>
            <w:tcW w:w="554" w:type="pct"/>
            <w:tcBorders>
              <w:bottom w:val="nil"/>
            </w:tcBorders>
            <w:shd w:val="clear" w:color="auto" w:fill="CFCDE5" w:themeFill="accent4" w:themeFillTint="66"/>
            <w:vAlign w:val="center"/>
          </w:tcPr>
          <w:p w14:paraId="7C4378D6" w14:textId="659993E1" w:rsidR="00F26B19" w:rsidRPr="00F26B19" w:rsidRDefault="00F26B19" w:rsidP="00F26B19">
            <w:pPr>
              <w:spacing w:after="0" w:line="240" w:lineRule="auto"/>
              <w:jc w:val="right"/>
              <w:rPr>
                <w:rFonts w:ascii="Arial" w:hAnsi="Arial" w:cs="Arial"/>
                <w:b/>
                <w:sz w:val="24"/>
                <w:szCs w:val="24"/>
              </w:rPr>
            </w:pPr>
            <w:r w:rsidRPr="00F26B19">
              <w:rPr>
                <w:rFonts w:ascii="Arial" w:hAnsi="Arial" w:cs="Arial"/>
                <w:b/>
                <w:color w:val="262626"/>
                <w:sz w:val="24"/>
                <w:szCs w:val="24"/>
              </w:rPr>
              <w:t>2018</w:t>
            </w:r>
          </w:p>
        </w:tc>
        <w:tc>
          <w:tcPr>
            <w:tcW w:w="554" w:type="pct"/>
            <w:tcBorders>
              <w:bottom w:val="nil"/>
            </w:tcBorders>
            <w:shd w:val="clear" w:color="auto" w:fill="CFCDE5" w:themeFill="accent4" w:themeFillTint="66"/>
            <w:vAlign w:val="center"/>
          </w:tcPr>
          <w:p w14:paraId="2992E7CC" w14:textId="3D66611F" w:rsidR="00F26B19" w:rsidRPr="00F26B19" w:rsidRDefault="00F26B19" w:rsidP="00F26B19">
            <w:pPr>
              <w:spacing w:after="0" w:line="240" w:lineRule="auto"/>
              <w:jc w:val="right"/>
              <w:rPr>
                <w:rFonts w:ascii="Arial" w:hAnsi="Arial" w:cs="Arial"/>
                <w:b/>
                <w:sz w:val="24"/>
                <w:szCs w:val="24"/>
              </w:rPr>
            </w:pPr>
            <w:r w:rsidRPr="00F26B19">
              <w:rPr>
                <w:rFonts w:ascii="Arial" w:hAnsi="Arial" w:cs="Arial"/>
                <w:b/>
                <w:sz w:val="24"/>
                <w:szCs w:val="24"/>
              </w:rPr>
              <w:t>2017</w:t>
            </w:r>
          </w:p>
        </w:tc>
        <w:tc>
          <w:tcPr>
            <w:tcW w:w="1394" w:type="pct"/>
            <w:tcBorders>
              <w:bottom w:val="nil"/>
            </w:tcBorders>
            <w:shd w:val="clear" w:color="auto" w:fill="CFCDE5" w:themeFill="accent4" w:themeFillTint="66"/>
            <w:vAlign w:val="center"/>
          </w:tcPr>
          <w:p w14:paraId="0C13E7D9" w14:textId="7DFB37A6" w:rsidR="00F26B19" w:rsidRPr="00F26B19" w:rsidRDefault="00F26B19" w:rsidP="00F26B19">
            <w:pPr>
              <w:spacing w:after="0" w:line="240" w:lineRule="auto"/>
              <w:jc w:val="right"/>
              <w:rPr>
                <w:rFonts w:ascii="Arial" w:hAnsi="Arial" w:cs="Arial"/>
                <w:b/>
                <w:sz w:val="24"/>
                <w:szCs w:val="24"/>
              </w:rPr>
            </w:pPr>
            <w:r w:rsidRPr="00F26B19">
              <w:rPr>
                <w:rFonts w:ascii="Arial" w:hAnsi="Arial" w:cs="Arial"/>
                <w:b/>
                <w:sz w:val="24"/>
                <w:szCs w:val="24"/>
              </w:rPr>
              <w:t xml:space="preserve">Target </w:t>
            </w:r>
          </w:p>
        </w:tc>
      </w:tr>
      <w:tr w:rsidR="00F26B19" w:rsidRPr="00FE7928" w14:paraId="10388B1D" w14:textId="77777777" w:rsidTr="006C19C6">
        <w:trPr>
          <w:trHeight w:val="284"/>
          <w:jc w:val="center"/>
        </w:trPr>
        <w:tc>
          <w:tcPr>
            <w:tcW w:w="1949" w:type="pct"/>
            <w:tcBorders>
              <w:top w:val="nil"/>
            </w:tcBorders>
            <w:shd w:val="clear" w:color="auto" w:fill="CFCDE5" w:themeFill="accent4" w:themeFillTint="66"/>
            <w:vAlign w:val="center"/>
          </w:tcPr>
          <w:p w14:paraId="5F3651FA" w14:textId="77777777" w:rsidR="00F26B19" w:rsidRPr="00FE7928" w:rsidRDefault="00F26B19" w:rsidP="00F26B19">
            <w:pPr>
              <w:spacing w:after="0" w:line="240" w:lineRule="auto"/>
              <w:rPr>
                <w:rFonts w:ascii="Arial" w:hAnsi="Arial" w:cs="Arial"/>
                <w:bCs/>
                <w:sz w:val="16"/>
                <w:szCs w:val="16"/>
                <w:highlight w:val="yellow"/>
              </w:rPr>
            </w:pPr>
          </w:p>
        </w:tc>
        <w:tc>
          <w:tcPr>
            <w:tcW w:w="550" w:type="pct"/>
            <w:tcBorders>
              <w:top w:val="nil"/>
            </w:tcBorders>
            <w:shd w:val="clear" w:color="auto" w:fill="CFCDE5" w:themeFill="accent4" w:themeFillTint="66"/>
            <w:vAlign w:val="center"/>
          </w:tcPr>
          <w:p w14:paraId="41F3CDFE" w14:textId="02FC897F" w:rsidR="00F26B19" w:rsidRPr="00F26B19" w:rsidRDefault="00F26B19" w:rsidP="00F26B19">
            <w:pPr>
              <w:spacing w:after="0" w:line="240" w:lineRule="auto"/>
              <w:jc w:val="right"/>
              <w:rPr>
                <w:rFonts w:ascii="Arial" w:hAnsi="Arial" w:cs="Arial"/>
                <w:bCs/>
                <w:color w:val="262626"/>
                <w:sz w:val="16"/>
                <w:szCs w:val="16"/>
              </w:rPr>
            </w:pPr>
            <w:r w:rsidRPr="00F26B19">
              <w:rPr>
                <w:rFonts w:ascii="Arial" w:hAnsi="Arial" w:cs="Arial"/>
                <w:bCs/>
                <w:color w:val="262626"/>
                <w:sz w:val="16"/>
                <w:szCs w:val="16"/>
              </w:rPr>
              <w:t>Weeks</w:t>
            </w:r>
          </w:p>
        </w:tc>
        <w:tc>
          <w:tcPr>
            <w:tcW w:w="554" w:type="pct"/>
            <w:tcBorders>
              <w:top w:val="nil"/>
            </w:tcBorders>
            <w:shd w:val="clear" w:color="auto" w:fill="CFCDE5" w:themeFill="accent4" w:themeFillTint="66"/>
            <w:vAlign w:val="center"/>
          </w:tcPr>
          <w:p w14:paraId="0FFE64D3" w14:textId="32874BA7" w:rsidR="00F26B19" w:rsidRPr="00F26B19" w:rsidRDefault="00F26B19" w:rsidP="00F26B19">
            <w:pPr>
              <w:spacing w:after="0" w:line="240" w:lineRule="auto"/>
              <w:jc w:val="right"/>
              <w:rPr>
                <w:rFonts w:ascii="Arial" w:hAnsi="Arial" w:cs="Arial"/>
                <w:b/>
                <w:sz w:val="16"/>
                <w:szCs w:val="16"/>
              </w:rPr>
            </w:pPr>
            <w:r w:rsidRPr="00F26B19">
              <w:rPr>
                <w:rFonts w:ascii="Arial" w:hAnsi="Arial" w:cs="Arial"/>
                <w:bCs/>
                <w:color w:val="262626"/>
                <w:sz w:val="16"/>
                <w:szCs w:val="16"/>
              </w:rPr>
              <w:t>Weeks</w:t>
            </w:r>
          </w:p>
        </w:tc>
        <w:tc>
          <w:tcPr>
            <w:tcW w:w="554" w:type="pct"/>
            <w:tcBorders>
              <w:top w:val="nil"/>
            </w:tcBorders>
            <w:shd w:val="clear" w:color="auto" w:fill="CFCDE5" w:themeFill="accent4" w:themeFillTint="66"/>
            <w:vAlign w:val="center"/>
          </w:tcPr>
          <w:p w14:paraId="5B4E95E2" w14:textId="1B2E8ABA" w:rsidR="00F26B19" w:rsidRPr="00F26B19" w:rsidRDefault="00F26B19" w:rsidP="00F26B19">
            <w:pPr>
              <w:spacing w:after="0" w:line="240" w:lineRule="auto"/>
              <w:jc w:val="right"/>
              <w:rPr>
                <w:rFonts w:ascii="Arial" w:hAnsi="Arial" w:cs="Arial"/>
                <w:bCs/>
                <w:sz w:val="16"/>
                <w:szCs w:val="16"/>
              </w:rPr>
            </w:pPr>
            <w:r w:rsidRPr="00F26B19">
              <w:rPr>
                <w:rFonts w:ascii="Arial" w:hAnsi="Arial" w:cs="Arial"/>
                <w:bCs/>
                <w:color w:val="262626"/>
                <w:sz w:val="16"/>
                <w:szCs w:val="16"/>
              </w:rPr>
              <w:t>Weeks</w:t>
            </w:r>
          </w:p>
        </w:tc>
        <w:tc>
          <w:tcPr>
            <w:tcW w:w="1394" w:type="pct"/>
            <w:tcBorders>
              <w:top w:val="nil"/>
            </w:tcBorders>
            <w:shd w:val="clear" w:color="auto" w:fill="CFCDE5" w:themeFill="accent4" w:themeFillTint="66"/>
            <w:vAlign w:val="center"/>
          </w:tcPr>
          <w:p w14:paraId="1963441B" w14:textId="03D346C5" w:rsidR="00F26B19" w:rsidRPr="00F26B19" w:rsidRDefault="00F26B19" w:rsidP="00F26B19">
            <w:pPr>
              <w:spacing w:after="0" w:line="240" w:lineRule="auto"/>
              <w:jc w:val="right"/>
              <w:rPr>
                <w:rFonts w:ascii="Arial" w:hAnsi="Arial" w:cs="Arial"/>
                <w:bCs/>
                <w:sz w:val="16"/>
                <w:szCs w:val="16"/>
              </w:rPr>
            </w:pPr>
            <w:r w:rsidRPr="00F26B19">
              <w:rPr>
                <w:rFonts w:ascii="Arial" w:hAnsi="Arial" w:cs="Arial"/>
                <w:bCs/>
                <w:sz w:val="16"/>
                <w:szCs w:val="16"/>
              </w:rPr>
              <w:t>(Min. no. of weeks)</w:t>
            </w:r>
          </w:p>
        </w:tc>
      </w:tr>
      <w:tr w:rsidR="00F26B19" w:rsidRPr="00FE7928" w14:paraId="17A7F661" w14:textId="77777777" w:rsidTr="006C19C6">
        <w:trPr>
          <w:trHeight w:val="454"/>
          <w:jc w:val="center"/>
        </w:trPr>
        <w:tc>
          <w:tcPr>
            <w:tcW w:w="1949" w:type="pct"/>
            <w:shd w:val="clear" w:color="auto" w:fill="auto"/>
          </w:tcPr>
          <w:p w14:paraId="34D0D897" w14:textId="77777777" w:rsidR="00F26B19" w:rsidRPr="00F26B19" w:rsidRDefault="00F26B19" w:rsidP="00F26B19">
            <w:pPr>
              <w:spacing w:after="0" w:line="240" w:lineRule="auto"/>
              <w:rPr>
                <w:rFonts w:ascii="Arial" w:hAnsi="Arial" w:cs="Arial"/>
                <w:sz w:val="24"/>
                <w:szCs w:val="24"/>
              </w:rPr>
            </w:pPr>
            <w:r w:rsidRPr="00F26B19">
              <w:rPr>
                <w:rFonts w:ascii="Arial" w:hAnsi="Arial" w:cs="Arial"/>
                <w:sz w:val="24"/>
                <w:szCs w:val="24"/>
              </w:rPr>
              <w:t xml:space="preserve">Amount of notice given to </w:t>
            </w:r>
          </w:p>
          <w:p w14:paraId="4B11F04C" w14:textId="0AB1CBBB" w:rsidR="00F26B19" w:rsidRPr="00F26B19" w:rsidRDefault="00F26B19" w:rsidP="00F26B19">
            <w:pPr>
              <w:spacing w:after="0" w:line="240" w:lineRule="auto"/>
              <w:rPr>
                <w:rFonts w:ascii="Arial" w:hAnsi="Arial" w:cs="Arial"/>
                <w:sz w:val="24"/>
                <w:szCs w:val="24"/>
              </w:rPr>
            </w:pPr>
            <w:r w:rsidRPr="00F26B19">
              <w:rPr>
                <w:rFonts w:ascii="Arial" w:hAnsi="Arial" w:cs="Arial"/>
                <w:sz w:val="24"/>
                <w:szCs w:val="24"/>
              </w:rPr>
              <w:t>re-appointees before term of appointment due to end</w:t>
            </w:r>
          </w:p>
        </w:tc>
        <w:tc>
          <w:tcPr>
            <w:tcW w:w="550" w:type="pct"/>
          </w:tcPr>
          <w:p w14:paraId="2567FECA" w14:textId="2DEB830A" w:rsidR="00F26B19" w:rsidRPr="00F26B19" w:rsidRDefault="00F26B19" w:rsidP="00F26B19">
            <w:pPr>
              <w:spacing w:after="0" w:line="240" w:lineRule="auto"/>
              <w:jc w:val="right"/>
              <w:rPr>
                <w:rFonts w:ascii="Arial" w:hAnsi="Arial" w:cs="Arial"/>
                <w:sz w:val="24"/>
                <w:szCs w:val="24"/>
              </w:rPr>
            </w:pPr>
            <w:r>
              <w:rPr>
                <w:rFonts w:ascii="Arial" w:hAnsi="Arial" w:cs="Arial"/>
                <w:sz w:val="24"/>
                <w:szCs w:val="24"/>
              </w:rPr>
              <w:t>17.7</w:t>
            </w:r>
          </w:p>
        </w:tc>
        <w:tc>
          <w:tcPr>
            <w:tcW w:w="554" w:type="pct"/>
          </w:tcPr>
          <w:p w14:paraId="09FEE51E" w14:textId="2C03F140" w:rsidR="00F26B19" w:rsidRPr="00F26B19" w:rsidRDefault="00F26B19" w:rsidP="00F26B19">
            <w:pPr>
              <w:spacing w:after="0" w:line="240" w:lineRule="auto"/>
              <w:jc w:val="right"/>
              <w:rPr>
                <w:rFonts w:ascii="Arial" w:hAnsi="Arial" w:cs="Arial"/>
                <w:sz w:val="24"/>
                <w:szCs w:val="24"/>
              </w:rPr>
            </w:pPr>
            <w:r w:rsidRPr="00F26B19">
              <w:rPr>
                <w:rFonts w:ascii="Arial" w:hAnsi="Arial" w:cs="Arial"/>
                <w:sz w:val="24"/>
                <w:szCs w:val="24"/>
              </w:rPr>
              <w:t>21</w:t>
            </w:r>
          </w:p>
        </w:tc>
        <w:tc>
          <w:tcPr>
            <w:tcW w:w="554" w:type="pct"/>
          </w:tcPr>
          <w:p w14:paraId="4B211A8C" w14:textId="0DC90C9E" w:rsidR="00F26B19" w:rsidRPr="00F26B19" w:rsidRDefault="00F26B19" w:rsidP="00F26B19">
            <w:pPr>
              <w:spacing w:after="0" w:line="240" w:lineRule="auto"/>
              <w:jc w:val="right"/>
              <w:rPr>
                <w:rFonts w:ascii="Arial" w:hAnsi="Arial" w:cs="Arial"/>
                <w:sz w:val="24"/>
                <w:szCs w:val="24"/>
              </w:rPr>
            </w:pPr>
            <w:r w:rsidRPr="00F26B19">
              <w:rPr>
                <w:rFonts w:ascii="Arial" w:hAnsi="Arial" w:cs="Arial"/>
                <w:sz w:val="24"/>
                <w:szCs w:val="24"/>
              </w:rPr>
              <w:t>21</w:t>
            </w:r>
          </w:p>
        </w:tc>
        <w:tc>
          <w:tcPr>
            <w:tcW w:w="1394" w:type="pct"/>
          </w:tcPr>
          <w:p w14:paraId="2B5FDCD7" w14:textId="70D8E048" w:rsidR="00F26B19" w:rsidRPr="00F26B19" w:rsidRDefault="00F26B19" w:rsidP="00F26B19">
            <w:pPr>
              <w:spacing w:after="0" w:line="240" w:lineRule="auto"/>
              <w:jc w:val="right"/>
              <w:rPr>
                <w:rFonts w:ascii="Arial" w:hAnsi="Arial" w:cs="Arial"/>
                <w:sz w:val="24"/>
                <w:szCs w:val="24"/>
              </w:rPr>
            </w:pPr>
            <w:r w:rsidRPr="00F26B19">
              <w:rPr>
                <w:rFonts w:ascii="Arial" w:hAnsi="Arial" w:cs="Arial"/>
                <w:sz w:val="24"/>
                <w:szCs w:val="24"/>
              </w:rPr>
              <w:t>13</w:t>
            </w:r>
          </w:p>
        </w:tc>
      </w:tr>
      <w:tr w:rsidR="00F26B19" w:rsidRPr="00FE7928" w14:paraId="3119A548" w14:textId="77777777" w:rsidTr="006C19C6">
        <w:trPr>
          <w:trHeight w:val="454"/>
          <w:jc w:val="center"/>
        </w:trPr>
        <w:tc>
          <w:tcPr>
            <w:tcW w:w="1949" w:type="pct"/>
            <w:shd w:val="clear" w:color="auto" w:fill="auto"/>
          </w:tcPr>
          <w:p w14:paraId="21A3ABA6" w14:textId="77777777" w:rsidR="00F26B19" w:rsidRPr="00FE7928" w:rsidRDefault="00F26B19" w:rsidP="00F26B19">
            <w:pPr>
              <w:spacing w:after="0" w:line="240" w:lineRule="auto"/>
              <w:rPr>
                <w:rFonts w:ascii="Arial" w:hAnsi="Arial" w:cs="Arial"/>
                <w:sz w:val="24"/>
                <w:szCs w:val="24"/>
                <w:highlight w:val="yellow"/>
              </w:rPr>
            </w:pPr>
            <w:r w:rsidRPr="00F26B19">
              <w:rPr>
                <w:rFonts w:ascii="Arial" w:hAnsi="Arial" w:cs="Arial"/>
                <w:sz w:val="24"/>
                <w:szCs w:val="24"/>
              </w:rPr>
              <w:t>Number of people reappointed</w:t>
            </w:r>
          </w:p>
        </w:tc>
        <w:tc>
          <w:tcPr>
            <w:tcW w:w="550" w:type="pct"/>
            <w:shd w:val="clear" w:color="auto" w:fill="auto"/>
          </w:tcPr>
          <w:p w14:paraId="1EFCD2ED" w14:textId="408B7BEF" w:rsidR="00F26B19" w:rsidRPr="00F26B19" w:rsidRDefault="00F26B19" w:rsidP="00F26B19">
            <w:pPr>
              <w:spacing w:after="0" w:line="240" w:lineRule="auto"/>
              <w:jc w:val="right"/>
              <w:rPr>
                <w:rFonts w:ascii="Arial" w:hAnsi="Arial" w:cs="Arial"/>
                <w:sz w:val="24"/>
                <w:szCs w:val="24"/>
              </w:rPr>
            </w:pPr>
            <w:r>
              <w:rPr>
                <w:rFonts w:ascii="Arial" w:hAnsi="Arial" w:cs="Arial"/>
                <w:sz w:val="24"/>
                <w:szCs w:val="24"/>
              </w:rPr>
              <w:t>50</w:t>
            </w:r>
          </w:p>
        </w:tc>
        <w:tc>
          <w:tcPr>
            <w:tcW w:w="554" w:type="pct"/>
          </w:tcPr>
          <w:p w14:paraId="643DA5E9" w14:textId="1324E5FF" w:rsidR="00F26B19" w:rsidRPr="00F26B19" w:rsidRDefault="00F26B19" w:rsidP="00F26B19">
            <w:pPr>
              <w:spacing w:after="0" w:line="240" w:lineRule="auto"/>
              <w:jc w:val="right"/>
              <w:rPr>
                <w:rFonts w:ascii="Arial" w:hAnsi="Arial" w:cs="Arial"/>
                <w:sz w:val="24"/>
                <w:szCs w:val="24"/>
              </w:rPr>
            </w:pPr>
            <w:r w:rsidRPr="00F26B19">
              <w:rPr>
                <w:rFonts w:ascii="Arial" w:hAnsi="Arial" w:cs="Arial"/>
                <w:sz w:val="24"/>
                <w:szCs w:val="24"/>
              </w:rPr>
              <w:t>96</w:t>
            </w:r>
          </w:p>
        </w:tc>
        <w:tc>
          <w:tcPr>
            <w:tcW w:w="554" w:type="pct"/>
          </w:tcPr>
          <w:p w14:paraId="51BF742D" w14:textId="2E06DA2C" w:rsidR="00F26B19" w:rsidRPr="00F26B19" w:rsidRDefault="00F26B19" w:rsidP="00F26B19">
            <w:pPr>
              <w:spacing w:after="0" w:line="240" w:lineRule="auto"/>
              <w:jc w:val="right"/>
              <w:rPr>
                <w:rFonts w:ascii="Arial" w:hAnsi="Arial" w:cs="Arial"/>
                <w:sz w:val="24"/>
                <w:szCs w:val="24"/>
              </w:rPr>
            </w:pPr>
            <w:r w:rsidRPr="00F26B19">
              <w:rPr>
                <w:rFonts w:ascii="Arial" w:hAnsi="Arial" w:cs="Arial"/>
                <w:sz w:val="24"/>
                <w:szCs w:val="24"/>
              </w:rPr>
              <w:t>107</w:t>
            </w:r>
          </w:p>
        </w:tc>
        <w:tc>
          <w:tcPr>
            <w:tcW w:w="1394" w:type="pct"/>
          </w:tcPr>
          <w:p w14:paraId="1E83607F" w14:textId="50045861" w:rsidR="00F26B19" w:rsidRPr="00F26B19" w:rsidRDefault="00F26B19" w:rsidP="00F26B19">
            <w:pPr>
              <w:spacing w:after="0" w:line="240" w:lineRule="auto"/>
              <w:jc w:val="right"/>
              <w:rPr>
                <w:rFonts w:ascii="Arial" w:hAnsi="Arial" w:cs="Arial"/>
                <w:sz w:val="24"/>
                <w:szCs w:val="24"/>
              </w:rPr>
            </w:pPr>
          </w:p>
        </w:tc>
      </w:tr>
    </w:tbl>
    <w:p w14:paraId="33A4ED8D" w14:textId="6BBC0C2B" w:rsidR="005F103C" w:rsidRPr="00FE7928" w:rsidRDefault="005F103C" w:rsidP="002C5F4C">
      <w:pPr>
        <w:spacing w:after="0" w:line="240" w:lineRule="auto"/>
        <w:rPr>
          <w:rFonts w:ascii="Arial" w:hAnsi="Arial" w:cs="Arial"/>
          <w:bCs/>
          <w:caps/>
          <w:color w:val="457F7C" w:themeColor="accent5"/>
          <w:sz w:val="24"/>
          <w:szCs w:val="24"/>
          <w:highlight w:val="yellow"/>
        </w:rPr>
      </w:pPr>
    </w:p>
    <w:p w14:paraId="689B6BB9" w14:textId="5B27828C" w:rsidR="001676C8" w:rsidRPr="00CB5DD7" w:rsidRDefault="00195D57" w:rsidP="001F4568">
      <w:pPr>
        <w:pStyle w:val="Heading2"/>
        <w:rPr>
          <w:rFonts w:ascii="Arial" w:hAnsi="Arial" w:cs="Arial"/>
          <w:color w:val="8884BF"/>
        </w:rPr>
      </w:pPr>
      <w:bookmarkStart w:id="31" w:name="_Toc53481761"/>
      <w:r w:rsidRPr="00CB5DD7">
        <w:rPr>
          <w:rFonts w:ascii="Arial" w:hAnsi="Arial" w:cs="Arial"/>
          <w:color w:val="8884BF"/>
        </w:rPr>
        <w:t>How many applicants hold or have held a public appointment?</w:t>
      </w:r>
      <w:bookmarkEnd w:id="31"/>
    </w:p>
    <w:p w14:paraId="379F53E3" w14:textId="631F06C8" w:rsidR="001676C8" w:rsidRPr="00F26B19" w:rsidRDefault="001676C8" w:rsidP="002C5F4C">
      <w:pPr>
        <w:spacing w:after="0" w:line="240" w:lineRule="auto"/>
        <w:rPr>
          <w:rFonts w:ascii="Arial" w:hAnsi="Arial" w:cs="Arial"/>
          <w:color w:val="262626"/>
          <w:sz w:val="24"/>
          <w:szCs w:val="24"/>
        </w:rPr>
      </w:pPr>
      <w:bookmarkStart w:id="32" w:name="_Hlk515367914"/>
    </w:p>
    <w:p w14:paraId="7DC3271A" w14:textId="039EB228" w:rsidR="00195D57" w:rsidRDefault="001676C8" w:rsidP="002C5F4C">
      <w:pPr>
        <w:spacing w:after="0" w:line="240" w:lineRule="auto"/>
        <w:rPr>
          <w:rFonts w:ascii="Arial" w:hAnsi="Arial" w:cs="Arial"/>
          <w:color w:val="262626"/>
          <w:sz w:val="24"/>
          <w:szCs w:val="24"/>
        </w:rPr>
      </w:pPr>
      <w:r w:rsidRPr="00F26B19">
        <w:rPr>
          <w:rFonts w:ascii="Arial" w:hAnsi="Arial" w:cs="Arial"/>
          <w:color w:val="262626"/>
          <w:sz w:val="24"/>
          <w:szCs w:val="24"/>
        </w:rPr>
        <w:t xml:space="preserve">This indicator relates to whether applicants hold or have previously held a public </w:t>
      </w:r>
      <w:r w:rsidR="00195D57" w:rsidRPr="00F26B19">
        <w:rPr>
          <w:rFonts w:ascii="Arial" w:hAnsi="Arial" w:cs="Arial"/>
          <w:color w:val="262626"/>
          <w:sz w:val="24"/>
          <w:szCs w:val="24"/>
        </w:rPr>
        <w:t>appointment.</w:t>
      </w:r>
    </w:p>
    <w:p w14:paraId="7A256B37" w14:textId="77777777" w:rsidR="0061535A" w:rsidRPr="00F26B19" w:rsidRDefault="0061535A" w:rsidP="002C5F4C">
      <w:pPr>
        <w:spacing w:after="0" w:line="240" w:lineRule="auto"/>
        <w:rPr>
          <w:rFonts w:ascii="Arial" w:hAnsi="Arial" w:cs="Arial"/>
          <w:color w:val="262626"/>
          <w:sz w:val="24"/>
          <w:szCs w:val="24"/>
        </w:rPr>
      </w:pPr>
    </w:p>
    <w:p w14:paraId="7B19BA06" w14:textId="56573E45" w:rsidR="001676C8" w:rsidRPr="0061535A" w:rsidRDefault="0061535A" w:rsidP="0061535A">
      <w:pPr>
        <w:pStyle w:val="Heading2"/>
        <w:rPr>
          <w:rFonts w:ascii="Arial" w:hAnsi="Arial" w:cs="Arial"/>
          <w:caps/>
          <w:color w:val="auto"/>
          <w:sz w:val="24"/>
          <w:szCs w:val="24"/>
        </w:rPr>
      </w:pPr>
      <w:bookmarkStart w:id="33" w:name="_Toc53481762"/>
      <w:bookmarkEnd w:id="32"/>
      <w:r w:rsidRPr="00B34B49">
        <w:rPr>
          <w:rFonts w:ascii="Arial" w:hAnsi="Arial" w:cs="Arial"/>
          <w:b/>
          <w:color w:val="auto"/>
          <w:sz w:val="24"/>
          <w:szCs w:val="24"/>
        </w:rPr>
        <w:t xml:space="preserve">Table </w:t>
      </w:r>
      <w:r>
        <w:rPr>
          <w:rFonts w:ascii="Arial" w:hAnsi="Arial" w:cs="Arial"/>
          <w:b/>
          <w:color w:val="auto"/>
          <w:sz w:val="24"/>
          <w:szCs w:val="24"/>
        </w:rPr>
        <w:t>16</w:t>
      </w:r>
      <w:r w:rsidRPr="00B34B49">
        <w:rPr>
          <w:rFonts w:ascii="Arial" w:hAnsi="Arial" w:cs="Arial"/>
          <w:color w:val="auto"/>
          <w:sz w:val="24"/>
          <w:szCs w:val="24"/>
        </w:rPr>
        <w:t xml:space="preserve"> –</w:t>
      </w:r>
      <w:r>
        <w:rPr>
          <w:rFonts w:ascii="Arial" w:hAnsi="Arial" w:cs="Arial"/>
          <w:color w:val="auto"/>
          <w:sz w:val="24"/>
          <w:szCs w:val="24"/>
        </w:rPr>
        <w:t xml:space="preserve"> Applicants hold or have held an appointment</w:t>
      </w:r>
      <w:bookmarkEnd w:id="33"/>
    </w:p>
    <w:tbl>
      <w:tblPr>
        <w:tblStyle w:val="TableGrid"/>
        <w:tblW w:w="0" w:type="auto"/>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2841"/>
        <w:gridCol w:w="965"/>
        <w:gridCol w:w="606"/>
        <w:gridCol w:w="1119"/>
        <w:gridCol w:w="606"/>
        <w:gridCol w:w="955"/>
        <w:gridCol w:w="606"/>
        <w:gridCol w:w="1116"/>
        <w:gridCol w:w="649"/>
      </w:tblGrid>
      <w:tr w:rsidR="0072562E" w:rsidRPr="00FE7928" w14:paraId="64904731" w14:textId="77777777" w:rsidTr="0093110F">
        <w:trPr>
          <w:jc w:val="center"/>
        </w:trPr>
        <w:tc>
          <w:tcPr>
            <w:tcW w:w="2841" w:type="dxa"/>
            <w:tcBorders>
              <w:bottom w:val="nil"/>
            </w:tcBorders>
            <w:shd w:val="clear" w:color="auto" w:fill="CFCDE5" w:themeFill="accent4" w:themeFillTint="66"/>
          </w:tcPr>
          <w:p w14:paraId="71F6021F" w14:textId="77777777" w:rsidR="0072562E" w:rsidRPr="00FE7928" w:rsidRDefault="0072562E" w:rsidP="0072562E">
            <w:pPr>
              <w:rPr>
                <w:rFonts w:ascii="Arial" w:hAnsi="Arial" w:cs="Arial"/>
                <w:highlight w:val="yellow"/>
              </w:rPr>
            </w:pPr>
          </w:p>
        </w:tc>
        <w:tc>
          <w:tcPr>
            <w:tcW w:w="3296" w:type="dxa"/>
            <w:gridSpan w:val="4"/>
            <w:shd w:val="clear" w:color="auto" w:fill="CFCDE5" w:themeFill="accent4" w:themeFillTint="66"/>
          </w:tcPr>
          <w:p w14:paraId="7AA236AF" w14:textId="6D28713B" w:rsidR="0072562E" w:rsidRPr="006974BB" w:rsidRDefault="0072562E" w:rsidP="0072562E">
            <w:pPr>
              <w:jc w:val="center"/>
              <w:rPr>
                <w:rFonts w:ascii="Arial" w:hAnsi="Arial" w:cs="Arial"/>
              </w:rPr>
            </w:pPr>
            <w:r w:rsidRPr="006974BB">
              <w:rPr>
                <w:rFonts w:ascii="Arial" w:hAnsi="Arial" w:cs="Arial"/>
              </w:rPr>
              <w:t>201</w:t>
            </w:r>
            <w:r w:rsidR="006974BB" w:rsidRPr="006974BB">
              <w:rPr>
                <w:rFonts w:ascii="Arial" w:hAnsi="Arial" w:cs="Arial"/>
              </w:rPr>
              <w:t>9</w:t>
            </w:r>
          </w:p>
        </w:tc>
        <w:tc>
          <w:tcPr>
            <w:tcW w:w="3326" w:type="dxa"/>
            <w:gridSpan w:val="4"/>
            <w:shd w:val="clear" w:color="auto" w:fill="CFCDE5" w:themeFill="accent4" w:themeFillTint="66"/>
          </w:tcPr>
          <w:p w14:paraId="34DB8529" w14:textId="2483DADC" w:rsidR="0072562E" w:rsidRPr="006974BB" w:rsidRDefault="0072562E" w:rsidP="0072562E">
            <w:pPr>
              <w:jc w:val="center"/>
              <w:rPr>
                <w:rFonts w:ascii="Arial" w:hAnsi="Arial" w:cs="Arial"/>
              </w:rPr>
            </w:pPr>
            <w:r w:rsidRPr="006974BB">
              <w:rPr>
                <w:rFonts w:ascii="Arial" w:hAnsi="Arial" w:cs="Arial"/>
              </w:rPr>
              <w:t>201</w:t>
            </w:r>
            <w:r w:rsidR="006974BB" w:rsidRPr="006974BB">
              <w:rPr>
                <w:rFonts w:ascii="Arial" w:hAnsi="Arial" w:cs="Arial"/>
              </w:rPr>
              <w:t>8</w:t>
            </w:r>
          </w:p>
        </w:tc>
      </w:tr>
      <w:tr w:rsidR="006974BB" w:rsidRPr="00FE7928" w14:paraId="5E45D03F" w14:textId="77777777" w:rsidTr="0093110F">
        <w:trPr>
          <w:jc w:val="center"/>
        </w:trPr>
        <w:tc>
          <w:tcPr>
            <w:tcW w:w="2841" w:type="dxa"/>
            <w:tcBorders>
              <w:top w:val="nil"/>
            </w:tcBorders>
            <w:shd w:val="clear" w:color="auto" w:fill="CFCDE5" w:themeFill="accent4" w:themeFillTint="66"/>
          </w:tcPr>
          <w:p w14:paraId="0E07FFB7" w14:textId="77777777" w:rsidR="006974BB" w:rsidRPr="00FE7928" w:rsidRDefault="006974BB" w:rsidP="006974BB">
            <w:pPr>
              <w:rPr>
                <w:rFonts w:ascii="Arial" w:hAnsi="Arial" w:cs="Arial"/>
                <w:sz w:val="16"/>
                <w:szCs w:val="16"/>
                <w:highlight w:val="yellow"/>
              </w:rPr>
            </w:pPr>
          </w:p>
        </w:tc>
        <w:tc>
          <w:tcPr>
            <w:tcW w:w="965" w:type="dxa"/>
            <w:shd w:val="clear" w:color="auto" w:fill="CFCDE5" w:themeFill="accent4" w:themeFillTint="66"/>
          </w:tcPr>
          <w:p w14:paraId="63E9CBF2" w14:textId="314864F1" w:rsidR="006974BB" w:rsidRPr="006974BB" w:rsidRDefault="006974BB" w:rsidP="006974BB">
            <w:pPr>
              <w:jc w:val="right"/>
              <w:rPr>
                <w:rFonts w:ascii="Arial" w:hAnsi="Arial" w:cs="Arial"/>
                <w:sz w:val="16"/>
                <w:szCs w:val="16"/>
              </w:rPr>
            </w:pPr>
            <w:r w:rsidRPr="006974BB">
              <w:rPr>
                <w:rFonts w:ascii="Arial" w:hAnsi="Arial" w:cs="Arial"/>
                <w:sz w:val="16"/>
                <w:szCs w:val="16"/>
              </w:rPr>
              <w:t>Applicants</w:t>
            </w:r>
          </w:p>
        </w:tc>
        <w:tc>
          <w:tcPr>
            <w:tcW w:w="606" w:type="dxa"/>
            <w:shd w:val="clear" w:color="auto" w:fill="CFCDE5" w:themeFill="accent4" w:themeFillTint="66"/>
          </w:tcPr>
          <w:p w14:paraId="1B41F329" w14:textId="4313186E" w:rsidR="006974BB" w:rsidRPr="006974BB" w:rsidRDefault="006974BB" w:rsidP="006974BB">
            <w:pPr>
              <w:jc w:val="right"/>
              <w:rPr>
                <w:rFonts w:ascii="Arial" w:hAnsi="Arial" w:cs="Arial"/>
                <w:sz w:val="16"/>
                <w:szCs w:val="16"/>
              </w:rPr>
            </w:pPr>
            <w:r w:rsidRPr="006974BB">
              <w:rPr>
                <w:rFonts w:ascii="Arial" w:hAnsi="Arial" w:cs="Arial"/>
                <w:sz w:val="16"/>
                <w:szCs w:val="16"/>
              </w:rPr>
              <w:t>%</w:t>
            </w:r>
          </w:p>
        </w:tc>
        <w:tc>
          <w:tcPr>
            <w:tcW w:w="1119" w:type="dxa"/>
            <w:shd w:val="clear" w:color="auto" w:fill="CFCDE5" w:themeFill="accent4" w:themeFillTint="66"/>
          </w:tcPr>
          <w:p w14:paraId="4C1A231E" w14:textId="6ECFA593" w:rsidR="006974BB" w:rsidRPr="006974BB" w:rsidRDefault="006974BB" w:rsidP="006974BB">
            <w:pPr>
              <w:jc w:val="right"/>
              <w:rPr>
                <w:rFonts w:ascii="Arial" w:hAnsi="Arial" w:cs="Arial"/>
                <w:sz w:val="16"/>
                <w:szCs w:val="16"/>
              </w:rPr>
            </w:pPr>
            <w:r w:rsidRPr="006974BB">
              <w:rPr>
                <w:rFonts w:ascii="Arial" w:hAnsi="Arial" w:cs="Arial"/>
                <w:sz w:val="16"/>
                <w:szCs w:val="16"/>
              </w:rPr>
              <w:t>Applications</w:t>
            </w:r>
          </w:p>
        </w:tc>
        <w:tc>
          <w:tcPr>
            <w:tcW w:w="606" w:type="dxa"/>
            <w:shd w:val="clear" w:color="auto" w:fill="CFCDE5" w:themeFill="accent4" w:themeFillTint="66"/>
          </w:tcPr>
          <w:p w14:paraId="21C20AB8" w14:textId="2F0FF6F5" w:rsidR="006974BB" w:rsidRPr="006974BB" w:rsidRDefault="006974BB" w:rsidP="006974BB">
            <w:pPr>
              <w:jc w:val="right"/>
              <w:rPr>
                <w:rFonts w:ascii="Arial" w:hAnsi="Arial" w:cs="Arial"/>
                <w:sz w:val="16"/>
                <w:szCs w:val="16"/>
              </w:rPr>
            </w:pPr>
            <w:r w:rsidRPr="006974BB">
              <w:rPr>
                <w:rFonts w:ascii="Arial" w:hAnsi="Arial" w:cs="Arial"/>
                <w:sz w:val="16"/>
                <w:szCs w:val="16"/>
              </w:rPr>
              <w:t>%</w:t>
            </w:r>
          </w:p>
        </w:tc>
        <w:tc>
          <w:tcPr>
            <w:tcW w:w="955" w:type="dxa"/>
            <w:shd w:val="clear" w:color="auto" w:fill="CFCDE5" w:themeFill="accent4" w:themeFillTint="66"/>
          </w:tcPr>
          <w:p w14:paraId="2C220000" w14:textId="2C44A125" w:rsidR="006974BB" w:rsidRPr="006974BB" w:rsidRDefault="006974BB" w:rsidP="006974BB">
            <w:pPr>
              <w:jc w:val="right"/>
              <w:rPr>
                <w:rFonts w:ascii="Arial" w:hAnsi="Arial" w:cs="Arial"/>
                <w:sz w:val="16"/>
                <w:szCs w:val="16"/>
              </w:rPr>
            </w:pPr>
            <w:r w:rsidRPr="006974BB">
              <w:rPr>
                <w:rFonts w:ascii="Arial" w:hAnsi="Arial" w:cs="Arial"/>
                <w:sz w:val="16"/>
                <w:szCs w:val="16"/>
              </w:rPr>
              <w:t>Applicants</w:t>
            </w:r>
          </w:p>
        </w:tc>
        <w:tc>
          <w:tcPr>
            <w:tcW w:w="606" w:type="dxa"/>
            <w:shd w:val="clear" w:color="auto" w:fill="CFCDE5" w:themeFill="accent4" w:themeFillTint="66"/>
          </w:tcPr>
          <w:p w14:paraId="2F66BA98" w14:textId="3305E98F" w:rsidR="006974BB" w:rsidRPr="006974BB" w:rsidRDefault="006974BB" w:rsidP="006974BB">
            <w:pPr>
              <w:jc w:val="right"/>
              <w:rPr>
                <w:rFonts w:ascii="Arial" w:hAnsi="Arial" w:cs="Arial"/>
                <w:sz w:val="16"/>
                <w:szCs w:val="16"/>
              </w:rPr>
            </w:pPr>
            <w:r w:rsidRPr="006974BB">
              <w:rPr>
                <w:rFonts w:ascii="Arial" w:hAnsi="Arial" w:cs="Arial"/>
                <w:sz w:val="16"/>
                <w:szCs w:val="16"/>
              </w:rPr>
              <w:t>%</w:t>
            </w:r>
          </w:p>
        </w:tc>
        <w:tc>
          <w:tcPr>
            <w:tcW w:w="1116" w:type="dxa"/>
            <w:shd w:val="clear" w:color="auto" w:fill="CFCDE5" w:themeFill="accent4" w:themeFillTint="66"/>
          </w:tcPr>
          <w:p w14:paraId="131134B6" w14:textId="4F0F2EF7" w:rsidR="006974BB" w:rsidRPr="006974BB" w:rsidRDefault="006974BB" w:rsidP="006974BB">
            <w:pPr>
              <w:jc w:val="right"/>
              <w:rPr>
                <w:rFonts w:ascii="Arial" w:hAnsi="Arial" w:cs="Arial"/>
                <w:sz w:val="16"/>
                <w:szCs w:val="16"/>
              </w:rPr>
            </w:pPr>
            <w:r w:rsidRPr="006974BB">
              <w:rPr>
                <w:rFonts w:ascii="Arial" w:hAnsi="Arial" w:cs="Arial"/>
                <w:sz w:val="16"/>
                <w:szCs w:val="16"/>
              </w:rPr>
              <w:t>Applications</w:t>
            </w:r>
          </w:p>
        </w:tc>
        <w:tc>
          <w:tcPr>
            <w:tcW w:w="649" w:type="dxa"/>
            <w:shd w:val="clear" w:color="auto" w:fill="CFCDE5" w:themeFill="accent4" w:themeFillTint="66"/>
          </w:tcPr>
          <w:p w14:paraId="161FD547" w14:textId="7E8FE6F5" w:rsidR="006974BB" w:rsidRPr="006974BB" w:rsidRDefault="006974BB" w:rsidP="006974BB">
            <w:pPr>
              <w:jc w:val="right"/>
              <w:rPr>
                <w:rFonts w:ascii="Arial" w:hAnsi="Arial" w:cs="Arial"/>
                <w:sz w:val="16"/>
                <w:szCs w:val="16"/>
              </w:rPr>
            </w:pPr>
            <w:r w:rsidRPr="006974BB">
              <w:rPr>
                <w:rFonts w:ascii="Arial" w:hAnsi="Arial" w:cs="Arial"/>
                <w:sz w:val="16"/>
                <w:szCs w:val="16"/>
              </w:rPr>
              <w:t>%</w:t>
            </w:r>
          </w:p>
        </w:tc>
      </w:tr>
      <w:tr w:rsidR="006974BB" w:rsidRPr="00FE7928" w14:paraId="3DFECE24" w14:textId="77777777" w:rsidTr="0093110F">
        <w:trPr>
          <w:jc w:val="center"/>
        </w:trPr>
        <w:tc>
          <w:tcPr>
            <w:tcW w:w="2841" w:type="dxa"/>
          </w:tcPr>
          <w:p w14:paraId="3752D75B" w14:textId="4A3F2BDD" w:rsidR="006974BB" w:rsidRPr="00FE7928" w:rsidRDefault="006974BB" w:rsidP="006974BB">
            <w:pPr>
              <w:rPr>
                <w:rFonts w:ascii="Arial" w:hAnsi="Arial" w:cs="Arial"/>
                <w:sz w:val="20"/>
                <w:szCs w:val="20"/>
                <w:highlight w:val="yellow"/>
              </w:rPr>
            </w:pPr>
            <w:r w:rsidRPr="006974BB">
              <w:rPr>
                <w:rFonts w:ascii="Arial" w:hAnsi="Arial" w:cs="Arial"/>
                <w:sz w:val="20"/>
                <w:szCs w:val="20"/>
              </w:rPr>
              <w:t>Total</w:t>
            </w:r>
          </w:p>
        </w:tc>
        <w:tc>
          <w:tcPr>
            <w:tcW w:w="965" w:type="dxa"/>
          </w:tcPr>
          <w:p w14:paraId="001C8911" w14:textId="0F9D46A3" w:rsidR="006974BB" w:rsidRPr="00FE7928" w:rsidRDefault="006974BB" w:rsidP="00417100">
            <w:pPr>
              <w:jc w:val="right"/>
              <w:rPr>
                <w:rFonts w:ascii="Arial" w:hAnsi="Arial" w:cs="Arial"/>
                <w:sz w:val="20"/>
                <w:szCs w:val="20"/>
                <w:highlight w:val="yellow"/>
              </w:rPr>
            </w:pPr>
            <w:r w:rsidRPr="006974BB">
              <w:rPr>
                <w:rFonts w:ascii="Arial" w:hAnsi="Arial" w:cs="Arial"/>
                <w:sz w:val="20"/>
                <w:szCs w:val="20"/>
              </w:rPr>
              <w:t>1,786</w:t>
            </w:r>
          </w:p>
        </w:tc>
        <w:tc>
          <w:tcPr>
            <w:tcW w:w="606" w:type="dxa"/>
          </w:tcPr>
          <w:p w14:paraId="61C2FDD5" w14:textId="77777777" w:rsidR="006974BB" w:rsidRPr="00FE7928" w:rsidRDefault="006974BB" w:rsidP="00417100">
            <w:pPr>
              <w:jc w:val="right"/>
              <w:rPr>
                <w:rFonts w:ascii="Arial" w:hAnsi="Arial" w:cs="Arial"/>
                <w:sz w:val="20"/>
                <w:szCs w:val="20"/>
                <w:highlight w:val="yellow"/>
              </w:rPr>
            </w:pPr>
          </w:p>
        </w:tc>
        <w:tc>
          <w:tcPr>
            <w:tcW w:w="1119" w:type="dxa"/>
          </w:tcPr>
          <w:p w14:paraId="1090B81D" w14:textId="737707B3" w:rsidR="006974BB" w:rsidRPr="00FE7928" w:rsidRDefault="006974BB" w:rsidP="00417100">
            <w:pPr>
              <w:jc w:val="right"/>
              <w:rPr>
                <w:rFonts w:ascii="Arial" w:hAnsi="Arial" w:cs="Arial"/>
                <w:sz w:val="20"/>
                <w:szCs w:val="20"/>
                <w:highlight w:val="yellow"/>
              </w:rPr>
            </w:pPr>
            <w:r w:rsidRPr="006974BB">
              <w:rPr>
                <w:rFonts w:ascii="Arial" w:hAnsi="Arial" w:cs="Arial"/>
                <w:sz w:val="20"/>
                <w:szCs w:val="20"/>
              </w:rPr>
              <w:t>2,088</w:t>
            </w:r>
          </w:p>
        </w:tc>
        <w:tc>
          <w:tcPr>
            <w:tcW w:w="606" w:type="dxa"/>
          </w:tcPr>
          <w:p w14:paraId="1AF3E955" w14:textId="77777777" w:rsidR="006974BB" w:rsidRPr="00FE7928" w:rsidRDefault="006974BB" w:rsidP="00417100">
            <w:pPr>
              <w:jc w:val="right"/>
              <w:rPr>
                <w:rFonts w:ascii="Arial" w:hAnsi="Arial" w:cs="Arial"/>
                <w:sz w:val="20"/>
                <w:szCs w:val="20"/>
                <w:highlight w:val="yellow"/>
              </w:rPr>
            </w:pPr>
          </w:p>
        </w:tc>
        <w:tc>
          <w:tcPr>
            <w:tcW w:w="955" w:type="dxa"/>
          </w:tcPr>
          <w:p w14:paraId="1A4B2F95" w14:textId="509295E6" w:rsidR="006974BB" w:rsidRPr="006974BB" w:rsidRDefault="006974BB" w:rsidP="00417100">
            <w:pPr>
              <w:jc w:val="right"/>
              <w:rPr>
                <w:rFonts w:ascii="Arial" w:hAnsi="Arial" w:cs="Arial"/>
                <w:sz w:val="20"/>
                <w:szCs w:val="20"/>
              </w:rPr>
            </w:pPr>
            <w:r w:rsidRPr="006974BB">
              <w:rPr>
                <w:rFonts w:ascii="Arial" w:hAnsi="Arial" w:cs="Arial"/>
                <w:sz w:val="20"/>
                <w:szCs w:val="20"/>
              </w:rPr>
              <w:t>2,058</w:t>
            </w:r>
          </w:p>
        </w:tc>
        <w:tc>
          <w:tcPr>
            <w:tcW w:w="606" w:type="dxa"/>
          </w:tcPr>
          <w:p w14:paraId="516D2877" w14:textId="77777777" w:rsidR="006974BB" w:rsidRPr="006974BB" w:rsidRDefault="006974BB" w:rsidP="00417100">
            <w:pPr>
              <w:jc w:val="right"/>
              <w:rPr>
                <w:rFonts w:ascii="Arial" w:hAnsi="Arial" w:cs="Arial"/>
                <w:sz w:val="20"/>
                <w:szCs w:val="20"/>
              </w:rPr>
            </w:pPr>
          </w:p>
        </w:tc>
        <w:tc>
          <w:tcPr>
            <w:tcW w:w="1116" w:type="dxa"/>
          </w:tcPr>
          <w:p w14:paraId="63B6460E" w14:textId="0FB69B02" w:rsidR="006974BB" w:rsidRPr="006974BB" w:rsidRDefault="006974BB" w:rsidP="00417100">
            <w:pPr>
              <w:jc w:val="right"/>
              <w:rPr>
                <w:rFonts w:ascii="Arial" w:hAnsi="Arial" w:cs="Arial"/>
                <w:sz w:val="20"/>
                <w:szCs w:val="20"/>
              </w:rPr>
            </w:pPr>
            <w:r w:rsidRPr="006974BB">
              <w:rPr>
                <w:rFonts w:ascii="Arial" w:hAnsi="Arial" w:cs="Arial"/>
                <w:sz w:val="20"/>
                <w:szCs w:val="20"/>
              </w:rPr>
              <w:t>2,832</w:t>
            </w:r>
          </w:p>
        </w:tc>
        <w:tc>
          <w:tcPr>
            <w:tcW w:w="649" w:type="dxa"/>
          </w:tcPr>
          <w:p w14:paraId="62AA6558" w14:textId="77777777" w:rsidR="006974BB" w:rsidRPr="006974BB" w:rsidRDefault="006974BB" w:rsidP="00417100">
            <w:pPr>
              <w:jc w:val="right"/>
              <w:rPr>
                <w:rFonts w:ascii="Arial" w:hAnsi="Arial" w:cs="Arial"/>
                <w:sz w:val="20"/>
                <w:szCs w:val="20"/>
              </w:rPr>
            </w:pPr>
          </w:p>
        </w:tc>
      </w:tr>
      <w:tr w:rsidR="006974BB" w:rsidRPr="00FE7928" w14:paraId="4627C73F" w14:textId="77777777" w:rsidTr="0093110F">
        <w:trPr>
          <w:jc w:val="center"/>
        </w:trPr>
        <w:tc>
          <w:tcPr>
            <w:tcW w:w="2841" w:type="dxa"/>
          </w:tcPr>
          <w:p w14:paraId="73370781" w14:textId="5433D288" w:rsidR="006974BB" w:rsidRPr="006974BB" w:rsidRDefault="006974BB" w:rsidP="006974BB">
            <w:pPr>
              <w:rPr>
                <w:rFonts w:ascii="Arial" w:hAnsi="Arial" w:cs="Arial"/>
                <w:color w:val="2B6AAF"/>
                <w:sz w:val="20"/>
                <w:szCs w:val="20"/>
              </w:rPr>
            </w:pPr>
            <w:r w:rsidRPr="006974BB">
              <w:rPr>
                <w:rFonts w:ascii="Arial" w:hAnsi="Arial" w:cs="Arial"/>
                <w:bCs/>
                <w:sz w:val="20"/>
                <w:szCs w:val="20"/>
              </w:rPr>
              <w:t>Currently holds /previously held a public appointment*</w:t>
            </w:r>
          </w:p>
        </w:tc>
        <w:tc>
          <w:tcPr>
            <w:tcW w:w="965" w:type="dxa"/>
            <w:shd w:val="clear" w:color="auto" w:fill="auto"/>
          </w:tcPr>
          <w:p w14:paraId="2127C432" w14:textId="633B57BB" w:rsidR="006974BB" w:rsidRPr="006974BB" w:rsidRDefault="006974BB" w:rsidP="00417100">
            <w:pPr>
              <w:jc w:val="right"/>
              <w:rPr>
                <w:rFonts w:ascii="Arial" w:hAnsi="Arial" w:cs="Arial"/>
                <w:sz w:val="20"/>
                <w:szCs w:val="20"/>
              </w:rPr>
            </w:pPr>
            <w:r w:rsidRPr="006974BB">
              <w:rPr>
                <w:rFonts w:ascii="Arial" w:hAnsi="Arial" w:cs="Arial"/>
                <w:sz w:val="20"/>
                <w:szCs w:val="20"/>
              </w:rPr>
              <w:t>83</w:t>
            </w:r>
          </w:p>
        </w:tc>
        <w:tc>
          <w:tcPr>
            <w:tcW w:w="606" w:type="dxa"/>
          </w:tcPr>
          <w:p w14:paraId="0D9E6E09" w14:textId="3B2192AD" w:rsidR="006974BB" w:rsidRPr="00FE7928" w:rsidRDefault="00417100" w:rsidP="00417100">
            <w:pPr>
              <w:jc w:val="right"/>
              <w:rPr>
                <w:rFonts w:ascii="Arial" w:hAnsi="Arial" w:cs="Arial"/>
                <w:sz w:val="20"/>
                <w:szCs w:val="20"/>
                <w:highlight w:val="yellow"/>
              </w:rPr>
            </w:pPr>
            <w:r>
              <w:rPr>
                <w:rFonts w:ascii="Arial" w:hAnsi="Arial" w:cs="Arial"/>
                <w:sz w:val="20"/>
                <w:szCs w:val="20"/>
              </w:rPr>
              <w:t>5</w:t>
            </w:r>
          </w:p>
        </w:tc>
        <w:tc>
          <w:tcPr>
            <w:tcW w:w="1119" w:type="dxa"/>
          </w:tcPr>
          <w:p w14:paraId="11F007C5" w14:textId="719E3A12" w:rsidR="006974BB" w:rsidRPr="006974BB" w:rsidRDefault="006974BB" w:rsidP="00417100">
            <w:pPr>
              <w:jc w:val="right"/>
              <w:rPr>
                <w:rFonts w:ascii="Arial" w:hAnsi="Arial" w:cs="Arial"/>
                <w:sz w:val="20"/>
                <w:szCs w:val="20"/>
              </w:rPr>
            </w:pPr>
            <w:r w:rsidRPr="006974BB">
              <w:rPr>
                <w:rFonts w:ascii="Arial" w:hAnsi="Arial" w:cs="Arial"/>
                <w:sz w:val="20"/>
                <w:szCs w:val="20"/>
              </w:rPr>
              <w:t>97</w:t>
            </w:r>
          </w:p>
        </w:tc>
        <w:tc>
          <w:tcPr>
            <w:tcW w:w="606" w:type="dxa"/>
          </w:tcPr>
          <w:p w14:paraId="4066C265" w14:textId="5A208BA4" w:rsidR="006974BB" w:rsidRPr="006974BB" w:rsidRDefault="00417100" w:rsidP="00417100">
            <w:pPr>
              <w:jc w:val="right"/>
              <w:rPr>
                <w:rFonts w:ascii="Arial" w:hAnsi="Arial" w:cs="Arial"/>
                <w:sz w:val="20"/>
                <w:szCs w:val="20"/>
              </w:rPr>
            </w:pPr>
            <w:r>
              <w:rPr>
                <w:rFonts w:ascii="Arial" w:hAnsi="Arial" w:cs="Arial"/>
                <w:sz w:val="20"/>
                <w:szCs w:val="20"/>
              </w:rPr>
              <w:t>5</w:t>
            </w:r>
          </w:p>
        </w:tc>
        <w:tc>
          <w:tcPr>
            <w:tcW w:w="955" w:type="dxa"/>
          </w:tcPr>
          <w:p w14:paraId="413C6E83" w14:textId="296FC716" w:rsidR="006974BB" w:rsidRPr="006974BB" w:rsidRDefault="006974BB" w:rsidP="00417100">
            <w:pPr>
              <w:jc w:val="right"/>
              <w:rPr>
                <w:rFonts w:ascii="Arial" w:hAnsi="Arial" w:cs="Arial"/>
                <w:sz w:val="20"/>
                <w:szCs w:val="20"/>
              </w:rPr>
            </w:pPr>
            <w:r w:rsidRPr="006974BB">
              <w:rPr>
                <w:rFonts w:ascii="Arial" w:hAnsi="Arial" w:cs="Arial"/>
                <w:sz w:val="20"/>
                <w:szCs w:val="20"/>
              </w:rPr>
              <w:t>348</w:t>
            </w:r>
          </w:p>
        </w:tc>
        <w:tc>
          <w:tcPr>
            <w:tcW w:w="606" w:type="dxa"/>
          </w:tcPr>
          <w:p w14:paraId="46687EEA" w14:textId="4A081376" w:rsidR="006974BB" w:rsidRPr="006974BB" w:rsidRDefault="00417100" w:rsidP="00417100">
            <w:pPr>
              <w:jc w:val="right"/>
              <w:rPr>
                <w:rFonts w:ascii="Arial" w:hAnsi="Arial" w:cs="Arial"/>
                <w:sz w:val="20"/>
                <w:szCs w:val="20"/>
              </w:rPr>
            </w:pPr>
            <w:r>
              <w:rPr>
                <w:rFonts w:ascii="Arial" w:hAnsi="Arial" w:cs="Arial"/>
                <w:sz w:val="20"/>
                <w:szCs w:val="20"/>
              </w:rPr>
              <w:t>17</w:t>
            </w:r>
          </w:p>
        </w:tc>
        <w:tc>
          <w:tcPr>
            <w:tcW w:w="1116" w:type="dxa"/>
          </w:tcPr>
          <w:p w14:paraId="31D9C35B" w14:textId="26D06442" w:rsidR="006974BB" w:rsidRPr="006974BB" w:rsidRDefault="006974BB" w:rsidP="00417100">
            <w:pPr>
              <w:jc w:val="right"/>
              <w:rPr>
                <w:rFonts w:ascii="Arial" w:hAnsi="Arial" w:cs="Arial"/>
                <w:sz w:val="20"/>
                <w:szCs w:val="20"/>
              </w:rPr>
            </w:pPr>
            <w:r w:rsidRPr="006974BB">
              <w:rPr>
                <w:rFonts w:ascii="Arial" w:hAnsi="Arial" w:cs="Arial"/>
                <w:sz w:val="20"/>
                <w:szCs w:val="20"/>
              </w:rPr>
              <w:t>612</w:t>
            </w:r>
          </w:p>
        </w:tc>
        <w:tc>
          <w:tcPr>
            <w:tcW w:w="649" w:type="dxa"/>
          </w:tcPr>
          <w:p w14:paraId="0A284690" w14:textId="0DD513D7" w:rsidR="006974BB" w:rsidRPr="006974BB" w:rsidRDefault="00417100" w:rsidP="00417100">
            <w:pPr>
              <w:jc w:val="right"/>
              <w:rPr>
                <w:rFonts w:ascii="Arial" w:hAnsi="Arial" w:cs="Arial"/>
                <w:sz w:val="20"/>
                <w:szCs w:val="20"/>
              </w:rPr>
            </w:pPr>
            <w:r>
              <w:rPr>
                <w:rFonts w:ascii="Arial" w:hAnsi="Arial" w:cs="Arial"/>
                <w:sz w:val="20"/>
                <w:szCs w:val="20"/>
              </w:rPr>
              <w:t>22</w:t>
            </w:r>
          </w:p>
        </w:tc>
      </w:tr>
      <w:tr w:rsidR="006974BB" w:rsidRPr="00FE7928" w14:paraId="74EAAC34" w14:textId="77777777" w:rsidTr="0093110F">
        <w:trPr>
          <w:jc w:val="center"/>
        </w:trPr>
        <w:tc>
          <w:tcPr>
            <w:tcW w:w="2841" w:type="dxa"/>
          </w:tcPr>
          <w:p w14:paraId="7F1399EB" w14:textId="29C20B5A" w:rsidR="006974BB" w:rsidRPr="006974BB" w:rsidRDefault="006974BB" w:rsidP="006974BB">
            <w:pPr>
              <w:rPr>
                <w:rFonts w:ascii="Arial" w:hAnsi="Arial" w:cs="Arial"/>
                <w:color w:val="2B6AAF"/>
                <w:sz w:val="20"/>
                <w:szCs w:val="20"/>
              </w:rPr>
            </w:pPr>
            <w:r w:rsidRPr="006974BB">
              <w:rPr>
                <w:rFonts w:ascii="Arial" w:hAnsi="Arial" w:cs="Arial"/>
                <w:bCs/>
                <w:sz w:val="20"/>
                <w:szCs w:val="20"/>
              </w:rPr>
              <w:t>Currently holds /previously held a regulated public appointment*</w:t>
            </w:r>
          </w:p>
        </w:tc>
        <w:tc>
          <w:tcPr>
            <w:tcW w:w="965" w:type="dxa"/>
            <w:shd w:val="clear" w:color="auto" w:fill="auto"/>
          </w:tcPr>
          <w:p w14:paraId="2E04CB00" w14:textId="488449ED" w:rsidR="006974BB" w:rsidRPr="006974BB" w:rsidRDefault="006974BB" w:rsidP="00417100">
            <w:pPr>
              <w:jc w:val="right"/>
              <w:rPr>
                <w:rFonts w:ascii="Arial" w:hAnsi="Arial" w:cs="Arial"/>
                <w:sz w:val="20"/>
                <w:szCs w:val="20"/>
              </w:rPr>
            </w:pPr>
            <w:r w:rsidRPr="006974BB">
              <w:rPr>
                <w:rFonts w:ascii="Arial" w:hAnsi="Arial" w:cs="Arial"/>
                <w:sz w:val="20"/>
                <w:szCs w:val="20"/>
              </w:rPr>
              <w:t>52</w:t>
            </w:r>
          </w:p>
        </w:tc>
        <w:tc>
          <w:tcPr>
            <w:tcW w:w="606" w:type="dxa"/>
          </w:tcPr>
          <w:p w14:paraId="08EC97F2" w14:textId="7BE6241A" w:rsidR="006974BB" w:rsidRPr="00FE7928" w:rsidRDefault="00417100" w:rsidP="00417100">
            <w:pPr>
              <w:jc w:val="right"/>
              <w:rPr>
                <w:rFonts w:ascii="Arial" w:hAnsi="Arial" w:cs="Arial"/>
                <w:sz w:val="20"/>
                <w:szCs w:val="20"/>
                <w:highlight w:val="yellow"/>
              </w:rPr>
            </w:pPr>
            <w:r>
              <w:rPr>
                <w:rFonts w:ascii="Arial" w:hAnsi="Arial" w:cs="Arial"/>
                <w:sz w:val="20"/>
                <w:szCs w:val="20"/>
              </w:rPr>
              <w:t>3</w:t>
            </w:r>
          </w:p>
        </w:tc>
        <w:tc>
          <w:tcPr>
            <w:tcW w:w="1119" w:type="dxa"/>
          </w:tcPr>
          <w:p w14:paraId="778DC353" w14:textId="19E5A7A0" w:rsidR="006974BB" w:rsidRPr="006974BB" w:rsidRDefault="006974BB" w:rsidP="00417100">
            <w:pPr>
              <w:jc w:val="right"/>
              <w:rPr>
                <w:rFonts w:ascii="Arial" w:hAnsi="Arial" w:cs="Arial"/>
                <w:sz w:val="20"/>
                <w:szCs w:val="20"/>
              </w:rPr>
            </w:pPr>
            <w:r w:rsidRPr="006974BB">
              <w:rPr>
                <w:rFonts w:ascii="Arial" w:hAnsi="Arial" w:cs="Arial"/>
                <w:sz w:val="20"/>
                <w:szCs w:val="20"/>
              </w:rPr>
              <w:t>72</w:t>
            </w:r>
          </w:p>
        </w:tc>
        <w:tc>
          <w:tcPr>
            <w:tcW w:w="606" w:type="dxa"/>
          </w:tcPr>
          <w:p w14:paraId="148B51FF" w14:textId="7DB590AC" w:rsidR="006974BB" w:rsidRPr="006974BB" w:rsidRDefault="00417100" w:rsidP="00417100">
            <w:pPr>
              <w:jc w:val="right"/>
              <w:rPr>
                <w:rFonts w:ascii="Arial" w:hAnsi="Arial" w:cs="Arial"/>
                <w:sz w:val="20"/>
                <w:szCs w:val="20"/>
              </w:rPr>
            </w:pPr>
            <w:r>
              <w:rPr>
                <w:rFonts w:ascii="Arial" w:hAnsi="Arial" w:cs="Arial"/>
                <w:sz w:val="20"/>
                <w:szCs w:val="20"/>
              </w:rPr>
              <w:t>4</w:t>
            </w:r>
          </w:p>
        </w:tc>
        <w:tc>
          <w:tcPr>
            <w:tcW w:w="955" w:type="dxa"/>
          </w:tcPr>
          <w:p w14:paraId="3FD56D71" w14:textId="07DE13AC" w:rsidR="006974BB" w:rsidRPr="006974BB" w:rsidRDefault="006974BB" w:rsidP="00417100">
            <w:pPr>
              <w:jc w:val="right"/>
              <w:rPr>
                <w:rFonts w:ascii="Arial" w:hAnsi="Arial" w:cs="Arial"/>
                <w:sz w:val="20"/>
                <w:szCs w:val="20"/>
              </w:rPr>
            </w:pPr>
            <w:r w:rsidRPr="006974BB">
              <w:rPr>
                <w:rFonts w:ascii="Arial" w:hAnsi="Arial" w:cs="Arial"/>
                <w:sz w:val="20"/>
                <w:szCs w:val="20"/>
              </w:rPr>
              <w:t>249</w:t>
            </w:r>
          </w:p>
        </w:tc>
        <w:tc>
          <w:tcPr>
            <w:tcW w:w="606" w:type="dxa"/>
          </w:tcPr>
          <w:p w14:paraId="79D45EAA" w14:textId="5AAB9049" w:rsidR="006974BB" w:rsidRPr="006974BB" w:rsidRDefault="00417100" w:rsidP="00417100">
            <w:pPr>
              <w:jc w:val="right"/>
              <w:rPr>
                <w:rFonts w:ascii="Arial" w:hAnsi="Arial" w:cs="Arial"/>
                <w:sz w:val="20"/>
                <w:szCs w:val="20"/>
              </w:rPr>
            </w:pPr>
            <w:r>
              <w:rPr>
                <w:rFonts w:ascii="Arial" w:hAnsi="Arial" w:cs="Arial"/>
                <w:sz w:val="20"/>
                <w:szCs w:val="20"/>
              </w:rPr>
              <w:t>12</w:t>
            </w:r>
          </w:p>
        </w:tc>
        <w:tc>
          <w:tcPr>
            <w:tcW w:w="1116" w:type="dxa"/>
          </w:tcPr>
          <w:p w14:paraId="63409F0F" w14:textId="00574786" w:rsidR="006974BB" w:rsidRPr="006974BB" w:rsidRDefault="006974BB" w:rsidP="00417100">
            <w:pPr>
              <w:jc w:val="right"/>
              <w:rPr>
                <w:rFonts w:ascii="Arial" w:hAnsi="Arial" w:cs="Arial"/>
                <w:sz w:val="20"/>
                <w:szCs w:val="20"/>
              </w:rPr>
            </w:pPr>
            <w:r w:rsidRPr="006974BB">
              <w:rPr>
                <w:rFonts w:ascii="Arial" w:hAnsi="Arial" w:cs="Arial"/>
                <w:sz w:val="20"/>
                <w:szCs w:val="20"/>
              </w:rPr>
              <w:t>467</w:t>
            </w:r>
          </w:p>
        </w:tc>
        <w:tc>
          <w:tcPr>
            <w:tcW w:w="649" w:type="dxa"/>
          </w:tcPr>
          <w:p w14:paraId="4122F3AB" w14:textId="56C12E27" w:rsidR="006974BB" w:rsidRPr="006974BB" w:rsidRDefault="00417100" w:rsidP="00417100">
            <w:pPr>
              <w:jc w:val="right"/>
              <w:rPr>
                <w:rFonts w:ascii="Arial" w:hAnsi="Arial" w:cs="Arial"/>
                <w:sz w:val="20"/>
                <w:szCs w:val="20"/>
              </w:rPr>
            </w:pPr>
            <w:r>
              <w:rPr>
                <w:rFonts w:ascii="Arial" w:hAnsi="Arial" w:cs="Arial"/>
                <w:sz w:val="20"/>
                <w:szCs w:val="20"/>
              </w:rPr>
              <w:t>17</w:t>
            </w:r>
          </w:p>
        </w:tc>
      </w:tr>
      <w:tr w:rsidR="006974BB" w:rsidRPr="00FE7928" w14:paraId="0E57EEBA" w14:textId="77777777" w:rsidTr="0093110F">
        <w:trPr>
          <w:jc w:val="center"/>
        </w:trPr>
        <w:tc>
          <w:tcPr>
            <w:tcW w:w="2841" w:type="dxa"/>
            <w:shd w:val="clear" w:color="auto" w:fill="auto"/>
          </w:tcPr>
          <w:p w14:paraId="5DA2D410" w14:textId="70C312D2" w:rsidR="006974BB" w:rsidRPr="006974BB" w:rsidRDefault="006974BB" w:rsidP="006974BB">
            <w:pPr>
              <w:rPr>
                <w:rFonts w:ascii="Arial" w:hAnsi="Arial" w:cs="Arial"/>
                <w:bCs/>
                <w:sz w:val="20"/>
                <w:szCs w:val="20"/>
              </w:rPr>
            </w:pPr>
            <w:r w:rsidRPr="006974BB">
              <w:rPr>
                <w:rFonts w:ascii="Arial" w:hAnsi="Arial" w:cs="Arial"/>
                <w:bCs/>
                <w:sz w:val="20"/>
                <w:szCs w:val="20"/>
              </w:rPr>
              <w:t>Did not say</w:t>
            </w:r>
            <w:r>
              <w:rPr>
                <w:rFonts w:ascii="Arial" w:hAnsi="Arial" w:cs="Arial"/>
                <w:bCs/>
                <w:sz w:val="20"/>
                <w:szCs w:val="20"/>
              </w:rPr>
              <w:t>**</w:t>
            </w:r>
          </w:p>
        </w:tc>
        <w:tc>
          <w:tcPr>
            <w:tcW w:w="965" w:type="dxa"/>
            <w:shd w:val="clear" w:color="auto" w:fill="auto"/>
          </w:tcPr>
          <w:p w14:paraId="4AAE5CC1" w14:textId="3BAEB336" w:rsidR="006974BB" w:rsidRPr="006974BB" w:rsidRDefault="006974BB" w:rsidP="00417100">
            <w:pPr>
              <w:jc w:val="right"/>
              <w:rPr>
                <w:rFonts w:ascii="Arial" w:hAnsi="Arial" w:cs="Arial"/>
                <w:sz w:val="20"/>
                <w:szCs w:val="20"/>
              </w:rPr>
            </w:pPr>
            <w:r w:rsidRPr="006974BB">
              <w:rPr>
                <w:rFonts w:ascii="Arial" w:hAnsi="Arial" w:cs="Arial"/>
                <w:sz w:val="20"/>
                <w:szCs w:val="20"/>
              </w:rPr>
              <w:t>0</w:t>
            </w:r>
          </w:p>
        </w:tc>
        <w:tc>
          <w:tcPr>
            <w:tcW w:w="606" w:type="dxa"/>
          </w:tcPr>
          <w:p w14:paraId="1E292405" w14:textId="040791C9" w:rsidR="006974BB" w:rsidRPr="00FE7928" w:rsidRDefault="006974BB" w:rsidP="00417100">
            <w:pPr>
              <w:jc w:val="right"/>
              <w:rPr>
                <w:rFonts w:ascii="Arial" w:hAnsi="Arial" w:cs="Arial"/>
                <w:sz w:val="20"/>
                <w:szCs w:val="20"/>
                <w:highlight w:val="yellow"/>
              </w:rPr>
            </w:pPr>
            <w:r w:rsidRPr="006974BB">
              <w:rPr>
                <w:rFonts w:ascii="Arial" w:hAnsi="Arial" w:cs="Arial"/>
                <w:sz w:val="20"/>
                <w:szCs w:val="20"/>
              </w:rPr>
              <w:t>0</w:t>
            </w:r>
          </w:p>
        </w:tc>
        <w:tc>
          <w:tcPr>
            <w:tcW w:w="1119" w:type="dxa"/>
          </w:tcPr>
          <w:p w14:paraId="2B57875E" w14:textId="343C5600" w:rsidR="006974BB" w:rsidRPr="00FE7928" w:rsidRDefault="006974BB" w:rsidP="00417100">
            <w:pPr>
              <w:jc w:val="right"/>
              <w:rPr>
                <w:rFonts w:ascii="Arial" w:hAnsi="Arial" w:cs="Arial"/>
                <w:sz w:val="20"/>
                <w:szCs w:val="20"/>
                <w:highlight w:val="yellow"/>
              </w:rPr>
            </w:pPr>
            <w:r w:rsidRPr="006974BB">
              <w:rPr>
                <w:rFonts w:ascii="Arial" w:hAnsi="Arial" w:cs="Arial"/>
                <w:sz w:val="20"/>
                <w:szCs w:val="20"/>
              </w:rPr>
              <w:t>0</w:t>
            </w:r>
          </w:p>
        </w:tc>
        <w:tc>
          <w:tcPr>
            <w:tcW w:w="606" w:type="dxa"/>
          </w:tcPr>
          <w:p w14:paraId="57F0F9CA" w14:textId="76BA4C14" w:rsidR="006974BB" w:rsidRPr="00FE7928" w:rsidRDefault="006974BB" w:rsidP="00417100">
            <w:pPr>
              <w:jc w:val="right"/>
              <w:rPr>
                <w:rFonts w:ascii="Arial" w:hAnsi="Arial" w:cs="Arial"/>
                <w:sz w:val="20"/>
                <w:szCs w:val="20"/>
                <w:highlight w:val="yellow"/>
              </w:rPr>
            </w:pPr>
            <w:r w:rsidRPr="006974BB">
              <w:rPr>
                <w:rFonts w:ascii="Arial" w:hAnsi="Arial" w:cs="Arial"/>
                <w:sz w:val="20"/>
                <w:szCs w:val="20"/>
              </w:rPr>
              <w:t>0</w:t>
            </w:r>
          </w:p>
        </w:tc>
        <w:tc>
          <w:tcPr>
            <w:tcW w:w="955" w:type="dxa"/>
          </w:tcPr>
          <w:p w14:paraId="52AB8FA7" w14:textId="72BDEDA3" w:rsidR="006974BB" w:rsidRPr="006974BB" w:rsidRDefault="006974BB" w:rsidP="00417100">
            <w:pPr>
              <w:jc w:val="right"/>
              <w:rPr>
                <w:rFonts w:ascii="Arial" w:hAnsi="Arial" w:cs="Arial"/>
                <w:sz w:val="20"/>
                <w:szCs w:val="20"/>
              </w:rPr>
            </w:pPr>
            <w:r w:rsidRPr="006974BB">
              <w:rPr>
                <w:rFonts w:ascii="Arial" w:hAnsi="Arial" w:cs="Arial"/>
                <w:sz w:val="20"/>
                <w:szCs w:val="20"/>
              </w:rPr>
              <w:t>81</w:t>
            </w:r>
          </w:p>
        </w:tc>
        <w:tc>
          <w:tcPr>
            <w:tcW w:w="606" w:type="dxa"/>
          </w:tcPr>
          <w:p w14:paraId="1AB2C845" w14:textId="1C22DBAF" w:rsidR="006974BB" w:rsidRPr="006974BB" w:rsidRDefault="00417100" w:rsidP="00417100">
            <w:pPr>
              <w:jc w:val="right"/>
              <w:rPr>
                <w:rFonts w:ascii="Arial" w:hAnsi="Arial" w:cs="Arial"/>
                <w:sz w:val="20"/>
                <w:szCs w:val="20"/>
              </w:rPr>
            </w:pPr>
            <w:r>
              <w:rPr>
                <w:rFonts w:ascii="Arial" w:hAnsi="Arial" w:cs="Arial"/>
                <w:sz w:val="20"/>
                <w:szCs w:val="20"/>
              </w:rPr>
              <w:t>4</w:t>
            </w:r>
          </w:p>
        </w:tc>
        <w:tc>
          <w:tcPr>
            <w:tcW w:w="1116" w:type="dxa"/>
          </w:tcPr>
          <w:p w14:paraId="57B9C74C" w14:textId="56C05605" w:rsidR="006974BB" w:rsidRPr="006974BB" w:rsidRDefault="006974BB" w:rsidP="00417100">
            <w:pPr>
              <w:jc w:val="right"/>
              <w:rPr>
                <w:rFonts w:ascii="Arial" w:hAnsi="Arial" w:cs="Arial"/>
                <w:sz w:val="20"/>
                <w:szCs w:val="20"/>
              </w:rPr>
            </w:pPr>
            <w:r w:rsidRPr="006974BB">
              <w:rPr>
                <w:rFonts w:ascii="Arial" w:hAnsi="Arial" w:cs="Arial"/>
                <w:sz w:val="20"/>
                <w:szCs w:val="20"/>
              </w:rPr>
              <w:t>92</w:t>
            </w:r>
          </w:p>
        </w:tc>
        <w:tc>
          <w:tcPr>
            <w:tcW w:w="649" w:type="dxa"/>
          </w:tcPr>
          <w:p w14:paraId="0D1F8C59" w14:textId="78BB4164" w:rsidR="006974BB" w:rsidRPr="006974BB" w:rsidRDefault="00417100" w:rsidP="00417100">
            <w:pPr>
              <w:jc w:val="right"/>
              <w:rPr>
                <w:rFonts w:ascii="Arial" w:hAnsi="Arial" w:cs="Arial"/>
                <w:sz w:val="20"/>
                <w:szCs w:val="20"/>
              </w:rPr>
            </w:pPr>
            <w:r>
              <w:rPr>
                <w:rFonts w:ascii="Arial" w:hAnsi="Arial" w:cs="Arial"/>
                <w:sz w:val="20"/>
                <w:szCs w:val="20"/>
              </w:rPr>
              <w:t>3</w:t>
            </w:r>
          </w:p>
        </w:tc>
      </w:tr>
    </w:tbl>
    <w:p w14:paraId="315AAD39" w14:textId="77777777" w:rsidR="0093110F" w:rsidRDefault="0093110F" w:rsidP="002C5F4C">
      <w:pPr>
        <w:spacing w:after="0" w:line="240" w:lineRule="auto"/>
        <w:rPr>
          <w:rFonts w:ascii="Arial" w:hAnsi="Arial" w:cs="Arial"/>
          <w:iCs/>
          <w:sz w:val="16"/>
          <w:szCs w:val="20"/>
        </w:rPr>
      </w:pPr>
    </w:p>
    <w:p w14:paraId="5466481E" w14:textId="0FF47C8B" w:rsidR="00195D57" w:rsidRDefault="001676C8" w:rsidP="002C5F4C">
      <w:pPr>
        <w:spacing w:after="0" w:line="240" w:lineRule="auto"/>
        <w:rPr>
          <w:rFonts w:ascii="Arial" w:hAnsi="Arial" w:cs="Arial"/>
          <w:iCs/>
          <w:sz w:val="16"/>
          <w:szCs w:val="20"/>
        </w:rPr>
      </w:pPr>
      <w:r w:rsidRPr="006974BB">
        <w:rPr>
          <w:rFonts w:ascii="Arial" w:hAnsi="Arial" w:cs="Arial"/>
          <w:iCs/>
          <w:sz w:val="16"/>
          <w:szCs w:val="20"/>
        </w:rPr>
        <w:t>*</w:t>
      </w:r>
      <w:bookmarkStart w:id="34" w:name="_Hlk515367982"/>
      <w:r w:rsidRPr="006974BB">
        <w:rPr>
          <w:rFonts w:ascii="Arial" w:hAnsi="Arial" w:cs="Arial"/>
          <w:iCs/>
          <w:sz w:val="16"/>
          <w:szCs w:val="20"/>
        </w:rPr>
        <w:t xml:space="preserve">Applicants who complete the relevant fields on the application form do not restrict themselves to listing regulated appointments. Two figures are provided as a consequence; the number of those who have declared any appointment and those who declared regulated appointments. The former includes children’s panels, housing associations, tribunals, justice of the peace posts and appointments in </w:t>
      </w:r>
      <w:r w:rsidR="00195D57" w:rsidRPr="006974BB">
        <w:rPr>
          <w:rFonts w:ascii="Arial" w:hAnsi="Arial" w:cs="Arial"/>
          <w:iCs/>
          <w:sz w:val="16"/>
          <w:szCs w:val="20"/>
        </w:rPr>
        <w:t>England among others.</w:t>
      </w:r>
    </w:p>
    <w:p w14:paraId="05CFA510" w14:textId="6F2C6004" w:rsidR="002032CA" w:rsidRDefault="006974BB" w:rsidP="0093110F">
      <w:pPr>
        <w:spacing w:after="0" w:line="240" w:lineRule="auto"/>
        <w:rPr>
          <w:rFonts w:ascii="Arial" w:hAnsi="Arial" w:cs="Arial"/>
          <w:iCs/>
          <w:sz w:val="16"/>
          <w:szCs w:val="20"/>
        </w:rPr>
      </w:pPr>
      <w:r w:rsidRPr="006974BB">
        <w:rPr>
          <w:rFonts w:ascii="Arial" w:hAnsi="Arial" w:cs="Arial"/>
          <w:iCs/>
          <w:sz w:val="16"/>
          <w:szCs w:val="20"/>
        </w:rPr>
        <w:t>**Applicants are now obliged to provide an answer to this question.</w:t>
      </w:r>
      <w:bookmarkEnd w:id="34"/>
    </w:p>
    <w:p w14:paraId="146C79A9" w14:textId="77777777" w:rsidR="0093110F" w:rsidRPr="0093110F" w:rsidRDefault="0093110F" w:rsidP="0093110F">
      <w:pPr>
        <w:spacing w:after="0" w:line="240" w:lineRule="auto"/>
        <w:rPr>
          <w:rFonts w:ascii="Arial" w:hAnsi="Arial" w:cs="Arial"/>
          <w:iCs/>
          <w:sz w:val="16"/>
          <w:szCs w:val="20"/>
        </w:rPr>
      </w:pPr>
    </w:p>
    <w:p w14:paraId="765390A1" w14:textId="631DB5AD" w:rsidR="001676C8" w:rsidRPr="0093110F" w:rsidRDefault="001676C8" w:rsidP="001F4568">
      <w:pPr>
        <w:pStyle w:val="Heading2"/>
        <w:rPr>
          <w:rFonts w:ascii="Arial" w:hAnsi="Arial" w:cs="Arial"/>
          <w:color w:val="8884BF"/>
        </w:rPr>
      </w:pPr>
      <w:bookmarkStart w:id="35" w:name="_Toc53481763"/>
      <w:r w:rsidRPr="0093110F">
        <w:rPr>
          <w:rFonts w:ascii="Arial" w:hAnsi="Arial" w:cs="Arial"/>
          <w:color w:val="8884BF"/>
        </w:rPr>
        <w:t>Minister</w:t>
      </w:r>
      <w:r w:rsidR="00024174" w:rsidRPr="0093110F">
        <w:rPr>
          <w:rFonts w:ascii="Arial" w:hAnsi="Arial" w:cs="Arial"/>
          <w:color w:val="8884BF"/>
        </w:rPr>
        <w:t>s</w:t>
      </w:r>
      <w:r w:rsidRPr="0093110F">
        <w:rPr>
          <w:rFonts w:ascii="Arial" w:hAnsi="Arial" w:cs="Arial"/>
          <w:color w:val="8884BF"/>
        </w:rPr>
        <w:t xml:space="preserve"> interview</w:t>
      </w:r>
      <w:r w:rsidR="00024174" w:rsidRPr="0093110F">
        <w:rPr>
          <w:rFonts w:ascii="Arial" w:hAnsi="Arial" w:cs="Arial"/>
          <w:color w:val="8884BF"/>
        </w:rPr>
        <w:t>ing</w:t>
      </w:r>
      <w:r w:rsidRPr="0093110F">
        <w:rPr>
          <w:rFonts w:ascii="Arial" w:hAnsi="Arial" w:cs="Arial"/>
          <w:color w:val="8884BF"/>
        </w:rPr>
        <w:t xml:space="preserve"> applicants</w:t>
      </w:r>
      <w:bookmarkEnd w:id="35"/>
    </w:p>
    <w:p w14:paraId="75002567" w14:textId="77777777" w:rsidR="0072562E" w:rsidRPr="00FE7928" w:rsidRDefault="0072562E" w:rsidP="002C5F4C">
      <w:pPr>
        <w:spacing w:after="0" w:line="240" w:lineRule="auto"/>
        <w:rPr>
          <w:rFonts w:ascii="Arial" w:hAnsi="Arial" w:cs="Arial"/>
          <w:bCs/>
          <w:sz w:val="24"/>
          <w:szCs w:val="24"/>
          <w:highlight w:val="yellow"/>
        </w:rPr>
      </w:pPr>
    </w:p>
    <w:p w14:paraId="7EE06D51" w14:textId="468AF518" w:rsidR="001676C8" w:rsidRDefault="001676C8" w:rsidP="002C5F4C">
      <w:pPr>
        <w:spacing w:after="0" w:line="240" w:lineRule="auto"/>
        <w:rPr>
          <w:rFonts w:ascii="Arial" w:hAnsi="Arial" w:cs="Arial"/>
          <w:bCs/>
          <w:sz w:val="24"/>
          <w:szCs w:val="24"/>
        </w:rPr>
      </w:pPr>
      <w:r w:rsidRPr="0062593B">
        <w:rPr>
          <w:rFonts w:ascii="Arial" w:hAnsi="Arial" w:cs="Arial"/>
          <w:bCs/>
          <w:sz w:val="24"/>
          <w:szCs w:val="24"/>
        </w:rPr>
        <w:t xml:space="preserve">The guidance on application of the Code </w:t>
      </w:r>
      <w:r w:rsidR="00C22E24">
        <w:rPr>
          <w:rFonts w:ascii="Arial" w:hAnsi="Arial" w:cs="Arial"/>
          <w:bCs/>
          <w:sz w:val="24"/>
          <w:szCs w:val="24"/>
        </w:rPr>
        <w:t>state</w:t>
      </w:r>
      <w:r w:rsidR="00487535">
        <w:rPr>
          <w:rFonts w:ascii="Arial" w:hAnsi="Arial" w:cs="Arial"/>
          <w:bCs/>
          <w:sz w:val="24"/>
          <w:szCs w:val="24"/>
        </w:rPr>
        <w:t>s</w:t>
      </w:r>
      <w:r w:rsidR="00C22E24">
        <w:rPr>
          <w:rFonts w:ascii="Arial" w:hAnsi="Arial" w:cs="Arial"/>
          <w:bCs/>
          <w:sz w:val="24"/>
          <w:szCs w:val="24"/>
        </w:rPr>
        <w:t xml:space="preserve"> that the appointing Scottish Minister </w:t>
      </w:r>
      <w:r w:rsidR="00487535">
        <w:rPr>
          <w:rFonts w:ascii="Arial" w:hAnsi="Arial" w:cs="Arial"/>
          <w:bCs/>
          <w:sz w:val="24"/>
          <w:szCs w:val="24"/>
        </w:rPr>
        <w:t xml:space="preserve">is anticipated as </w:t>
      </w:r>
      <w:r w:rsidRPr="0062593B">
        <w:rPr>
          <w:rFonts w:ascii="Arial" w:hAnsi="Arial" w:cs="Arial"/>
          <w:bCs/>
          <w:sz w:val="24"/>
          <w:szCs w:val="24"/>
        </w:rPr>
        <w:t>meeting with appointable applicants</w:t>
      </w:r>
      <w:r w:rsidR="00487535">
        <w:rPr>
          <w:rFonts w:ascii="Arial" w:hAnsi="Arial" w:cs="Arial"/>
          <w:bCs/>
          <w:sz w:val="24"/>
          <w:szCs w:val="24"/>
        </w:rPr>
        <w:t>,</w:t>
      </w:r>
      <w:r w:rsidR="00594748">
        <w:rPr>
          <w:rFonts w:ascii="Arial" w:hAnsi="Arial" w:cs="Arial"/>
          <w:bCs/>
          <w:sz w:val="24"/>
          <w:szCs w:val="24"/>
        </w:rPr>
        <w:t xml:space="preserve"> </w:t>
      </w:r>
      <w:r w:rsidRPr="0062593B">
        <w:rPr>
          <w:rFonts w:ascii="Arial" w:hAnsi="Arial" w:cs="Arial"/>
          <w:bCs/>
          <w:sz w:val="24"/>
          <w:szCs w:val="24"/>
        </w:rPr>
        <w:t>particularly in the case of significant chair appointments. During 201</w:t>
      </w:r>
      <w:r w:rsidR="0062593B">
        <w:rPr>
          <w:rFonts w:ascii="Arial" w:hAnsi="Arial" w:cs="Arial"/>
          <w:bCs/>
          <w:sz w:val="24"/>
          <w:szCs w:val="24"/>
        </w:rPr>
        <w:t>9</w:t>
      </w:r>
      <w:r w:rsidRPr="0062593B">
        <w:rPr>
          <w:rFonts w:ascii="Arial" w:hAnsi="Arial" w:cs="Arial"/>
          <w:bCs/>
          <w:sz w:val="24"/>
          <w:szCs w:val="24"/>
        </w:rPr>
        <w:t>, the Scottish Ministers met the potential appointees on the rounds for:</w:t>
      </w:r>
    </w:p>
    <w:p w14:paraId="5CF9F98B" w14:textId="77777777" w:rsidR="0062593B" w:rsidRPr="0062593B" w:rsidRDefault="0062593B" w:rsidP="002C5F4C">
      <w:pPr>
        <w:spacing w:after="0" w:line="240" w:lineRule="auto"/>
        <w:rPr>
          <w:rFonts w:ascii="Arial" w:hAnsi="Arial" w:cs="Arial"/>
          <w:bCs/>
          <w:sz w:val="24"/>
          <w:szCs w:val="24"/>
        </w:rPr>
      </w:pPr>
    </w:p>
    <w:p w14:paraId="2637579C" w14:textId="77777777" w:rsidR="0062593B" w:rsidRPr="0062593B" w:rsidRDefault="0062593B" w:rsidP="0062593B">
      <w:pPr>
        <w:pStyle w:val="ListParagraph"/>
        <w:numPr>
          <w:ilvl w:val="0"/>
          <w:numId w:val="38"/>
        </w:numPr>
        <w:spacing w:after="0" w:line="240" w:lineRule="auto"/>
        <w:rPr>
          <w:rFonts w:ascii="Arial" w:hAnsi="Arial" w:cs="Arial"/>
          <w:bCs/>
          <w:sz w:val="24"/>
          <w:szCs w:val="24"/>
        </w:rPr>
      </w:pPr>
      <w:r w:rsidRPr="0062593B">
        <w:rPr>
          <w:rFonts w:ascii="Arial" w:hAnsi="Arial" w:cs="Arial"/>
          <w:bCs/>
          <w:sz w:val="24"/>
          <w:szCs w:val="24"/>
        </w:rPr>
        <w:t>Fife College (Chair)</w:t>
      </w:r>
    </w:p>
    <w:p w14:paraId="3428B3B8" w14:textId="77777777" w:rsidR="0062593B" w:rsidRPr="0062593B" w:rsidRDefault="0062593B" w:rsidP="0062593B">
      <w:pPr>
        <w:pStyle w:val="ListParagraph"/>
        <w:numPr>
          <w:ilvl w:val="0"/>
          <w:numId w:val="38"/>
        </w:numPr>
        <w:spacing w:after="0" w:line="240" w:lineRule="auto"/>
        <w:rPr>
          <w:rFonts w:ascii="Arial" w:hAnsi="Arial" w:cs="Arial"/>
          <w:bCs/>
          <w:sz w:val="24"/>
          <w:szCs w:val="24"/>
        </w:rPr>
      </w:pPr>
      <w:r w:rsidRPr="0062593B">
        <w:rPr>
          <w:rFonts w:ascii="Arial" w:hAnsi="Arial" w:cs="Arial"/>
          <w:bCs/>
          <w:sz w:val="24"/>
          <w:szCs w:val="24"/>
        </w:rPr>
        <w:t>Office of the Scottish Charity Regulator (Chair)</w:t>
      </w:r>
    </w:p>
    <w:p w14:paraId="18836E97" w14:textId="77777777" w:rsidR="0062593B" w:rsidRPr="0062593B" w:rsidRDefault="0062593B" w:rsidP="0062593B">
      <w:pPr>
        <w:pStyle w:val="ListParagraph"/>
        <w:numPr>
          <w:ilvl w:val="0"/>
          <w:numId w:val="38"/>
        </w:numPr>
        <w:spacing w:after="0" w:line="240" w:lineRule="auto"/>
        <w:rPr>
          <w:rFonts w:ascii="Arial" w:hAnsi="Arial" w:cs="Arial"/>
          <w:bCs/>
          <w:sz w:val="24"/>
          <w:szCs w:val="24"/>
        </w:rPr>
      </w:pPr>
      <w:r w:rsidRPr="0062593B">
        <w:rPr>
          <w:rFonts w:ascii="Arial" w:hAnsi="Arial" w:cs="Arial"/>
          <w:bCs/>
          <w:sz w:val="24"/>
          <w:szCs w:val="24"/>
        </w:rPr>
        <w:t>Poverty &amp; Inequality Commission (Chair)</w:t>
      </w:r>
    </w:p>
    <w:p w14:paraId="05365B0B" w14:textId="77777777" w:rsidR="0062593B" w:rsidRPr="0062593B" w:rsidRDefault="0062593B" w:rsidP="0062593B">
      <w:pPr>
        <w:pStyle w:val="ListParagraph"/>
        <w:numPr>
          <w:ilvl w:val="0"/>
          <w:numId w:val="38"/>
        </w:numPr>
        <w:spacing w:after="0" w:line="240" w:lineRule="auto"/>
        <w:rPr>
          <w:rFonts w:ascii="Arial" w:hAnsi="Arial" w:cs="Arial"/>
          <w:bCs/>
          <w:sz w:val="24"/>
          <w:szCs w:val="24"/>
        </w:rPr>
      </w:pPr>
      <w:r w:rsidRPr="0062593B">
        <w:rPr>
          <w:rFonts w:ascii="Arial" w:hAnsi="Arial" w:cs="Arial"/>
          <w:bCs/>
          <w:sz w:val="24"/>
          <w:szCs w:val="24"/>
        </w:rPr>
        <w:t>Creative Scotland (Members)</w:t>
      </w:r>
    </w:p>
    <w:p w14:paraId="114F73B7" w14:textId="56AFAE7E" w:rsidR="0062593B" w:rsidRDefault="0062593B" w:rsidP="0062593B">
      <w:pPr>
        <w:pStyle w:val="ListParagraph"/>
        <w:numPr>
          <w:ilvl w:val="0"/>
          <w:numId w:val="38"/>
        </w:numPr>
        <w:spacing w:after="0" w:line="240" w:lineRule="auto"/>
        <w:rPr>
          <w:rFonts w:ascii="Arial" w:hAnsi="Arial" w:cs="Arial"/>
          <w:bCs/>
          <w:sz w:val="24"/>
          <w:szCs w:val="24"/>
        </w:rPr>
      </w:pPr>
      <w:r w:rsidRPr="0062593B">
        <w:rPr>
          <w:rFonts w:ascii="Arial" w:hAnsi="Arial" w:cs="Arial"/>
          <w:bCs/>
          <w:sz w:val="24"/>
          <w:szCs w:val="24"/>
        </w:rPr>
        <w:t>VisitScotland (Members)</w:t>
      </w:r>
    </w:p>
    <w:p w14:paraId="2CC60013" w14:textId="77777777" w:rsidR="0093110F" w:rsidRPr="0062593B" w:rsidRDefault="0093110F" w:rsidP="0093110F">
      <w:pPr>
        <w:pStyle w:val="ListParagraph"/>
        <w:spacing w:after="0" w:line="240" w:lineRule="auto"/>
        <w:rPr>
          <w:rFonts w:ascii="Arial" w:hAnsi="Arial" w:cs="Arial"/>
          <w:bCs/>
          <w:sz w:val="24"/>
          <w:szCs w:val="24"/>
        </w:rPr>
      </w:pPr>
    </w:p>
    <w:p w14:paraId="77B1CF66" w14:textId="28A76D9B" w:rsidR="001676C8" w:rsidRPr="00FE7928" w:rsidRDefault="001676C8" w:rsidP="002C5F4C">
      <w:pPr>
        <w:spacing w:after="0" w:line="240" w:lineRule="auto"/>
        <w:rPr>
          <w:rFonts w:ascii="Arial" w:hAnsi="Arial" w:cs="Arial"/>
          <w:bCs/>
          <w:sz w:val="24"/>
          <w:szCs w:val="24"/>
          <w:highlight w:val="yellow"/>
        </w:rPr>
      </w:pPr>
    </w:p>
    <w:p w14:paraId="760E7BD1" w14:textId="03D00525" w:rsidR="00706988" w:rsidRPr="0093110F" w:rsidRDefault="00F639BC" w:rsidP="001F4568">
      <w:pPr>
        <w:pStyle w:val="Heading2"/>
        <w:rPr>
          <w:rFonts w:ascii="Arial" w:hAnsi="Arial" w:cs="Arial"/>
          <w:color w:val="8884BF"/>
        </w:rPr>
      </w:pPr>
      <w:bookmarkStart w:id="36" w:name="_Toc53481764"/>
      <w:r w:rsidRPr="0093110F">
        <w:rPr>
          <w:rFonts w:ascii="Arial" w:hAnsi="Arial" w:cs="Arial"/>
          <w:color w:val="8884BF"/>
        </w:rPr>
        <w:lastRenderedPageBreak/>
        <w:t>What do applicants think of the appointments process?</w:t>
      </w:r>
      <w:bookmarkEnd w:id="36"/>
    </w:p>
    <w:p w14:paraId="532DD9E5" w14:textId="77777777" w:rsidR="00C3747A" w:rsidRPr="00481BC8" w:rsidRDefault="00C3747A" w:rsidP="002C5F4C">
      <w:pPr>
        <w:spacing w:after="0" w:line="240" w:lineRule="auto"/>
        <w:rPr>
          <w:rFonts w:ascii="Arial" w:hAnsi="Arial" w:cs="Arial"/>
          <w:sz w:val="24"/>
          <w:szCs w:val="24"/>
        </w:rPr>
      </w:pPr>
    </w:p>
    <w:p w14:paraId="58649C0B" w14:textId="612D12BB" w:rsidR="00706988" w:rsidRPr="00481BC8" w:rsidRDefault="00F639BC" w:rsidP="002C5F4C">
      <w:pPr>
        <w:spacing w:after="0" w:line="240" w:lineRule="auto"/>
        <w:rPr>
          <w:rFonts w:ascii="Arial" w:hAnsi="Arial" w:cs="Arial"/>
          <w:sz w:val="24"/>
          <w:szCs w:val="24"/>
        </w:rPr>
      </w:pPr>
      <w:r w:rsidRPr="00481BC8">
        <w:rPr>
          <w:rFonts w:ascii="Arial" w:hAnsi="Arial" w:cs="Arial"/>
          <w:sz w:val="24"/>
          <w:szCs w:val="24"/>
        </w:rPr>
        <w:t>The Commissioner</w:t>
      </w:r>
      <w:r w:rsidR="00706988" w:rsidRPr="00481BC8">
        <w:rPr>
          <w:rFonts w:ascii="Arial" w:hAnsi="Arial" w:cs="Arial"/>
          <w:sz w:val="24"/>
          <w:szCs w:val="24"/>
        </w:rPr>
        <w:t xml:space="preserve"> published the 201</w:t>
      </w:r>
      <w:r w:rsidR="00481BC8">
        <w:rPr>
          <w:rFonts w:ascii="Arial" w:hAnsi="Arial" w:cs="Arial"/>
          <w:sz w:val="24"/>
          <w:szCs w:val="24"/>
        </w:rPr>
        <w:t>8</w:t>
      </w:r>
      <w:r w:rsidR="00706988" w:rsidRPr="00481BC8">
        <w:rPr>
          <w:rFonts w:ascii="Arial" w:hAnsi="Arial" w:cs="Arial"/>
          <w:sz w:val="24"/>
          <w:szCs w:val="24"/>
        </w:rPr>
        <w:t xml:space="preserve"> Annual Applicant Research report in November 201</w:t>
      </w:r>
      <w:r w:rsidR="00481BC8">
        <w:rPr>
          <w:rFonts w:ascii="Arial" w:hAnsi="Arial" w:cs="Arial"/>
          <w:sz w:val="24"/>
          <w:szCs w:val="24"/>
        </w:rPr>
        <w:t>9</w:t>
      </w:r>
      <w:r w:rsidR="00706988" w:rsidRPr="00481BC8">
        <w:rPr>
          <w:rFonts w:ascii="Arial" w:hAnsi="Arial" w:cs="Arial"/>
          <w:sz w:val="24"/>
          <w:szCs w:val="24"/>
        </w:rPr>
        <w:t xml:space="preserve"> and a summary of its findings was included in the last annual report. Work on the 201</w:t>
      </w:r>
      <w:r w:rsidR="00481BC8">
        <w:rPr>
          <w:rFonts w:ascii="Arial" w:hAnsi="Arial" w:cs="Arial"/>
          <w:sz w:val="24"/>
          <w:szCs w:val="24"/>
        </w:rPr>
        <w:t>9</w:t>
      </w:r>
      <w:r w:rsidR="00706988" w:rsidRPr="00481BC8">
        <w:rPr>
          <w:rFonts w:ascii="Arial" w:hAnsi="Arial" w:cs="Arial"/>
          <w:sz w:val="24"/>
          <w:szCs w:val="24"/>
        </w:rPr>
        <w:t xml:space="preserve"> applicant survey</w:t>
      </w:r>
      <w:r w:rsidR="00C169A1">
        <w:rPr>
          <w:rFonts w:ascii="Arial" w:hAnsi="Arial" w:cs="Arial"/>
          <w:sz w:val="24"/>
          <w:szCs w:val="24"/>
        </w:rPr>
        <w:t xml:space="preserve"> report</w:t>
      </w:r>
      <w:r w:rsidR="00481BC8">
        <w:rPr>
          <w:rFonts w:ascii="Arial" w:hAnsi="Arial" w:cs="Arial"/>
          <w:sz w:val="24"/>
          <w:szCs w:val="24"/>
        </w:rPr>
        <w:t xml:space="preserve"> </w:t>
      </w:r>
      <w:r w:rsidR="00706988" w:rsidRPr="00481BC8">
        <w:rPr>
          <w:rFonts w:ascii="Arial" w:hAnsi="Arial" w:cs="Arial"/>
          <w:sz w:val="24"/>
          <w:szCs w:val="24"/>
        </w:rPr>
        <w:t>is now underway</w:t>
      </w:r>
      <w:r w:rsidR="00DC73D5" w:rsidRPr="00481BC8">
        <w:rPr>
          <w:rFonts w:ascii="Arial" w:hAnsi="Arial" w:cs="Arial"/>
          <w:sz w:val="24"/>
          <w:szCs w:val="24"/>
        </w:rPr>
        <w:t xml:space="preserve"> and</w:t>
      </w:r>
      <w:r w:rsidR="00706988" w:rsidRPr="00481BC8">
        <w:rPr>
          <w:rFonts w:ascii="Arial" w:hAnsi="Arial" w:cs="Arial"/>
          <w:sz w:val="24"/>
          <w:szCs w:val="24"/>
        </w:rPr>
        <w:t xml:space="preserve"> will be published on our website in the autumn. </w:t>
      </w:r>
    </w:p>
    <w:p w14:paraId="31A84D39" w14:textId="44A2C73D" w:rsidR="00706988" w:rsidRPr="00481BC8" w:rsidRDefault="00706988" w:rsidP="002C5F4C">
      <w:pPr>
        <w:spacing w:after="0" w:line="240" w:lineRule="auto"/>
        <w:rPr>
          <w:rFonts w:ascii="Arial" w:hAnsi="Arial" w:cs="Arial"/>
          <w:bCs/>
          <w:caps/>
          <w:color w:val="457F7C" w:themeColor="accent5"/>
          <w:sz w:val="24"/>
          <w:szCs w:val="24"/>
        </w:rPr>
      </w:pPr>
    </w:p>
    <w:p w14:paraId="3C89186D" w14:textId="77777777" w:rsidR="00EA54DC" w:rsidRPr="00481BC8" w:rsidRDefault="00EA54DC" w:rsidP="002C5F4C">
      <w:pPr>
        <w:spacing w:after="0" w:line="240" w:lineRule="auto"/>
        <w:rPr>
          <w:rFonts w:ascii="Arial" w:hAnsi="Arial" w:cs="Arial"/>
          <w:sz w:val="24"/>
          <w:szCs w:val="24"/>
        </w:rPr>
      </w:pPr>
      <w:r w:rsidRPr="00481BC8">
        <w:rPr>
          <w:rFonts w:ascii="Arial" w:hAnsi="Arial" w:cs="Arial"/>
          <w:sz w:val="24"/>
          <w:szCs w:val="24"/>
        </w:rPr>
        <w:t>In summary:</w:t>
      </w:r>
    </w:p>
    <w:p w14:paraId="727AE868" w14:textId="49DED071" w:rsidR="00EA54DC" w:rsidRPr="00481BC8" w:rsidRDefault="005615D0" w:rsidP="002C5F4C">
      <w:pPr>
        <w:numPr>
          <w:ilvl w:val="0"/>
          <w:numId w:val="32"/>
        </w:numPr>
        <w:spacing w:after="0" w:line="240" w:lineRule="auto"/>
        <w:rPr>
          <w:rFonts w:ascii="Arial" w:hAnsi="Arial" w:cs="Arial"/>
          <w:sz w:val="24"/>
          <w:szCs w:val="24"/>
        </w:rPr>
      </w:pPr>
      <w:r>
        <w:rPr>
          <w:rFonts w:ascii="Arial" w:hAnsi="Arial" w:cs="Arial"/>
          <w:sz w:val="24"/>
          <w:szCs w:val="24"/>
        </w:rPr>
        <w:t>1</w:t>
      </w:r>
      <w:r w:rsidR="00EA54DC" w:rsidRPr="00481BC8">
        <w:rPr>
          <w:rFonts w:ascii="Arial" w:hAnsi="Arial" w:cs="Arial"/>
          <w:sz w:val="24"/>
          <w:szCs w:val="24"/>
        </w:rPr>
        <w:t>,</w:t>
      </w:r>
      <w:r>
        <w:rPr>
          <w:rFonts w:ascii="Arial" w:hAnsi="Arial" w:cs="Arial"/>
          <w:sz w:val="24"/>
          <w:szCs w:val="24"/>
        </w:rPr>
        <w:t xml:space="preserve">372 </w:t>
      </w:r>
      <w:r w:rsidR="00EA54DC" w:rsidRPr="00481BC8">
        <w:rPr>
          <w:rFonts w:ascii="Arial" w:hAnsi="Arial" w:cs="Arial"/>
          <w:sz w:val="24"/>
          <w:szCs w:val="24"/>
        </w:rPr>
        <w:t>applicants (</w:t>
      </w:r>
      <w:r w:rsidR="00EA54DC" w:rsidRPr="0062593B">
        <w:rPr>
          <w:rFonts w:ascii="Arial" w:hAnsi="Arial" w:cs="Arial"/>
          <w:sz w:val="24"/>
          <w:szCs w:val="24"/>
        </w:rPr>
        <w:t>7</w:t>
      </w:r>
      <w:r w:rsidR="0062593B" w:rsidRPr="0062593B">
        <w:rPr>
          <w:rFonts w:ascii="Arial" w:hAnsi="Arial" w:cs="Arial"/>
          <w:sz w:val="24"/>
          <w:szCs w:val="24"/>
        </w:rPr>
        <w:t>7</w:t>
      </w:r>
      <w:r w:rsidR="00EA54DC" w:rsidRPr="0062593B">
        <w:rPr>
          <w:rFonts w:ascii="Arial" w:hAnsi="Arial" w:cs="Arial"/>
          <w:sz w:val="24"/>
          <w:szCs w:val="24"/>
        </w:rPr>
        <w:t>%</w:t>
      </w:r>
      <w:r w:rsidR="00EA54DC" w:rsidRPr="00481BC8">
        <w:rPr>
          <w:rFonts w:ascii="Arial" w:hAnsi="Arial" w:cs="Arial"/>
          <w:sz w:val="24"/>
          <w:szCs w:val="24"/>
        </w:rPr>
        <w:t xml:space="preserve"> of all applicants) were asked for their views on </w:t>
      </w:r>
      <w:r w:rsidR="00C86A40">
        <w:rPr>
          <w:rFonts w:ascii="Arial" w:hAnsi="Arial" w:cs="Arial"/>
          <w:sz w:val="24"/>
          <w:szCs w:val="24"/>
        </w:rPr>
        <w:t>48</w:t>
      </w:r>
      <w:r w:rsidR="00EA54DC" w:rsidRPr="00481BC8">
        <w:rPr>
          <w:rFonts w:ascii="Arial" w:hAnsi="Arial" w:cs="Arial"/>
          <w:sz w:val="24"/>
          <w:szCs w:val="24"/>
        </w:rPr>
        <w:t xml:space="preserve"> appointment rounds. This is in comparison to </w:t>
      </w:r>
      <w:r w:rsidR="006D2401">
        <w:rPr>
          <w:rFonts w:ascii="Arial" w:hAnsi="Arial" w:cs="Arial"/>
          <w:sz w:val="24"/>
          <w:szCs w:val="24"/>
        </w:rPr>
        <w:t>2,230 applicant</w:t>
      </w:r>
      <w:r w:rsidR="00517308">
        <w:rPr>
          <w:rFonts w:ascii="Arial" w:hAnsi="Arial" w:cs="Arial"/>
          <w:sz w:val="24"/>
          <w:szCs w:val="24"/>
        </w:rPr>
        <w:t xml:space="preserve">s </w:t>
      </w:r>
      <w:r w:rsidR="006D2401">
        <w:rPr>
          <w:rFonts w:ascii="Arial" w:hAnsi="Arial" w:cs="Arial"/>
          <w:sz w:val="24"/>
          <w:szCs w:val="24"/>
        </w:rPr>
        <w:t xml:space="preserve">covering 53 appointment rounds in 2018, </w:t>
      </w:r>
      <w:r w:rsidR="00EA54DC" w:rsidRPr="00481BC8">
        <w:rPr>
          <w:rFonts w:ascii="Arial" w:hAnsi="Arial" w:cs="Arial"/>
          <w:sz w:val="24"/>
          <w:szCs w:val="24"/>
        </w:rPr>
        <w:t>1,601 applicants covering 40 rounds in 2017 and 805 applicants covering 16 rounds in 2016.</w:t>
      </w:r>
    </w:p>
    <w:p w14:paraId="4485FB17" w14:textId="77777777" w:rsidR="00517308" w:rsidRDefault="005615D0" w:rsidP="002C5F4C">
      <w:pPr>
        <w:numPr>
          <w:ilvl w:val="0"/>
          <w:numId w:val="32"/>
        </w:numPr>
        <w:spacing w:after="0" w:line="240" w:lineRule="auto"/>
        <w:rPr>
          <w:rFonts w:ascii="Arial" w:hAnsi="Arial" w:cs="Arial"/>
          <w:sz w:val="24"/>
          <w:szCs w:val="24"/>
        </w:rPr>
      </w:pPr>
      <w:r>
        <w:rPr>
          <w:rFonts w:ascii="Arial" w:hAnsi="Arial" w:cs="Arial"/>
          <w:sz w:val="24"/>
          <w:szCs w:val="24"/>
        </w:rPr>
        <w:t>442</w:t>
      </w:r>
      <w:r w:rsidR="00EA54DC" w:rsidRPr="00481BC8">
        <w:rPr>
          <w:rFonts w:ascii="Arial" w:hAnsi="Arial" w:cs="Arial"/>
          <w:sz w:val="24"/>
          <w:szCs w:val="24"/>
        </w:rPr>
        <w:t xml:space="preserve"> applicants responded in full or in part (3</w:t>
      </w:r>
      <w:r>
        <w:rPr>
          <w:rFonts w:ascii="Arial" w:hAnsi="Arial" w:cs="Arial"/>
          <w:sz w:val="24"/>
          <w:szCs w:val="24"/>
        </w:rPr>
        <w:t>2</w:t>
      </w:r>
      <w:r w:rsidR="00EA54DC" w:rsidRPr="00481BC8">
        <w:rPr>
          <w:rFonts w:ascii="Arial" w:hAnsi="Arial" w:cs="Arial"/>
          <w:sz w:val="24"/>
          <w:szCs w:val="24"/>
        </w:rPr>
        <w:t>%). This is a decrease of 3 percentage points on response rates in comparison with the 201</w:t>
      </w:r>
      <w:r>
        <w:rPr>
          <w:rFonts w:ascii="Arial" w:hAnsi="Arial" w:cs="Arial"/>
          <w:sz w:val="24"/>
          <w:szCs w:val="24"/>
        </w:rPr>
        <w:t>8</w:t>
      </w:r>
      <w:r w:rsidR="00EA54DC" w:rsidRPr="00481BC8">
        <w:rPr>
          <w:rFonts w:ascii="Arial" w:hAnsi="Arial" w:cs="Arial"/>
          <w:sz w:val="24"/>
          <w:szCs w:val="24"/>
        </w:rPr>
        <w:t xml:space="preserve"> annual survey</w:t>
      </w:r>
      <w:r>
        <w:rPr>
          <w:rFonts w:ascii="Arial" w:hAnsi="Arial" w:cs="Arial"/>
          <w:sz w:val="24"/>
          <w:szCs w:val="24"/>
        </w:rPr>
        <w:t xml:space="preserve"> and 6 percentage points in comparison to the 2017 annual survey</w:t>
      </w:r>
      <w:r w:rsidR="00EA54DC" w:rsidRPr="00481BC8">
        <w:rPr>
          <w:rFonts w:ascii="Arial" w:hAnsi="Arial" w:cs="Arial"/>
          <w:sz w:val="24"/>
          <w:szCs w:val="24"/>
        </w:rPr>
        <w:t>.</w:t>
      </w:r>
    </w:p>
    <w:p w14:paraId="7032E3AD" w14:textId="606154CE" w:rsidR="00EA54DC" w:rsidRPr="00481BC8" w:rsidRDefault="002032CA" w:rsidP="002C5F4C">
      <w:pPr>
        <w:numPr>
          <w:ilvl w:val="0"/>
          <w:numId w:val="32"/>
        </w:numPr>
        <w:spacing w:after="0" w:line="240" w:lineRule="auto"/>
        <w:rPr>
          <w:rFonts w:ascii="Arial" w:hAnsi="Arial" w:cs="Arial"/>
          <w:sz w:val="24"/>
          <w:szCs w:val="24"/>
        </w:rPr>
      </w:pPr>
      <w:r>
        <w:rPr>
          <w:rFonts w:ascii="Arial" w:hAnsi="Arial" w:cs="Arial"/>
          <w:sz w:val="24"/>
          <w:szCs w:val="24"/>
        </w:rPr>
        <w:t>The ESC made r</w:t>
      </w:r>
      <w:r w:rsidR="00517308">
        <w:rPr>
          <w:rFonts w:ascii="Arial" w:hAnsi="Arial" w:cs="Arial"/>
          <w:sz w:val="24"/>
          <w:szCs w:val="24"/>
        </w:rPr>
        <w:t xml:space="preserve">ecommendations </w:t>
      </w:r>
      <w:r>
        <w:rPr>
          <w:rFonts w:ascii="Arial" w:hAnsi="Arial" w:cs="Arial"/>
          <w:sz w:val="24"/>
          <w:szCs w:val="24"/>
        </w:rPr>
        <w:t xml:space="preserve">in the 2016, 2017 and 2018 annual reports </w:t>
      </w:r>
      <w:r w:rsidR="00517308">
        <w:rPr>
          <w:rFonts w:ascii="Arial" w:hAnsi="Arial" w:cs="Arial"/>
          <w:sz w:val="24"/>
          <w:szCs w:val="24"/>
        </w:rPr>
        <w:t>to encourage a more timely approach to applicants</w:t>
      </w:r>
      <w:r w:rsidR="00C169A1">
        <w:rPr>
          <w:rFonts w:ascii="Arial" w:hAnsi="Arial" w:cs="Arial"/>
          <w:sz w:val="24"/>
          <w:szCs w:val="24"/>
        </w:rPr>
        <w:t xml:space="preserve"> </w:t>
      </w:r>
      <w:r>
        <w:rPr>
          <w:rFonts w:ascii="Arial" w:hAnsi="Arial" w:cs="Arial"/>
          <w:sz w:val="24"/>
          <w:szCs w:val="24"/>
        </w:rPr>
        <w:t xml:space="preserve">to seek their views. This </w:t>
      </w:r>
      <w:r w:rsidR="00C169A1">
        <w:rPr>
          <w:rFonts w:ascii="Arial" w:hAnsi="Arial" w:cs="Arial"/>
          <w:sz w:val="24"/>
          <w:szCs w:val="24"/>
        </w:rPr>
        <w:t>includ</w:t>
      </w:r>
      <w:r>
        <w:rPr>
          <w:rFonts w:ascii="Arial" w:hAnsi="Arial" w:cs="Arial"/>
          <w:sz w:val="24"/>
          <w:szCs w:val="24"/>
        </w:rPr>
        <w:t>ed</w:t>
      </w:r>
      <w:r w:rsidR="00C169A1">
        <w:rPr>
          <w:rFonts w:ascii="Arial" w:hAnsi="Arial" w:cs="Arial"/>
          <w:sz w:val="24"/>
          <w:szCs w:val="24"/>
        </w:rPr>
        <w:t xml:space="preserve"> asking for views from applicants </w:t>
      </w:r>
      <w:r>
        <w:rPr>
          <w:rFonts w:ascii="Arial" w:hAnsi="Arial" w:cs="Arial"/>
          <w:sz w:val="24"/>
          <w:szCs w:val="24"/>
        </w:rPr>
        <w:t>who did not make</w:t>
      </w:r>
      <w:r w:rsidR="00C169A1">
        <w:rPr>
          <w:rFonts w:ascii="Arial" w:hAnsi="Arial" w:cs="Arial"/>
          <w:sz w:val="24"/>
          <w:szCs w:val="24"/>
        </w:rPr>
        <w:t xml:space="preserve"> it to </w:t>
      </w:r>
      <w:r>
        <w:rPr>
          <w:rFonts w:ascii="Arial" w:hAnsi="Arial" w:cs="Arial"/>
          <w:sz w:val="24"/>
          <w:szCs w:val="24"/>
        </w:rPr>
        <w:t xml:space="preserve">the </w:t>
      </w:r>
      <w:r w:rsidR="00C169A1">
        <w:rPr>
          <w:rFonts w:ascii="Arial" w:hAnsi="Arial" w:cs="Arial"/>
          <w:sz w:val="24"/>
          <w:szCs w:val="24"/>
        </w:rPr>
        <w:t>interview stage immediately after they have been informed of the outcome of their application</w:t>
      </w:r>
      <w:r>
        <w:rPr>
          <w:rFonts w:ascii="Arial" w:hAnsi="Arial" w:cs="Arial"/>
          <w:sz w:val="24"/>
          <w:szCs w:val="24"/>
        </w:rPr>
        <w:t>.</w:t>
      </w:r>
      <w:r w:rsidR="005615D0">
        <w:rPr>
          <w:rFonts w:ascii="Arial" w:hAnsi="Arial" w:cs="Arial"/>
          <w:sz w:val="24"/>
          <w:szCs w:val="24"/>
        </w:rPr>
        <w:t xml:space="preserve"> </w:t>
      </w:r>
      <w:r>
        <w:rPr>
          <w:rFonts w:ascii="Arial" w:hAnsi="Arial" w:cs="Arial"/>
          <w:sz w:val="24"/>
          <w:szCs w:val="24"/>
        </w:rPr>
        <w:t xml:space="preserve">The Scottish Government does not agree with this recommendation which means that </w:t>
      </w:r>
      <w:r w:rsidR="00C169A1">
        <w:rPr>
          <w:rFonts w:ascii="Arial" w:hAnsi="Arial" w:cs="Arial"/>
          <w:sz w:val="24"/>
          <w:szCs w:val="24"/>
        </w:rPr>
        <w:t xml:space="preserve">only </w:t>
      </w:r>
      <w:r w:rsidR="00B944F9" w:rsidRPr="00B944F9">
        <w:rPr>
          <w:rFonts w:ascii="Arial" w:hAnsi="Arial" w:cs="Arial"/>
          <w:sz w:val="24"/>
          <w:szCs w:val="24"/>
        </w:rPr>
        <w:t>10 of the 48 appointment rounds</w:t>
      </w:r>
      <w:r w:rsidR="00C169A1">
        <w:rPr>
          <w:rFonts w:ascii="Arial" w:hAnsi="Arial" w:cs="Arial"/>
          <w:sz w:val="24"/>
          <w:szCs w:val="24"/>
        </w:rPr>
        <w:t xml:space="preserve"> surveys</w:t>
      </w:r>
      <w:r w:rsidR="00B944F9" w:rsidRPr="00B944F9">
        <w:rPr>
          <w:rFonts w:ascii="Arial" w:hAnsi="Arial" w:cs="Arial"/>
          <w:sz w:val="24"/>
          <w:szCs w:val="24"/>
        </w:rPr>
        <w:t xml:space="preserve"> were run on or before the date</w:t>
      </w:r>
      <w:r w:rsidR="00C02921">
        <w:rPr>
          <w:rFonts w:ascii="Arial" w:hAnsi="Arial" w:cs="Arial"/>
          <w:sz w:val="24"/>
          <w:szCs w:val="24"/>
        </w:rPr>
        <w:t>s</w:t>
      </w:r>
      <w:r w:rsidR="00B944F9" w:rsidRPr="00B944F9">
        <w:rPr>
          <w:rFonts w:ascii="Arial" w:hAnsi="Arial" w:cs="Arial"/>
          <w:sz w:val="24"/>
          <w:szCs w:val="24"/>
        </w:rPr>
        <w:t xml:space="preserve"> </w:t>
      </w:r>
      <w:r w:rsidR="00C02921">
        <w:rPr>
          <w:rFonts w:ascii="Arial" w:hAnsi="Arial" w:cs="Arial"/>
          <w:sz w:val="24"/>
          <w:szCs w:val="24"/>
        </w:rPr>
        <w:t xml:space="preserve">on which </w:t>
      </w:r>
      <w:r w:rsidR="00B944F9" w:rsidRPr="00B944F9">
        <w:rPr>
          <w:rFonts w:ascii="Arial" w:hAnsi="Arial" w:cs="Arial"/>
          <w:sz w:val="24"/>
          <w:szCs w:val="24"/>
        </w:rPr>
        <w:t>the news release announcing the successful applicant</w:t>
      </w:r>
      <w:r w:rsidR="00C02921">
        <w:rPr>
          <w:rFonts w:ascii="Arial" w:hAnsi="Arial" w:cs="Arial"/>
          <w:sz w:val="24"/>
          <w:szCs w:val="24"/>
        </w:rPr>
        <w:t>s</w:t>
      </w:r>
      <w:r w:rsidR="00B944F9" w:rsidRPr="00B944F9">
        <w:rPr>
          <w:rFonts w:ascii="Arial" w:hAnsi="Arial" w:cs="Arial"/>
          <w:sz w:val="24"/>
          <w:szCs w:val="24"/>
        </w:rPr>
        <w:t xml:space="preserve"> w</w:t>
      </w:r>
      <w:r w:rsidR="00C02921">
        <w:rPr>
          <w:rFonts w:ascii="Arial" w:hAnsi="Arial" w:cs="Arial"/>
          <w:sz w:val="24"/>
          <w:szCs w:val="24"/>
        </w:rPr>
        <w:t>ere</w:t>
      </w:r>
      <w:r w:rsidR="00B944F9" w:rsidRPr="00B944F9">
        <w:rPr>
          <w:rFonts w:ascii="Arial" w:hAnsi="Arial" w:cs="Arial"/>
          <w:sz w:val="24"/>
          <w:szCs w:val="24"/>
        </w:rPr>
        <w:t xml:space="preserve"> made.  </w:t>
      </w:r>
      <w:r w:rsidR="005615D0">
        <w:rPr>
          <w:rFonts w:ascii="Arial" w:hAnsi="Arial" w:cs="Arial"/>
          <w:sz w:val="24"/>
          <w:szCs w:val="24"/>
        </w:rPr>
        <w:t xml:space="preserve"> </w:t>
      </w:r>
    </w:p>
    <w:p w14:paraId="6B555476" w14:textId="77777777" w:rsidR="00EA54DC" w:rsidRPr="00FE7928" w:rsidRDefault="00EA54DC" w:rsidP="002C5F4C">
      <w:pPr>
        <w:spacing w:after="0" w:line="240" w:lineRule="auto"/>
        <w:rPr>
          <w:rFonts w:ascii="Arial" w:hAnsi="Arial" w:cs="Arial"/>
          <w:b/>
          <w:color w:val="262626"/>
          <w:sz w:val="24"/>
          <w:szCs w:val="24"/>
          <w:highlight w:val="yellow"/>
        </w:rPr>
      </w:pPr>
    </w:p>
    <w:p w14:paraId="308D26B4" w14:textId="6BFCC37E" w:rsidR="000F3A8E" w:rsidRDefault="000F3A8E" w:rsidP="002C5F4C">
      <w:pPr>
        <w:pStyle w:val="NoSpacing"/>
        <w:rPr>
          <w:rFonts w:ascii="Arial" w:hAnsi="Arial" w:cs="Arial"/>
        </w:rPr>
      </w:pPr>
      <w:r w:rsidRPr="000F0B52">
        <w:rPr>
          <w:rFonts w:ascii="Arial" w:hAnsi="Arial" w:cs="Arial"/>
        </w:rPr>
        <w:t>We also ask public body and panel chairs to provide their views on the contribution of our PAA and on the appointments process</w:t>
      </w:r>
      <w:r w:rsidR="00F30DC5" w:rsidRPr="000F0B52">
        <w:rPr>
          <w:rFonts w:ascii="Arial" w:hAnsi="Arial" w:cs="Arial"/>
        </w:rPr>
        <w:t xml:space="preserve">. We use </w:t>
      </w:r>
      <w:r w:rsidRPr="000F0B52">
        <w:rPr>
          <w:rFonts w:ascii="Arial" w:hAnsi="Arial" w:cs="Arial"/>
        </w:rPr>
        <w:t>a simple 1 to 5 scale</w:t>
      </w:r>
      <w:r w:rsidR="00E4620F" w:rsidRPr="000F0B52">
        <w:rPr>
          <w:rFonts w:ascii="Arial" w:hAnsi="Arial" w:cs="Arial"/>
        </w:rPr>
        <w:t xml:space="preserve"> (5 is very satisfied, 1 is very dissatisfied)</w:t>
      </w:r>
      <w:r w:rsidR="00F30DC5" w:rsidRPr="000F0B52">
        <w:rPr>
          <w:rFonts w:ascii="Arial" w:hAnsi="Arial" w:cs="Arial"/>
        </w:rPr>
        <w:t>,</w:t>
      </w:r>
      <w:r w:rsidR="00DC73D5" w:rsidRPr="000F0B52">
        <w:rPr>
          <w:rFonts w:ascii="Arial" w:hAnsi="Arial" w:cs="Arial"/>
        </w:rPr>
        <w:t xml:space="preserve"> </w:t>
      </w:r>
      <w:r w:rsidR="00F30DC5" w:rsidRPr="000F0B52">
        <w:rPr>
          <w:rFonts w:ascii="Arial" w:hAnsi="Arial" w:cs="Arial"/>
        </w:rPr>
        <w:t xml:space="preserve">the results of which have consistently exceeded </w:t>
      </w:r>
      <w:r w:rsidR="00DC73D5" w:rsidRPr="000F0B52">
        <w:rPr>
          <w:rFonts w:ascii="Arial" w:hAnsi="Arial" w:cs="Arial"/>
        </w:rPr>
        <w:t>4 in the past two years.</w:t>
      </w:r>
    </w:p>
    <w:p w14:paraId="5AE49E3A" w14:textId="77777777" w:rsidR="0061535A" w:rsidRPr="000F0B52" w:rsidRDefault="0061535A" w:rsidP="002C5F4C">
      <w:pPr>
        <w:pStyle w:val="NoSpacing"/>
        <w:rPr>
          <w:rFonts w:ascii="Arial" w:hAnsi="Arial" w:cs="Arial"/>
        </w:rPr>
      </w:pPr>
    </w:p>
    <w:p w14:paraId="5A02BED2" w14:textId="718BB307" w:rsidR="00EA54DC" w:rsidRPr="0061535A" w:rsidRDefault="0061535A" w:rsidP="0061535A">
      <w:pPr>
        <w:pStyle w:val="Heading2"/>
        <w:rPr>
          <w:rFonts w:ascii="Arial" w:hAnsi="Arial" w:cs="Arial"/>
          <w:color w:val="auto"/>
          <w:sz w:val="24"/>
          <w:szCs w:val="24"/>
        </w:rPr>
      </w:pPr>
      <w:bookmarkStart w:id="37" w:name="_Toc53481765"/>
      <w:r w:rsidRPr="0061535A">
        <w:rPr>
          <w:rFonts w:ascii="Arial" w:hAnsi="Arial" w:cs="Arial"/>
          <w:b/>
          <w:color w:val="auto"/>
          <w:sz w:val="24"/>
          <w:szCs w:val="24"/>
        </w:rPr>
        <w:t>Table 17</w:t>
      </w:r>
      <w:r w:rsidRPr="0061535A">
        <w:rPr>
          <w:rFonts w:ascii="Arial" w:hAnsi="Arial" w:cs="Arial"/>
          <w:color w:val="auto"/>
          <w:sz w:val="24"/>
          <w:szCs w:val="24"/>
        </w:rPr>
        <w:t xml:space="preserve"> – Satisfaction with the appointment process</w:t>
      </w:r>
      <w:bookmarkEnd w:id="37"/>
    </w:p>
    <w:tbl>
      <w:tblPr>
        <w:tblW w:w="5000" w:type="pct"/>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4858"/>
        <w:gridCol w:w="1496"/>
        <w:gridCol w:w="1681"/>
        <w:gridCol w:w="1681"/>
      </w:tblGrid>
      <w:tr w:rsidR="000F0B52" w:rsidRPr="000F0B52" w14:paraId="57FC2534" w14:textId="77777777" w:rsidTr="0093110F">
        <w:trPr>
          <w:trHeight w:val="397"/>
        </w:trPr>
        <w:tc>
          <w:tcPr>
            <w:tcW w:w="2500" w:type="pct"/>
            <w:shd w:val="clear" w:color="auto" w:fill="CFCDE5"/>
            <w:vAlign w:val="center"/>
          </w:tcPr>
          <w:p w14:paraId="04F14C95" w14:textId="77777777" w:rsidR="000F0B52" w:rsidRPr="000F0B52" w:rsidRDefault="000F0B52" w:rsidP="000F0B52">
            <w:pPr>
              <w:pStyle w:val="Default"/>
              <w:rPr>
                <w:rFonts w:ascii="Arial" w:hAnsi="Arial" w:cs="Arial"/>
                <w:b/>
                <w:color w:val="auto"/>
              </w:rPr>
            </w:pPr>
            <w:r w:rsidRPr="000F0B52">
              <w:rPr>
                <w:rFonts w:ascii="Arial" w:hAnsi="Arial" w:cs="Arial"/>
                <w:b/>
                <w:color w:val="auto"/>
              </w:rPr>
              <w:t>Average satisfaction level</w:t>
            </w:r>
          </w:p>
        </w:tc>
        <w:tc>
          <w:tcPr>
            <w:tcW w:w="770" w:type="pct"/>
            <w:shd w:val="clear" w:color="auto" w:fill="CFCDE5"/>
            <w:vAlign w:val="center"/>
          </w:tcPr>
          <w:p w14:paraId="38139D89" w14:textId="34C6DA33" w:rsidR="000F0B52" w:rsidRPr="000F0B52" w:rsidRDefault="000F0B52" w:rsidP="000F0B52">
            <w:pPr>
              <w:pStyle w:val="Default"/>
              <w:jc w:val="right"/>
              <w:rPr>
                <w:rFonts w:ascii="Arial" w:hAnsi="Arial" w:cs="Arial"/>
                <w:b/>
                <w:color w:val="auto"/>
              </w:rPr>
            </w:pPr>
            <w:r w:rsidRPr="000F0B52">
              <w:rPr>
                <w:rFonts w:ascii="Arial" w:hAnsi="Arial" w:cs="Arial"/>
                <w:b/>
                <w:color w:val="auto"/>
              </w:rPr>
              <w:t>2019/20</w:t>
            </w:r>
          </w:p>
        </w:tc>
        <w:tc>
          <w:tcPr>
            <w:tcW w:w="865" w:type="pct"/>
            <w:shd w:val="clear" w:color="auto" w:fill="CFCDE5"/>
            <w:vAlign w:val="center"/>
          </w:tcPr>
          <w:p w14:paraId="638F6D74" w14:textId="634E091C" w:rsidR="000F0B52" w:rsidRPr="000F0B52" w:rsidRDefault="000F0B52" w:rsidP="000F0B52">
            <w:pPr>
              <w:pStyle w:val="Default"/>
              <w:jc w:val="right"/>
              <w:rPr>
                <w:rFonts w:ascii="Arial" w:hAnsi="Arial" w:cs="Arial"/>
                <w:b/>
                <w:color w:val="auto"/>
              </w:rPr>
            </w:pPr>
            <w:r w:rsidRPr="000F0B52">
              <w:rPr>
                <w:rFonts w:ascii="Arial" w:hAnsi="Arial" w:cs="Arial"/>
                <w:b/>
                <w:color w:val="auto"/>
              </w:rPr>
              <w:t>2018/19</w:t>
            </w:r>
          </w:p>
        </w:tc>
        <w:tc>
          <w:tcPr>
            <w:tcW w:w="865" w:type="pct"/>
            <w:shd w:val="clear" w:color="auto" w:fill="CFCDE5"/>
            <w:vAlign w:val="center"/>
          </w:tcPr>
          <w:p w14:paraId="1066EF6F" w14:textId="4460CCB8" w:rsidR="000F0B52" w:rsidRPr="000F0B52" w:rsidRDefault="000F0B52" w:rsidP="000F0B52">
            <w:pPr>
              <w:pStyle w:val="Default"/>
              <w:jc w:val="right"/>
              <w:rPr>
                <w:rFonts w:ascii="Arial" w:hAnsi="Arial" w:cs="Arial"/>
                <w:b/>
                <w:color w:val="auto"/>
              </w:rPr>
            </w:pPr>
            <w:r w:rsidRPr="000F0B52">
              <w:rPr>
                <w:rFonts w:ascii="Arial" w:hAnsi="Arial" w:cs="Arial"/>
                <w:b/>
                <w:color w:val="auto"/>
              </w:rPr>
              <w:t>2017/18</w:t>
            </w:r>
          </w:p>
        </w:tc>
      </w:tr>
      <w:tr w:rsidR="000F0B52" w:rsidRPr="000F0B52" w14:paraId="2334252C" w14:textId="77777777" w:rsidTr="0093110F">
        <w:trPr>
          <w:trHeight w:val="397"/>
        </w:trPr>
        <w:tc>
          <w:tcPr>
            <w:tcW w:w="2500" w:type="pct"/>
            <w:shd w:val="clear" w:color="auto" w:fill="auto"/>
            <w:vAlign w:val="center"/>
          </w:tcPr>
          <w:p w14:paraId="7F2C1859" w14:textId="3589EEC0" w:rsidR="000F0B52" w:rsidRPr="000F0B52" w:rsidRDefault="000F0B52" w:rsidP="000F0B52">
            <w:pPr>
              <w:pStyle w:val="Default"/>
              <w:rPr>
                <w:rFonts w:ascii="Arial" w:hAnsi="Arial" w:cs="Arial"/>
                <w:color w:val="auto"/>
              </w:rPr>
            </w:pPr>
            <w:r w:rsidRPr="000F0B52">
              <w:rPr>
                <w:rFonts w:ascii="Arial" w:hAnsi="Arial" w:cs="Arial"/>
                <w:color w:val="auto"/>
              </w:rPr>
              <w:t>PAA’s contribution</w:t>
            </w:r>
          </w:p>
        </w:tc>
        <w:tc>
          <w:tcPr>
            <w:tcW w:w="770" w:type="pct"/>
            <w:vAlign w:val="center"/>
          </w:tcPr>
          <w:p w14:paraId="59AF1414" w14:textId="5F42EF9D" w:rsidR="000F0B52" w:rsidRPr="000F0B52" w:rsidRDefault="000F0B52" w:rsidP="000F0B52">
            <w:pPr>
              <w:pStyle w:val="Default"/>
              <w:jc w:val="right"/>
              <w:rPr>
                <w:rFonts w:ascii="Arial" w:hAnsi="Arial" w:cs="Arial"/>
                <w:color w:val="auto"/>
              </w:rPr>
            </w:pPr>
            <w:r w:rsidRPr="000F0B52">
              <w:rPr>
                <w:rFonts w:ascii="Arial" w:hAnsi="Arial" w:cs="Arial"/>
                <w:color w:val="auto"/>
              </w:rPr>
              <w:t>4.</w:t>
            </w:r>
            <w:r>
              <w:rPr>
                <w:rFonts w:ascii="Arial" w:hAnsi="Arial" w:cs="Arial"/>
                <w:color w:val="auto"/>
              </w:rPr>
              <w:t>5</w:t>
            </w:r>
            <w:r w:rsidRPr="000F0B52">
              <w:rPr>
                <w:rFonts w:ascii="Arial" w:hAnsi="Arial" w:cs="Arial"/>
                <w:color w:val="auto"/>
              </w:rPr>
              <w:t>1</w:t>
            </w:r>
          </w:p>
        </w:tc>
        <w:tc>
          <w:tcPr>
            <w:tcW w:w="865" w:type="pct"/>
            <w:vAlign w:val="center"/>
          </w:tcPr>
          <w:p w14:paraId="2CA225F3" w14:textId="52526091" w:rsidR="000F0B52" w:rsidRPr="000F0B52" w:rsidRDefault="000F0B52" w:rsidP="000F0B52">
            <w:pPr>
              <w:pStyle w:val="Default"/>
              <w:jc w:val="right"/>
              <w:rPr>
                <w:rFonts w:ascii="Arial" w:hAnsi="Arial" w:cs="Arial"/>
                <w:bCs/>
                <w:color w:val="auto"/>
              </w:rPr>
            </w:pPr>
            <w:r w:rsidRPr="000F0B52">
              <w:rPr>
                <w:rFonts w:ascii="Arial" w:hAnsi="Arial" w:cs="Arial"/>
                <w:color w:val="auto"/>
              </w:rPr>
              <w:t>4.71</w:t>
            </w:r>
          </w:p>
        </w:tc>
        <w:tc>
          <w:tcPr>
            <w:tcW w:w="865" w:type="pct"/>
            <w:shd w:val="clear" w:color="auto" w:fill="auto"/>
            <w:vAlign w:val="center"/>
          </w:tcPr>
          <w:p w14:paraId="63969738" w14:textId="2C835A22" w:rsidR="000F0B52" w:rsidRPr="000F0B52" w:rsidRDefault="000F0B52" w:rsidP="000F0B52">
            <w:pPr>
              <w:pStyle w:val="Default"/>
              <w:jc w:val="right"/>
              <w:rPr>
                <w:rFonts w:ascii="Arial" w:hAnsi="Arial" w:cs="Arial"/>
                <w:bCs/>
                <w:color w:val="auto"/>
              </w:rPr>
            </w:pPr>
            <w:r w:rsidRPr="000F0B52">
              <w:rPr>
                <w:rFonts w:ascii="Arial" w:hAnsi="Arial" w:cs="Arial"/>
                <w:bCs/>
                <w:color w:val="auto"/>
              </w:rPr>
              <w:t>4.55</w:t>
            </w:r>
          </w:p>
        </w:tc>
      </w:tr>
      <w:tr w:rsidR="000F0B52" w:rsidRPr="000F0B52" w14:paraId="03F19A8D" w14:textId="77777777" w:rsidTr="0093110F">
        <w:trPr>
          <w:trHeight w:val="397"/>
        </w:trPr>
        <w:tc>
          <w:tcPr>
            <w:tcW w:w="2500" w:type="pct"/>
            <w:shd w:val="clear" w:color="auto" w:fill="auto"/>
            <w:vAlign w:val="center"/>
          </w:tcPr>
          <w:p w14:paraId="2282DD0E" w14:textId="07990C60" w:rsidR="000F0B52" w:rsidRPr="000F0B52" w:rsidRDefault="000F0B52" w:rsidP="000F0B52">
            <w:pPr>
              <w:pStyle w:val="Default"/>
              <w:rPr>
                <w:rFonts w:ascii="Arial" w:hAnsi="Arial" w:cs="Arial"/>
                <w:color w:val="auto"/>
              </w:rPr>
            </w:pPr>
            <w:r w:rsidRPr="000F0B52">
              <w:rPr>
                <w:rFonts w:ascii="Arial" w:hAnsi="Arial" w:cs="Arial"/>
                <w:color w:val="auto"/>
              </w:rPr>
              <w:t>Appointments process</w:t>
            </w:r>
          </w:p>
        </w:tc>
        <w:tc>
          <w:tcPr>
            <w:tcW w:w="770" w:type="pct"/>
            <w:vAlign w:val="center"/>
          </w:tcPr>
          <w:p w14:paraId="11673449" w14:textId="2F112D3F" w:rsidR="000F0B52" w:rsidRPr="000F0B52" w:rsidRDefault="000F0B52" w:rsidP="000F0B52">
            <w:pPr>
              <w:pStyle w:val="Default"/>
              <w:jc w:val="right"/>
              <w:rPr>
                <w:rFonts w:ascii="Arial" w:hAnsi="Arial" w:cs="Arial"/>
                <w:color w:val="auto"/>
              </w:rPr>
            </w:pPr>
            <w:r w:rsidRPr="000F0B52">
              <w:rPr>
                <w:rFonts w:ascii="Arial" w:hAnsi="Arial" w:cs="Arial"/>
                <w:color w:val="auto"/>
              </w:rPr>
              <w:t>4.</w:t>
            </w:r>
            <w:r>
              <w:rPr>
                <w:rFonts w:ascii="Arial" w:hAnsi="Arial" w:cs="Arial"/>
                <w:color w:val="auto"/>
              </w:rPr>
              <w:t>05</w:t>
            </w:r>
          </w:p>
        </w:tc>
        <w:tc>
          <w:tcPr>
            <w:tcW w:w="865" w:type="pct"/>
            <w:vAlign w:val="center"/>
          </w:tcPr>
          <w:p w14:paraId="3F4D91F6" w14:textId="2D9A17A8" w:rsidR="000F0B52" w:rsidRPr="000F0B52" w:rsidRDefault="000F0B52" w:rsidP="000F0B52">
            <w:pPr>
              <w:pStyle w:val="Default"/>
              <w:jc w:val="right"/>
              <w:rPr>
                <w:rFonts w:ascii="Arial" w:hAnsi="Arial" w:cs="Arial"/>
                <w:bCs/>
                <w:color w:val="auto"/>
              </w:rPr>
            </w:pPr>
            <w:r w:rsidRPr="000F0B52">
              <w:rPr>
                <w:rFonts w:ascii="Arial" w:hAnsi="Arial" w:cs="Arial"/>
                <w:color w:val="auto"/>
              </w:rPr>
              <w:t>4.21</w:t>
            </w:r>
          </w:p>
        </w:tc>
        <w:tc>
          <w:tcPr>
            <w:tcW w:w="865" w:type="pct"/>
            <w:shd w:val="clear" w:color="auto" w:fill="auto"/>
            <w:vAlign w:val="center"/>
          </w:tcPr>
          <w:p w14:paraId="1DE5621C" w14:textId="51FCD1AE" w:rsidR="000F0B52" w:rsidRPr="000F0B52" w:rsidRDefault="000F0B52" w:rsidP="000F0B52">
            <w:pPr>
              <w:pStyle w:val="Default"/>
              <w:jc w:val="right"/>
              <w:rPr>
                <w:rFonts w:ascii="Arial" w:hAnsi="Arial" w:cs="Arial"/>
                <w:bCs/>
                <w:color w:val="auto"/>
              </w:rPr>
            </w:pPr>
            <w:r w:rsidRPr="000F0B52">
              <w:rPr>
                <w:rFonts w:ascii="Arial" w:hAnsi="Arial" w:cs="Arial"/>
                <w:bCs/>
                <w:color w:val="auto"/>
              </w:rPr>
              <w:t>4.18</w:t>
            </w:r>
          </w:p>
        </w:tc>
      </w:tr>
    </w:tbl>
    <w:p w14:paraId="5947D2F5" w14:textId="77777777" w:rsidR="00EA54DC" w:rsidRPr="00FE7928" w:rsidRDefault="00EA54DC" w:rsidP="002C5F4C">
      <w:pPr>
        <w:pStyle w:val="Default"/>
        <w:rPr>
          <w:rFonts w:ascii="Arial" w:hAnsi="Arial" w:cs="Arial"/>
          <w:highlight w:val="yellow"/>
        </w:rPr>
      </w:pPr>
    </w:p>
    <w:p w14:paraId="3374E2A3" w14:textId="13307EBB" w:rsidR="008F435E" w:rsidRDefault="00EA54DC" w:rsidP="002C5F4C">
      <w:pPr>
        <w:pStyle w:val="Default"/>
        <w:rPr>
          <w:rFonts w:ascii="Arial" w:hAnsi="Arial" w:cs="Arial"/>
        </w:rPr>
      </w:pPr>
      <w:r w:rsidRPr="000F0B52">
        <w:rPr>
          <w:rFonts w:ascii="Arial" w:hAnsi="Arial" w:cs="Arial"/>
        </w:rPr>
        <w:t xml:space="preserve">Any comments or constructive suggestions made are acted upon by the PAT and/or the Commissioner as appropriate. </w:t>
      </w:r>
    </w:p>
    <w:p w14:paraId="467A89C0" w14:textId="77777777" w:rsidR="008F435E" w:rsidRDefault="008F435E">
      <w:pPr>
        <w:rPr>
          <w:rFonts w:ascii="Arial" w:eastAsia="Times New Roman" w:hAnsi="Arial" w:cs="Arial"/>
          <w:color w:val="000000"/>
          <w:sz w:val="24"/>
          <w:szCs w:val="24"/>
          <w:lang w:eastAsia="en-GB"/>
        </w:rPr>
      </w:pPr>
      <w:r>
        <w:rPr>
          <w:rFonts w:ascii="Arial" w:hAnsi="Arial" w:cs="Arial"/>
        </w:rPr>
        <w:br w:type="page"/>
      </w:r>
    </w:p>
    <w:p w14:paraId="43B080E4" w14:textId="1F568D3B" w:rsidR="00B62182" w:rsidRPr="0093110F" w:rsidRDefault="0093110F" w:rsidP="001F4568">
      <w:pPr>
        <w:pStyle w:val="Heading1"/>
        <w:rPr>
          <w:rFonts w:ascii="Arial" w:hAnsi="Arial" w:cs="Arial"/>
          <w:b/>
          <w:color w:val="8884BF"/>
        </w:rPr>
      </w:pPr>
      <w:bookmarkStart w:id="38" w:name="_Toc53481766"/>
      <w:r w:rsidRPr="0093110F">
        <w:rPr>
          <w:rFonts w:ascii="Arial" w:hAnsi="Arial" w:cs="Arial"/>
          <w:b/>
          <w:color w:val="8884BF"/>
        </w:rPr>
        <w:lastRenderedPageBreak/>
        <w:t>PROVIDING GUIDANCE</w:t>
      </w:r>
      <w:bookmarkEnd w:id="38"/>
    </w:p>
    <w:p w14:paraId="34FAF1BC" w14:textId="77777777" w:rsidR="00B62182" w:rsidRPr="000F0B52" w:rsidRDefault="00B62182" w:rsidP="002C5F4C">
      <w:pPr>
        <w:spacing w:after="0" w:line="240" w:lineRule="auto"/>
        <w:rPr>
          <w:rFonts w:ascii="Arial" w:hAnsi="Arial" w:cs="Arial"/>
          <w:sz w:val="24"/>
          <w:szCs w:val="24"/>
        </w:rPr>
      </w:pPr>
    </w:p>
    <w:p w14:paraId="5BD942CA" w14:textId="56CF4DCD" w:rsidR="00BF1560" w:rsidRPr="0093110F" w:rsidRDefault="00BF1560" w:rsidP="00051C96">
      <w:pPr>
        <w:pStyle w:val="Heading2"/>
        <w:rPr>
          <w:rFonts w:ascii="Arial" w:hAnsi="Arial" w:cs="Arial"/>
          <w:color w:val="8884BF"/>
        </w:rPr>
      </w:pPr>
      <w:bookmarkStart w:id="39" w:name="_Toc53481767"/>
      <w:r w:rsidRPr="0093110F">
        <w:rPr>
          <w:rFonts w:ascii="Arial" w:hAnsi="Arial" w:cs="Arial"/>
          <w:color w:val="8884BF"/>
        </w:rPr>
        <w:t>Enquiries and reports arising from scrutiny</w:t>
      </w:r>
      <w:bookmarkEnd w:id="39"/>
    </w:p>
    <w:p w14:paraId="21B110FE" w14:textId="77777777" w:rsidR="00BF1560" w:rsidRPr="00FE7928" w:rsidRDefault="00BF1560" w:rsidP="002C5F4C">
      <w:pPr>
        <w:spacing w:after="0" w:line="240" w:lineRule="auto"/>
        <w:rPr>
          <w:rFonts w:ascii="Arial" w:hAnsi="Arial" w:cs="Arial"/>
          <w:sz w:val="24"/>
          <w:szCs w:val="24"/>
          <w:highlight w:val="yellow"/>
        </w:rPr>
      </w:pPr>
    </w:p>
    <w:p w14:paraId="6E9B4CDB" w14:textId="590204C9" w:rsidR="000B40CF" w:rsidRDefault="00B62182" w:rsidP="002C5F4C">
      <w:pPr>
        <w:spacing w:after="0" w:line="240" w:lineRule="auto"/>
        <w:rPr>
          <w:rFonts w:ascii="Arial" w:hAnsi="Arial" w:cs="Arial"/>
          <w:sz w:val="24"/>
          <w:szCs w:val="24"/>
        </w:rPr>
      </w:pPr>
      <w:r w:rsidRPr="000F0B52">
        <w:rPr>
          <w:rFonts w:ascii="Arial" w:hAnsi="Arial" w:cs="Arial"/>
          <w:sz w:val="24"/>
          <w:szCs w:val="24"/>
        </w:rPr>
        <w:t xml:space="preserve">The following tables summarise substantive contacts with the office during the reporting year. </w:t>
      </w:r>
    </w:p>
    <w:p w14:paraId="3D7E6F55" w14:textId="77777777" w:rsidR="0061535A" w:rsidRPr="0093110F" w:rsidRDefault="0061535A" w:rsidP="002C5F4C">
      <w:pPr>
        <w:spacing w:after="0" w:line="240" w:lineRule="auto"/>
        <w:rPr>
          <w:rFonts w:ascii="Arial" w:hAnsi="Arial" w:cs="Arial"/>
          <w:sz w:val="24"/>
          <w:szCs w:val="24"/>
        </w:rPr>
      </w:pPr>
    </w:p>
    <w:p w14:paraId="7692B50A" w14:textId="20EB3F30" w:rsidR="000B40CF" w:rsidRPr="0061535A" w:rsidRDefault="0061535A" w:rsidP="0061535A">
      <w:pPr>
        <w:pStyle w:val="Heading2"/>
        <w:rPr>
          <w:rFonts w:ascii="Arial" w:hAnsi="Arial" w:cs="Arial"/>
          <w:color w:val="auto"/>
          <w:sz w:val="24"/>
          <w:szCs w:val="24"/>
        </w:rPr>
      </w:pPr>
      <w:bookmarkStart w:id="40" w:name="_Toc53481768"/>
      <w:r w:rsidRPr="0061535A">
        <w:rPr>
          <w:rFonts w:ascii="Arial" w:hAnsi="Arial" w:cs="Arial"/>
          <w:b/>
          <w:color w:val="auto"/>
          <w:sz w:val="24"/>
          <w:szCs w:val="24"/>
        </w:rPr>
        <w:t>Table 18</w:t>
      </w:r>
      <w:r w:rsidRPr="0061535A">
        <w:rPr>
          <w:rFonts w:ascii="Arial" w:hAnsi="Arial" w:cs="Arial"/>
          <w:color w:val="auto"/>
          <w:sz w:val="24"/>
          <w:szCs w:val="24"/>
        </w:rPr>
        <w:t xml:space="preserve"> – Summary of contact with the ESC office</w:t>
      </w:r>
      <w:bookmarkEnd w:id="40"/>
    </w:p>
    <w:tbl>
      <w:tblPr>
        <w:tblW w:w="5000" w:type="pct"/>
        <w:jc w:val="center"/>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000" w:firstRow="0" w:lastRow="0" w:firstColumn="0" w:lastColumn="0" w:noHBand="0" w:noVBand="0"/>
      </w:tblPr>
      <w:tblGrid>
        <w:gridCol w:w="4531"/>
        <w:gridCol w:w="1933"/>
        <w:gridCol w:w="1084"/>
        <w:gridCol w:w="1084"/>
        <w:gridCol w:w="1084"/>
      </w:tblGrid>
      <w:tr w:rsidR="000F0B52" w:rsidRPr="000F0B52" w14:paraId="335D4DFC" w14:textId="77777777" w:rsidTr="008F435E">
        <w:trPr>
          <w:cantSplit/>
          <w:trHeight w:val="397"/>
          <w:tblHeader/>
          <w:jc w:val="center"/>
        </w:trPr>
        <w:tc>
          <w:tcPr>
            <w:tcW w:w="2331" w:type="pct"/>
            <w:shd w:val="clear" w:color="auto" w:fill="CFCDE5"/>
          </w:tcPr>
          <w:p w14:paraId="45C0B312" w14:textId="77777777" w:rsidR="000F0B52" w:rsidRPr="008F435E" w:rsidRDefault="000F0B52" w:rsidP="000F0B52">
            <w:pPr>
              <w:pStyle w:val="Default"/>
              <w:rPr>
                <w:rFonts w:ascii="Arial" w:hAnsi="Arial" w:cs="Arial"/>
                <w:b/>
                <w:color w:val="auto"/>
                <w:sz w:val="22"/>
                <w:szCs w:val="22"/>
              </w:rPr>
            </w:pPr>
            <w:r w:rsidRPr="008F435E">
              <w:rPr>
                <w:rFonts w:ascii="Arial" w:hAnsi="Arial" w:cs="Arial"/>
                <w:b/>
                <w:color w:val="auto"/>
                <w:sz w:val="22"/>
                <w:szCs w:val="22"/>
              </w:rPr>
              <w:t>Issues raised</w:t>
            </w:r>
          </w:p>
        </w:tc>
        <w:tc>
          <w:tcPr>
            <w:tcW w:w="995" w:type="pct"/>
            <w:shd w:val="clear" w:color="auto" w:fill="CFCDE5"/>
          </w:tcPr>
          <w:p w14:paraId="0CA28838" w14:textId="77777777" w:rsidR="000F0B52" w:rsidRPr="008F435E" w:rsidRDefault="000F0B52" w:rsidP="000F0B52">
            <w:pPr>
              <w:pStyle w:val="Default"/>
              <w:jc w:val="center"/>
              <w:rPr>
                <w:rFonts w:ascii="Arial" w:hAnsi="Arial" w:cs="Arial"/>
                <w:b/>
                <w:bCs/>
                <w:color w:val="auto"/>
                <w:sz w:val="22"/>
                <w:szCs w:val="22"/>
              </w:rPr>
            </w:pPr>
            <w:r w:rsidRPr="008F435E">
              <w:rPr>
                <w:rFonts w:ascii="Arial" w:hAnsi="Arial" w:cs="Arial"/>
                <w:b/>
                <w:bCs/>
                <w:color w:val="auto"/>
                <w:sz w:val="22"/>
                <w:szCs w:val="22"/>
              </w:rPr>
              <w:t>Supplementary Information</w:t>
            </w:r>
          </w:p>
        </w:tc>
        <w:tc>
          <w:tcPr>
            <w:tcW w:w="558" w:type="pct"/>
            <w:shd w:val="clear" w:color="auto" w:fill="CFCDE5"/>
          </w:tcPr>
          <w:p w14:paraId="5250752E" w14:textId="77777777" w:rsidR="000F0B52" w:rsidRPr="008F435E" w:rsidRDefault="000F0B52" w:rsidP="000F0B52">
            <w:pPr>
              <w:pStyle w:val="Default"/>
              <w:jc w:val="right"/>
              <w:rPr>
                <w:rFonts w:ascii="Arial" w:hAnsi="Arial" w:cs="Arial"/>
                <w:b/>
                <w:bCs/>
                <w:color w:val="auto"/>
                <w:sz w:val="22"/>
                <w:szCs w:val="22"/>
              </w:rPr>
            </w:pPr>
            <w:r w:rsidRPr="008F435E">
              <w:rPr>
                <w:rFonts w:ascii="Arial" w:hAnsi="Arial" w:cs="Arial"/>
                <w:b/>
                <w:bCs/>
                <w:color w:val="auto"/>
                <w:sz w:val="22"/>
                <w:szCs w:val="22"/>
              </w:rPr>
              <w:t>2018/19</w:t>
            </w:r>
          </w:p>
        </w:tc>
        <w:tc>
          <w:tcPr>
            <w:tcW w:w="558" w:type="pct"/>
            <w:shd w:val="clear" w:color="auto" w:fill="CFCDE5"/>
          </w:tcPr>
          <w:p w14:paraId="73AC3F53" w14:textId="0BCA20BB" w:rsidR="000F0B52" w:rsidRPr="008F435E" w:rsidRDefault="000F0B52" w:rsidP="000F0B52">
            <w:pPr>
              <w:pStyle w:val="Default"/>
              <w:jc w:val="right"/>
              <w:rPr>
                <w:rFonts w:ascii="Arial" w:hAnsi="Arial" w:cs="Arial"/>
                <w:b/>
                <w:bCs/>
                <w:color w:val="auto"/>
                <w:sz w:val="22"/>
                <w:szCs w:val="22"/>
              </w:rPr>
            </w:pPr>
            <w:r w:rsidRPr="008F435E">
              <w:rPr>
                <w:rFonts w:ascii="Arial" w:hAnsi="Arial" w:cs="Arial"/>
                <w:b/>
                <w:bCs/>
                <w:color w:val="auto"/>
                <w:sz w:val="22"/>
                <w:szCs w:val="22"/>
              </w:rPr>
              <w:t>2018/19</w:t>
            </w:r>
          </w:p>
        </w:tc>
        <w:tc>
          <w:tcPr>
            <w:tcW w:w="558" w:type="pct"/>
            <w:shd w:val="clear" w:color="auto" w:fill="CFCDE5"/>
          </w:tcPr>
          <w:p w14:paraId="32063649" w14:textId="5FA56355" w:rsidR="000F0B52" w:rsidRPr="008F435E" w:rsidRDefault="000F0B52" w:rsidP="000F0B52">
            <w:pPr>
              <w:pStyle w:val="Default"/>
              <w:jc w:val="right"/>
              <w:rPr>
                <w:rFonts w:ascii="Arial" w:hAnsi="Arial" w:cs="Arial"/>
                <w:b/>
                <w:bCs/>
                <w:color w:val="auto"/>
                <w:sz w:val="22"/>
                <w:szCs w:val="22"/>
              </w:rPr>
            </w:pPr>
            <w:r w:rsidRPr="008F435E">
              <w:rPr>
                <w:rFonts w:ascii="Arial" w:hAnsi="Arial" w:cs="Arial"/>
                <w:b/>
                <w:bCs/>
                <w:color w:val="auto"/>
                <w:sz w:val="22"/>
                <w:szCs w:val="22"/>
              </w:rPr>
              <w:t>2017/18</w:t>
            </w:r>
          </w:p>
        </w:tc>
      </w:tr>
      <w:tr w:rsidR="000F0B52" w:rsidRPr="000F0B52" w14:paraId="6000C2DC" w14:textId="77777777" w:rsidTr="008F435E">
        <w:trPr>
          <w:cantSplit/>
          <w:trHeight w:val="284"/>
          <w:jc w:val="center"/>
        </w:trPr>
        <w:tc>
          <w:tcPr>
            <w:tcW w:w="2331" w:type="pct"/>
            <w:shd w:val="clear" w:color="auto" w:fill="auto"/>
          </w:tcPr>
          <w:p w14:paraId="1D85909E"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Enquiry - Asked for advice on the Code of Practice</w:t>
            </w:r>
          </w:p>
        </w:tc>
        <w:tc>
          <w:tcPr>
            <w:tcW w:w="995" w:type="pct"/>
          </w:tcPr>
          <w:p w14:paraId="2809CF99" w14:textId="77777777" w:rsidR="000F0B52" w:rsidRPr="008F435E" w:rsidRDefault="000F0B52" w:rsidP="000F0B52">
            <w:pPr>
              <w:pStyle w:val="Default"/>
              <w:jc w:val="center"/>
              <w:rPr>
                <w:rFonts w:ascii="Arial" w:hAnsi="Arial" w:cs="Arial"/>
                <w:color w:val="auto"/>
                <w:sz w:val="20"/>
                <w:szCs w:val="20"/>
              </w:rPr>
            </w:pPr>
            <w:r w:rsidRPr="008F435E">
              <w:rPr>
                <w:rFonts w:ascii="Arial" w:hAnsi="Arial" w:cs="Arial"/>
                <w:color w:val="auto"/>
                <w:sz w:val="20"/>
                <w:szCs w:val="20"/>
              </w:rPr>
              <w:t>1*</w:t>
            </w:r>
          </w:p>
        </w:tc>
        <w:tc>
          <w:tcPr>
            <w:tcW w:w="558" w:type="pct"/>
          </w:tcPr>
          <w:p w14:paraId="1B6DDE07" w14:textId="027C745D"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166</w:t>
            </w:r>
          </w:p>
        </w:tc>
        <w:tc>
          <w:tcPr>
            <w:tcW w:w="558" w:type="pct"/>
          </w:tcPr>
          <w:p w14:paraId="60EB63EB" w14:textId="5210C1D7"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155</w:t>
            </w:r>
          </w:p>
        </w:tc>
        <w:tc>
          <w:tcPr>
            <w:tcW w:w="558" w:type="pct"/>
            <w:shd w:val="clear" w:color="auto" w:fill="auto"/>
          </w:tcPr>
          <w:p w14:paraId="4165231C" w14:textId="77BACB95"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167</w:t>
            </w:r>
          </w:p>
        </w:tc>
      </w:tr>
      <w:tr w:rsidR="000F0B52" w:rsidRPr="000F0B52" w14:paraId="454AD729" w14:textId="77777777" w:rsidTr="008F435E">
        <w:trPr>
          <w:cantSplit/>
          <w:trHeight w:val="284"/>
          <w:jc w:val="center"/>
        </w:trPr>
        <w:tc>
          <w:tcPr>
            <w:tcW w:w="2331" w:type="pct"/>
            <w:shd w:val="clear" w:color="auto" w:fill="auto"/>
          </w:tcPr>
          <w:p w14:paraId="18405C06"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Enquiry - Asked for advice on good practice</w:t>
            </w:r>
          </w:p>
        </w:tc>
        <w:tc>
          <w:tcPr>
            <w:tcW w:w="995" w:type="pct"/>
          </w:tcPr>
          <w:p w14:paraId="78170D72" w14:textId="77777777" w:rsidR="000F0B52" w:rsidRPr="008F435E" w:rsidRDefault="000F0B52" w:rsidP="000F0B52">
            <w:pPr>
              <w:pStyle w:val="Default"/>
              <w:jc w:val="center"/>
              <w:rPr>
                <w:rFonts w:ascii="Arial" w:hAnsi="Arial" w:cs="Arial"/>
                <w:color w:val="auto"/>
                <w:sz w:val="20"/>
                <w:szCs w:val="20"/>
              </w:rPr>
            </w:pPr>
          </w:p>
        </w:tc>
        <w:tc>
          <w:tcPr>
            <w:tcW w:w="558" w:type="pct"/>
          </w:tcPr>
          <w:p w14:paraId="276BC241" w14:textId="7B88CB61"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8</w:t>
            </w:r>
          </w:p>
        </w:tc>
        <w:tc>
          <w:tcPr>
            <w:tcW w:w="558" w:type="pct"/>
          </w:tcPr>
          <w:p w14:paraId="6C080A8E" w14:textId="13DE3668"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27</w:t>
            </w:r>
          </w:p>
        </w:tc>
        <w:tc>
          <w:tcPr>
            <w:tcW w:w="558" w:type="pct"/>
            <w:shd w:val="clear" w:color="auto" w:fill="auto"/>
          </w:tcPr>
          <w:p w14:paraId="0B89ECB7" w14:textId="17788CF0"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23</w:t>
            </w:r>
          </w:p>
        </w:tc>
      </w:tr>
      <w:tr w:rsidR="000F0B52" w:rsidRPr="000F0B52" w14:paraId="7FF28948" w14:textId="77777777" w:rsidTr="008F435E">
        <w:trPr>
          <w:cantSplit/>
          <w:trHeight w:val="284"/>
          <w:jc w:val="center"/>
        </w:trPr>
        <w:tc>
          <w:tcPr>
            <w:tcW w:w="2331" w:type="pct"/>
            <w:shd w:val="clear" w:color="auto" w:fill="auto"/>
          </w:tcPr>
          <w:p w14:paraId="632D1FF3"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Enquiry – Asked for exceptions to the Code, or term extensions or to discuss options not covered by the Code</w:t>
            </w:r>
          </w:p>
        </w:tc>
        <w:tc>
          <w:tcPr>
            <w:tcW w:w="995" w:type="pct"/>
          </w:tcPr>
          <w:p w14:paraId="552FA83C" w14:textId="77777777" w:rsidR="000F0B52" w:rsidRPr="008F435E" w:rsidRDefault="000F0B52" w:rsidP="000F0B52">
            <w:pPr>
              <w:pStyle w:val="Default"/>
              <w:jc w:val="center"/>
              <w:rPr>
                <w:rFonts w:ascii="Arial" w:hAnsi="Arial" w:cs="Arial"/>
                <w:color w:val="auto"/>
                <w:sz w:val="20"/>
                <w:szCs w:val="20"/>
              </w:rPr>
            </w:pPr>
            <w:r w:rsidRPr="008F435E">
              <w:rPr>
                <w:rFonts w:ascii="Arial" w:hAnsi="Arial" w:cs="Arial"/>
                <w:color w:val="auto"/>
                <w:sz w:val="20"/>
                <w:szCs w:val="20"/>
              </w:rPr>
              <w:t>2*</w:t>
            </w:r>
          </w:p>
        </w:tc>
        <w:tc>
          <w:tcPr>
            <w:tcW w:w="558" w:type="pct"/>
          </w:tcPr>
          <w:p w14:paraId="2055E269" w14:textId="7A734E77"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46</w:t>
            </w:r>
          </w:p>
        </w:tc>
        <w:tc>
          <w:tcPr>
            <w:tcW w:w="558" w:type="pct"/>
          </w:tcPr>
          <w:p w14:paraId="19DB9D1B" w14:textId="172E8CA1"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35</w:t>
            </w:r>
          </w:p>
        </w:tc>
        <w:tc>
          <w:tcPr>
            <w:tcW w:w="558" w:type="pct"/>
            <w:shd w:val="clear" w:color="auto" w:fill="auto"/>
          </w:tcPr>
          <w:p w14:paraId="1926C8D0" w14:textId="75D4B0FE"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28</w:t>
            </w:r>
          </w:p>
        </w:tc>
      </w:tr>
      <w:tr w:rsidR="000F0B52" w:rsidRPr="000F0B52" w14:paraId="44DDBCBA" w14:textId="77777777" w:rsidTr="008F435E">
        <w:trPr>
          <w:cantSplit/>
          <w:trHeight w:val="284"/>
          <w:jc w:val="center"/>
        </w:trPr>
        <w:tc>
          <w:tcPr>
            <w:tcW w:w="2331" w:type="pct"/>
            <w:shd w:val="clear" w:color="auto" w:fill="auto"/>
          </w:tcPr>
          <w:p w14:paraId="1689986D"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Diversity research enquiry</w:t>
            </w:r>
          </w:p>
        </w:tc>
        <w:tc>
          <w:tcPr>
            <w:tcW w:w="995" w:type="pct"/>
          </w:tcPr>
          <w:p w14:paraId="37A95E72" w14:textId="77777777" w:rsidR="000F0B52" w:rsidRPr="008F435E" w:rsidRDefault="000F0B52" w:rsidP="000F0B52">
            <w:pPr>
              <w:pStyle w:val="Default"/>
              <w:jc w:val="center"/>
              <w:rPr>
                <w:rFonts w:ascii="Arial" w:hAnsi="Arial" w:cs="Arial"/>
                <w:color w:val="auto"/>
                <w:sz w:val="20"/>
                <w:szCs w:val="20"/>
              </w:rPr>
            </w:pPr>
          </w:p>
        </w:tc>
        <w:tc>
          <w:tcPr>
            <w:tcW w:w="558" w:type="pct"/>
          </w:tcPr>
          <w:p w14:paraId="779914E0" w14:textId="34962B5C"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5</w:t>
            </w:r>
          </w:p>
        </w:tc>
        <w:tc>
          <w:tcPr>
            <w:tcW w:w="558" w:type="pct"/>
          </w:tcPr>
          <w:p w14:paraId="46C2D0EF" w14:textId="685F3812"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16</w:t>
            </w:r>
          </w:p>
        </w:tc>
        <w:tc>
          <w:tcPr>
            <w:tcW w:w="558" w:type="pct"/>
            <w:shd w:val="clear" w:color="auto" w:fill="auto"/>
          </w:tcPr>
          <w:p w14:paraId="3AD62888" w14:textId="462E28B4"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48</w:t>
            </w:r>
          </w:p>
        </w:tc>
      </w:tr>
      <w:tr w:rsidR="000F0B52" w:rsidRPr="000F0B52" w14:paraId="63CBFBF5" w14:textId="77777777" w:rsidTr="008F435E">
        <w:trPr>
          <w:cantSplit/>
          <w:trHeight w:val="284"/>
          <w:jc w:val="center"/>
        </w:trPr>
        <w:tc>
          <w:tcPr>
            <w:tcW w:w="2331" w:type="pct"/>
            <w:shd w:val="clear" w:color="auto" w:fill="auto"/>
          </w:tcPr>
          <w:p w14:paraId="099E04D0"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Enquiry - General enquiry on the work of the office</w:t>
            </w:r>
          </w:p>
        </w:tc>
        <w:tc>
          <w:tcPr>
            <w:tcW w:w="995" w:type="pct"/>
          </w:tcPr>
          <w:p w14:paraId="0E2B5FDB" w14:textId="77777777" w:rsidR="000F0B52" w:rsidRPr="008F435E" w:rsidRDefault="000F0B52" w:rsidP="000F0B52">
            <w:pPr>
              <w:pStyle w:val="Default"/>
              <w:jc w:val="center"/>
              <w:rPr>
                <w:rFonts w:ascii="Arial" w:hAnsi="Arial" w:cs="Arial"/>
                <w:color w:val="auto"/>
                <w:sz w:val="20"/>
                <w:szCs w:val="20"/>
              </w:rPr>
            </w:pPr>
          </w:p>
        </w:tc>
        <w:tc>
          <w:tcPr>
            <w:tcW w:w="558" w:type="pct"/>
          </w:tcPr>
          <w:p w14:paraId="31090231" w14:textId="225DEFE1"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30</w:t>
            </w:r>
          </w:p>
        </w:tc>
        <w:tc>
          <w:tcPr>
            <w:tcW w:w="558" w:type="pct"/>
          </w:tcPr>
          <w:p w14:paraId="41A5DD07" w14:textId="66AD833A"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60</w:t>
            </w:r>
          </w:p>
        </w:tc>
        <w:tc>
          <w:tcPr>
            <w:tcW w:w="558" w:type="pct"/>
            <w:shd w:val="clear" w:color="auto" w:fill="auto"/>
          </w:tcPr>
          <w:p w14:paraId="131D3D79" w14:textId="1ABF2A51"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76</w:t>
            </w:r>
          </w:p>
        </w:tc>
      </w:tr>
      <w:tr w:rsidR="000F0B52" w:rsidRPr="000F0B52" w14:paraId="6F774BFC" w14:textId="77777777" w:rsidTr="008F435E">
        <w:trPr>
          <w:cantSplit/>
          <w:trHeight w:val="284"/>
          <w:jc w:val="center"/>
        </w:trPr>
        <w:tc>
          <w:tcPr>
            <w:tcW w:w="2331" w:type="pct"/>
            <w:shd w:val="clear" w:color="auto" w:fill="auto"/>
          </w:tcPr>
          <w:p w14:paraId="238DDE44"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Enquiries and Reports - Miscellaneous or “Other” enquiries or reports</w:t>
            </w:r>
          </w:p>
        </w:tc>
        <w:tc>
          <w:tcPr>
            <w:tcW w:w="995" w:type="pct"/>
          </w:tcPr>
          <w:p w14:paraId="14949EA3" w14:textId="77777777" w:rsidR="000F0B52" w:rsidRPr="008F435E" w:rsidRDefault="000F0B52" w:rsidP="000F0B52">
            <w:pPr>
              <w:pStyle w:val="Default"/>
              <w:jc w:val="center"/>
              <w:rPr>
                <w:rFonts w:ascii="Arial" w:hAnsi="Arial" w:cs="Arial"/>
                <w:color w:val="auto"/>
                <w:sz w:val="20"/>
                <w:szCs w:val="20"/>
              </w:rPr>
            </w:pPr>
          </w:p>
        </w:tc>
        <w:tc>
          <w:tcPr>
            <w:tcW w:w="558" w:type="pct"/>
          </w:tcPr>
          <w:p w14:paraId="24969514" w14:textId="4FA0430F"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315</w:t>
            </w:r>
          </w:p>
        </w:tc>
        <w:tc>
          <w:tcPr>
            <w:tcW w:w="558" w:type="pct"/>
          </w:tcPr>
          <w:p w14:paraId="3FE1ED24" w14:textId="1E1B44AD"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283</w:t>
            </w:r>
          </w:p>
        </w:tc>
        <w:tc>
          <w:tcPr>
            <w:tcW w:w="558" w:type="pct"/>
            <w:shd w:val="clear" w:color="auto" w:fill="auto"/>
          </w:tcPr>
          <w:p w14:paraId="595365DA" w14:textId="3466C6DC"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190</w:t>
            </w:r>
          </w:p>
        </w:tc>
      </w:tr>
      <w:tr w:rsidR="000F0B52" w:rsidRPr="000F0B52" w14:paraId="0E6C63C1" w14:textId="77777777" w:rsidTr="008F435E">
        <w:trPr>
          <w:cantSplit/>
          <w:trHeight w:val="284"/>
          <w:jc w:val="center"/>
        </w:trPr>
        <w:tc>
          <w:tcPr>
            <w:tcW w:w="2331" w:type="pct"/>
            <w:shd w:val="clear" w:color="auto" w:fill="auto"/>
          </w:tcPr>
          <w:p w14:paraId="4EAB030C"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Enquiry - Freedom of information requests</w:t>
            </w:r>
          </w:p>
        </w:tc>
        <w:tc>
          <w:tcPr>
            <w:tcW w:w="995" w:type="pct"/>
          </w:tcPr>
          <w:p w14:paraId="11A0D0FC" w14:textId="77777777" w:rsidR="000F0B52" w:rsidRPr="008F435E" w:rsidRDefault="000F0B52" w:rsidP="000F0B52">
            <w:pPr>
              <w:pStyle w:val="Default"/>
              <w:jc w:val="center"/>
              <w:rPr>
                <w:rFonts w:ascii="Arial" w:hAnsi="Arial" w:cs="Arial"/>
                <w:color w:val="auto"/>
                <w:sz w:val="20"/>
                <w:szCs w:val="20"/>
              </w:rPr>
            </w:pPr>
          </w:p>
        </w:tc>
        <w:tc>
          <w:tcPr>
            <w:tcW w:w="558" w:type="pct"/>
          </w:tcPr>
          <w:p w14:paraId="617DFD0E" w14:textId="523983D8"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0</w:t>
            </w:r>
          </w:p>
        </w:tc>
        <w:tc>
          <w:tcPr>
            <w:tcW w:w="558" w:type="pct"/>
          </w:tcPr>
          <w:p w14:paraId="3961F40D" w14:textId="05D4379A"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0</w:t>
            </w:r>
          </w:p>
        </w:tc>
        <w:tc>
          <w:tcPr>
            <w:tcW w:w="558" w:type="pct"/>
            <w:shd w:val="clear" w:color="auto" w:fill="auto"/>
          </w:tcPr>
          <w:p w14:paraId="7DDC7B20" w14:textId="11FCE299"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w:t>
            </w:r>
          </w:p>
        </w:tc>
      </w:tr>
      <w:tr w:rsidR="000F0B52" w:rsidRPr="000F0B52" w14:paraId="32630627" w14:textId="77777777" w:rsidTr="008F435E">
        <w:trPr>
          <w:cantSplit/>
          <w:trHeight w:val="284"/>
          <w:jc w:val="center"/>
        </w:trPr>
        <w:tc>
          <w:tcPr>
            <w:tcW w:w="2331" w:type="pct"/>
            <w:shd w:val="clear" w:color="auto" w:fill="auto"/>
          </w:tcPr>
          <w:p w14:paraId="6F3B9098"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Report a complaint about an appointment round</w:t>
            </w:r>
          </w:p>
        </w:tc>
        <w:tc>
          <w:tcPr>
            <w:tcW w:w="995" w:type="pct"/>
          </w:tcPr>
          <w:p w14:paraId="5B26FADF" w14:textId="77777777" w:rsidR="000F0B52" w:rsidRPr="008F435E" w:rsidRDefault="000F0B52" w:rsidP="000F0B52">
            <w:pPr>
              <w:pStyle w:val="Default"/>
              <w:jc w:val="center"/>
              <w:rPr>
                <w:rFonts w:ascii="Arial" w:hAnsi="Arial" w:cs="Arial"/>
                <w:color w:val="auto"/>
                <w:sz w:val="20"/>
                <w:szCs w:val="20"/>
              </w:rPr>
            </w:pPr>
            <w:r w:rsidRPr="008F435E">
              <w:rPr>
                <w:rFonts w:ascii="Arial" w:hAnsi="Arial" w:cs="Arial"/>
                <w:color w:val="auto"/>
                <w:sz w:val="20"/>
                <w:szCs w:val="20"/>
              </w:rPr>
              <w:t>3*</w:t>
            </w:r>
          </w:p>
        </w:tc>
        <w:tc>
          <w:tcPr>
            <w:tcW w:w="558" w:type="pct"/>
          </w:tcPr>
          <w:p w14:paraId="01732D55" w14:textId="0383D6CE"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1</w:t>
            </w:r>
          </w:p>
        </w:tc>
        <w:tc>
          <w:tcPr>
            <w:tcW w:w="558" w:type="pct"/>
          </w:tcPr>
          <w:p w14:paraId="3A9ED412" w14:textId="301D4DD5"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w:t>
            </w:r>
          </w:p>
        </w:tc>
        <w:tc>
          <w:tcPr>
            <w:tcW w:w="558" w:type="pct"/>
            <w:shd w:val="clear" w:color="auto" w:fill="auto"/>
          </w:tcPr>
          <w:p w14:paraId="7A3A873C" w14:textId="77D96566"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w:t>
            </w:r>
          </w:p>
        </w:tc>
      </w:tr>
      <w:tr w:rsidR="000F0B52" w:rsidRPr="000F0B52" w14:paraId="3F20A648" w14:textId="77777777" w:rsidTr="008F435E">
        <w:trPr>
          <w:cantSplit/>
          <w:trHeight w:val="284"/>
          <w:jc w:val="center"/>
        </w:trPr>
        <w:tc>
          <w:tcPr>
            <w:tcW w:w="2331" w:type="pct"/>
            <w:shd w:val="clear" w:color="auto" w:fill="auto"/>
          </w:tcPr>
          <w:p w14:paraId="1BEFDBAA"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Report a concern about an appointment round or a failure in administration</w:t>
            </w:r>
          </w:p>
        </w:tc>
        <w:tc>
          <w:tcPr>
            <w:tcW w:w="995" w:type="pct"/>
          </w:tcPr>
          <w:p w14:paraId="5BCAC5E6" w14:textId="77777777" w:rsidR="000F0B52" w:rsidRPr="008F435E" w:rsidRDefault="000F0B52" w:rsidP="000F0B52">
            <w:pPr>
              <w:pStyle w:val="Default"/>
              <w:jc w:val="center"/>
              <w:rPr>
                <w:rFonts w:ascii="Arial" w:hAnsi="Arial" w:cs="Arial"/>
                <w:color w:val="auto"/>
                <w:sz w:val="20"/>
                <w:szCs w:val="20"/>
              </w:rPr>
            </w:pPr>
            <w:r w:rsidRPr="008F435E">
              <w:rPr>
                <w:rFonts w:ascii="Arial" w:hAnsi="Arial" w:cs="Arial"/>
                <w:color w:val="auto"/>
                <w:sz w:val="20"/>
                <w:szCs w:val="20"/>
              </w:rPr>
              <w:t>4*</w:t>
            </w:r>
          </w:p>
        </w:tc>
        <w:tc>
          <w:tcPr>
            <w:tcW w:w="558" w:type="pct"/>
          </w:tcPr>
          <w:p w14:paraId="0D16EACA" w14:textId="32D201F8"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91</w:t>
            </w:r>
          </w:p>
        </w:tc>
        <w:tc>
          <w:tcPr>
            <w:tcW w:w="558" w:type="pct"/>
          </w:tcPr>
          <w:p w14:paraId="4339FFE1" w14:textId="17D131A1"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93</w:t>
            </w:r>
          </w:p>
        </w:tc>
        <w:tc>
          <w:tcPr>
            <w:tcW w:w="558" w:type="pct"/>
            <w:shd w:val="clear" w:color="auto" w:fill="auto"/>
          </w:tcPr>
          <w:p w14:paraId="231A32EE" w14:textId="222B9716"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84</w:t>
            </w:r>
          </w:p>
        </w:tc>
      </w:tr>
      <w:tr w:rsidR="000F0B52" w:rsidRPr="000F0B52" w14:paraId="4A409700" w14:textId="77777777" w:rsidTr="008F435E">
        <w:trPr>
          <w:cantSplit/>
          <w:trHeight w:val="284"/>
          <w:jc w:val="center"/>
        </w:trPr>
        <w:tc>
          <w:tcPr>
            <w:tcW w:w="2331" w:type="pct"/>
            <w:shd w:val="clear" w:color="auto" w:fill="auto"/>
          </w:tcPr>
          <w:p w14:paraId="6297FF7B"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Report about good practice</w:t>
            </w:r>
          </w:p>
        </w:tc>
        <w:tc>
          <w:tcPr>
            <w:tcW w:w="995" w:type="pct"/>
          </w:tcPr>
          <w:p w14:paraId="7C30FE07" w14:textId="77777777" w:rsidR="000F0B52" w:rsidRPr="008F435E" w:rsidRDefault="000F0B52" w:rsidP="000F0B52">
            <w:pPr>
              <w:pStyle w:val="Default"/>
              <w:jc w:val="center"/>
              <w:rPr>
                <w:rFonts w:ascii="Arial" w:hAnsi="Arial" w:cs="Arial"/>
                <w:color w:val="auto"/>
                <w:sz w:val="20"/>
                <w:szCs w:val="20"/>
              </w:rPr>
            </w:pPr>
            <w:r w:rsidRPr="008F435E">
              <w:rPr>
                <w:rFonts w:ascii="Arial" w:hAnsi="Arial" w:cs="Arial"/>
                <w:color w:val="auto"/>
                <w:sz w:val="20"/>
                <w:szCs w:val="20"/>
              </w:rPr>
              <w:t>5*</w:t>
            </w:r>
          </w:p>
        </w:tc>
        <w:tc>
          <w:tcPr>
            <w:tcW w:w="558" w:type="pct"/>
          </w:tcPr>
          <w:p w14:paraId="7E8E4568" w14:textId="179057F8"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10</w:t>
            </w:r>
          </w:p>
        </w:tc>
        <w:tc>
          <w:tcPr>
            <w:tcW w:w="558" w:type="pct"/>
          </w:tcPr>
          <w:p w14:paraId="33099228" w14:textId="7DB345C9"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13</w:t>
            </w:r>
          </w:p>
        </w:tc>
        <w:tc>
          <w:tcPr>
            <w:tcW w:w="558" w:type="pct"/>
            <w:shd w:val="clear" w:color="auto" w:fill="auto"/>
          </w:tcPr>
          <w:p w14:paraId="1138C740" w14:textId="660ED7D5"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20</w:t>
            </w:r>
          </w:p>
        </w:tc>
      </w:tr>
      <w:tr w:rsidR="000F0B52" w:rsidRPr="000F0B52" w14:paraId="0211F3EE" w14:textId="77777777" w:rsidTr="008F435E">
        <w:trPr>
          <w:cantSplit/>
          <w:trHeight w:val="284"/>
          <w:jc w:val="center"/>
        </w:trPr>
        <w:tc>
          <w:tcPr>
            <w:tcW w:w="2331" w:type="pct"/>
            <w:shd w:val="clear" w:color="auto" w:fill="auto"/>
          </w:tcPr>
          <w:p w14:paraId="2AEDB00C" w14:textId="77777777" w:rsidR="000F0B52" w:rsidRPr="008F435E" w:rsidRDefault="000F0B52" w:rsidP="000F0B52">
            <w:pPr>
              <w:pStyle w:val="Default"/>
              <w:rPr>
                <w:rFonts w:ascii="Arial" w:hAnsi="Arial" w:cs="Arial"/>
                <w:color w:val="auto"/>
                <w:sz w:val="20"/>
                <w:szCs w:val="20"/>
              </w:rPr>
            </w:pPr>
            <w:r w:rsidRPr="008F435E">
              <w:rPr>
                <w:rFonts w:ascii="Arial" w:hAnsi="Arial" w:cs="Arial"/>
                <w:color w:val="auto"/>
                <w:sz w:val="20"/>
                <w:szCs w:val="20"/>
              </w:rPr>
              <w:t>Report about non-compliance with the Code of Practice</w:t>
            </w:r>
          </w:p>
        </w:tc>
        <w:tc>
          <w:tcPr>
            <w:tcW w:w="995" w:type="pct"/>
          </w:tcPr>
          <w:p w14:paraId="7B87760D" w14:textId="77777777" w:rsidR="000F0B52" w:rsidRPr="008F435E" w:rsidRDefault="000F0B52" w:rsidP="000F0B52">
            <w:pPr>
              <w:pStyle w:val="Default"/>
              <w:jc w:val="center"/>
              <w:rPr>
                <w:rFonts w:ascii="Arial" w:hAnsi="Arial" w:cs="Arial"/>
                <w:color w:val="auto"/>
                <w:sz w:val="20"/>
                <w:szCs w:val="20"/>
              </w:rPr>
            </w:pPr>
            <w:r w:rsidRPr="008F435E">
              <w:rPr>
                <w:rFonts w:ascii="Arial" w:hAnsi="Arial" w:cs="Arial"/>
                <w:color w:val="auto"/>
                <w:sz w:val="20"/>
                <w:szCs w:val="20"/>
              </w:rPr>
              <w:t>6*</w:t>
            </w:r>
          </w:p>
        </w:tc>
        <w:tc>
          <w:tcPr>
            <w:tcW w:w="558" w:type="pct"/>
          </w:tcPr>
          <w:p w14:paraId="16C8CBAF" w14:textId="178B71AE" w:rsidR="000F0B52" w:rsidRPr="008F435E" w:rsidRDefault="000D4D2F" w:rsidP="000F0B52">
            <w:pPr>
              <w:pStyle w:val="Default"/>
              <w:jc w:val="right"/>
              <w:rPr>
                <w:rFonts w:ascii="Arial" w:hAnsi="Arial" w:cs="Arial"/>
                <w:color w:val="auto"/>
                <w:sz w:val="20"/>
                <w:szCs w:val="20"/>
              </w:rPr>
            </w:pPr>
            <w:r w:rsidRPr="008F435E">
              <w:rPr>
                <w:rFonts w:ascii="Arial" w:hAnsi="Arial" w:cs="Arial"/>
                <w:color w:val="auto"/>
                <w:sz w:val="20"/>
                <w:szCs w:val="20"/>
              </w:rPr>
              <w:t>8</w:t>
            </w:r>
          </w:p>
        </w:tc>
        <w:tc>
          <w:tcPr>
            <w:tcW w:w="558" w:type="pct"/>
          </w:tcPr>
          <w:p w14:paraId="303AAEE6" w14:textId="228D8CC3"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13</w:t>
            </w:r>
          </w:p>
        </w:tc>
        <w:tc>
          <w:tcPr>
            <w:tcW w:w="558" w:type="pct"/>
            <w:shd w:val="clear" w:color="auto" w:fill="auto"/>
          </w:tcPr>
          <w:p w14:paraId="56547B7B" w14:textId="4BFF4D60" w:rsidR="000F0B52" w:rsidRPr="008F435E" w:rsidRDefault="000F0B52" w:rsidP="000F0B52">
            <w:pPr>
              <w:pStyle w:val="Default"/>
              <w:jc w:val="right"/>
              <w:rPr>
                <w:rFonts w:ascii="Arial" w:hAnsi="Arial" w:cs="Arial"/>
                <w:color w:val="auto"/>
                <w:sz w:val="20"/>
                <w:szCs w:val="20"/>
              </w:rPr>
            </w:pPr>
            <w:r w:rsidRPr="008F435E">
              <w:rPr>
                <w:rFonts w:ascii="Arial" w:hAnsi="Arial" w:cs="Arial"/>
                <w:color w:val="auto"/>
                <w:sz w:val="20"/>
                <w:szCs w:val="20"/>
              </w:rPr>
              <w:t>7</w:t>
            </w:r>
          </w:p>
        </w:tc>
      </w:tr>
      <w:tr w:rsidR="000F0B52" w:rsidRPr="000F0B52" w14:paraId="402B496F" w14:textId="77777777" w:rsidTr="008F435E">
        <w:trPr>
          <w:cantSplit/>
          <w:trHeight w:val="284"/>
          <w:jc w:val="center"/>
        </w:trPr>
        <w:tc>
          <w:tcPr>
            <w:tcW w:w="2331" w:type="pct"/>
            <w:shd w:val="clear" w:color="auto" w:fill="CFCDE5"/>
          </w:tcPr>
          <w:p w14:paraId="05C7A790" w14:textId="77777777" w:rsidR="000F0B52" w:rsidRPr="008F435E" w:rsidRDefault="000F0B52" w:rsidP="000F0B52">
            <w:pPr>
              <w:pStyle w:val="Default"/>
              <w:rPr>
                <w:rFonts w:ascii="Arial" w:hAnsi="Arial" w:cs="Arial"/>
                <w:b/>
                <w:bCs/>
                <w:color w:val="auto"/>
                <w:sz w:val="22"/>
                <w:szCs w:val="22"/>
              </w:rPr>
            </w:pPr>
            <w:r w:rsidRPr="008F435E">
              <w:rPr>
                <w:rFonts w:ascii="Arial" w:hAnsi="Arial" w:cs="Arial"/>
                <w:b/>
                <w:bCs/>
                <w:color w:val="auto"/>
                <w:sz w:val="22"/>
                <w:szCs w:val="22"/>
              </w:rPr>
              <w:t>Totals</w:t>
            </w:r>
          </w:p>
        </w:tc>
        <w:tc>
          <w:tcPr>
            <w:tcW w:w="995" w:type="pct"/>
            <w:shd w:val="clear" w:color="auto" w:fill="CFCDE5"/>
          </w:tcPr>
          <w:p w14:paraId="5773F856" w14:textId="77777777" w:rsidR="000F0B52" w:rsidRPr="008F435E" w:rsidRDefault="000F0B52" w:rsidP="000F0B52">
            <w:pPr>
              <w:pStyle w:val="Default"/>
              <w:jc w:val="center"/>
              <w:rPr>
                <w:rFonts w:ascii="Arial" w:hAnsi="Arial" w:cs="Arial"/>
                <w:b/>
                <w:bCs/>
                <w:color w:val="auto"/>
                <w:sz w:val="22"/>
                <w:szCs w:val="22"/>
              </w:rPr>
            </w:pPr>
          </w:p>
        </w:tc>
        <w:tc>
          <w:tcPr>
            <w:tcW w:w="558" w:type="pct"/>
            <w:shd w:val="clear" w:color="auto" w:fill="CFCDE5"/>
          </w:tcPr>
          <w:p w14:paraId="170ACE7B" w14:textId="0ACD604C" w:rsidR="000F0B52" w:rsidRPr="008F435E" w:rsidRDefault="000D4D2F" w:rsidP="000F0B52">
            <w:pPr>
              <w:pStyle w:val="Default"/>
              <w:jc w:val="right"/>
              <w:rPr>
                <w:rFonts w:ascii="Arial" w:hAnsi="Arial" w:cs="Arial"/>
                <w:b/>
                <w:bCs/>
                <w:color w:val="auto"/>
                <w:sz w:val="22"/>
                <w:szCs w:val="22"/>
              </w:rPr>
            </w:pPr>
            <w:r w:rsidRPr="008F435E">
              <w:rPr>
                <w:rFonts w:ascii="Arial" w:hAnsi="Arial" w:cs="Arial"/>
                <w:b/>
                <w:bCs/>
                <w:color w:val="auto"/>
                <w:sz w:val="22"/>
                <w:szCs w:val="22"/>
              </w:rPr>
              <w:fldChar w:fldCharType="begin"/>
            </w:r>
            <w:r w:rsidRPr="008F435E">
              <w:rPr>
                <w:rFonts w:ascii="Arial" w:hAnsi="Arial" w:cs="Arial"/>
                <w:b/>
                <w:bCs/>
                <w:color w:val="auto"/>
                <w:sz w:val="22"/>
                <w:szCs w:val="22"/>
              </w:rPr>
              <w:instrText xml:space="preserve"> =SUM(ABOVE) </w:instrText>
            </w:r>
            <w:r w:rsidRPr="008F435E">
              <w:rPr>
                <w:rFonts w:ascii="Arial" w:hAnsi="Arial" w:cs="Arial"/>
                <w:b/>
                <w:bCs/>
                <w:color w:val="auto"/>
                <w:sz w:val="22"/>
                <w:szCs w:val="22"/>
              </w:rPr>
              <w:fldChar w:fldCharType="separate"/>
            </w:r>
            <w:r w:rsidRPr="008F435E">
              <w:rPr>
                <w:rFonts w:ascii="Arial" w:hAnsi="Arial" w:cs="Arial"/>
                <w:b/>
                <w:bCs/>
                <w:noProof/>
                <w:color w:val="auto"/>
                <w:sz w:val="22"/>
                <w:szCs w:val="22"/>
              </w:rPr>
              <w:t>680</w:t>
            </w:r>
            <w:r w:rsidRPr="008F435E">
              <w:rPr>
                <w:rFonts w:ascii="Arial" w:hAnsi="Arial" w:cs="Arial"/>
                <w:b/>
                <w:bCs/>
                <w:color w:val="auto"/>
                <w:sz w:val="22"/>
                <w:szCs w:val="22"/>
              </w:rPr>
              <w:fldChar w:fldCharType="end"/>
            </w:r>
          </w:p>
        </w:tc>
        <w:tc>
          <w:tcPr>
            <w:tcW w:w="558" w:type="pct"/>
            <w:shd w:val="clear" w:color="auto" w:fill="CFCDE5"/>
          </w:tcPr>
          <w:p w14:paraId="14A007AC" w14:textId="1B440801" w:rsidR="000F0B52" w:rsidRPr="008F435E" w:rsidRDefault="000F0B52" w:rsidP="000F0B52">
            <w:pPr>
              <w:pStyle w:val="Default"/>
              <w:jc w:val="right"/>
              <w:rPr>
                <w:rStyle w:val="CommentReference"/>
                <w:rFonts w:ascii="Arial" w:hAnsi="Arial" w:cs="Arial"/>
                <w:b/>
                <w:bCs/>
                <w:color w:val="auto"/>
                <w:sz w:val="22"/>
                <w:szCs w:val="22"/>
              </w:rPr>
            </w:pPr>
            <w:r w:rsidRPr="008F435E">
              <w:rPr>
                <w:rFonts w:ascii="Arial" w:hAnsi="Arial" w:cs="Arial"/>
                <w:b/>
                <w:bCs/>
                <w:color w:val="auto"/>
                <w:sz w:val="22"/>
                <w:szCs w:val="22"/>
              </w:rPr>
              <w:fldChar w:fldCharType="begin"/>
            </w:r>
            <w:r w:rsidRPr="008F435E">
              <w:rPr>
                <w:rFonts w:ascii="Arial" w:hAnsi="Arial" w:cs="Arial"/>
                <w:b/>
                <w:bCs/>
                <w:color w:val="auto"/>
                <w:sz w:val="22"/>
                <w:szCs w:val="22"/>
              </w:rPr>
              <w:instrText xml:space="preserve"> =SUM(ABOVE) </w:instrText>
            </w:r>
            <w:r w:rsidRPr="008F435E">
              <w:rPr>
                <w:rFonts w:ascii="Arial" w:hAnsi="Arial" w:cs="Arial"/>
                <w:b/>
                <w:bCs/>
                <w:color w:val="auto"/>
                <w:sz w:val="22"/>
                <w:szCs w:val="22"/>
              </w:rPr>
              <w:fldChar w:fldCharType="separate"/>
            </w:r>
            <w:r w:rsidRPr="008F435E">
              <w:rPr>
                <w:rFonts w:ascii="Arial" w:hAnsi="Arial" w:cs="Arial"/>
                <w:b/>
                <w:bCs/>
                <w:noProof/>
                <w:color w:val="auto"/>
                <w:sz w:val="22"/>
                <w:szCs w:val="22"/>
              </w:rPr>
              <w:t>697</w:t>
            </w:r>
            <w:r w:rsidRPr="008F435E">
              <w:rPr>
                <w:rFonts w:ascii="Arial" w:hAnsi="Arial" w:cs="Arial"/>
                <w:b/>
                <w:bCs/>
                <w:color w:val="auto"/>
                <w:sz w:val="22"/>
                <w:szCs w:val="22"/>
              </w:rPr>
              <w:fldChar w:fldCharType="end"/>
            </w:r>
          </w:p>
        </w:tc>
        <w:tc>
          <w:tcPr>
            <w:tcW w:w="558" w:type="pct"/>
            <w:shd w:val="clear" w:color="auto" w:fill="CFCDE5"/>
          </w:tcPr>
          <w:p w14:paraId="5A5313CB" w14:textId="75BE5477" w:rsidR="000F0B52" w:rsidRPr="008F435E" w:rsidRDefault="000F0B52" w:rsidP="000F0B52">
            <w:pPr>
              <w:pStyle w:val="Default"/>
              <w:jc w:val="right"/>
              <w:rPr>
                <w:rFonts w:ascii="Arial" w:hAnsi="Arial" w:cs="Arial"/>
                <w:b/>
                <w:bCs/>
                <w:color w:val="auto"/>
                <w:sz w:val="22"/>
                <w:szCs w:val="22"/>
              </w:rPr>
            </w:pPr>
            <w:r w:rsidRPr="008F435E">
              <w:rPr>
                <w:rStyle w:val="CommentReference"/>
                <w:rFonts w:ascii="Arial" w:hAnsi="Arial" w:cs="Arial"/>
                <w:b/>
                <w:bCs/>
                <w:color w:val="auto"/>
                <w:sz w:val="22"/>
                <w:szCs w:val="22"/>
              </w:rPr>
              <w:fldChar w:fldCharType="begin"/>
            </w:r>
            <w:r w:rsidRPr="008F435E">
              <w:rPr>
                <w:rStyle w:val="CommentReference"/>
                <w:rFonts w:ascii="Arial" w:hAnsi="Arial" w:cs="Arial"/>
                <w:b/>
                <w:bCs/>
                <w:color w:val="auto"/>
                <w:sz w:val="22"/>
                <w:szCs w:val="22"/>
              </w:rPr>
              <w:instrText xml:space="preserve"> =SUM(ABOVE) </w:instrText>
            </w:r>
            <w:r w:rsidRPr="008F435E">
              <w:rPr>
                <w:rStyle w:val="CommentReference"/>
                <w:rFonts w:ascii="Arial" w:hAnsi="Arial" w:cs="Arial"/>
                <w:b/>
                <w:bCs/>
                <w:color w:val="auto"/>
                <w:sz w:val="22"/>
                <w:szCs w:val="22"/>
              </w:rPr>
              <w:fldChar w:fldCharType="separate"/>
            </w:r>
            <w:r w:rsidRPr="008F435E">
              <w:rPr>
                <w:rStyle w:val="CommentReference"/>
                <w:rFonts w:ascii="Arial" w:hAnsi="Arial" w:cs="Arial"/>
                <w:b/>
                <w:bCs/>
                <w:noProof/>
                <w:color w:val="auto"/>
                <w:sz w:val="22"/>
                <w:szCs w:val="22"/>
              </w:rPr>
              <w:t>646</w:t>
            </w:r>
            <w:r w:rsidRPr="008F435E">
              <w:rPr>
                <w:rStyle w:val="CommentReference"/>
                <w:rFonts w:ascii="Arial" w:hAnsi="Arial" w:cs="Arial"/>
                <w:b/>
                <w:bCs/>
                <w:color w:val="auto"/>
                <w:sz w:val="22"/>
                <w:szCs w:val="22"/>
              </w:rPr>
              <w:fldChar w:fldCharType="end"/>
            </w:r>
          </w:p>
        </w:tc>
      </w:tr>
    </w:tbl>
    <w:p w14:paraId="57ACF65F" w14:textId="77777777" w:rsidR="00B62182" w:rsidRPr="000F0B52" w:rsidRDefault="00B62182" w:rsidP="002C5F4C">
      <w:pPr>
        <w:spacing w:after="0" w:line="240" w:lineRule="auto"/>
        <w:rPr>
          <w:rFonts w:ascii="Arial" w:hAnsi="Arial" w:cs="Arial"/>
          <w:sz w:val="16"/>
          <w:szCs w:val="16"/>
        </w:rPr>
      </w:pPr>
      <w:r w:rsidRPr="000F0B52">
        <w:rPr>
          <w:rFonts w:ascii="Arial" w:hAnsi="Arial" w:cs="Arial"/>
          <w:sz w:val="16"/>
          <w:szCs w:val="16"/>
          <w:vertAlign w:val="superscript"/>
        </w:rPr>
        <w:t>*</w:t>
      </w:r>
      <w:r w:rsidRPr="000F0B52">
        <w:rPr>
          <w:rFonts w:ascii="Arial" w:hAnsi="Arial" w:cs="Arial"/>
          <w:sz w:val="16"/>
          <w:szCs w:val="16"/>
        </w:rPr>
        <w:t xml:space="preserve"> Narrative below provides further detail.</w:t>
      </w:r>
    </w:p>
    <w:p w14:paraId="21748C8E" w14:textId="1FC87A30" w:rsidR="00B62182" w:rsidRDefault="00B62182" w:rsidP="002C5F4C">
      <w:pPr>
        <w:spacing w:after="0" w:line="240" w:lineRule="auto"/>
        <w:rPr>
          <w:rFonts w:ascii="Arial" w:hAnsi="Arial" w:cs="Arial"/>
          <w:sz w:val="24"/>
          <w:szCs w:val="24"/>
          <w:highlight w:val="yellow"/>
          <w:u w:val="single"/>
        </w:rPr>
      </w:pPr>
    </w:p>
    <w:p w14:paraId="0F40E899" w14:textId="77777777" w:rsidR="00B62182" w:rsidRPr="000D4D2F" w:rsidRDefault="00B62182" w:rsidP="002C5F4C">
      <w:pPr>
        <w:spacing w:after="0" w:line="240" w:lineRule="auto"/>
        <w:rPr>
          <w:rFonts w:ascii="Arial" w:hAnsi="Arial" w:cs="Arial"/>
          <w:color w:val="8884BF" w:themeColor="accent4"/>
          <w:sz w:val="24"/>
          <w:szCs w:val="24"/>
        </w:rPr>
      </w:pPr>
      <w:r w:rsidRPr="000D4D2F">
        <w:rPr>
          <w:rFonts w:ascii="Arial" w:hAnsi="Arial" w:cs="Arial"/>
          <w:color w:val="8884BF" w:themeColor="accent4"/>
          <w:sz w:val="24"/>
          <w:szCs w:val="24"/>
        </w:rPr>
        <w:t>1* - Requests for advice on the Code of Practice</w:t>
      </w:r>
    </w:p>
    <w:p w14:paraId="4827F439" w14:textId="58D70E07" w:rsidR="00B62182" w:rsidRPr="00FE7928" w:rsidRDefault="00B62182" w:rsidP="002C5F4C">
      <w:pPr>
        <w:spacing w:after="0" w:line="240" w:lineRule="auto"/>
        <w:rPr>
          <w:rFonts w:ascii="Arial" w:hAnsi="Arial" w:cs="Arial"/>
          <w:sz w:val="24"/>
          <w:szCs w:val="24"/>
          <w:highlight w:val="yellow"/>
        </w:rPr>
      </w:pPr>
      <w:r w:rsidRPr="00A542CB">
        <w:rPr>
          <w:rFonts w:ascii="Arial" w:hAnsi="Arial" w:cs="Arial"/>
          <w:sz w:val="24"/>
          <w:szCs w:val="24"/>
        </w:rPr>
        <w:t xml:space="preserve">Comparative analysis of these requests showed that seeking advice related to </w:t>
      </w:r>
      <w:r w:rsidR="00A542CB" w:rsidRPr="00A542CB">
        <w:rPr>
          <w:rFonts w:ascii="Arial" w:hAnsi="Arial" w:cs="Arial"/>
          <w:sz w:val="24"/>
          <w:szCs w:val="24"/>
        </w:rPr>
        <w:t xml:space="preserve">application and assessment methods </w:t>
      </w:r>
      <w:r w:rsidRPr="00A542CB">
        <w:rPr>
          <w:rFonts w:ascii="Arial" w:hAnsi="Arial" w:cs="Arial"/>
          <w:sz w:val="24"/>
          <w:szCs w:val="24"/>
        </w:rPr>
        <w:t>were the highest in the year concerned.</w:t>
      </w:r>
      <w:r w:rsidR="00A542CB" w:rsidRPr="00A542CB">
        <w:rPr>
          <w:rFonts w:ascii="Arial" w:hAnsi="Arial" w:cs="Arial"/>
          <w:sz w:val="24"/>
          <w:szCs w:val="24"/>
        </w:rPr>
        <w:t xml:space="preserve"> </w:t>
      </w:r>
      <w:r w:rsidRPr="00A542CB">
        <w:rPr>
          <w:rFonts w:ascii="Arial" w:hAnsi="Arial" w:cs="Arial"/>
          <w:sz w:val="24"/>
          <w:szCs w:val="24"/>
        </w:rPr>
        <w:t xml:space="preserve"> Requests for advice on </w:t>
      </w:r>
      <w:r w:rsidR="00A542CB" w:rsidRPr="00A542CB">
        <w:rPr>
          <w:rFonts w:ascii="Arial" w:hAnsi="Arial" w:cs="Arial"/>
          <w:sz w:val="24"/>
          <w:szCs w:val="24"/>
        </w:rPr>
        <w:t xml:space="preserve">public confidence issues such as the fit and proper person test were the next most common </w:t>
      </w:r>
      <w:r w:rsidRPr="00A542CB">
        <w:rPr>
          <w:rFonts w:ascii="Arial" w:hAnsi="Arial" w:cs="Arial"/>
          <w:sz w:val="24"/>
          <w:szCs w:val="24"/>
        </w:rPr>
        <w:t xml:space="preserve">followed </w:t>
      </w:r>
      <w:r w:rsidR="00A542CB" w:rsidRPr="00A542CB">
        <w:rPr>
          <w:rFonts w:ascii="Arial" w:hAnsi="Arial" w:cs="Arial"/>
          <w:sz w:val="24"/>
          <w:szCs w:val="24"/>
        </w:rPr>
        <w:t>by</w:t>
      </w:r>
      <w:r w:rsidRPr="00A542CB">
        <w:rPr>
          <w:rFonts w:ascii="Arial" w:hAnsi="Arial" w:cs="Arial"/>
          <w:sz w:val="24"/>
          <w:szCs w:val="24"/>
        </w:rPr>
        <w:t xml:space="preserve"> enquiries about </w:t>
      </w:r>
      <w:r w:rsidR="00A542CB" w:rsidRPr="00A542CB">
        <w:rPr>
          <w:rFonts w:ascii="Arial" w:hAnsi="Arial" w:cs="Arial"/>
          <w:sz w:val="24"/>
          <w:szCs w:val="24"/>
        </w:rPr>
        <w:t>panel membership</w:t>
      </w:r>
      <w:r w:rsidR="00A542CB">
        <w:rPr>
          <w:rFonts w:ascii="Arial" w:hAnsi="Arial" w:cs="Arial"/>
          <w:sz w:val="24"/>
          <w:szCs w:val="24"/>
        </w:rPr>
        <w:t xml:space="preserve"> as a number of panel changes were made during the year as explained under the next heading</w:t>
      </w:r>
      <w:r w:rsidR="00A542CB" w:rsidRPr="00A542CB">
        <w:rPr>
          <w:rFonts w:ascii="Arial" w:hAnsi="Arial" w:cs="Arial"/>
          <w:sz w:val="24"/>
          <w:szCs w:val="24"/>
        </w:rPr>
        <w:t>.</w:t>
      </w:r>
      <w:r w:rsidRPr="00FE7928">
        <w:rPr>
          <w:rFonts w:ascii="Arial" w:hAnsi="Arial" w:cs="Arial"/>
          <w:sz w:val="24"/>
          <w:szCs w:val="24"/>
          <w:highlight w:val="yellow"/>
        </w:rPr>
        <w:t xml:space="preserve"> </w:t>
      </w:r>
    </w:p>
    <w:p w14:paraId="3FD102DA" w14:textId="77777777" w:rsidR="00B62182" w:rsidRPr="00FE7928" w:rsidRDefault="00B62182" w:rsidP="002C5F4C">
      <w:pPr>
        <w:spacing w:after="0" w:line="240" w:lineRule="auto"/>
        <w:rPr>
          <w:rFonts w:ascii="Arial" w:hAnsi="Arial" w:cs="Arial"/>
          <w:sz w:val="24"/>
          <w:szCs w:val="24"/>
          <w:highlight w:val="yellow"/>
        </w:rPr>
      </w:pPr>
    </w:p>
    <w:p w14:paraId="50673E5C" w14:textId="77777777" w:rsidR="00B62182" w:rsidRPr="00A542CB" w:rsidRDefault="00B62182" w:rsidP="002C5F4C">
      <w:pPr>
        <w:spacing w:after="0" w:line="240" w:lineRule="auto"/>
        <w:rPr>
          <w:rFonts w:ascii="Arial" w:hAnsi="Arial" w:cs="Arial"/>
          <w:color w:val="8884BF" w:themeColor="accent4"/>
          <w:sz w:val="24"/>
          <w:szCs w:val="24"/>
        </w:rPr>
      </w:pPr>
      <w:r w:rsidRPr="00A542CB">
        <w:rPr>
          <w:rFonts w:ascii="Arial" w:hAnsi="Arial" w:cs="Arial"/>
          <w:color w:val="8884BF" w:themeColor="accent4"/>
          <w:sz w:val="24"/>
          <w:szCs w:val="24"/>
        </w:rPr>
        <w:t xml:space="preserve">2* - Exception requests and options discussions </w:t>
      </w:r>
    </w:p>
    <w:p w14:paraId="23D02F1B" w14:textId="77777777" w:rsidR="00B62182" w:rsidRPr="00A542CB" w:rsidRDefault="00B62182" w:rsidP="002C5F4C">
      <w:pPr>
        <w:spacing w:after="0" w:line="240" w:lineRule="auto"/>
        <w:rPr>
          <w:rFonts w:ascii="Arial" w:hAnsi="Arial" w:cs="Arial"/>
          <w:sz w:val="24"/>
          <w:szCs w:val="24"/>
        </w:rPr>
      </w:pPr>
      <w:r w:rsidRPr="00A542CB">
        <w:rPr>
          <w:rFonts w:ascii="Arial" w:hAnsi="Arial" w:cs="Arial"/>
          <w:sz w:val="24"/>
          <w:szCs w:val="24"/>
        </w:rPr>
        <w:t xml:space="preserve">The Scottish Ministers can approach the Commissioner and make a case for specific provisions of the Code to be varied. The Commissioner’s agreement allows for courses of action to be taken that would otherwise not comply with the Code. </w:t>
      </w:r>
    </w:p>
    <w:p w14:paraId="04ABF6EE" w14:textId="77777777" w:rsidR="00B62182" w:rsidRPr="00FE7928" w:rsidRDefault="00B62182" w:rsidP="002C5F4C">
      <w:pPr>
        <w:spacing w:after="0" w:line="240" w:lineRule="auto"/>
        <w:rPr>
          <w:rFonts w:ascii="Arial" w:hAnsi="Arial" w:cs="Arial"/>
          <w:sz w:val="24"/>
          <w:szCs w:val="24"/>
          <w:highlight w:val="yellow"/>
        </w:rPr>
      </w:pPr>
    </w:p>
    <w:p w14:paraId="542CACF3" w14:textId="24DB3D16" w:rsidR="00B62182" w:rsidRDefault="00F83203" w:rsidP="002C5F4C">
      <w:pPr>
        <w:spacing w:after="0" w:line="240" w:lineRule="auto"/>
        <w:rPr>
          <w:rFonts w:ascii="Arial" w:hAnsi="Arial" w:cs="Arial"/>
          <w:sz w:val="24"/>
          <w:szCs w:val="24"/>
        </w:rPr>
      </w:pPr>
      <w:r w:rsidRPr="00A542CB">
        <w:rPr>
          <w:rFonts w:ascii="Arial" w:hAnsi="Arial" w:cs="Arial"/>
          <w:sz w:val="24"/>
          <w:szCs w:val="24"/>
        </w:rPr>
        <w:t>Twenty-</w:t>
      </w:r>
      <w:r w:rsidR="00A542CB">
        <w:rPr>
          <w:rFonts w:ascii="Arial" w:hAnsi="Arial" w:cs="Arial"/>
          <w:sz w:val="24"/>
          <w:szCs w:val="24"/>
        </w:rPr>
        <w:t>eight</w:t>
      </w:r>
      <w:r w:rsidR="00B62182" w:rsidRPr="00A542CB">
        <w:rPr>
          <w:rFonts w:ascii="Arial" w:hAnsi="Arial" w:cs="Arial"/>
          <w:sz w:val="24"/>
          <w:szCs w:val="24"/>
        </w:rPr>
        <w:t xml:space="preserve"> such cases were approved during the year in comparison with 2</w:t>
      </w:r>
      <w:r w:rsidR="00A542CB" w:rsidRPr="00A542CB">
        <w:rPr>
          <w:rFonts w:ascii="Arial" w:hAnsi="Arial" w:cs="Arial"/>
          <w:sz w:val="24"/>
          <w:szCs w:val="24"/>
        </w:rPr>
        <w:t>9</w:t>
      </w:r>
      <w:r w:rsidR="00B62182" w:rsidRPr="00A542CB">
        <w:rPr>
          <w:rFonts w:ascii="Arial" w:hAnsi="Arial" w:cs="Arial"/>
          <w:sz w:val="24"/>
          <w:szCs w:val="24"/>
        </w:rPr>
        <w:t xml:space="preserve"> in 201</w:t>
      </w:r>
      <w:r w:rsidR="00A542CB" w:rsidRPr="00A542CB">
        <w:rPr>
          <w:rFonts w:ascii="Arial" w:hAnsi="Arial" w:cs="Arial"/>
          <w:sz w:val="24"/>
          <w:szCs w:val="24"/>
        </w:rPr>
        <w:t>8</w:t>
      </w:r>
      <w:r w:rsidR="00B62182" w:rsidRPr="00A542CB">
        <w:rPr>
          <w:rFonts w:ascii="Arial" w:hAnsi="Arial" w:cs="Arial"/>
          <w:sz w:val="24"/>
          <w:szCs w:val="24"/>
        </w:rPr>
        <w:t>/1</w:t>
      </w:r>
      <w:r w:rsidR="00A542CB" w:rsidRPr="00A542CB">
        <w:rPr>
          <w:rFonts w:ascii="Arial" w:hAnsi="Arial" w:cs="Arial"/>
          <w:sz w:val="24"/>
          <w:szCs w:val="24"/>
        </w:rPr>
        <w:t>9</w:t>
      </w:r>
      <w:r w:rsidR="00B62182" w:rsidRPr="00A542CB">
        <w:rPr>
          <w:rFonts w:ascii="Arial" w:hAnsi="Arial" w:cs="Arial"/>
          <w:sz w:val="24"/>
          <w:szCs w:val="24"/>
        </w:rPr>
        <w:t>:</w:t>
      </w:r>
    </w:p>
    <w:p w14:paraId="09C32D58" w14:textId="77777777" w:rsidR="00A542CB" w:rsidRPr="00A542CB" w:rsidRDefault="00A542CB" w:rsidP="002C5F4C">
      <w:pPr>
        <w:spacing w:after="0" w:line="240" w:lineRule="auto"/>
        <w:rPr>
          <w:rFonts w:ascii="Arial" w:hAnsi="Arial" w:cs="Arial"/>
          <w:sz w:val="24"/>
          <w:szCs w:val="24"/>
        </w:rPr>
      </w:pPr>
    </w:p>
    <w:p w14:paraId="34C1922E" w14:textId="19A19AB6" w:rsidR="00B62182" w:rsidRPr="00A542CB" w:rsidRDefault="00B62182" w:rsidP="002C5F4C">
      <w:pPr>
        <w:pStyle w:val="ListParagraph"/>
        <w:numPr>
          <w:ilvl w:val="0"/>
          <w:numId w:val="20"/>
        </w:numPr>
        <w:spacing w:after="0" w:line="240" w:lineRule="auto"/>
        <w:rPr>
          <w:rFonts w:ascii="Arial" w:hAnsi="Arial" w:cs="Arial"/>
        </w:rPr>
      </w:pPr>
      <w:r w:rsidRPr="00A542CB">
        <w:rPr>
          <w:rFonts w:ascii="Arial" w:hAnsi="Arial" w:cs="Arial"/>
        </w:rPr>
        <w:t>terms were extended or individuals reappointed beyond the eight</w:t>
      </w:r>
      <w:r w:rsidR="00F83203" w:rsidRPr="00A542CB">
        <w:rPr>
          <w:rFonts w:ascii="Arial" w:hAnsi="Arial" w:cs="Arial"/>
        </w:rPr>
        <w:t>-</w:t>
      </w:r>
      <w:r w:rsidRPr="00A542CB">
        <w:rPr>
          <w:rFonts w:ascii="Arial" w:hAnsi="Arial" w:cs="Arial"/>
        </w:rPr>
        <w:t>year maximum normally allowed for by the Code t</w:t>
      </w:r>
      <w:r w:rsidR="00A542CB" w:rsidRPr="00A542CB">
        <w:rPr>
          <w:rFonts w:ascii="Arial" w:hAnsi="Arial" w:cs="Arial"/>
        </w:rPr>
        <w:t>wice</w:t>
      </w:r>
    </w:p>
    <w:p w14:paraId="0111BEBD" w14:textId="3D2D1FB8" w:rsidR="00B62182" w:rsidRPr="00A542CB" w:rsidRDefault="00B62182" w:rsidP="002C5F4C">
      <w:pPr>
        <w:pStyle w:val="ListParagraph"/>
        <w:numPr>
          <w:ilvl w:val="0"/>
          <w:numId w:val="20"/>
        </w:numPr>
        <w:spacing w:after="0" w:line="240" w:lineRule="auto"/>
        <w:rPr>
          <w:rFonts w:ascii="Arial" w:hAnsi="Arial" w:cs="Arial"/>
        </w:rPr>
      </w:pPr>
      <w:r w:rsidRPr="00A542CB">
        <w:rPr>
          <w:rFonts w:ascii="Arial" w:hAnsi="Arial" w:cs="Arial"/>
        </w:rPr>
        <w:t xml:space="preserve">additional appointments were made to </w:t>
      </w:r>
      <w:r w:rsidR="00A542CB" w:rsidRPr="00A542CB">
        <w:rPr>
          <w:rFonts w:ascii="Arial" w:hAnsi="Arial" w:cs="Arial"/>
        </w:rPr>
        <w:t>six</w:t>
      </w:r>
      <w:r w:rsidRPr="00A542CB">
        <w:rPr>
          <w:rFonts w:ascii="Arial" w:hAnsi="Arial" w:cs="Arial"/>
        </w:rPr>
        <w:t xml:space="preserve"> bodies</w:t>
      </w:r>
    </w:p>
    <w:p w14:paraId="20CF0BD7" w14:textId="09913693" w:rsidR="00B62182" w:rsidRPr="00A542CB" w:rsidRDefault="00B62182" w:rsidP="002C5F4C">
      <w:pPr>
        <w:pStyle w:val="ListParagraph"/>
        <w:numPr>
          <w:ilvl w:val="0"/>
          <w:numId w:val="20"/>
        </w:numPr>
        <w:spacing w:after="0" w:line="240" w:lineRule="auto"/>
        <w:rPr>
          <w:rFonts w:ascii="Arial" w:hAnsi="Arial" w:cs="Arial"/>
        </w:rPr>
      </w:pPr>
      <w:r w:rsidRPr="00A542CB">
        <w:rPr>
          <w:rFonts w:ascii="Arial" w:hAnsi="Arial" w:cs="Arial"/>
        </w:rPr>
        <w:t xml:space="preserve">changes to panel membership were allowed for </w:t>
      </w:r>
      <w:r w:rsidR="00A542CB" w:rsidRPr="00A542CB">
        <w:rPr>
          <w:rFonts w:ascii="Arial" w:hAnsi="Arial" w:cs="Arial"/>
        </w:rPr>
        <w:t xml:space="preserve">twelve </w:t>
      </w:r>
      <w:r w:rsidRPr="00A542CB">
        <w:rPr>
          <w:rFonts w:ascii="Arial" w:hAnsi="Arial" w:cs="Arial"/>
        </w:rPr>
        <w:t>times, a</w:t>
      </w:r>
      <w:r w:rsidR="00A542CB" w:rsidRPr="00A542CB">
        <w:rPr>
          <w:rFonts w:ascii="Arial" w:hAnsi="Arial" w:cs="Arial"/>
        </w:rPr>
        <w:t>n</w:t>
      </w:r>
      <w:r w:rsidRPr="00A542CB">
        <w:rPr>
          <w:rFonts w:ascii="Arial" w:hAnsi="Arial" w:cs="Arial"/>
        </w:rPr>
        <w:t xml:space="preserve"> increase on the previous year</w:t>
      </w:r>
    </w:p>
    <w:p w14:paraId="4205ECE8" w14:textId="31D4EA40" w:rsidR="00B62182" w:rsidRPr="006072EB" w:rsidRDefault="00B62182" w:rsidP="002C5F4C">
      <w:pPr>
        <w:pStyle w:val="ListParagraph"/>
        <w:numPr>
          <w:ilvl w:val="0"/>
          <w:numId w:val="20"/>
        </w:numPr>
        <w:spacing w:after="0" w:line="240" w:lineRule="auto"/>
        <w:rPr>
          <w:rFonts w:ascii="Arial" w:hAnsi="Arial" w:cs="Arial"/>
        </w:rPr>
      </w:pPr>
      <w:r w:rsidRPr="00A542CB">
        <w:rPr>
          <w:rFonts w:ascii="Arial" w:hAnsi="Arial" w:cs="Arial"/>
        </w:rPr>
        <w:lastRenderedPageBreak/>
        <w:t>unanticipated vacancies were filled from a reserve list of people considered suitable but not appointed at the conclusion of a re</w:t>
      </w:r>
      <w:r w:rsidRPr="006072EB">
        <w:rPr>
          <w:rFonts w:ascii="Arial" w:hAnsi="Arial" w:cs="Arial"/>
        </w:rPr>
        <w:t xml:space="preserve">cent competition </w:t>
      </w:r>
      <w:r w:rsidR="00A542CB" w:rsidRPr="006072EB">
        <w:rPr>
          <w:rFonts w:ascii="Arial" w:hAnsi="Arial" w:cs="Arial"/>
        </w:rPr>
        <w:t>twice</w:t>
      </w:r>
    </w:p>
    <w:p w14:paraId="785E4F4A" w14:textId="5C7E370C" w:rsidR="00B62182" w:rsidRDefault="00A542CB" w:rsidP="002C5F4C">
      <w:pPr>
        <w:pStyle w:val="ListParagraph"/>
        <w:numPr>
          <w:ilvl w:val="0"/>
          <w:numId w:val="20"/>
        </w:numPr>
        <w:spacing w:after="0" w:line="240" w:lineRule="auto"/>
        <w:rPr>
          <w:rFonts w:ascii="Arial" w:hAnsi="Arial" w:cs="Arial"/>
        </w:rPr>
      </w:pPr>
      <w:r w:rsidRPr="006072EB">
        <w:rPr>
          <w:rFonts w:ascii="Arial" w:hAnsi="Arial" w:cs="Arial"/>
        </w:rPr>
        <w:t xml:space="preserve">an </w:t>
      </w:r>
      <w:r w:rsidR="00B62182" w:rsidRPr="006072EB">
        <w:rPr>
          <w:rFonts w:ascii="Arial" w:hAnsi="Arial" w:cs="Arial"/>
        </w:rPr>
        <w:t>emergency interim appointment w</w:t>
      </w:r>
      <w:r w:rsidRPr="006072EB">
        <w:rPr>
          <w:rFonts w:ascii="Arial" w:hAnsi="Arial" w:cs="Arial"/>
        </w:rPr>
        <w:t>as</w:t>
      </w:r>
      <w:r w:rsidR="00B62182" w:rsidRPr="006072EB">
        <w:rPr>
          <w:rFonts w:ascii="Arial" w:hAnsi="Arial" w:cs="Arial"/>
        </w:rPr>
        <w:t xml:space="preserve"> allowed for </w:t>
      </w:r>
      <w:r w:rsidRPr="006072EB">
        <w:rPr>
          <w:rFonts w:ascii="Arial" w:hAnsi="Arial" w:cs="Arial"/>
        </w:rPr>
        <w:t>once</w:t>
      </w:r>
    </w:p>
    <w:p w14:paraId="7112BFC4" w14:textId="2557AC7F" w:rsidR="006072EB" w:rsidRPr="006072EB" w:rsidRDefault="006072EB" w:rsidP="002C5F4C">
      <w:pPr>
        <w:pStyle w:val="ListParagraph"/>
        <w:numPr>
          <w:ilvl w:val="0"/>
          <w:numId w:val="20"/>
        </w:numPr>
        <w:spacing w:after="0" w:line="240" w:lineRule="auto"/>
        <w:rPr>
          <w:rFonts w:ascii="Arial" w:hAnsi="Arial" w:cs="Arial"/>
        </w:rPr>
      </w:pPr>
      <w:r>
        <w:rPr>
          <w:rFonts w:ascii="Arial" w:hAnsi="Arial" w:cs="Arial"/>
        </w:rPr>
        <w:t xml:space="preserve">five miscellaneous Code variations were agreed to allow for, for example, a revised appointments process that facilitated applications from people who wished to role share. </w:t>
      </w:r>
    </w:p>
    <w:p w14:paraId="4CA53C92" w14:textId="77777777" w:rsidR="008762C9" w:rsidRPr="00FE7928" w:rsidRDefault="008762C9" w:rsidP="002C5F4C">
      <w:pPr>
        <w:spacing w:after="0" w:line="240" w:lineRule="auto"/>
        <w:rPr>
          <w:rFonts w:ascii="Arial" w:hAnsi="Arial" w:cs="Arial"/>
          <w:color w:val="8884BF" w:themeColor="accent4"/>
          <w:sz w:val="24"/>
          <w:szCs w:val="24"/>
          <w:highlight w:val="yellow"/>
        </w:rPr>
      </w:pPr>
      <w:bookmarkStart w:id="41" w:name="_Hlk515367535"/>
    </w:p>
    <w:p w14:paraId="19D5DCF3" w14:textId="02ECAC93" w:rsidR="00B62182" w:rsidRPr="006072EB" w:rsidRDefault="00B62182" w:rsidP="002C5F4C">
      <w:pPr>
        <w:spacing w:after="0" w:line="240" w:lineRule="auto"/>
        <w:rPr>
          <w:rFonts w:ascii="Arial" w:hAnsi="Arial" w:cs="Arial"/>
          <w:color w:val="8884BF" w:themeColor="accent4"/>
          <w:sz w:val="24"/>
          <w:szCs w:val="24"/>
        </w:rPr>
      </w:pPr>
      <w:r w:rsidRPr="006072EB">
        <w:rPr>
          <w:rFonts w:ascii="Arial" w:hAnsi="Arial" w:cs="Arial"/>
          <w:color w:val="8884BF" w:themeColor="accent4"/>
          <w:sz w:val="24"/>
          <w:szCs w:val="24"/>
        </w:rPr>
        <w:t>3* - Report a complaint about an appointment round</w:t>
      </w:r>
    </w:p>
    <w:p w14:paraId="3C8A25DA" w14:textId="6D7BD254" w:rsidR="00B62182" w:rsidRPr="006072EB" w:rsidRDefault="002342CB" w:rsidP="002C5F4C">
      <w:pPr>
        <w:spacing w:after="0" w:line="240" w:lineRule="auto"/>
        <w:rPr>
          <w:rFonts w:ascii="Arial" w:hAnsi="Arial" w:cs="Arial"/>
          <w:sz w:val="24"/>
          <w:szCs w:val="24"/>
        </w:rPr>
      </w:pPr>
      <w:r>
        <w:rPr>
          <w:rFonts w:ascii="Arial" w:hAnsi="Arial" w:cs="Arial"/>
          <w:sz w:val="24"/>
          <w:szCs w:val="24"/>
        </w:rPr>
        <w:t>The one complaint received during the year alleged that an appointment had been made inappropriately. T</w:t>
      </w:r>
      <w:r w:rsidR="00B62182" w:rsidRPr="006072EB">
        <w:rPr>
          <w:rFonts w:ascii="Arial" w:hAnsi="Arial" w:cs="Arial"/>
          <w:sz w:val="24"/>
          <w:szCs w:val="24"/>
        </w:rPr>
        <w:t>he complain</w:t>
      </w:r>
      <w:r>
        <w:rPr>
          <w:rFonts w:ascii="Arial" w:hAnsi="Arial" w:cs="Arial"/>
          <w:sz w:val="24"/>
          <w:szCs w:val="24"/>
        </w:rPr>
        <w:t>er</w:t>
      </w:r>
      <w:r w:rsidR="00B62182" w:rsidRPr="006072EB">
        <w:rPr>
          <w:rFonts w:ascii="Arial" w:hAnsi="Arial" w:cs="Arial"/>
          <w:sz w:val="24"/>
          <w:szCs w:val="24"/>
        </w:rPr>
        <w:t xml:space="preserve"> was referred to the Scottish Government</w:t>
      </w:r>
      <w:r w:rsidR="00C02921">
        <w:rPr>
          <w:rFonts w:ascii="Arial" w:hAnsi="Arial" w:cs="Arial"/>
          <w:sz w:val="24"/>
          <w:szCs w:val="24"/>
        </w:rPr>
        <w:t xml:space="preserve"> as they had not yet raised their complaint direct</w:t>
      </w:r>
      <w:r w:rsidR="00B62182" w:rsidRPr="006072EB">
        <w:rPr>
          <w:rFonts w:ascii="Arial" w:hAnsi="Arial" w:cs="Arial"/>
          <w:sz w:val="24"/>
          <w:szCs w:val="24"/>
        </w:rPr>
        <w:t>.</w:t>
      </w:r>
      <w:r w:rsidR="00C02921">
        <w:rPr>
          <w:rFonts w:ascii="Arial" w:hAnsi="Arial" w:cs="Arial"/>
          <w:sz w:val="24"/>
          <w:szCs w:val="24"/>
        </w:rPr>
        <w:t xml:space="preserve"> The Commissioner investigates complaints once the Scottish Government’s complaints handling process has been exhausted. </w:t>
      </w:r>
      <w:r w:rsidR="00B62182" w:rsidRPr="006072EB">
        <w:rPr>
          <w:rFonts w:ascii="Arial" w:hAnsi="Arial" w:cs="Arial"/>
          <w:sz w:val="24"/>
          <w:szCs w:val="24"/>
        </w:rPr>
        <w:t xml:space="preserve"> </w:t>
      </w:r>
    </w:p>
    <w:p w14:paraId="309958A1" w14:textId="77777777" w:rsidR="00F83203" w:rsidRPr="00FE7928" w:rsidRDefault="00F83203" w:rsidP="002C5F4C">
      <w:pPr>
        <w:spacing w:after="0" w:line="240" w:lineRule="auto"/>
        <w:rPr>
          <w:rFonts w:ascii="Arial" w:hAnsi="Arial" w:cs="Arial"/>
          <w:sz w:val="24"/>
          <w:szCs w:val="24"/>
          <w:highlight w:val="yellow"/>
        </w:rPr>
      </w:pPr>
    </w:p>
    <w:p w14:paraId="5C8DCF68" w14:textId="77777777" w:rsidR="00B62182" w:rsidRPr="002342CB" w:rsidRDefault="00B62182" w:rsidP="002C5F4C">
      <w:pPr>
        <w:spacing w:after="0" w:line="240" w:lineRule="auto"/>
        <w:rPr>
          <w:rFonts w:ascii="Arial" w:hAnsi="Arial" w:cs="Arial"/>
          <w:color w:val="8884BF" w:themeColor="accent4"/>
          <w:sz w:val="24"/>
          <w:szCs w:val="24"/>
        </w:rPr>
      </w:pPr>
      <w:r w:rsidRPr="002342CB">
        <w:rPr>
          <w:rFonts w:ascii="Arial" w:hAnsi="Arial" w:cs="Arial"/>
          <w:color w:val="8884BF" w:themeColor="accent4"/>
          <w:sz w:val="24"/>
          <w:szCs w:val="24"/>
        </w:rPr>
        <w:t>4* - Reported concerns</w:t>
      </w:r>
    </w:p>
    <w:p w14:paraId="475AB068" w14:textId="2C8C28D2" w:rsidR="00B62182" w:rsidRPr="002342CB" w:rsidRDefault="002342CB" w:rsidP="002C5F4C">
      <w:pPr>
        <w:spacing w:after="0" w:line="240" w:lineRule="auto"/>
        <w:rPr>
          <w:rFonts w:ascii="Arial" w:hAnsi="Arial" w:cs="Arial"/>
          <w:sz w:val="24"/>
          <w:szCs w:val="24"/>
        </w:rPr>
      </w:pPr>
      <w:r>
        <w:rPr>
          <w:rFonts w:ascii="Arial" w:hAnsi="Arial" w:cs="Arial"/>
          <w:sz w:val="24"/>
          <w:szCs w:val="24"/>
        </w:rPr>
        <w:t>R</w:t>
      </w:r>
      <w:r w:rsidR="00B62182" w:rsidRPr="002342CB">
        <w:rPr>
          <w:rFonts w:ascii="Arial" w:hAnsi="Arial" w:cs="Arial"/>
          <w:sz w:val="24"/>
          <w:szCs w:val="24"/>
        </w:rPr>
        <w:t>eported concerns this year</w:t>
      </w:r>
      <w:r>
        <w:rPr>
          <w:rFonts w:ascii="Arial" w:hAnsi="Arial" w:cs="Arial"/>
          <w:sz w:val="24"/>
          <w:szCs w:val="24"/>
        </w:rPr>
        <w:t xml:space="preserve"> were roughly on a par with the previous one</w:t>
      </w:r>
      <w:r w:rsidR="00B62182" w:rsidRPr="002342CB">
        <w:rPr>
          <w:rFonts w:ascii="Arial" w:hAnsi="Arial" w:cs="Arial"/>
          <w:sz w:val="24"/>
          <w:szCs w:val="24"/>
        </w:rPr>
        <w:t xml:space="preserve">. </w:t>
      </w:r>
      <w:r>
        <w:rPr>
          <w:rFonts w:ascii="Arial" w:hAnsi="Arial" w:cs="Arial"/>
          <w:sz w:val="24"/>
          <w:szCs w:val="24"/>
        </w:rPr>
        <w:t xml:space="preserve">Concerns about planning were the highest followed by public confidence and application and assessment methods. </w:t>
      </w:r>
    </w:p>
    <w:p w14:paraId="7D2E67A2" w14:textId="05E9F5C7" w:rsidR="00B62182" w:rsidRPr="00FE7928" w:rsidRDefault="00B62182" w:rsidP="002C5F4C">
      <w:pPr>
        <w:spacing w:after="0" w:line="240" w:lineRule="auto"/>
        <w:rPr>
          <w:rFonts w:ascii="Arial" w:hAnsi="Arial" w:cs="Arial"/>
          <w:color w:val="FF0000"/>
          <w:sz w:val="24"/>
          <w:szCs w:val="24"/>
          <w:highlight w:val="yellow"/>
        </w:rPr>
      </w:pPr>
    </w:p>
    <w:p w14:paraId="784ABA98" w14:textId="77777777" w:rsidR="00B62182" w:rsidRPr="002342CB" w:rsidRDefault="00B62182" w:rsidP="002C5F4C">
      <w:pPr>
        <w:spacing w:after="0" w:line="240" w:lineRule="auto"/>
        <w:rPr>
          <w:rFonts w:ascii="Arial" w:hAnsi="Arial" w:cs="Arial"/>
          <w:color w:val="8884BF" w:themeColor="accent4"/>
          <w:sz w:val="24"/>
          <w:szCs w:val="24"/>
        </w:rPr>
      </w:pPr>
      <w:r w:rsidRPr="002342CB">
        <w:rPr>
          <w:rFonts w:ascii="Arial" w:hAnsi="Arial" w:cs="Arial"/>
          <w:color w:val="8884BF" w:themeColor="accent4"/>
          <w:sz w:val="24"/>
          <w:szCs w:val="24"/>
        </w:rPr>
        <w:t>5* - Reported good practice</w:t>
      </w:r>
    </w:p>
    <w:p w14:paraId="031B179C" w14:textId="00B39312" w:rsidR="00C02921" w:rsidRDefault="00C02921" w:rsidP="002C5F4C">
      <w:pPr>
        <w:spacing w:after="0" w:line="240" w:lineRule="auto"/>
        <w:rPr>
          <w:rFonts w:ascii="Arial" w:hAnsi="Arial" w:cs="Arial"/>
          <w:sz w:val="24"/>
          <w:szCs w:val="24"/>
        </w:rPr>
      </w:pPr>
      <w:r>
        <w:rPr>
          <w:rFonts w:ascii="Arial" w:hAnsi="Arial" w:cs="Arial"/>
          <w:sz w:val="24"/>
          <w:szCs w:val="24"/>
        </w:rPr>
        <w:t>Ten good practice reports were received during the course of the year in the following areas:</w:t>
      </w:r>
    </w:p>
    <w:p w14:paraId="6C65AAF7" w14:textId="77777777" w:rsidR="00C02921" w:rsidRDefault="00C02921" w:rsidP="002C5F4C">
      <w:pPr>
        <w:spacing w:after="0" w:line="240" w:lineRule="auto"/>
        <w:rPr>
          <w:rFonts w:ascii="Arial" w:hAnsi="Arial" w:cs="Arial"/>
          <w:sz w:val="24"/>
          <w:szCs w:val="24"/>
        </w:rPr>
      </w:pPr>
    </w:p>
    <w:p w14:paraId="77B48757" w14:textId="041DBD22" w:rsidR="00C02921" w:rsidRPr="00C02921" w:rsidRDefault="00B62182"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the </w:t>
      </w:r>
      <w:r w:rsidR="006D04C6" w:rsidRPr="00C02921">
        <w:rPr>
          <w:rFonts w:ascii="Arial" w:hAnsi="Arial" w:cs="Arial"/>
          <w:sz w:val="24"/>
          <w:szCs w:val="24"/>
        </w:rPr>
        <w:t xml:space="preserve">provision to the </w:t>
      </w:r>
      <w:r w:rsidRPr="00C02921">
        <w:rPr>
          <w:rFonts w:ascii="Arial" w:hAnsi="Arial" w:cs="Arial"/>
          <w:sz w:val="24"/>
          <w:szCs w:val="24"/>
        </w:rPr>
        <w:t xml:space="preserve">panel </w:t>
      </w:r>
      <w:r w:rsidR="006D04C6" w:rsidRPr="00C02921">
        <w:rPr>
          <w:rFonts w:ascii="Arial" w:hAnsi="Arial" w:cs="Arial"/>
          <w:sz w:val="24"/>
          <w:szCs w:val="24"/>
        </w:rPr>
        <w:t xml:space="preserve">by a PAT Manager of clear and helpful guidance on the conduct of forthcoming interviews. </w:t>
      </w:r>
    </w:p>
    <w:p w14:paraId="3C64946D" w14:textId="77777777" w:rsidR="00C02921" w:rsidRPr="00C02921" w:rsidRDefault="006D04C6"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PAT’s suggestions for improvement for publicising an opportunity. </w:t>
      </w:r>
    </w:p>
    <w:p w14:paraId="309B868E" w14:textId="77777777" w:rsidR="00C02921" w:rsidRPr="00C02921" w:rsidRDefault="006D04C6"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the provision of advice on public appointments in BSL on the Scottish Government’s website. </w:t>
      </w:r>
    </w:p>
    <w:p w14:paraId="4416A85A" w14:textId="77777777" w:rsidR="00C02921" w:rsidRPr="00C02921" w:rsidRDefault="006D04C6"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the scheme established to support disabled people to take on shadow board roles. </w:t>
      </w:r>
    </w:p>
    <w:p w14:paraId="6E186DCE" w14:textId="48300127" w:rsidR="00C02921" w:rsidRPr="00C02921" w:rsidRDefault="006D04C6"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the inclusion of new positive and negative indicators for the behaviours </w:t>
      </w:r>
      <w:r w:rsidR="00487535">
        <w:rPr>
          <w:rFonts w:ascii="Arial" w:hAnsi="Arial" w:cs="Arial"/>
          <w:sz w:val="24"/>
          <w:szCs w:val="24"/>
        </w:rPr>
        <w:t>expect</w:t>
      </w:r>
      <w:r w:rsidRPr="00C02921">
        <w:rPr>
          <w:rFonts w:ascii="Arial" w:hAnsi="Arial" w:cs="Arial"/>
          <w:sz w:val="24"/>
          <w:szCs w:val="24"/>
        </w:rPr>
        <w:t xml:space="preserve">ed of applicants who shared the NHS Scotland values. </w:t>
      </w:r>
    </w:p>
    <w:p w14:paraId="2F1CF747" w14:textId="77777777" w:rsidR="00C02921" w:rsidRPr="00C02921" w:rsidRDefault="006D04C6"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the quality of PAT work on draft papers and a draft appointment plan provided to a panel which made it clear that the outcome was not subsidiary to the </w:t>
      </w:r>
      <w:r w:rsidR="00C02921" w:rsidRPr="00C02921">
        <w:rPr>
          <w:rFonts w:ascii="Arial" w:hAnsi="Arial" w:cs="Arial"/>
          <w:sz w:val="24"/>
          <w:szCs w:val="24"/>
        </w:rPr>
        <w:t>timetable</w:t>
      </w:r>
    </w:p>
    <w:p w14:paraId="5AAC5817" w14:textId="77777777" w:rsidR="00C02921" w:rsidRPr="00C02921" w:rsidRDefault="006D04C6"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the factors which led to a very successful outcome for Highlands and Islands Airports Ltd. This resulted in two new good practice case studies for our website. </w:t>
      </w:r>
    </w:p>
    <w:p w14:paraId="4D66D2FC" w14:textId="77777777" w:rsidR="00C02921" w:rsidRPr="00C02921" w:rsidRDefault="00404F07"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PAT and the panel’s handling of a large number of applications for the NHS whistleblowing champions members round. </w:t>
      </w:r>
    </w:p>
    <w:p w14:paraId="115EF06C" w14:textId="1F02E70E" w:rsidR="006D04C6" w:rsidRPr="00C02921" w:rsidRDefault="00404F07" w:rsidP="00C02921">
      <w:pPr>
        <w:pStyle w:val="ListParagraph"/>
        <w:numPr>
          <w:ilvl w:val="0"/>
          <w:numId w:val="21"/>
        </w:numPr>
        <w:spacing w:after="0" w:line="240" w:lineRule="auto"/>
        <w:rPr>
          <w:rFonts w:ascii="Arial" w:hAnsi="Arial" w:cs="Arial"/>
          <w:sz w:val="24"/>
          <w:szCs w:val="24"/>
        </w:rPr>
      </w:pPr>
      <w:r w:rsidRPr="00C02921">
        <w:rPr>
          <w:rFonts w:ascii="Arial" w:hAnsi="Arial" w:cs="Arial"/>
          <w:sz w:val="24"/>
          <w:szCs w:val="24"/>
        </w:rPr>
        <w:t xml:space="preserve">two reports identified good practice in relation to planning and attraction. </w:t>
      </w:r>
    </w:p>
    <w:p w14:paraId="27BEB759" w14:textId="77777777" w:rsidR="00B62182" w:rsidRPr="00404F07" w:rsidRDefault="00B62182" w:rsidP="002C5F4C">
      <w:pPr>
        <w:spacing w:after="0" w:line="240" w:lineRule="auto"/>
        <w:rPr>
          <w:rFonts w:ascii="Arial" w:hAnsi="Arial" w:cs="Arial"/>
          <w:sz w:val="24"/>
          <w:szCs w:val="24"/>
        </w:rPr>
      </w:pPr>
    </w:p>
    <w:p w14:paraId="5A8CA6C0" w14:textId="73BEDBCB" w:rsidR="00B62182" w:rsidRPr="00404F07" w:rsidRDefault="00B62182" w:rsidP="002C5F4C">
      <w:pPr>
        <w:spacing w:after="0" w:line="240" w:lineRule="auto"/>
        <w:rPr>
          <w:rFonts w:ascii="Arial" w:hAnsi="Arial" w:cs="Arial"/>
          <w:color w:val="8884BF" w:themeColor="accent4"/>
          <w:sz w:val="24"/>
          <w:szCs w:val="24"/>
        </w:rPr>
      </w:pPr>
      <w:r w:rsidRPr="00404F07">
        <w:rPr>
          <w:rFonts w:ascii="Arial" w:hAnsi="Arial" w:cs="Arial"/>
          <w:color w:val="8884BF" w:themeColor="accent4"/>
          <w:sz w:val="24"/>
          <w:szCs w:val="24"/>
        </w:rPr>
        <w:t>6* - Report non-compliance</w:t>
      </w:r>
    </w:p>
    <w:p w14:paraId="704006DE" w14:textId="7227C429" w:rsidR="00B62182" w:rsidRPr="00CB6141" w:rsidRDefault="00B62182" w:rsidP="002C5F4C">
      <w:pPr>
        <w:spacing w:after="0" w:line="240" w:lineRule="auto"/>
        <w:rPr>
          <w:rFonts w:ascii="Arial" w:eastAsia="Times New Roman" w:hAnsi="Arial" w:cs="Arial"/>
          <w:sz w:val="24"/>
          <w:szCs w:val="24"/>
          <w:lang w:eastAsia="en-GB"/>
        </w:rPr>
      </w:pPr>
      <w:r w:rsidRPr="00CB6141">
        <w:rPr>
          <w:rFonts w:ascii="Arial" w:eastAsia="Times New Roman" w:hAnsi="Arial" w:cs="Arial"/>
          <w:sz w:val="24"/>
          <w:szCs w:val="24"/>
          <w:lang w:eastAsia="en-GB"/>
        </w:rPr>
        <w:t xml:space="preserve">This category of report </w:t>
      </w:r>
      <w:r w:rsidR="00CB6141" w:rsidRPr="00CB6141">
        <w:rPr>
          <w:rFonts w:ascii="Arial" w:eastAsia="Times New Roman" w:hAnsi="Arial" w:cs="Arial"/>
          <w:sz w:val="24"/>
          <w:szCs w:val="24"/>
          <w:lang w:eastAsia="en-GB"/>
        </w:rPr>
        <w:t>de</w:t>
      </w:r>
      <w:r w:rsidRPr="00CB6141">
        <w:rPr>
          <w:rFonts w:ascii="Arial" w:eastAsia="Times New Roman" w:hAnsi="Arial" w:cs="Arial"/>
          <w:sz w:val="24"/>
          <w:szCs w:val="24"/>
          <w:lang w:eastAsia="en-GB"/>
        </w:rPr>
        <w:t xml:space="preserve">creased on the previous year. The instances of non-compliance are listed below. </w:t>
      </w:r>
    </w:p>
    <w:p w14:paraId="6354777F" w14:textId="77777777" w:rsidR="00B62182" w:rsidRPr="00FE7928" w:rsidRDefault="00B62182" w:rsidP="002C5F4C">
      <w:pPr>
        <w:spacing w:after="0" w:line="240" w:lineRule="auto"/>
        <w:rPr>
          <w:rFonts w:ascii="Arial" w:eastAsia="Times New Roman" w:hAnsi="Arial" w:cs="Arial"/>
          <w:sz w:val="24"/>
          <w:szCs w:val="24"/>
          <w:highlight w:val="yellow"/>
          <w:lang w:eastAsia="en-GB"/>
        </w:rPr>
      </w:pPr>
    </w:p>
    <w:p w14:paraId="3A791EED" w14:textId="74B17956" w:rsidR="00B62182" w:rsidRDefault="00C02921" w:rsidP="002C5F4C">
      <w:pPr>
        <w:pStyle w:val="ListParagraph"/>
        <w:numPr>
          <w:ilvl w:val="0"/>
          <w:numId w:val="21"/>
        </w:numPr>
        <w:spacing w:after="0" w:line="240" w:lineRule="auto"/>
        <w:rPr>
          <w:rFonts w:ascii="Arial" w:hAnsi="Arial" w:cs="Arial"/>
          <w:sz w:val="24"/>
          <w:szCs w:val="24"/>
        </w:rPr>
      </w:pPr>
      <w:r>
        <w:rPr>
          <w:rFonts w:ascii="Arial" w:hAnsi="Arial" w:cs="Arial"/>
          <w:sz w:val="24"/>
          <w:szCs w:val="24"/>
        </w:rPr>
        <w:t>t</w:t>
      </w:r>
      <w:r w:rsidR="00CB6141">
        <w:rPr>
          <w:rFonts w:ascii="Arial" w:hAnsi="Arial" w:cs="Arial"/>
          <w:sz w:val="24"/>
          <w:szCs w:val="24"/>
        </w:rPr>
        <w:t xml:space="preserve">he period of an interim emergency appointment ran beyond the year allowed for it. </w:t>
      </w:r>
    </w:p>
    <w:p w14:paraId="272BB217" w14:textId="373CE2C2" w:rsidR="00CB6141" w:rsidRDefault="00CB6141" w:rsidP="002C5F4C">
      <w:pPr>
        <w:pStyle w:val="ListParagraph"/>
        <w:numPr>
          <w:ilvl w:val="0"/>
          <w:numId w:val="21"/>
        </w:numPr>
        <w:spacing w:after="0" w:line="240" w:lineRule="auto"/>
        <w:rPr>
          <w:rFonts w:ascii="Arial" w:hAnsi="Arial" w:cs="Arial"/>
          <w:sz w:val="24"/>
          <w:szCs w:val="24"/>
        </w:rPr>
      </w:pPr>
      <w:r>
        <w:rPr>
          <w:rFonts w:ascii="Arial" w:hAnsi="Arial" w:cs="Arial"/>
          <w:sz w:val="24"/>
          <w:szCs w:val="24"/>
        </w:rPr>
        <w:t>Panel membership was revised post-planning without a Code variation in place in two cases.</w:t>
      </w:r>
    </w:p>
    <w:p w14:paraId="00369552" w14:textId="33AE6F96" w:rsidR="00CB6141" w:rsidRDefault="00C02921" w:rsidP="002C5F4C">
      <w:pPr>
        <w:pStyle w:val="ListParagraph"/>
        <w:numPr>
          <w:ilvl w:val="0"/>
          <w:numId w:val="21"/>
        </w:numPr>
        <w:spacing w:after="0" w:line="240" w:lineRule="auto"/>
        <w:rPr>
          <w:rFonts w:ascii="Arial" w:hAnsi="Arial" w:cs="Arial"/>
          <w:sz w:val="24"/>
          <w:szCs w:val="24"/>
        </w:rPr>
      </w:pPr>
      <w:r>
        <w:rPr>
          <w:rFonts w:ascii="Arial" w:hAnsi="Arial" w:cs="Arial"/>
          <w:sz w:val="24"/>
          <w:szCs w:val="24"/>
        </w:rPr>
        <w:t>t</w:t>
      </w:r>
      <w:r w:rsidR="00CB6141">
        <w:rPr>
          <w:rFonts w:ascii="Arial" w:hAnsi="Arial" w:cs="Arial"/>
          <w:sz w:val="24"/>
          <w:szCs w:val="24"/>
        </w:rPr>
        <w:t>he application and assessment methods for an appointment round were not wholly suitable for the nature of the criteria for selection.</w:t>
      </w:r>
    </w:p>
    <w:p w14:paraId="6ECF8FDC" w14:textId="5E1F09CA" w:rsidR="00CB6141" w:rsidRDefault="00C02921" w:rsidP="002C5F4C">
      <w:pPr>
        <w:pStyle w:val="ListParagraph"/>
        <w:numPr>
          <w:ilvl w:val="0"/>
          <w:numId w:val="21"/>
        </w:numPr>
        <w:spacing w:after="0" w:line="240" w:lineRule="auto"/>
        <w:rPr>
          <w:rFonts w:ascii="Arial" w:hAnsi="Arial" w:cs="Arial"/>
          <w:sz w:val="24"/>
          <w:szCs w:val="24"/>
        </w:rPr>
      </w:pPr>
      <w:r>
        <w:rPr>
          <w:rFonts w:ascii="Arial" w:hAnsi="Arial" w:cs="Arial"/>
          <w:sz w:val="24"/>
          <w:szCs w:val="24"/>
        </w:rPr>
        <w:t>t</w:t>
      </w:r>
      <w:r w:rsidR="00CB6141">
        <w:rPr>
          <w:rFonts w:ascii="Arial" w:hAnsi="Arial" w:cs="Arial"/>
          <w:sz w:val="24"/>
          <w:szCs w:val="24"/>
        </w:rPr>
        <w:t>wo cases in which the applicant summary to be provided to the appointing minister did not adhere to the Code’s requirements.</w:t>
      </w:r>
    </w:p>
    <w:p w14:paraId="22363144" w14:textId="67B00CA0" w:rsidR="00CB6141" w:rsidRDefault="00C02921" w:rsidP="002C5F4C">
      <w:pPr>
        <w:pStyle w:val="ListParagraph"/>
        <w:numPr>
          <w:ilvl w:val="0"/>
          <w:numId w:val="21"/>
        </w:numPr>
        <w:spacing w:after="0" w:line="240" w:lineRule="auto"/>
        <w:rPr>
          <w:rFonts w:ascii="Arial" w:hAnsi="Arial" w:cs="Arial"/>
          <w:sz w:val="24"/>
          <w:szCs w:val="24"/>
        </w:rPr>
      </w:pPr>
      <w:r>
        <w:rPr>
          <w:rFonts w:ascii="Arial" w:hAnsi="Arial" w:cs="Arial"/>
          <w:sz w:val="24"/>
          <w:szCs w:val="24"/>
        </w:rPr>
        <w:t>t</w:t>
      </w:r>
      <w:r w:rsidR="00CB6141">
        <w:rPr>
          <w:rFonts w:ascii="Arial" w:hAnsi="Arial" w:cs="Arial"/>
          <w:sz w:val="24"/>
          <w:szCs w:val="24"/>
        </w:rPr>
        <w:t xml:space="preserve">he inclusion of values in the application pack where these were not included in the person specification. </w:t>
      </w:r>
    </w:p>
    <w:p w14:paraId="66F7B3CE" w14:textId="617E4966" w:rsidR="00CB6141" w:rsidRDefault="00CB6141" w:rsidP="002C5F4C">
      <w:pPr>
        <w:pStyle w:val="ListParagraph"/>
        <w:numPr>
          <w:ilvl w:val="0"/>
          <w:numId w:val="21"/>
        </w:numPr>
        <w:spacing w:after="0" w:line="240" w:lineRule="auto"/>
        <w:rPr>
          <w:rFonts w:ascii="Arial" w:hAnsi="Arial" w:cs="Arial"/>
          <w:sz w:val="24"/>
          <w:szCs w:val="24"/>
        </w:rPr>
      </w:pPr>
      <w:r>
        <w:rPr>
          <w:rFonts w:ascii="Arial" w:hAnsi="Arial" w:cs="Arial"/>
          <w:sz w:val="24"/>
          <w:szCs w:val="24"/>
        </w:rPr>
        <w:lastRenderedPageBreak/>
        <w:t>The provision of applicant personal details to a panel member on a round on which initial applications were meant to be anonymised.</w:t>
      </w:r>
    </w:p>
    <w:p w14:paraId="37052444" w14:textId="77777777" w:rsidR="00B62182" w:rsidRPr="00FE7928" w:rsidRDefault="00B62182" w:rsidP="002C5F4C">
      <w:pPr>
        <w:spacing w:after="0" w:line="240" w:lineRule="auto"/>
        <w:rPr>
          <w:rFonts w:ascii="Arial" w:eastAsia="Times New Roman" w:hAnsi="Arial" w:cs="Arial"/>
          <w:sz w:val="24"/>
          <w:szCs w:val="24"/>
          <w:highlight w:val="yellow"/>
          <w:lang w:eastAsia="en-GB"/>
        </w:rPr>
      </w:pPr>
    </w:p>
    <w:p w14:paraId="5B4D18FF" w14:textId="35D3F5C2" w:rsidR="00B62182" w:rsidRPr="00404F07" w:rsidRDefault="00B62182" w:rsidP="002C5F4C">
      <w:pPr>
        <w:spacing w:after="0" w:line="240" w:lineRule="auto"/>
        <w:rPr>
          <w:rFonts w:ascii="Arial" w:hAnsi="Arial" w:cs="Arial"/>
          <w:sz w:val="24"/>
          <w:szCs w:val="24"/>
        </w:rPr>
      </w:pPr>
      <w:r w:rsidRPr="00404F07">
        <w:rPr>
          <w:rFonts w:ascii="Arial" w:eastAsia="Times New Roman" w:hAnsi="Arial" w:cs="Arial"/>
          <w:sz w:val="24"/>
          <w:szCs w:val="24"/>
          <w:lang w:eastAsia="en-GB"/>
        </w:rPr>
        <w:t xml:space="preserve">PAT and the Scottish Government’s cooperation when non-compliance was identified precluded material breaches of the Code arising. </w:t>
      </w:r>
    </w:p>
    <w:p w14:paraId="37C4D5BD" w14:textId="0835F77C" w:rsidR="00B62182" w:rsidRPr="00FE7928" w:rsidRDefault="00B62182" w:rsidP="002C5F4C">
      <w:pPr>
        <w:spacing w:after="0" w:line="240" w:lineRule="auto"/>
        <w:rPr>
          <w:rFonts w:ascii="Arial" w:hAnsi="Arial" w:cs="Arial"/>
          <w:sz w:val="24"/>
          <w:szCs w:val="24"/>
          <w:highlight w:val="yellow"/>
        </w:rPr>
      </w:pPr>
    </w:p>
    <w:p w14:paraId="5F2DD525" w14:textId="77777777" w:rsidR="00F80516" w:rsidRPr="008F435E" w:rsidRDefault="00F80516" w:rsidP="00051C96">
      <w:pPr>
        <w:pStyle w:val="Heading2"/>
        <w:rPr>
          <w:rFonts w:ascii="Arial" w:hAnsi="Arial" w:cs="Arial"/>
          <w:color w:val="8884BF"/>
        </w:rPr>
      </w:pPr>
      <w:bookmarkStart w:id="42" w:name="_Toc53481769"/>
      <w:r w:rsidRPr="008F435E">
        <w:rPr>
          <w:rFonts w:ascii="Arial" w:hAnsi="Arial" w:cs="Arial"/>
          <w:color w:val="8884BF"/>
        </w:rPr>
        <w:t>Guidance on application of the Code</w:t>
      </w:r>
      <w:bookmarkEnd w:id="42"/>
    </w:p>
    <w:p w14:paraId="7C56CDEB" w14:textId="271DEEF3" w:rsidR="00F80516" w:rsidRPr="00EA56EC" w:rsidRDefault="00F80516" w:rsidP="002C5F4C">
      <w:pPr>
        <w:spacing w:after="0" w:line="240" w:lineRule="auto"/>
        <w:rPr>
          <w:rFonts w:ascii="Arial" w:hAnsi="Arial" w:cs="Arial"/>
          <w:b/>
          <w:color w:val="FF0000"/>
          <w:sz w:val="24"/>
          <w:szCs w:val="24"/>
          <w:highlight w:val="yellow"/>
        </w:rPr>
      </w:pPr>
      <w:bookmarkStart w:id="43" w:name="_Hlk515367701"/>
    </w:p>
    <w:p w14:paraId="2926BCA3" w14:textId="20CFBC84" w:rsidR="00F80516" w:rsidRDefault="00F80516" w:rsidP="002C5F4C">
      <w:pPr>
        <w:spacing w:after="0" w:line="240" w:lineRule="auto"/>
        <w:rPr>
          <w:rFonts w:ascii="Arial" w:hAnsi="Arial" w:cs="Arial"/>
          <w:sz w:val="24"/>
          <w:szCs w:val="24"/>
        </w:rPr>
      </w:pPr>
      <w:r w:rsidRPr="00F12488">
        <w:rPr>
          <w:rFonts w:ascii="Arial" w:hAnsi="Arial" w:cs="Arial"/>
          <w:sz w:val="24"/>
          <w:szCs w:val="24"/>
        </w:rPr>
        <w:t>The Commissioner’s office provides Code interpretation guidance, primarily to officials and PAAs, on a very frequent, ad hoc basis. Where trends are identified, the Commissioner seeks to provide general guidance with a view to improving on practices and increasing understanding. The Commissioner provided non-statutory guidance during the course of the year on the following topics:</w:t>
      </w:r>
    </w:p>
    <w:p w14:paraId="5C7FE3E6" w14:textId="77777777" w:rsidR="00F12488" w:rsidRPr="00F12488" w:rsidRDefault="00F12488" w:rsidP="002C5F4C">
      <w:pPr>
        <w:spacing w:after="0" w:line="240" w:lineRule="auto"/>
        <w:rPr>
          <w:rFonts w:ascii="Arial" w:hAnsi="Arial" w:cs="Arial"/>
          <w:sz w:val="24"/>
          <w:szCs w:val="24"/>
        </w:rPr>
      </w:pPr>
    </w:p>
    <w:p w14:paraId="4E1F9441" w14:textId="0739A139" w:rsidR="00F80516" w:rsidRPr="00F12488" w:rsidRDefault="00F12488" w:rsidP="002C5F4C">
      <w:pPr>
        <w:pStyle w:val="ListParagraph"/>
        <w:numPr>
          <w:ilvl w:val="0"/>
          <w:numId w:val="28"/>
        </w:numPr>
        <w:spacing w:after="0" w:line="240" w:lineRule="auto"/>
        <w:rPr>
          <w:rFonts w:ascii="Arial" w:hAnsi="Arial" w:cs="Arial"/>
          <w:sz w:val="24"/>
          <w:szCs w:val="24"/>
        </w:rPr>
      </w:pPr>
      <w:bookmarkStart w:id="44" w:name="_Hlk11333095"/>
      <w:r>
        <w:rPr>
          <w:rFonts w:ascii="Arial" w:hAnsi="Arial" w:cs="Arial"/>
          <w:sz w:val="24"/>
          <w:szCs w:val="24"/>
        </w:rPr>
        <w:t>gathering and using applicant political activity declarations</w:t>
      </w:r>
    </w:p>
    <w:p w14:paraId="2C874FB1" w14:textId="6B53DAAA" w:rsidR="00F80516" w:rsidRPr="00F12488" w:rsidRDefault="00F12488" w:rsidP="002C5F4C">
      <w:pPr>
        <w:pStyle w:val="ListParagraph"/>
        <w:numPr>
          <w:ilvl w:val="0"/>
          <w:numId w:val="28"/>
        </w:numPr>
        <w:spacing w:after="0" w:line="240" w:lineRule="auto"/>
        <w:rPr>
          <w:rFonts w:ascii="Arial" w:hAnsi="Arial" w:cs="Arial"/>
          <w:sz w:val="24"/>
          <w:szCs w:val="24"/>
        </w:rPr>
      </w:pPr>
      <w:r>
        <w:rPr>
          <w:rFonts w:ascii="Arial" w:hAnsi="Arial" w:cs="Arial"/>
          <w:sz w:val="24"/>
          <w:szCs w:val="24"/>
        </w:rPr>
        <w:t>applicant summary production and use.</w:t>
      </w:r>
    </w:p>
    <w:bookmarkEnd w:id="44"/>
    <w:p w14:paraId="3F137508" w14:textId="77777777" w:rsidR="00F80516" w:rsidRPr="00FE7928" w:rsidRDefault="00F80516" w:rsidP="002C5F4C">
      <w:pPr>
        <w:spacing w:after="0" w:line="240" w:lineRule="auto"/>
        <w:rPr>
          <w:rFonts w:ascii="Arial" w:hAnsi="Arial" w:cs="Arial"/>
          <w:sz w:val="24"/>
          <w:szCs w:val="24"/>
          <w:highlight w:val="yellow"/>
        </w:rPr>
      </w:pPr>
    </w:p>
    <w:p w14:paraId="687D8F77" w14:textId="01234B88" w:rsidR="00F80516" w:rsidRDefault="00F80516" w:rsidP="002C5F4C">
      <w:pPr>
        <w:spacing w:after="0" w:line="240" w:lineRule="auto"/>
        <w:rPr>
          <w:rFonts w:ascii="Arial" w:hAnsi="Arial" w:cs="Arial"/>
          <w:sz w:val="24"/>
          <w:szCs w:val="24"/>
        </w:rPr>
      </w:pPr>
      <w:r w:rsidRPr="00F12488">
        <w:rPr>
          <w:rFonts w:ascii="Arial" w:hAnsi="Arial" w:cs="Arial"/>
          <w:sz w:val="24"/>
          <w:szCs w:val="24"/>
        </w:rPr>
        <w:t>Statutory guidance was also provided during the course of the year on the following topic:</w:t>
      </w:r>
    </w:p>
    <w:p w14:paraId="421554B5" w14:textId="77777777" w:rsidR="00F12488" w:rsidRPr="00F12488" w:rsidRDefault="00F12488" w:rsidP="002C5F4C">
      <w:pPr>
        <w:spacing w:after="0" w:line="240" w:lineRule="auto"/>
        <w:rPr>
          <w:rFonts w:ascii="Arial" w:hAnsi="Arial" w:cs="Arial"/>
          <w:sz w:val="24"/>
          <w:szCs w:val="24"/>
        </w:rPr>
      </w:pPr>
    </w:p>
    <w:p w14:paraId="76E35E52" w14:textId="475F755A" w:rsidR="00F80516" w:rsidRPr="00F12488" w:rsidRDefault="00F80516" w:rsidP="002C5F4C">
      <w:pPr>
        <w:pStyle w:val="ListParagraph"/>
        <w:numPr>
          <w:ilvl w:val="0"/>
          <w:numId w:val="29"/>
        </w:numPr>
        <w:spacing w:after="0" w:line="240" w:lineRule="auto"/>
        <w:rPr>
          <w:rFonts w:ascii="Arial" w:hAnsi="Arial" w:cs="Arial"/>
          <w:sz w:val="24"/>
          <w:szCs w:val="24"/>
        </w:rPr>
      </w:pPr>
      <w:r w:rsidRPr="00F12488">
        <w:rPr>
          <w:rFonts w:ascii="Arial" w:hAnsi="Arial" w:cs="Arial"/>
          <w:sz w:val="24"/>
          <w:szCs w:val="24"/>
        </w:rPr>
        <w:t>the content and provision of applicant summaries to ministers</w:t>
      </w:r>
      <w:r w:rsidR="00F12488">
        <w:rPr>
          <w:rFonts w:ascii="Arial" w:hAnsi="Arial" w:cs="Arial"/>
          <w:sz w:val="24"/>
          <w:szCs w:val="24"/>
        </w:rPr>
        <w:t>.</w:t>
      </w:r>
    </w:p>
    <w:p w14:paraId="0BA66CFF" w14:textId="77777777" w:rsidR="00F80516" w:rsidRPr="00FE7928" w:rsidRDefault="00F80516" w:rsidP="002C5F4C">
      <w:pPr>
        <w:spacing w:after="0" w:line="240" w:lineRule="auto"/>
        <w:rPr>
          <w:rFonts w:ascii="Arial" w:hAnsi="Arial" w:cs="Arial"/>
          <w:sz w:val="24"/>
          <w:szCs w:val="24"/>
          <w:highlight w:val="yellow"/>
        </w:rPr>
      </w:pPr>
    </w:p>
    <w:p w14:paraId="7843B663" w14:textId="77777777" w:rsidR="00F20B80" w:rsidRDefault="00F80516" w:rsidP="002C5F4C">
      <w:pPr>
        <w:spacing w:after="0" w:line="240" w:lineRule="auto"/>
        <w:rPr>
          <w:rFonts w:ascii="Arial" w:hAnsi="Arial" w:cs="Arial"/>
          <w:sz w:val="24"/>
          <w:szCs w:val="24"/>
        </w:rPr>
        <w:sectPr w:rsidR="00F20B80" w:rsidSect="00D0657F">
          <w:pgSz w:w="11906" w:h="16838"/>
          <w:pgMar w:top="1440" w:right="1080" w:bottom="1440" w:left="1080" w:header="454" w:footer="0" w:gutter="0"/>
          <w:cols w:space="708"/>
          <w:docGrid w:linePitch="360"/>
        </w:sectPr>
      </w:pPr>
      <w:r w:rsidRPr="00F12488">
        <w:rPr>
          <w:rFonts w:ascii="Arial" w:hAnsi="Arial" w:cs="Arial"/>
          <w:sz w:val="24"/>
          <w:szCs w:val="24"/>
        </w:rPr>
        <w:t>The Commissioner also updated the PAAs comprehensive good practice toolkit during the course of the year</w:t>
      </w:r>
      <w:bookmarkEnd w:id="43"/>
      <w:r w:rsidRPr="00F12488">
        <w:rPr>
          <w:rFonts w:ascii="Arial" w:hAnsi="Arial" w:cs="Arial"/>
          <w:sz w:val="24"/>
          <w:szCs w:val="24"/>
        </w:rPr>
        <w:t>.</w:t>
      </w:r>
    </w:p>
    <w:p w14:paraId="58B8E003" w14:textId="32C8A427" w:rsidR="00F20B80" w:rsidRPr="00071B89" w:rsidRDefault="00F20B80" w:rsidP="00F20B80">
      <w:pPr>
        <w:pStyle w:val="Heading1"/>
        <w:rPr>
          <w:rFonts w:ascii="Arial" w:hAnsi="Arial" w:cs="Arial"/>
          <w:b/>
          <w:color w:val="8884BF"/>
        </w:rPr>
      </w:pPr>
      <w:bookmarkStart w:id="45" w:name="_Toc53481770"/>
      <w:r w:rsidRPr="00071B89">
        <w:rPr>
          <w:rFonts w:ascii="Arial" w:hAnsi="Arial" w:cs="Arial"/>
          <w:b/>
          <w:color w:val="8884BF"/>
        </w:rPr>
        <w:lastRenderedPageBreak/>
        <w:t>A</w:t>
      </w:r>
      <w:r w:rsidR="008F435E">
        <w:rPr>
          <w:rFonts w:ascii="Arial" w:hAnsi="Arial" w:cs="Arial"/>
          <w:b/>
          <w:color w:val="8884BF"/>
        </w:rPr>
        <w:t>PPENDIX ONE</w:t>
      </w:r>
      <w:r w:rsidRPr="00071B89">
        <w:rPr>
          <w:rFonts w:ascii="Arial" w:hAnsi="Arial" w:cs="Arial"/>
          <w:b/>
          <w:color w:val="8884BF"/>
        </w:rPr>
        <w:t xml:space="preserve">: </w:t>
      </w:r>
      <w:r w:rsidR="008F435E" w:rsidRPr="00DA673F">
        <w:rPr>
          <w:rFonts w:ascii="Arial" w:hAnsi="Arial" w:cs="Arial"/>
          <w:color w:val="8884BF"/>
        </w:rPr>
        <w:t>Applications and Appointments by DG Area</w:t>
      </w:r>
      <w:bookmarkEnd w:id="45"/>
    </w:p>
    <w:p w14:paraId="4776AA3B" w14:textId="77777777" w:rsidR="00F20B80" w:rsidRDefault="00F20B80" w:rsidP="00F20B80">
      <w:pPr>
        <w:spacing w:after="0" w:line="240" w:lineRule="auto"/>
        <w:rPr>
          <w:rFonts w:ascii="Arial" w:hAnsi="Arial" w:cs="Arial"/>
          <w:sz w:val="24"/>
          <w:szCs w:val="24"/>
        </w:rPr>
      </w:pPr>
    </w:p>
    <w:p w14:paraId="2E6D7CCA" w14:textId="77777777" w:rsidR="00F20B80" w:rsidRDefault="00F20B80" w:rsidP="00F20B80">
      <w:pPr>
        <w:spacing w:after="0" w:line="240" w:lineRule="auto"/>
        <w:rPr>
          <w:rFonts w:ascii="Arial" w:hAnsi="Arial" w:cs="Arial"/>
          <w:sz w:val="24"/>
          <w:szCs w:val="24"/>
        </w:rPr>
      </w:pPr>
      <w:r w:rsidRPr="0092500D">
        <w:rPr>
          <w:rFonts w:ascii="Arial" w:hAnsi="Arial" w:cs="Arial"/>
          <w:sz w:val="24"/>
          <w:szCs w:val="24"/>
        </w:rPr>
        <w:t xml:space="preserve">The Scottish Government also provides application and appointment data to the Commissioner disaggregated by Director General </w:t>
      </w:r>
      <w:r>
        <w:rPr>
          <w:rFonts w:ascii="Arial" w:hAnsi="Arial" w:cs="Arial"/>
          <w:sz w:val="24"/>
          <w:szCs w:val="24"/>
        </w:rPr>
        <w:t>(DG) a</w:t>
      </w:r>
      <w:r w:rsidRPr="0092500D">
        <w:rPr>
          <w:rFonts w:ascii="Arial" w:hAnsi="Arial" w:cs="Arial"/>
          <w:sz w:val="24"/>
          <w:szCs w:val="24"/>
        </w:rPr>
        <w:t>rea to aid in identifying those that are meeting or exceeding the targets and so that the sharing of their good practice can be encouraged.</w:t>
      </w:r>
      <w:r>
        <w:rPr>
          <w:rFonts w:ascii="Arial" w:hAnsi="Arial" w:cs="Arial"/>
          <w:sz w:val="24"/>
          <w:szCs w:val="24"/>
        </w:rPr>
        <w:t xml:space="preserve"> In 2019 the DG areas for Economy, Education Communities &amp; Justice, Health &amp; Social Care and the Scottish Exchequer saw appointments made to boards within their remit. No appointments were made in the DG areas for </w:t>
      </w:r>
      <w:r w:rsidRPr="0057450A">
        <w:rPr>
          <w:rFonts w:ascii="Arial" w:hAnsi="Arial" w:cs="Arial"/>
          <w:sz w:val="24"/>
          <w:szCs w:val="24"/>
        </w:rPr>
        <w:t>Organisation Development &amp; Operations</w:t>
      </w:r>
      <w:r>
        <w:rPr>
          <w:rFonts w:ascii="Arial" w:hAnsi="Arial" w:cs="Arial"/>
          <w:sz w:val="24"/>
          <w:szCs w:val="24"/>
        </w:rPr>
        <w:t xml:space="preserve"> or </w:t>
      </w:r>
      <w:r w:rsidRPr="0057450A">
        <w:rPr>
          <w:rFonts w:ascii="Arial" w:hAnsi="Arial" w:cs="Arial"/>
          <w:sz w:val="24"/>
          <w:szCs w:val="24"/>
        </w:rPr>
        <w:t>Constitution &amp; External Affairs</w:t>
      </w:r>
      <w:r>
        <w:rPr>
          <w:rFonts w:ascii="Arial" w:hAnsi="Arial" w:cs="Arial"/>
          <w:sz w:val="24"/>
          <w:szCs w:val="24"/>
        </w:rPr>
        <w:t>.</w:t>
      </w:r>
    </w:p>
    <w:p w14:paraId="395925AE" w14:textId="77777777" w:rsidR="00F20B80" w:rsidRDefault="00F20B80" w:rsidP="00F20B80">
      <w:pPr>
        <w:spacing w:after="0" w:line="240" w:lineRule="auto"/>
        <w:rPr>
          <w:rFonts w:ascii="Arial" w:hAnsi="Arial" w:cs="Arial"/>
          <w:sz w:val="24"/>
          <w:szCs w:val="24"/>
        </w:rPr>
      </w:pPr>
    </w:p>
    <w:p w14:paraId="2C0744F3" w14:textId="77777777" w:rsidR="00F20B80" w:rsidRDefault="00F20B80" w:rsidP="00F20B80">
      <w:pPr>
        <w:spacing w:after="0" w:line="240" w:lineRule="auto"/>
        <w:rPr>
          <w:rFonts w:ascii="Arial" w:hAnsi="Arial" w:cs="Arial"/>
          <w:sz w:val="24"/>
          <w:szCs w:val="24"/>
        </w:rPr>
      </w:pPr>
      <w:r>
        <w:rPr>
          <w:rFonts w:ascii="Arial" w:hAnsi="Arial" w:cs="Arial"/>
          <w:sz w:val="24"/>
          <w:szCs w:val="24"/>
        </w:rPr>
        <w:t xml:space="preserve">Gender parity has been a particular focus for the Scottish Government since the launch of its 5050 by 2020 campaign in June 2015. That target was achieved in June of 2019, albeit for board members and not board chairs, on the boards of Scotland’s regulated public bodies. No DG area achieved the target of 50% of applications from women during 2019 but the Scottish Government’s target was achieved by virtue of the fact that women are more successful than men when they do apply. </w:t>
      </w:r>
    </w:p>
    <w:p w14:paraId="2DECF5B8" w14:textId="77777777" w:rsidR="00F20B80" w:rsidRDefault="00F20B80" w:rsidP="00F20B80">
      <w:pPr>
        <w:spacing w:after="0" w:line="240" w:lineRule="auto"/>
        <w:rPr>
          <w:rFonts w:ascii="Arial" w:hAnsi="Arial" w:cs="Arial"/>
          <w:sz w:val="24"/>
          <w:szCs w:val="24"/>
        </w:rPr>
      </w:pPr>
    </w:p>
    <w:p w14:paraId="769B6CB5" w14:textId="6CE102D1" w:rsidR="00F20B80" w:rsidRPr="00DA673F" w:rsidRDefault="00F20B80" w:rsidP="00DA673F">
      <w:pPr>
        <w:pStyle w:val="Heading2"/>
        <w:rPr>
          <w:rFonts w:ascii="Arial" w:hAnsi="Arial" w:cs="Arial"/>
          <w:color w:val="auto"/>
        </w:rPr>
      </w:pPr>
      <w:bookmarkStart w:id="46" w:name="_Toc53481771"/>
      <w:r w:rsidRPr="00DA673F">
        <w:rPr>
          <w:rFonts w:ascii="Arial" w:hAnsi="Arial" w:cs="Arial"/>
          <w:b/>
          <w:color w:val="auto"/>
        </w:rPr>
        <w:t xml:space="preserve">Table </w:t>
      </w:r>
      <w:r w:rsidR="00DA673F" w:rsidRPr="00DA673F">
        <w:rPr>
          <w:rFonts w:ascii="Arial" w:hAnsi="Arial" w:cs="Arial"/>
          <w:b/>
          <w:color w:val="auto"/>
        </w:rPr>
        <w:t>1</w:t>
      </w:r>
      <w:r w:rsidR="0061535A">
        <w:rPr>
          <w:rFonts w:ascii="Arial" w:hAnsi="Arial" w:cs="Arial"/>
          <w:b/>
          <w:color w:val="auto"/>
        </w:rPr>
        <w:t>9</w:t>
      </w:r>
      <w:r w:rsidRPr="00DA673F">
        <w:rPr>
          <w:rFonts w:ascii="Arial" w:hAnsi="Arial" w:cs="Arial"/>
          <w:color w:val="auto"/>
        </w:rPr>
        <w:t xml:space="preserve"> – </w:t>
      </w:r>
      <w:r w:rsidR="00DA673F">
        <w:rPr>
          <w:rFonts w:ascii="Arial" w:hAnsi="Arial" w:cs="Arial"/>
          <w:color w:val="auto"/>
        </w:rPr>
        <w:t>A</w:t>
      </w:r>
      <w:r w:rsidRPr="00DA673F">
        <w:rPr>
          <w:rFonts w:ascii="Arial" w:hAnsi="Arial" w:cs="Arial"/>
          <w:color w:val="auto"/>
        </w:rPr>
        <w:t>pplications from and appointments made to women by DG area</w:t>
      </w:r>
      <w:bookmarkEnd w:id="46"/>
    </w:p>
    <w:p w14:paraId="43A645ED" w14:textId="77777777" w:rsidR="00F20B80" w:rsidRDefault="00F20B80" w:rsidP="00F20B80">
      <w:pPr>
        <w:spacing w:after="0" w:line="240" w:lineRule="auto"/>
        <w:rPr>
          <w:rFonts w:ascii="Arial" w:hAnsi="Arial" w:cs="Arial"/>
          <w:sz w:val="24"/>
          <w:szCs w:val="24"/>
        </w:rPr>
      </w:pPr>
    </w:p>
    <w:tbl>
      <w:tblPr>
        <w:tblStyle w:val="TableGrid"/>
        <w:tblW w:w="0" w:type="auto"/>
        <w:tblBorders>
          <w:top w:val="single" w:sz="12" w:space="0" w:color="8884BF"/>
          <w:left w:val="single" w:sz="12" w:space="0" w:color="8884BF"/>
          <w:bottom w:val="single" w:sz="12" w:space="0" w:color="8884BF"/>
          <w:right w:val="single" w:sz="12" w:space="0" w:color="8884BF"/>
          <w:insideH w:val="single" w:sz="12" w:space="0" w:color="8884BF"/>
          <w:insideV w:val="single" w:sz="12" w:space="0" w:color="8884BF"/>
        </w:tblBorders>
        <w:tblLook w:val="04A0" w:firstRow="1" w:lastRow="0" w:firstColumn="1" w:lastColumn="0" w:noHBand="0" w:noVBand="1"/>
      </w:tblPr>
      <w:tblGrid>
        <w:gridCol w:w="1367"/>
        <w:gridCol w:w="817"/>
        <w:gridCol w:w="1027"/>
        <w:gridCol w:w="1193"/>
        <w:gridCol w:w="1501"/>
        <w:gridCol w:w="856"/>
        <w:gridCol w:w="1076"/>
        <w:gridCol w:w="832"/>
        <w:gridCol w:w="1047"/>
      </w:tblGrid>
      <w:tr w:rsidR="00F20B80" w:rsidRPr="0057450A" w14:paraId="62A3A8AA" w14:textId="77777777" w:rsidTr="003272E1">
        <w:trPr>
          <w:trHeight w:val="746"/>
        </w:trPr>
        <w:tc>
          <w:tcPr>
            <w:tcW w:w="0" w:type="auto"/>
            <w:shd w:val="clear" w:color="auto" w:fill="B7B5D8" w:themeFill="accent4" w:themeFillTint="99"/>
            <w:hideMark/>
          </w:tcPr>
          <w:p w14:paraId="5CD57DC5" w14:textId="77777777" w:rsidR="00F20B80" w:rsidRPr="00983282" w:rsidRDefault="00F20B80" w:rsidP="00F20B80">
            <w:pPr>
              <w:rPr>
                <w:rFonts w:ascii="Arial" w:eastAsia="Times New Roman" w:hAnsi="Arial" w:cs="Arial"/>
                <w:b/>
                <w:bCs/>
                <w:color w:val="FFFFFF" w:themeColor="background1"/>
                <w:sz w:val="18"/>
                <w:szCs w:val="20"/>
                <w:lang w:eastAsia="en-GB"/>
              </w:rPr>
            </w:pPr>
            <w:r w:rsidRPr="00983282">
              <w:rPr>
                <w:rFonts w:ascii="Arial" w:eastAsia="Times New Roman" w:hAnsi="Arial" w:cs="Arial"/>
                <w:b/>
                <w:bCs/>
                <w:color w:val="FFFFFF" w:themeColor="background1"/>
                <w:sz w:val="18"/>
                <w:szCs w:val="20"/>
                <w:lang w:eastAsia="en-GB"/>
              </w:rPr>
              <w:t> </w:t>
            </w:r>
          </w:p>
        </w:tc>
        <w:tc>
          <w:tcPr>
            <w:tcW w:w="0" w:type="auto"/>
            <w:gridSpan w:val="2"/>
            <w:shd w:val="clear" w:color="auto" w:fill="B7B5D8" w:themeFill="accent4" w:themeFillTint="99"/>
            <w:hideMark/>
          </w:tcPr>
          <w:p w14:paraId="0546E542" w14:textId="77777777" w:rsidR="00F20B80" w:rsidRPr="003272E1" w:rsidRDefault="00F20B80" w:rsidP="00F20B80">
            <w:pPr>
              <w:rPr>
                <w:rFonts w:ascii="Arial" w:eastAsia="Times New Roman" w:hAnsi="Arial" w:cs="Arial"/>
                <w:b/>
                <w:bCs/>
                <w:sz w:val="18"/>
                <w:szCs w:val="20"/>
                <w:lang w:eastAsia="en-GB"/>
              </w:rPr>
            </w:pPr>
            <w:r w:rsidRPr="003272E1">
              <w:rPr>
                <w:rFonts w:ascii="Arial" w:eastAsia="Times New Roman" w:hAnsi="Arial" w:cs="Arial"/>
                <w:b/>
                <w:bCs/>
                <w:sz w:val="18"/>
                <w:szCs w:val="20"/>
                <w:lang w:eastAsia="en-GB"/>
              </w:rPr>
              <w:t>Economy</w:t>
            </w:r>
          </w:p>
        </w:tc>
        <w:tc>
          <w:tcPr>
            <w:tcW w:w="0" w:type="auto"/>
            <w:gridSpan w:val="2"/>
            <w:shd w:val="clear" w:color="auto" w:fill="B7B5D8" w:themeFill="accent4" w:themeFillTint="99"/>
            <w:hideMark/>
          </w:tcPr>
          <w:p w14:paraId="0BD5BDAB" w14:textId="77777777" w:rsidR="00F20B80" w:rsidRPr="003272E1" w:rsidRDefault="00F20B80" w:rsidP="00F20B80">
            <w:pPr>
              <w:rPr>
                <w:rFonts w:ascii="Arial" w:eastAsia="Times New Roman" w:hAnsi="Arial" w:cs="Arial"/>
                <w:b/>
                <w:bCs/>
                <w:sz w:val="18"/>
                <w:szCs w:val="20"/>
                <w:lang w:eastAsia="en-GB"/>
              </w:rPr>
            </w:pPr>
            <w:r w:rsidRPr="003272E1">
              <w:rPr>
                <w:rFonts w:ascii="Arial" w:eastAsia="Times New Roman" w:hAnsi="Arial" w:cs="Arial"/>
                <w:b/>
                <w:bCs/>
                <w:sz w:val="18"/>
                <w:szCs w:val="20"/>
                <w:lang w:eastAsia="en-GB"/>
              </w:rPr>
              <w:t>Education Communities &amp; Justice</w:t>
            </w:r>
          </w:p>
        </w:tc>
        <w:tc>
          <w:tcPr>
            <w:tcW w:w="0" w:type="auto"/>
            <w:gridSpan w:val="2"/>
            <w:shd w:val="clear" w:color="auto" w:fill="B7B5D8" w:themeFill="accent4" w:themeFillTint="99"/>
            <w:hideMark/>
          </w:tcPr>
          <w:p w14:paraId="21D9EE70" w14:textId="77777777" w:rsidR="00F20B80" w:rsidRPr="003272E1" w:rsidRDefault="00F20B80" w:rsidP="00F20B80">
            <w:pPr>
              <w:rPr>
                <w:rFonts w:ascii="Arial" w:eastAsia="Times New Roman" w:hAnsi="Arial" w:cs="Arial"/>
                <w:b/>
                <w:bCs/>
                <w:sz w:val="18"/>
                <w:szCs w:val="20"/>
                <w:lang w:eastAsia="en-GB"/>
              </w:rPr>
            </w:pPr>
            <w:r w:rsidRPr="003272E1">
              <w:rPr>
                <w:rFonts w:ascii="Arial" w:eastAsia="Times New Roman" w:hAnsi="Arial" w:cs="Arial"/>
                <w:b/>
                <w:bCs/>
                <w:sz w:val="18"/>
                <w:szCs w:val="20"/>
                <w:lang w:eastAsia="en-GB"/>
              </w:rPr>
              <w:t>Health &amp; Social Care</w:t>
            </w:r>
          </w:p>
        </w:tc>
        <w:tc>
          <w:tcPr>
            <w:tcW w:w="0" w:type="auto"/>
            <w:gridSpan w:val="2"/>
            <w:shd w:val="clear" w:color="auto" w:fill="B7B5D8" w:themeFill="accent4" w:themeFillTint="99"/>
            <w:hideMark/>
          </w:tcPr>
          <w:p w14:paraId="409D03B2" w14:textId="77777777" w:rsidR="00F20B80" w:rsidRPr="003272E1" w:rsidRDefault="00F20B80" w:rsidP="00F20B80">
            <w:pPr>
              <w:rPr>
                <w:rFonts w:ascii="Arial" w:eastAsia="Times New Roman" w:hAnsi="Arial" w:cs="Arial"/>
                <w:b/>
                <w:bCs/>
                <w:sz w:val="18"/>
                <w:szCs w:val="20"/>
                <w:lang w:eastAsia="en-GB"/>
              </w:rPr>
            </w:pPr>
            <w:r w:rsidRPr="003272E1">
              <w:rPr>
                <w:rFonts w:ascii="Arial" w:eastAsia="Times New Roman" w:hAnsi="Arial" w:cs="Arial"/>
                <w:b/>
                <w:bCs/>
                <w:sz w:val="18"/>
                <w:szCs w:val="20"/>
                <w:lang w:eastAsia="en-GB"/>
              </w:rPr>
              <w:t>Scottish Exchequer</w:t>
            </w:r>
          </w:p>
        </w:tc>
      </w:tr>
      <w:tr w:rsidR="00F20B80" w:rsidRPr="0057450A" w14:paraId="2E7461D0" w14:textId="77777777" w:rsidTr="003272E1">
        <w:trPr>
          <w:trHeight w:val="249"/>
        </w:trPr>
        <w:tc>
          <w:tcPr>
            <w:tcW w:w="0" w:type="auto"/>
          </w:tcPr>
          <w:p w14:paraId="3B8A7C44" w14:textId="77777777" w:rsidR="00F20B80" w:rsidRPr="0057450A" w:rsidRDefault="00F20B80" w:rsidP="00F20B80">
            <w:pPr>
              <w:jc w:val="center"/>
              <w:rPr>
                <w:rFonts w:ascii="Arial" w:eastAsia="Times New Roman" w:hAnsi="Arial" w:cs="Arial"/>
                <w:b/>
                <w:bCs/>
                <w:sz w:val="18"/>
                <w:szCs w:val="20"/>
                <w:lang w:eastAsia="en-GB"/>
              </w:rPr>
            </w:pPr>
          </w:p>
        </w:tc>
        <w:tc>
          <w:tcPr>
            <w:tcW w:w="0" w:type="auto"/>
          </w:tcPr>
          <w:p w14:paraId="4ACE15DE"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Applied</w:t>
            </w:r>
          </w:p>
        </w:tc>
        <w:tc>
          <w:tcPr>
            <w:tcW w:w="0" w:type="auto"/>
          </w:tcPr>
          <w:p w14:paraId="5F29C555"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Appointed</w:t>
            </w:r>
          </w:p>
        </w:tc>
        <w:tc>
          <w:tcPr>
            <w:tcW w:w="0" w:type="auto"/>
          </w:tcPr>
          <w:p w14:paraId="608425FE"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Applied</w:t>
            </w:r>
          </w:p>
        </w:tc>
        <w:tc>
          <w:tcPr>
            <w:tcW w:w="0" w:type="auto"/>
          </w:tcPr>
          <w:p w14:paraId="48B2727D"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Appointed</w:t>
            </w:r>
          </w:p>
        </w:tc>
        <w:tc>
          <w:tcPr>
            <w:tcW w:w="0" w:type="auto"/>
          </w:tcPr>
          <w:p w14:paraId="00DF10DD"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Applied</w:t>
            </w:r>
          </w:p>
        </w:tc>
        <w:tc>
          <w:tcPr>
            <w:tcW w:w="0" w:type="auto"/>
          </w:tcPr>
          <w:p w14:paraId="08968D89"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Appointed</w:t>
            </w:r>
          </w:p>
        </w:tc>
        <w:tc>
          <w:tcPr>
            <w:tcW w:w="0" w:type="auto"/>
            <w:noWrap/>
          </w:tcPr>
          <w:p w14:paraId="12C06A6F"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Applied</w:t>
            </w:r>
          </w:p>
        </w:tc>
        <w:tc>
          <w:tcPr>
            <w:tcW w:w="0" w:type="auto"/>
          </w:tcPr>
          <w:p w14:paraId="7ABFE300" w14:textId="77777777" w:rsidR="00F20B80" w:rsidRPr="0057450A" w:rsidRDefault="00F20B80" w:rsidP="00F20B80">
            <w:pPr>
              <w:jc w:val="right"/>
              <w:rPr>
                <w:rFonts w:ascii="Arial" w:eastAsia="Times New Roman" w:hAnsi="Arial" w:cs="Arial"/>
                <w:sz w:val="18"/>
                <w:szCs w:val="20"/>
                <w:lang w:eastAsia="en-GB"/>
              </w:rPr>
            </w:pPr>
            <w:r w:rsidRPr="0057450A">
              <w:rPr>
                <w:rFonts w:ascii="Arial" w:eastAsia="Times New Roman" w:hAnsi="Arial" w:cs="Arial"/>
                <w:sz w:val="18"/>
                <w:szCs w:val="20"/>
                <w:lang w:eastAsia="en-GB"/>
              </w:rPr>
              <w:t>Appointed</w:t>
            </w:r>
          </w:p>
        </w:tc>
      </w:tr>
      <w:tr w:rsidR="00F20B80" w:rsidRPr="0057450A" w14:paraId="0498AE27" w14:textId="77777777" w:rsidTr="003272E1">
        <w:trPr>
          <w:trHeight w:val="249"/>
        </w:trPr>
        <w:tc>
          <w:tcPr>
            <w:tcW w:w="0" w:type="auto"/>
            <w:hideMark/>
          </w:tcPr>
          <w:p w14:paraId="41D92C86" w14:textId="77777777" w:rsidR="00F20B80" w:rsidRPr="00983282" w:rsidRDefault="00F20B80" w:rsidP="00F20B80">
            <w:pPr>
              <w:jc w:val="center"/>
              <w:rPr>
                <w:rFonts w:ascii="Arial" w:eastAsia="Times New Roman" w:hAnsi="Arial" w:cs="Arial"/>
                <w:b/>
                <w:bCs/>
                <w:sz w:val="18"/>
                <w:szCs w:val="20"/>
                <w:lang w:eastAsia="en-GB"/>
              </w:rPr>
            </w:pPr>
            <w:r w:rsidRPr="00983282">
              <w:rPr>
                <w:rFonts w:ascii="Arial" w:eastAsia="Times New Roman" w:hAnsi="Arial" w:cs="Arial"/>
                <w:b/>
                <w:bCs/>
                <w:sz w:val="18"/>
                <w:szCs w:val="20"/>
                <w:lang w:eastAsia="en-GB"/>
              </w:rPr>
              <w:t>Female</w:t>
            </w:r>
          </w:p>
        </w:tc>
        <w:tc>
          <w:tcPr>
            <w:tcW w:w="0" w:type="auto"/>
            <w:hideMark/>
          </w:tcPr>
          <w:p w14:paraId="438DE0DA"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31.1%</w:t>
            </w:r>
          </w:p>
        </w:tc>
        <w:tc>
          <w:tcPr>
            <w:tcW w:w="0" w:type="auto"/>
          </w:tcPr>
          <w:p w14:paraId="34F7F2AC"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36.7%</w:t>
            </w:r>
          </w:p>
        </w:tc>
        <w:tc>
          <w:tcPr>
            <w:tcW w:w="0" w:type="auto"/>
            <w:hideMark/>
          </w:tcPr>
          <w:p w14:paraId="27258468"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48.0%</w:t>
            </w:r>
          </w:p>
        </w:tc>
        <w:tc>
          <w:tcPr>
            <w:tcW w:w="0" w:type="auto"/>
          </w:tcPr>
          <w:p w14:paraId="65554E0A"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48.8%</w:t>
            </w:r>
          </w:p>
        </w:tc>
        <w:tc>
          <w:tcPr>
            <w:tcW w:w="0" w:type="auto"/>
            <w:hideMark/>
          </w:tcPr>
          <w:p w14:paraId="149FC1AF"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46.0%</w:t>
            </w:r>
          </w:p>
        </w:tc>
        <w:tc>
          <w:tcPr>
            <w:tcW w:w="0" w:type="auto"/>
          </w:tcPr>
          <w:p w14:paraId="4FD60734"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53.3%</w:t>
            </w:r>
          </w:p>
        </w:tc>
        <w:tc>
          <w:tcPr>
            <w:tcW w:w="0" w:type="auto"/>
            <w:noWrap/>
            <w:hideMark/>
          </w:tcPr>
          <w:p w14:paraId="60DF2B4F"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31.6%</w:t>
            </w:r>
          </w:p>
        </w:tc>
        <w:tc>
          <w:tcPr>
            <w:tcW w:w="0" w:type="auto"/>
          </w:tcPr>
          <w:p w14:paraId="6C8D523C"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50%</w:t>
            </w:r>
          </w:p>
        </w:tc>
      </w:tr>
      <w:tr w:rsidR="00F20B80" w:rsidRPr="0057450A" w14:paraId="156A29E4" w14:textId="77777777" w:rsidTr="003272E1">
        <w:trPr>
          <w:trHeight w:val="249"/>
        </w:trPr>
        <w:tc>
          <w:tcPr>
            <w:tcW w:w="0" w:type="auto"/>
            <w:hideMark/>
          </w:tcPr>
          <w:p w14:paraId="705DC670" w14:textId="77777777" w:rsidR="00F20B80" w:rsidRPr="00983282" w:rsidRDefault="00F20B80" w:rsidP="00F20B80">
            <w:pPr>
              <w:jc w:val="center"/>
              <w:rPr>
                <w:rFonts w:ascii="Arial" w:eastAsia="Times New Roman" w:hAnsi="Arial" w:cs="Arial"/>
                <w:b/>
                <w:bCs/>
                <w:sz w:val="18"/>
                <w:szCs w:val="20"/>
                <w:lang w:eastAsia="en-GB"/>
              </w:rPr>
            </w:pPr>
            <w:r w:rsidRPr="00983282">
              <w:rPr>
                <w:rFonts w:ascii="Arial" w:eastAsia="Times New Roman" w:hAnsi="Arial" w:cs="Arial"/>
                <w:b/>
                <w:bCs/>
                <w:sz w:val="18"/>
                <w:szCs w:val="20"/>
                <w:lang w:eastAsia="en-GB"/>
              </w:rPr>
              <w:t>Male</w:t>
            </w:r>
          </w:p>
        </w:tc>
        <w:tc>
          <w:tcPr>
            <w:tcW w:w="0" w:type="auto"/>
            <w:hideMark/>
          </w:tcPr>
          <w:p w14:paraId="5892A056"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67.5%</w:t>
            </w:r>
          </w:p>
        </w:tc>
        <w:tc>
          <w:tcPr>
            <w:tcW w:w="0" w:type="auto"/>
          </w:tcPr>
          <w:p w14:paraId="0C1DE195"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63.3%</w:t>
            </w:r>
          </w:p>
        </w:tc>
        <w:tc>
          <w:tcPr>
            <w:tcW w:w="0" w:type="auto"/>
            <w:hideMark/>
          </w:tcPr>
          <w:p w14:paraId="7163B88A"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49.2%</w:t>
            </w:r>
          </w:p>
        </w:tc>
        <w:tc>
          <w:tcPr>
            <w:tcW w:w="0" w:type="auto"/>
          </w:tcPr>
          <w:p w14:paraId="19AB74CE"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51.2%</w:t>
            </w:r>
          </w:p>
        </w:tc>
        <w:tc>
          <w:tcPr>
            <w:tcW w:w="0" w:type="auto"/>
            <w:hideMark/>
          </w:tcPr>
          <w:p w14:paraId="61ACC140"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52.0%</w:t>
            </w:r>
          </w:p>
        </w:tc>
        <w:tc>
          <w:tcPr>
            <w:tcW w:w="0" w:type="auto"/>
          </w:tcPr>
          <w:p w14:paraId="3B7E99DA"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46/7%</w:t>
            </w:r>
          </w:p>
        </w:tc>
        <w:tc>
          <w:tcPr>
            <w:tcW w:w="0" w:type="auto"/>
            <w:noWrap/>
            <w:hideMark/>
          </w:tcPr>
          <w:p w14:paraId="02E125BA"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68.4%</w:t>
            </w:r>
          </w:p>
        </w:tc>
        <w:tc>
          <w:tcPr>
            <w:tcW w:w="0" w:type="auto"/>
          </w:tcPr>
          <w:p w14:paraId="127108C5"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50%</w:t>
            </w:r>
          </w:p>
        </w:tc>
      </w:tr>
      <w:tr w:rsidR="00F20B80" w:rsidRPr="0057450A" w14:paraId="4FFD3BFC" w14:textId="77777777" w:rsidTr="003272E1">
        <w:trPr>
          <w:trHeight w:val="249"/>
        </w:trPr>
        <w:tc>
          <w:tcPr>
            <w:tcW w:w="0" w:type="auto"/>
            <w:hideMark/>
          </w:tcPr>
          <w:p w14:paraId="24D5BC6A" w14:textId="77777777" w:rsidR="00F20B80" w:rsidRPr="00983282" w:rsidRDefault="00F20B80" w:rsidP="00F20B80">
            <w:pPr>
              <w:jc w:val="center"/>
              <w:rPr>
                <w:rFonts w:ascii="Arial" w:eastAsia="Times New Roman" w:hAnsi="Arial" w:cs="Arial"/>
                <w:b/>
                <w:bCs/>
                <w:sz w:val="18"/>
                <w:szCs w:val="20"/>
                <w:lang w:eastAsia="en-GB"/>
              </w:rPr>
            </w:pPr>
            <w:r w:rsidRPr="00983282">
              <w:rPr>
                <w:rFonts w:ascii="Arial" w:eastAsia="Times New Roman" w:hAnsi="Arial" w:cs="Arial"/>
                <w:b/>
                <w:bCs/>
                <w:sz w:val="18"/>
                <w:szCs w:val="20"/>
                <w:lang w:eastAsia="en-GB"/>
              </w:rPr>
              <w:t>Prefer not to say</w:t>
            </w:r>
          </w:p>
        </w:tc>
        <w:tc>
          <w:tcPr>
            <w:tcW w:w="0" w:type="auto"/>
            <w:hideMark/>
          </w:tcPr>
          <w:p w14:paraId="36A9E4E8"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1.4%</w:t>
            </w:r>
          </w:p>
        </w:tc>
        <w:tc>
          <w:tcPr>
            <w:tcW w:w="0" w:type="auto"/>
          </w:tcPr>
          <w:p w14:paraId="2EBF6D2D"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0%</w:t>
            </w:r>
          </w:p>
        </w:tc>
        <w:tc>
          <w:tcPr>
            <w:tcW w:w="0" w:type="auto"/>
            <w:hideMark/>
          </w:tcPr>
          <w:p w14:paraId="00CC2979"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2.8%</w:t>
            </w:r>
          </w:p>
        </w:tc>
        <w:tc>
          <w:tcPr>
            <w:tcW w:w="0" w:type="auto"/>
          </w:tcPr>
          <w:p w14:paraId="335FBD6E"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0%</w:t>
            </w:r>
          </w:p>
        </w:tc>
        <w:tc>
          <w:tcPr>
            <w:tcW w:w="0" w:type="auto"/>
            <w:hideMark/>
          </w:tcPr>
          <w:p w14:paraId="7AF300D2"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2.1%</w:t>
            </w:r>
          </w:p>
        </w:tc>
        <w:tc>
          <w:tcPr>
            <w:tcW w:w="0" w:type="auto"/>
          </w:tcPr>
          <w:p w14:paraId="57737827"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0%</w:t>
            </w:r>
          </w:p>
        </w:tc>
        <w:tc>
          <w:tcPr>
            <w:tcW w:w="0" w:type="auto"/>
            <w:noWrap/>
            <w:hideMark/>
          </w:tcPr>
          <w:p w14:paraId="03D55C25"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0%</w:t>
            </w:r>
          </w:p>
        </w:tc>
        <w:tc>
          <w:tcPr>
            <w:tcW w:w="0" w:type="auto"/>
          </w:tcPr>
          <w:p w14:paraId="2B3CA11A"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0%</w:t>
            </w:r>
          </w:p>
        </w:tc>
      </w:tr>
      <w:tr w:rsidR="00F20B80" w:rsidRPr="0057450A" w14:paraId="6944EBC0" w14:textId="77777777" w:rsidTr="003272E1">
        <w:trPr>
          <w:trHeight w:val="249"/>
        </w:trPr>
        <w:tc>
          <w:tcPr>
            <w:tcW w:w="0" w:type="auto"/>
            <w:hideMark/>
          </w:tcPr>
          <w:p w14:paraId="40F30EB5" w14:textId="77777777" w:rsidR="00F20B80" w:rsidRPr="00983282" w:rsidRDefault="00F20B80" w:rsidP="00F20B80">
            <w:pPr>
              <w:jc w:val="center"/>
              <w:rPr>
                <w:rFonts w:ascii="Arial" w:eastAsia="Times New Roman" w:hAnsi="Arial" w:cs="Arial"/>
                <w:b/>
                <w:bCs/>
                <w:sz w:val="18"/>
                <w:szCs w:val="20"/>
                <w:lang w:eastAsia="en-GB"/>
              </w:rPr>
            </w:pPr>
            <w:r w:rsidRPr="00983282">
              <w:rPr>
                <w:rFonts w:ascii="Arial" w:eastAsia="Times New Roman" w:hAnsi="Arial" w:cs="Arial"/>
                <w:b/>
                <w:bCs/>
                <w:sz w:val="18"/>
                <w:szCs w:val="20"/>
                <w:lang w:eastAsia="en-GB"/>
              </w:rPr>
              <w:t>All</w:t>
            </w:r>
          </w:p>
        </w:tc>
        <w:tc>
          <w:tcPr>
            <w:tcW w:w="0" w:type="auto"/>
            <w:hideMark/>
          </w:tcPr>
          <w:p w14:paraId="47881FA1"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100%</w:t>
            </w:r>
          </w:p>
        </w:tc>
        <w:tc>
          <w:tcPr>
            <w:tcW w:w="0" w:type="auto"/>
          </w:tcPr>
          <w:p w14:paraId="4C323037"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100%</w:t>
            </w:r>
          </w:p>
        </w:tc>
        <w:tc>
          <w:tcPr>
            <w:tcW w:w="0" w:type="auto"/>
            <w:hideMark/>
          </w:tcPr>
          <w:p w14:paraId="3C7087D2"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100%</w:t>
            </w:r>
          </w:p>
        </w:tc>
        <w:tc>
          <w:tcPr>
            <w:tcW w:w="0" w:type="auto"/>
          </w:tcPr>
          <w:p w14:paraId="441754F6"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100%</w:t>
            </w:r>
          </w:p>
        </w:tc>
        <w:tc>
          <w:tcPr>
            <w:tcW w:w="0" w:type="auto"/>
            <w:noWrap/>
            <w:hideMark/>
          </w:tcPr>
          <w:p w14:paraId="4E233AC2"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100%</w:t>
            </w:r>
          </w:p>
        </w:tc>
        <w:tc>
          <w:tcPr>
            <w:tcW w:w="0" w:type="auto"/>
          </w:tcPr>
          <w:p w14:paraId="3891F2B4"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100%</w:t>
            </w:r>
          </w:p>
        </w:tc>
        <w:tc>
          <w:tcPr>
            <w:tcW w:w="0" w:type="auto"/>
            <w:noWrap/>
            <w:hideMark/>
          </w:tcPr>
          <w:p w14:paraId="5218AF24" w14:textId="77777777" w:rsidR="00F20B80" w:rsidRPr="00983282" w:rsidRDefault="00F20B80" w:rsidP="00F20B80">
            <w:pPr>
              <w:jc w:val="right"/>
              <w:rPr>
                <w:rFonts w:ascii="Arial" w:eastAsia="Times New Roman" w:hAnsi="Arial" w:cs="Arial"/>
                <w:sz w:val="18"/>
                <w:szCs w:val="20"/>
                <w:lang w:eastAsia="en-GB"/>
              </w:rPr>
            </w:pPr>
            <w:r w:rsidRPr="00983282">
              <w:rPr>
                <w:rFonts w:ascii="Arial" w:eastAsia="Times New Roman" w:hAnsi="Arial" w:cs="Arial"/>
                <w:sz w:val="18"/>
                <w:szCs w:val="20"/>
                <w:lang w:eastAsia="en-GB"/>
              </w:rPr>
              <w:t>100%</w:t>
            </w:r>
          </w:p>
        </w:tc>
        <w:tc>
          <w:tcPr>
            <w:tcW w:w="0" w:type="auto"/>
          </w:tcPr>
          <w:p w14:paraId="1803EA6C" w14:textId="77777777" w:rsidR="00F20B80" w:rsidRPr="0057450A" w:rsidRDefault="00F20B80" w:rsidP="00F20B80">
            <w:pPr>
              <w:jc w:val="right"/>
              <w:rPr>
                <w:rFonts w:ascii="Arial" w:eastAsia="Times New Roman" w:hAnsi="Arial" w:cs="Arial"/>
                <w:sz w:val="18"/>
                <w:szCs w:val="20"/>
                <w:lang w:eastAsia="en-GB"/>
              </w:rPr>
            </w:pPr>
            <w:r>
              <w:rPr>
                <w:rFonts w:ascii="Arial" w:eastAsia="Times New Roman" w:hAnsi="Arial" w:cs="Arial"/>
                <w:sz w:val="18"/>
                <w:szCs w:val="20"/>
                <w:lang w:eastAsia="en-GB"/>
              </w:rPr>
              <w:t>100%</w:t>
            </w:r>
          </w:p>
        </w:tc>
      </w:tr>
    </w:tbl>
    <w:p w14:paraId="14151FA3" w14:textId="77777777" w:rsidR="00F20B80" w:rsidRDefault="00F20B80" w:rsidP="00F20B80">
      <w:pPr>
        <w:spacing w:after="0" w:line="240" w:lineRule="auto"/>
        <w:rPr>
          <w:rFonts w:ascii="Arial" w:hAnsi="Arial" w:cs="Arial"/>
          <w:sz w:val="24"/>
          <w:szCs w:val="24"/>
        </w:rPr>
      </w:pPr>
    </w:p>
    <w:p w14:paraId="096B5F80" w14:textId="77777777" w:rsidR="00F20B80" w:rsidRPr="00900B91" w:rsidRDefault="00F20B80" w:rsidP="00F20B80">
      <w:pPr>
        <w:spacing w:after="0" w:line="240" w:lineRule="auto"/>
        <w:rPr>
          <w:rFonts w:ascii="Arial" w:hAnsi="Arial" w:cs="Arial"/>
          <w:color w:val="FF0000"/>
          <w:sz w:val="24"/>
          <w:szCs w:val="24"/>
        </w:rPr>
      </w:pPr>
      <w:r>
        <w:rPr>
          <w:rFonts w:ascii="Arial" w:hAnsi="Arial" w:cs="Arial"/>
          <w:sz w:val="24"/>
          <w:szCs w:val="24"/>
        </w:rPr>
        <w:t>It is apparent from this table that the DG area for Health &amp; Social Care, which has responsibility for more appointments than any of the others, has been pivotal to the success of the achievement of gender parity on boards. Without it, the Scottish Government’s target would not have been attained.</w:t>
      </w:r>
      <w:r w:rsidRPr="00900B91">
        <w:rPr>
          <w:rFonts w:ascii="Arial" w:hAnsi="Arial" w:cs="Arial"/>
          <w:sz w:val="24"/>
          <w:szCs w:val="24"/>
        </w:rPr>
        <w:t xml:space="preserve"> This suggests, as per previous findings by the Commissioner, that all DG areas </w:t>
      </w:r>
      <w:r>
        <w:rPr>
          <w:rFonts w:ascii="Arial" w:hAnsi="Arial" w:cs="Arial"/>
          <w:sz w:val="24"/>
          <w:szCs w:val="24"/>
        </w:rPr>
        <w:t>that</w:t>
      </w:r>
      <w:r w:rsidRPr="00900B91">
        <w:rPr>
          <w:rFonts w:ascii="Arial" w:hAnsi="Arial" w:cs="Arial"/>
          <w:sz w:val="24"/>
          <w:szCs w:val="24"/>
        </w:rPr>
        <w:t xml:space="preserve"> are not already actively encouraging women to apply should make more efforts to do so. </w:t>
      </w:r>
      <w:r>
        <w:rPr>
          <w:rFonts w:ascii="Arial" w:hAnsi="Arial" w:cs="Arial"/>
          <w:sz w:val="24"/>
          <w:szCs w:val="24"/>
        </w:rPr>
        <w:t xml:space="preserve">In the absence of this, progress may stall or be reversed. </w:t>
      </w:r>
      <w:r w:rsidRPr="000F3567">
        <w:rPr>
          <w:rFonts w:ascii="Arial" w:hAnsi="Arial" w:cs="Arial"/>
          <w:sz w:val="24"/>
          <w:szCs w:val="24"/>
        </w:rPr>
        <w:t>As the numbers of applications from women continue to increase, there is also an opportunity for DG areas to monitor intersectionality of women applicants so that a true reflection of Scottish society, including all the other demographics which make up the female population of Scotland can be sought.</w:t>
      </w:r>
    </w:p>
    <w:p w14:paraId="773B5636" w14:textId="77777777" w:rsidR="00F20B80" w:rsidRPr="0090765D" w:rsidRDefault="00F20B80" w:rsidP="00F20B80">
      <w:pPr>
        <w:spacing w:after="0" w:line="240" w:lineRule="auto"/>
        <w:rPr>
          <w:rFonts w:ascii="Arial" w:hAnsi="Arial" w:cs="Arial"/>
          <w:color w:val="FF0000"/>
          <w:sz w:val="24"/>
          <w:szCs w:val="24"/>
          <w:highlight w:val="yellow"/>
        </w:rPr>
      </w:pPr>
      <w:r w:rsidRPr="0090765D">
        <w:rPr>
          <w:rFonts w:ascii="Arial" w:hAnsi="Arial" w:cs="Arial"/>
          <w:color w:val="FF0000"/>
          <w:sz w:val="24"/>
          <w:szCs w:val="24"/>
          <w:highlight w:val="yellow"/>
        </w:rPr>
        <w:t xml:space="preserve">  </w:t>
      </w:r>
    </w:p>
    <w:p w14:paraId="3A6755F8" w14:textId="77777777" w:rsidR="00F20B80" w:rsidRPr="00E13EAE" w:rsidRDefault="00F20B80" w:rsidP="00F20B80">
      <w:pPr>
        <w:spacing w:after="0" w:line="240" w:lineRule="auto"/>
        <w:rPr>
          <w:rFonts w:ascii="Arial" w:hAnsi="Arial" w:cs="Arial"/>
          <w:sz w:val="24"/>
          <w:szCs w:val="24"/>
        </w:rPr>
      </w:pPr>
      <w:r w:rsidRPr="00E13EAE">
        <w:rPr>
          <w:rFonts w:ascii="Arial" w:hAnsi="Arial" w:cs="Arial"/>
          <w:sz w:val="24"/>
          <w:szCs w:val="24"/>
        </w:rPr>
        <w:t xml:space="preserve">Reviews of other protected characteristics by DG area showed some differentiations for different groups. </w:t>
      </w:r>
    </w:p>
    <w:p w14:paraId="2959EAC7" w14:textId="77777777" w:rsidR="00F20B80" w:rsidRPr="00E13EAE" w:rsidRDefault="00F20B80" w:rsidP="00F20B80">
      <w:pPr>
        <w:spacing w:after="0" w:line="240" w:lineRule="auto"/>
        <w:rPr>
          <w:rFonts w:ascii="Arial" w:hAnsi="Arial" w:cs="Arial"/>
          <w:color w:val="FF0000"/>
          <w:sz w:val="24"/>
          <w:szCs w:val="24"/>
        </w:rPr>
      </w:pPr>
    </w:p>
    <w:p w14:paraId="7990AC68" w14:textId="77777777" w:rsidR="00F20B80" w:rsidRPr="0090765D" w:rsidRDefault="00F20B80" w:rsidP="00F20B80">
      <w:pPr>
        <w:spacing w:after="0" w:line="240" w:lineRule="auto"/>
        <w:rPr>
          <w:rFonts w:ascii="Arial" w:hAnsi="Arial" w:cs="Arial"/>
          <w:color w:val="FF0000"/>
          <w:sz w:val="24"/>
          <w:szCs w:val="24"/>
          <w:highlight w:val="yellow"/>
        </w:rPr>
      </w:pPr>
      <w:r w:rsidRPr="0007427A">
        <w:rPr>
          <w:rFonts w:ascii="Arial" w:hAnsi="Arial" w:cs="Arial"/>
          <w:sz w:val="24"/>
          <w:szCs w:val="24"/>
        </w:rPr>
        <w:t>When the figures for only those who made a declaration about age were aggregated, 33.7% of all applicants who provided their age were under 50 and 27.4% of all such applicants were interviewed. 28.7% of those appointed were under 50.</w:t>
      </w:r>
      <w:r>
        <w:rPr>
          <w:rFonts w:ascii="Arial" w:hAnsi="Arial" w:cs="Arial"/>
          <w:sz w:val="24"/>
          <w:szCs w:val="24"/>
        </w:rPr>
        <w:t xml:space="preserve"> Disregarding </w:t>
      </w:r>
      <w:r w:rsidRPr="00EA57B7">
        <w:rPr>
          <w:rFonts w:ascii="Arial" w:hAnsi="Arial" w:cs="Arial"/>
          <w:sz w:val="24"/>
          <w:szCs w:val="24"/>
        </w:rPr>
        <w:t xml:space="preserve">appointment rounds with very low application and appointment numbers, the DG area for Education, Communities and Justice saw the appointment of a higher percentage of under </w:t>
      </w:r>
      <w:r w:rsidRPr="00EA57B7">
        <w:rPr>
          <w:rFonts w:ascii="Arial" w:hAnsi="Arial" w:cs="Arial"/>
          <w:sz w:val="24"/>
          <w:szCs w:val="24"/>
        </w:rPr>
        <w:lastRenderedPageBreak/>
        <w:t xml:space="preserve">50s (35%) than other DG areas. </w:t>
      </w:r>
      <w:r>
        <w:rPr>
          <w:rFonts w:ascii="Arial" w:hAnsi="Arial" w:cs="Arial"/>
          <w:sz w:val="24"/>
          <w:szCs w:val="24"/>
        </w:rPr>
        <w:t xml:space="preserve">This area and that for the Scottish Exchequer came closest to the 40% target for applications from this group.  </w:t>
      </w:r>
    </w:p>
    <w:p w14:paraId="3E330300" w14:textId="77777777" w:rsidR="00F20B80" w:rsidRPr="0090765D" w:rsidRDefault="00F20B80" w:rsidP="00F20B80">
      <w:pPr>
        <w:spacing w:after="0" w:line="240" w:lineRule="auto"/>
        <w:rPr>
          <w:rFonts w:ascii="Arial" w:hAnsi="Arial" w:cs="Arial"/>
          <w:color w:val="FF0000"/>
          <w:sz w:val="24"/>
          <w:szCs w:val="24"/>
          <w:highlight w:val="yellow"/>
        </w:rPr>
      </w:pPr>
    </w:p>
    <w:p w14:paraId="4606DC29" w14:textId="77777777" w:rsidR="00F20B80" w:rsidRPr="001344EC" w:rsidRDefault="00F20B80" w:rsidP="00F20B80">
      <w:pPr>
        <w:spacing w:after="0" w:line="240" w:lineRule="auto"/>
        <w:rPr>
          <w:rFonts w:ascii="Arial" w:hAnsi="Arial" w:cs="Arial"/>
          <w:sz w:val="24"/>
          <w:szCs w:val="24"/>
        </w:rPr>
      </w:pPr>
      <w:r w:rsidRPr="001344EC">
        <w:rPr>
          <w:rFonts w:ascii="Arial" w:hAnsi="Arial" w:cs="Arial"/>
          <w:sz w:val="24"/>
          <w:szCs w:val="24"/>
        </w:rPr>
        <w:t xml:space="preserve">When the figures for only those who made a declaration about their ethnicity were aggregated, there were </w:t>
      </w:r>
      <w:r>
        <w:rPr>
          <w:rFonts w:ascii="Arial" w:hAnsi="Arial" w:cs="Arial"/>
          <w:sz w:val="24"/>
          <w:szCs w:val="24"/>
        </w:rPr>
        <w:t>8</w:t>
      </w:r>
      <w:r w:rsidRPr="001344EC">
        <w:rPr>
          <w:rFonts w:ascii="Arial" w:hAnsi="Arial" w:cs="Arial"/>
          <w:sz w:val="24"/>
          <w:szCs w:val="24"/>
        </w:rPr>
        <w:t>.</w:t>
      </w:r>
      <w:r>
        <w:rPr>
          <w:rFonts w:ascii="Arial" w:hAnsi="Arial" w:cs="Arial"/>
          <w:sz w:val="24"/>
          <w:szCs w:val="24"/>
        </w:rPr>
        <w:t>9</w:t>
      </w:r>
      <w:r w:rsidRPr="001344EC">
        <w:rPr>
          <w:rFonts w:ascii="Arial" w:hAnsi="Arial" w:cs="Arial"/>
          <w:sz w:val="24"/>
          <w:szCs w:val="24"/>
        </w:rPr>
        <w:t>% of applications from visible BME applicants</w:t>
      </w:r>
      <w:r>
        <w:rPr>
          <w:rFonts w:ascii="Arial" w:hAnsi="Arial" w:cs="Arial"/>
          <w:sz w:val="24"/>
          <w:szCs w:val="24"/>
        </w:rPr>
        <w:t xml:space="preserve"> and 6.4% of applications from </w:t>
      </w:r>
      <w:r w:rsidRPr="001344EC">
        <w:rPr>
          <w:rFonts w:ascii="Arial" w:hAnsi="Arial" w:cs="Arial"/>
          <w:sz w:val="24"/>
          <w:szCs w:val="24"/>
        </w:rPr>
        <w:t xml:space="preserve">non-visible </w:t>
      </w:r>
      <w:r>
        <w:rPr>
          <w:rFonts w:ascii="Arial" w:hAnsi="Arial" w:cs="Arial"/>
          <w:sz w:val="24"/>
          <w:szCs w:val="24"/>
        </w:rPr>
        <w:t xml:space="preserve">BME </w:t>
      </w:r>
      <w:r w:rsidRPr="001344EC">
        <w:rPr>
          <w:rFonts w:ascii="Arial" w:hAnsi="Arial" w:cs="Arial"/>
          <w:sz w:val="24"/>
          <w:szCs w:val="24"/>
        </w:rPr>
        <w:t>applica</w:t>
      </w:r>
      <w:r>
        <w:rPr>
          <w:rFonts w:ascii="Arial" w:hAnsi="Arial" w:cs="Arial"/>
          <w:sz w:val="24"/>
          <w:szCs w:val="24"/>
        </w:rPr>
        <w:t>n</w:t>
      </w:r>
      <w:r w:rsidRPr="001344EC">
        <w:rPr>
          <w:rFonts w:ascii="Arial" w:hAnsi="Arial" w:cs="Arial"/>
          <w:sz w:val="24"/>
          <w:szCs w:val="24"/>
        </w:rPr>
        <w:t>t</w:t>
      </w:r>
      <w:r>
        <w:rPr>
          <w:rFonts w:ascii="Arial" w:hAnsi="Arial" w:cs="Arial"/>
          <w:sz w:val="24"/>
          <w:szCs w:val="24"/>
        </w:rPr>
        <w:t>s. B</w:t>
      </w:r>
      <w:r w:rsidRPr="001344EC">
        <w:rPr>
          <w:rFonts w:ascii="Arial" w:hAnsi="Arial" w:cs="Arial"/>
          <w:sz w:val="24"/>
          <w:szCs w:val="24"/>
        </w:rPr>
        <w:t xml:space="preserve">oth groups </w:t>
      </w:r>
      <w:r>
        <w:rPr>
          <w:rFonts w:ascii="Arial" w:hAnsi="Arial" w:cs="Arial"/>
          <w:sz w:val="24"/>
          <w:szCs w:val="24"/>
        </w:rPr>
        <w:t xml:space="preserve">saw </w:t>
      </w:r>
      <w:r w:rsidRPr="001344EC">
        <w:rPr>
          <w:rFonts w:ascii="Arial" w:hAnsi="Arial" w:cs="Arial"/>
          <w:sz w:val="24"/>
          <w:szCs w:val="24"/>
        </w:rPr>
        <w:t>appoint</w:t>
      </w:r>
      <w:r>
        <w:rPr>
          <w:rFonts w:ascii="Arial" w:hAnsi="Arial" w:cs="Arial"/>
          <w:sz w:val="24"/>
          <w:szCs w:val="24"/>
        </w:rPr>
        <w:t>ment levels of 5</w:t>
      </w:r>
      <w:r w:rsidRPr="001344EC">
        <w:rPr>
          <w:rFonts w:ascii="Arial" w:hAnsi="Arial" w:cs="Arial"/>
          <w:sz w:val="24"/>
          <w:szCs w:val="24"/>
        </w:rPr>
        <w:t>.</w:t>
      </w:r>
      <w:r>
        <w:rPr>
          <w:rFonts w:ascii="Arial" w:hAnsi="Arial" w:cs="Arial"/>
          <w:sz w:val="24"/>
          <w:szCs w:val="24"/>
        </w:rPr>
        <w:t>9</w:t>
      </w:r>
      <w:r w:rsidRPr="001344EC">
        <w:rPr>
          <w:rFonts w:ascii="Arial" w:hAnsi="Arial" w:cs="Arial"/>
          <w:sz w:val="24"/>
          <w:szCs w:val="24"/>
        </w:rPr>
        <w:t>%.</w:t>
      </w:r>
      <w:r>
        <w:rPr>
          <w:rFonts w:ascii="Arial" w:hAnsi="Arial" w:cs="Arial"/>
          <w:sz w:val="24"/>
          <w:szCs w:val="24"/>
        </w:rPr>
        <w:t xml:space="preserve"> The DG Health &amp; Social Care area was more successful in this area than others with appointment rates of 8.3% and 6.7% for non-visible and visible BME applicants respectively. Education, Communities and Justice also performed well in respect of visible BME appointments with a 9.9% application rate and 7% of appointments made.  </w:t>
      </w:r>
    </w:p>
    <w:p w14:paraId="1038DD79" w14:textId="77777777" w:rsidR="00F20B80" w:rsidRPr="0090765D" w:rsidRDefault="00F20B80" w:rsidP="00F20B80">
      <w:pPr>
        <w:spacing w:after="0" w:line="240" w:lineRule="auto"/>
        <w:rPr>
          <w:rFonts w:ascii="Arial" w:hAnsi="Arial" w:cs="Arial"/>
          <w:color w:val="FF0000"/>
          <w:sz w:val="24"/>
          <w:szCs w:val="24"/>
          <w:highlight w:val="yellow"/>
        </w:rPr>
      </w:pPr>
    </w:p>
    <w:p w14:paraId="709536DB" w14:textId="77777777" w:rsidR="00F20B80" w:rsidRPr="0090765D" w:rsidRDefault="00F20B80" w:rsidP="00F20B80">
      <w:pPr>
        <w:spacing w:after="0" w:line="240" w:lineRule="auto"/>
        <w:rPr>
          <w:rFonts w:ascii="Arial" w:hAnsi="Arial" w:cs="Arial"/>
          <w:color w:val="FF0000"/>
          <w:sz w:val="24"/>
          <w:szCs w:val="24"/>
          <w:highlight w:val="yellow"/>
        </w:rPr>
      </w:pPr>
      <w:r w:rsidRPr="00E25225">
        <w:rPr>
          <w:rFonts w:ascii="Arial" w:hAnsi="Arial" w:cs="Arial"/>
          <w:sz w:val="24"/>
          <w:szCs w:val="24"/>
        </w:rPr>
        <w:t>When the figures for disabled applicants are considered as a percentage of those who have declared, it is 13.4% overall.  This is still short of the target but does represent a slightly encouraging increase on the previous year</w:t>
      </w:r>
      <w:r>
        <w:rPr>
          <w:rFonts w:ascii="Arial" w:hAnsi="Arial" w:cs="Arial"/>
          <w:sz w:val="24"/>
          <w:szCs w:val="24"/>
        </w:rPr>
        <w:t xml:space="preserve">. Disaggregation by DG area, and setting aside appointment rounds with low application and appointment rounds, it is apparent that the DG area for Health and Social Care is again outperforming other areas with 15.9% of applicants, exceeding the target for these, and also 15% of appointments. </w:t>
      </w:r>
    </w:p>
    <w:p w14:paraId="27666FD6" w14:textId="77777777" w:rsidR="00F20B80" w:rsidRPr="00613F52" w:rsidRDefault="00F20B80" w:rsidP="00F20B80">
      <w:pPr>
        <w:spacing w:after="0" w:line="240" w:lineRule="auto"/>
        <w:rPr>
          <w:rFonts w:ascii="Arial" w:hAnsi="Arial" w:cs="Arial"/>
          <w:sz w:val="24"/>
          <w:szCs w:val="24"/>
        </w:rPr>
      </w:pPr>
    </w:p>
    <w:p w14:paraId="1FDD3D62" w14:textId="77777777" w:rsidR="00F20B80" w:rsidRPr="0090765D" w:rsidRDefault="00F20B80" w:rsidP="00F20B80">
      <w:pPr>
        <w:spacing w:after="0" w:line="240" w:lineRule="auto"/>
        <w:rPr>
          <w:rFonts w:ascii="Arial" w:hAnsi="Arial" w:cs="Arial"/>
          <w:color w:val="FF0000"/>
          <w:sz w:val="24"/>
          <w:szCs w:val="24"/>
          <w:highlight w:val="yellow"/>
        </w:rPr>
      </w:pPr>
      <w:r>
        <w:rPr>
          <w:rFonts w:ascii="Arial" w:hAnsi="Arial" w:cs="Arial"/>
          <w:sz w:val="24"/>
          <w:szCs w:val="24"/>
        </w:rPr>
        <w:t>The only</w:t>
      </w:r>
      <w:r w:rsidRPr="00613F52">
        <w:rPr>
          <w:rFonts w:ascii="Arial" w:hAnsi="Arial" w:cs="Arial"/>
          <w:sz w:val="24"/>
          <w:szCs w:val="24"/>
        </w:rPr>
        <w:t xml:space="preserve"> DG area </w:t>
      </w:r>
      <w:r>
        <w:rPr>
          <w:rFonts w:ascii="Arial" w:hAnsi="Arial" w:cs="Arial"/>
          <w:sz w:val="24"/>
          <w:szCs w:val="24"/>
        </w:rPr>
        <w:t xml:space="preserve">that </w:t>
      </w:r>
      <w:r w:rsidRPr="00613F52">
        <w:rPr>
          <w:rFonts w:ascii="Arial" w:hAnsi="Arial" w:cs="Arial"/>
          <w:sz w:val="24"/>
          <w:szCs w:val="24"/>
        </w:rPr>
        <w:t xml:space="preserve">attained the target for applications from people who declare as lesbian, gay or bisexual </w:t>
      </w:r>
      <w:r>
        <w:rPr>
          <w:rFonts w:ascii="Arial" w:hAnsi="Arial" w:cs="Arial"/>
          <w:sz w:val="24"/>
          <w:szCs w:val="24"/>
        </w:rPr>
        <w:t xml:space="preserve">was </w:t>
      </w:r>
      <w:r w:rsidRPr="00613F52">
        <w:rPr>
          <w:rFonts w:ascii="Arial" w:hAnsi="Arial" w:cs="Arial"/>
          <w:sz w:val="24"/>
          <w:szCs w:val="24"/>
        </w:rPr>
        <w:t>Education Communities and Justice at 6.7%</w:t>
      </w:r>
      <w:r>
        <w:rPr>
          <w:rFonts w:ascii="Arial" w:hAnsi="Arial" w:cs="Arial"/>
          <w:sz w:val="24"/>
          <w:szCs w:val="24"/>
        </w:rPr>
        <w:t>.</w:t>
      </w:r>
      <w:r w:rsidRPr="0090765D">
        <w:rPr>
          <w:rFonts w:ascii="Arial" w:hAnsi="Arial" w:cs="Arial"/>
          <w:color w:val="FF0000"/>
          <w:sz w:val="24"/>
          <w:szCs w:val="24"/>
          <w:highlight w:val="yellow"/>
        </w:rPr>
        <w:t xml:space="preserve"> </w:t>
      </w:r>
    </w:p>
    <w:p w14:paraId="0E015637" w14:textId="269D3695" w:rsidR="00051C96" w:rsidRDefault="00051C96" w:rsidP="002C5F4C">
      <w:pPr>
        <w:spacing w:after="0" w:line="240" w:lineRule="auto"/>
        <w:rPr>
          <w:rFonts w:ascii="Arial" w:hAnsi="Arial" w:cs="Arial"/>
          <w:sz w:val="24"/>
          <w:szCs w:val="24"/>
        </w:rPr>
      </w:pPr>
    </w:p>
    <w:bookmarkEnd w:id="41"/>
    <w:p w14:paraId="69DC83E9" w14:textId="77777777" w:rsidR="00B9019C" w:rsidRDefault="00B9019C" w:rsidP="002C5F4C">
      <w:pPr>
        <w:spacing w:after="0" w:line="240" w:lineRule="auto"/>
        <w:rPr>
          <w:rFonts w:ascii="Arial" w:hAnsi="Arial" w:cs="Arial"/>
          <w:sz w:val="24"/>
          <w:szCs w:val="24"/>
        </w:rPr>
      </w:pPr>
    </w:p>
    <w:p w14:paraId="39F5905E" w14:textId="4EA78555" w:rsidR="0080255A" w:rsidRPr="0090765D" w:rsidRDefault="007342D4" w:rsidP="002C5F4C">
      <w:pPr>
        <w:spacing w:after="0" w:line="240" w:lineRule="auto"/>
        <w:rPr>
          <w:rFonts w:ascii="Arial" w:hAnsi="Arial" w:cs="Arial"/>
          <w:color w:val="FF0000"/>
          <w:sz w:val="24"/>
          <w:szCs w:val="24"/>
          <w:highlight w:val="yellow"/>
        </w:rPr>
      </w:pPr>
      <w:r>
        <w:rPr>
          <w:rFonts w:ascii="Arial" w:hAnsi="Arial" w:cs="Arial"/>
          <w:sz w:val="24"/>
          <w:szCs w:val="24"/>
        </w:rPr>
        <w:t xml:space="preserve"> </w:t>
      </w:r>
    </w:p>
    <w:p w14:paraId="43761F3A" w14:textId="13BDB94F" w:rsidR="0080255A" w:rsidRPr="00FE7928" w:rsidRDefault="0080255A" w:rsidP="002C5F4C">
      <w:pPr>
        <w:spacing w:after="0" w:line="240" w:lineRule="auto"/>
        <w:rPr>
          <w:rFonts w:ascii="Arial" w:hAnsi="Arial" w:cs="Arial"/>
          <w:b/>
          <w:color w:val="262626"/>
          <w:sz w:val="18"/>
          <w:szCs w:val="18"/>
          <w:highlight w:val="yellow"/>
        </w:rPr>
      </w:pPr>
    </w:p>
    <w:p w14:paraId="4ED66B51" w14:textId="16ACD0CE" w:rsidR="006E3556" w:rsidRPr="00FE7928" w:rsidRDefault="006E3556" w:rsidP="002C5F4C">
      <w:pPr>
        <w:spacing w:after="0" w:line="240" w:lineRule="auto"/>
        <w:rPr>
          <w:rFonts w:ascii="Arial" w:hAnsi="Arial" w:cs="Arial"/>
          <w:highlight w:val="yellow"/>
        </w:rPr>
      </w:pPr>
      <w:r w:rsidRPr="00FE7928">
        <w:rPr>
          <w:rFonts w:ascii="Arial" w:hAnsi="Arial" w:cs="Arial"/>
          <w:highlight w:val="yellow"/>
        </w:rPr>
        <w:t xml:space="preserve"> </w:t>
      </w:r>
    </w:p>
    <w:p w14:paraId="4C326F04" w14:textId="77777777" w:rsidR="00C02020" w:rsidRPr="00FE7928" w:rsidRDefault="00C02020">
      <w:pPr>
        <w:rPr>
          <w:rFonts w:ascii="Arial" w:hAnsi="Arial" w:cs="Arial"/>
          <w:caps/>
          <w:color w:val="8884BF"/>
          <w:sz w:val="24"/>
          <w:szCs w:val="24"/>
          <w:highlight w:val="yellow"/>
        </w:rPr>
      </w:pPr>
      <w:r w:rsidRPr="00FE7928">
        <w:rPr>
          <w:rFonts w:ascii="Arial" w:hAnsi="Arial" w:cs="Arial"/>
          <w:caps/>
          <w:color w:val="8884BF"/>
          <w:sz w:val="24"/>
          <w:szCs w:val="24"/>
          <w:highlight w:val="yellow"/>
        </w:rPr>
        <w:br w:type="page"/>
      </w:r>
    </w:p>
    <w:p w14:paraId="5B48B4CD" w14:textId="1192AD34" w:rsidR="007342D4" w:rsidRPr="00071B89" w:rsidRDefault="003272E1" w:rsidP="007342D4">
      <w:pPr>
        <w:pStyle w:val="Heading1"/>
        <w:rPr>
          <w:rFonts w:ascii="Arial" w:hAnsi="Arial" w:cs="Arial"/>
          <w:b/>
          <w:color w:val="8884BF"/>
        </w:rPr>
      </w:pPr>
      <w:bookmarkStart w:id="47" w:name="_Toc53481772"/>
      <w:r>
        <w:rPr>
          <w:rFonts w:ascii="Arial" w:hAnsi="Arial" w:cs="Arial"/>
          <w:b/>
          <w:color w:val="8884BF"/>
        </w:rPr>
        <w:lastRenderedPageBreak/>
        <w:t xml:space="preserve">APPENDIX TWO: </w:t>
      </w:r>
      <w:r w:rsidRPr="003272E1">
        <w:rPr>
          <w:rFonts w:ascii="Arial" w:hAnsi="Arial" w:cs="Arial"/>
          <w:color w:val="8884BF"/>
        </w:rPr>
        <w:t>Scottish Government Response to the Commissioner’s Annual Report and Recommendations</w:t>
      </w:r>
      <w:bookmarkEnd w:id="47"/>
    </w:p>
    <w:p w14:paraId="0884A92D" w14:textId="253FA9A5" w:rsidR="00574CB7" w:rsidRDefault="00574CB7" w:rsidP="002C5F4C">
      <w:pPr>
        <w:spacing w:after="0" w:line="240" w:lineRule="auto"/>
        <w:rPr>
          <w:rFonts w:ascii="Arial" w:hAnsi="Arial" w:cs="Arial"/>
          <w:sz w:val="20"/>
        </w:rPr>
      </w:pPr>
    </w:p>
    <w:p w14:paraId="7ED31D5D" w14:textId="40CE80A6" w:rsidR="001F1C8F" w:rsidRPr="001F1C8F" w:rsidRDefault="001F1C8F" w:rsidP="001F1C8F">
      <w:pPr>
        <w:pStyle w:val="Header"/>
        <w:tabs>
          <w:tab w:val="left" w:pos="1134"/>
          <w:tab w:val="left" w:pos="1276"/>
        </w:tabs>
        <w:rPr>
          <w:rFonts w:ascii="Arial" w:hAnsi="Arial" w:cs="Arial"/>
          <w:bCs/>
          <w:color w:val="8884BF" w:themeColor="accent4"/>
          <w:sz w:val="24"/>
          <w:szCs w:val="24"/>
        </w:rPr>
      </w:pPr>
      <w:r w:rsidRPr="001F1C8F">
        <w:rPr>
          <w:rFonts w:ascii="Arial" w:hAnsi="Arial" w:cs="Arial"/>
          <w:bCs/>
          <w:color w:val="8884BF" w:themeColor="accent4"/>
          <w:sz w:val="24"/>
          <w:szCs w:val="24"/>
        </w:rPr>
        <w:t>Gender</w:t>
      </w:r>
      <w:r w:rsidR="00495FF7">
        <w:rPr>
          <w:rFonts w:ascii="Arial" w:hAnsi="Arial" w:cs="Arial"/>
          <w:bCs/>
          <w:color w:val="8884BF" w:themeColor="accent4"/>
          <w:sz w:val="24"/>
          <w:szCs w:val="24"/>
        </w:rPr>
        <w:t xml:space="preserve"> recommendations</w:t>
      </w:r>
    </w:p>
    <w:p w14:paraId="041A7146"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Maintain or increase applicant numbers from women.</w:t>
      </w:r>
    </w:p>
    <w:p w14:paraId="057840E8"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Take steps to increase applicant numbers from women for chair positions.</w:t>
      </w:r>
    </w:p>
    <w:p w14:paraId="715EB9C7"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 xml:space="preserve">Conduct an analysis of intersectionality within the female grouping to determine whether people with more than one underrepresented characteristic apply and/or fare better or worse in the appointment process.  Take steps to address any findings of intersectional groups who fare worse.   </w:t>
      </w:r>
    </w:p>
    <w:p w14:paraId="5A09FBA8"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 xml:space="preserve">Finalise changes to the monitoring form, including consideration of an option for non-binary people to make a declaration when they apply for an appointment. This recognises and appreciates the Scottish Government’s position that the question should coincide with what is to be included in the 2021 census.  </w:t>
      </w:r>
    </w:p>
    <w:p w14:paraId="4C083951" w14:textId="044AA902" w:rsidR="001F1C8F" w:rsidRDefault="001F1C8F" w:rsidP="001F1C8F">
      <w:pPr>
        <w:spacing w:after="0" w:line="240" w:lineRule="auto"/>
        <w:rPr>
          <w:rFonts w:ascii="Arial" w:hAnsi="Arial" w:cs="Arial"/>
        </w:rPr>
      </w:pPr>
    </w:p>
    <w:p w14:paraId="3F425278" w14:textId="6E62ADE4" w:rsidR="00495FF7" w:rsidRPr="003272E1" w:rsidRDefault="00495FF7" w:rsidP="001F1C8F">
      <w:pPr>
        <w:spacing w:after="0" w:line="240" w:lineRule="auto"/>
        <w:rPr>
          <w:rFonts w:ascii="Arial" w:hAnsi="Arial" w:cs="Arial"/>
          <w:color w:val="00A19A"/>
        </w:rPr>
      </w:pPr>
      <w:r w:rsidRPr="003272E1">
        <w:rPr>
          <w:rFonts w:ascii="Arial" w:hAnsi="Arial" w:cs="Arial"/>
          <w:b/>
          <w:color w:val="00A19A"/>
        </w:rPr>
        <w:t>Scottish Government response</w:t>
      </w:r>
    </w:p>
    <w:p w14:paraId="0E3D798D" w14:textId="5AB5FE09" w:rsidR="001F1C8F" w:rsidRDefault="001F1C8F" w:rsidP="001F1C8F">
      <w:pPr>
        <w:spacing w:after="0" w:line="240" w:lineRule="auto"/>
        <w:rPr>
          <w:rFonts w:ascii="Arial" w:hAnsi="Arial" w:cs="Arial"/>
        </w:rPr>
      </w:pPr>
    </w:p>
    <w:p w14:paraId="73E533F9" w14:textId="4906E934" w:rsidR="00495FF7" w:rsidRPr="00495FF7" w:rsidRDefault="00495FF7" w:rsidP="00495FF7">
      <w:pPr>
        <w:spacing w:after="0" w:line="240" w:lineRule="auto"/>
        <w:rPr>
          <w:rFonts w:ascii="Arial" w:hAnsi="Arial" w:cs="Arial"/>
          <w:i/>
        </w:rPr>
      </w:pPr>
      <w:r>
        <w:rPr>
          <w:rFonts w:ascii="Arial" w:hAnsi="Arial" w:cs="Arial"/>
          <w:i/>
        </w:rPr>
        <w:t xml:space="preserve">R1 and R2: </w:t>
      </w:r>
      <w:r w:rsidRPr="00495FF7">
        <w:rPr>
          <w:rFonts w:ascii="Arial" w:hAnsi="Arial" w:cs="Arial"/>
          <w:i/>
        </w:rPr>
        <w:t>Across all appointments we have now achieved 50% women. Our focus now will be supporting implementation of the Gender Representation on Public Boards Act, and also to increase applications from women to chair roles.</w:t>
      </w:r>
    </w:p>
    <w:p w14:paraId="5506B83D" w14:textId="259FB8FA" w:rsidR="001F1C8F" w:rsidRDefault="001F1C8F" w:rsidP="001F1C8F">
      <w:pPr>
        <w:spacing w:after="0" w:line="240" w:lineRule="auto"/>
        <w:rPr>
          <w:rFonts w:ascii="Arial" w:hAnsi="Arial" w:cs="Arial"/>
        </w:rPr>
      </w:pPr>
    </w:p>
    <w:p w14:paraId="6343A3A8" w14:textId="70CECFCD" w:rsidR="00495FF7" w:rsidRPr="00495FF7" w:rsidRDefault="00495FF7" w:rsidP="00495FF7">
      <w:pPr>
        <w:spacing w:after="0" w:line="240" w:lineRule="auto"/>
        <w:rPr>
          <w:rFonts w:ascii="Arial" w:hAnsi="Arial" w:cs="Arial"/>
          <w:i/>
        </w:rPr>
      </w:pPr>
      <w:r>
        <w:rPr>
          <w:rFonts w:ascii="Arial" w:hAnsi="Arial" w:cs="Arial"/>
          <w:i/>
        </w:rPr>
        <w:t xml:space="preserve">R3: </w:t>
      </w:r>
      <w:r w:rsidRPr="00495FF7">
        <w:rPr>
          <w:rFonts w:ascii="Arial" w:hAnsi="Arial" w:cs="Arial"/>
          <w:i/>
        </w:rPr>
        <w:t>We will plan this into our research programme for 2020 to 2022.</w:t>
      </w:r>
    </w:p>
    <w:p w14:paraId="7B88140D" w14:textId="6CFD5CDA" w:rsidR="00495FF7" w:rsidRDefault="00495FF7" w:rsidP="001F1C8F">
      <w:pPr>
        <w:spacing w:after="0" w:line="240" w:lineRule="auto"/>
        <w:rPr>
          <w:rFonts w:ascii="Arial" w:hAnsi="Arial" w:cs="Arial"/>
        </w:rPr>
      </w:pPr>
    </w:p>
    <w:p w14:paraId="6D2D51B0" w14:textId="77777777" w:rsidR="00495FF7" w:rsidRPr="00495FF7" w:rsidRDefault="00495FF7" w:rsidP="00495FF7">
      <w:pPr>
        <w:spacing w:after="0" w:line="240" w:lineRule="auto"/>
        <w:rPr>
          <w:rFonts w:ascii="Arial" w:hAnsi="Arial" w:cs="Arial"/>
          <w:i/>
        </w:rPr>
      </w:pPr>
      <w:r>
        <w:rPr>
          <w:rFonts w:ascii="Arial" w:hAnsi="Arial" w:cs="Arial"/>
        </w:rPr>
        <w:t xml:space="preserve">R4: </w:t>
      </w:r>
      <w:r w:rsidRPr="00495FF7">
        <w:rPr>
          <w:rFonts w:ascii="Arial" w:hAnsi="Arial" w:cs="Arial"/>
          <w:i/>
        </w:rPr>
        <w:t>As noted when the recommendation has been made in previous years, the diversity monitoring form will be aligned with questions in the 2021 census.</w:t>
      </w:r>
    </w:p>
    <w:p w14:paraId="62803EFD" w14:textId="77777777" w:rsidR="00495FF7" w:rsidRDefault="00495FF7" w:rsidP="001F1C8F">
      <w:pPr>
        <w:spacing w:after="0" w:line="240" w:lineRule="auto"/>
        <w:rPr>
          <w:rFonts w:ascii="Arial" w:hAnsi="Arial" w:cs="Arial"/>
        </w:rPr>
      </w:pPr>
    </w:p>
    <w:p w14:paraId="728BB7BB" w14:textId="77777777" w:rsidR="001F1C8F" w:rsidRPr="001F1C8F" w:rsidRDefault="001F1C8F" w:rsidP="001F1C8F">
      <w:pPr>
        <w:spacing w:after="0" w:line="240" w:lineRule="auto"/>
        <w:rPr>
          <w:rFonts w:ascii="Arial" w:hAnsi="Arial" w:cs="Arial"/>
          <w:bCs/>
          <w:color w:val="8884BF" w:themeColor="accent4"/>
          <w:sz w:val="24"/>
          <w:szCs w:val="24"/>
        </w:rPr>
      </w:pPr>
      <w:r w:rsidRPr="001F1C8F">
        <w:rPr>
          <w:rFonts w:ascii="Arial" w:hAnsi="Arial" w:cs="Arial"/>
          <w:bCs/>
          <w:color w:val="8884BF" w:themeColor="accent4"/>
          <w:sz w:val="24"/>
          <w:szCs w:val="24"/>
        </w:rPr>
        <w:t>Disability</w:t>
      </w:r>
    </w:p>
    <w:p w14:paraId="751482EE"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 xml:space="preserve">Take steps to increase applicant numbers from disabled people.  Review why there are differential success rates for disabled people applying for roles in the DGHSC area in comparison with other areas in order to share good practice. </w:t>
      </w:r>
    </w:p>
    <w:p w14:paraId="2EEFEA5C"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 xml:space="preserve">Assess the effectiveness of the Access to Public Appointments project and consider whether and how it might be developed to build a pipeline for the future. </w:t>
      </w:r>
    </w:p>
    <w:p w14:paraId="44FE95AD"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bCs/>
        </w:rPr>
        <w:t>Continue to</w:t>
      </w:r>
      <w:r w:rsidRPr="001F1C8F">
        <w:rPr>
          <w:rFonts w:ascii="Arial" w:hAnsi="Arial" w:cs="Arial"/>
          <w:b/>
        </w:rPr>
        <w:t xml:space="preserve"> </w:t>
      </w:r>
      <w:r w:rsidRPr="001F1C8F">
        <w:rPr>
          <w:rFonts w:ascii="Arial" w:hAnsi="Arial" w:cs="Arial"/>
          <w:bCs/>
        </w:rPr>
        <w:t xml:space="preserve">analyse whether people with particular disabilities apply and/or fare better or worse in the appointment process. Address any barriers identified. </w:t>
      </w:r>
    </w:p>
    <w:p w14:paraId="75C0E7E9"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Continue to analyse why disabled people are not being interviewed at the same levels as non-disabled people for, in particular, chair positions. Address any barriers identified.</w:t>
      </w:r>
    </w:p>
    <w:p w14:paraId="048DBC3A"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 xml:space="preserve">Consider positive action measures over and above outreach to help prospective applicants to more successfully navigate the appointments process. </w:t>
      </w:r>
    </w:p>
    <w:p w14:paraId="4C7AA3CF" w14:textId="24E6FAB1" w:rsidR="001F1C8F" w:rsidRDefault="001F1C8F" w:rsidP="001F1C8F">
      <w:pPr>
        <w:spacing w:after="0" w:line="240" w:lineRule="auto"/>
        <w:rPr>
          <w:rFonts w:ascii="Arial" w:hAnsi="Arial" w:cs="Arial"/>
        </w:rPr>
      </w:pPr>
    </w:p>
    <w:p w14:paraId="1E982A8C" w14:textId="77777777" w:rsidR="00CE38E4" w:rsidRPr="003272E1" w:rsidRDefault="00CE38E4" w:rsidP="00CE38E4">
      <w:pPr>
        <w:spacing w:after="0" w:line="240" w:lineRule="auto"/>
        <w:rPr>
          <w:rFonts w:ascii="Arial" w:hAnsi="Arial" w:cs="Arial"/>
          <w:color w:val="00A19A"/>
        </w:rPr>
      </w:pPr>
      <w:r w:rsidRPr="003272E1">
        <w:rPr>
          <w:rFonts w:ascii="Arial" w:hAnsi="Arial" w:cs="Arial"/>
          <w:b/>
          <w:color w:val="00A19A"/>
        </w:rPr>
        <w:t>Scottish Government response</w:t>
      </w:r>
    </w:p>
    <w:p w14:paraId="6674817B" w14:textId="77777777" w:rsidR="00CE38E4" w:rsidRDefault="00CE38E4" w:rsidP="001F1C8F">
      <w:pPr>
        <w:spacing w:after="0" w:line="240" w:lineRule="auto"/>
        <w:rPr>
          <w:rFonts w:ascii="Arial" w:hAnsi="Arial" w:cs="Arial"/>
        </w:rPr>
      </w:pPr>
    </w:p>
    <w:p w14:paraId="002CBCD5" w14:textId="77777777" w:rsidR="00495FF7" w:rsidRPr="00495FF7" w:rsidRDefault="00495FF7" w:rsidP="00495FF7">
      <w:pPr>
        <w:spacing w:after="0" w:line="240" w:lineRule="auto"/>
        <w:rPr>
          <w:rFonts w:ascii="Arial" w:hAnsi="Arial" w:cs="Arial"/>
          <w:i/>
        </w:rPr>
      </w:pPr>
      <w:r w:rsidRPr="00495FF7">
        <w:rPr>
          <w:rFonts w:ascii="Arial" w:hAnsi="Arial" w:cs="Arial"/>
          <w:i/>
        </w:rPr>
        <w:t>R5:</w:t>
      </w:r>
      <w:r>
        <w:rPr>
          <w:rFonts w:ascii="Arial" w:hAnsi="Arial" w:cs="Arial"/>
        </w:rPr>
        <w:t xml:space="preserve"> </w:t>
      </w:r>
      <w:r w:rsidRPr="00495FF7">
        <w:rPr>
          <w:rFonts w:ascii="Arial" w:hAnsi="Arial" w:cs="Arial"/>
          <w:i/>
        </w:rPr>
        <w:t xml:space="preserve">We have had increases in application numbers from disabled people since 2016 but this is not resulting in a positive change to the demography overall of public appointments.  Our focus will therefore be on understanding and addressing why applications from disabled people are less likely to be successful rather than on increasing numbers of applications. As part of that we will consider the results in the DGH&amp;SC area. </w:t>
      </w:r>
    </w:p>
    <w:p w14:paraId="07F6209E" w14:textId="36D26FCD" w:rsidR="00495FF7" w:rsidRDefault="00495FF7" w:rsidP="001F1C8F">
      <w:pPr>
        <w:spacing w:after="0" w:line="240" w:lineRule="auto"/>
        <w:rPr>
          <w:rFonts w:ascii="Arial" w:hAnsi="Arial" w:cs="Arial"/>
        </w:rPr>
      </w:pPr>
    </w:p>
    <w:p w14:paraId="145C65BD" w14:textId="77777777" w:rsidR="00495FF7" w:rsidRPr="00981979" w:rsidRDefault="00495FF7" w:rsidP="00495FF7">
      <w:pPr>
        <w:spacing w:after="0" w:line="240" w:lineRule="auto"/>
        <w:rPr>
          <w:rFonts w:ascii="Arial" w:hAnsi="Arial" w:cs="Arial"/>
          <w:i/>
        </w:rPr>
      </w:pPr>
      <w:r w:rsidRPr="00981979">
        <w:rPr>
          <w:rFonts w:ascii="Arial" w:hAnsi="Arial" w:cs="Arial"/>
          <w:i/>
        </w:rPr>
        <w:t>R6: This has been built into our project from the beginning.</w:t>
      </w:r>
    </w:p>
    <w:p w14:paraId="346D3893" w14:textId="6890AE4B" w:rsidR="00495FF7" w:rsidRPr="00981979" w:rsidRDefault="00495FF7" w:rsidP="001F1C8F">
      <w:pPr>
        <w:spacing w:after="0" w:line="240" w:lineRule="auto"/>
        <w:rPr>
          <w:rFonts w:ascii="Arial" w:hAnsi="Arial" w:cs="Arial"/>
          <w:i/>
        </w:rPr>
      </w:pPr>
    </w:p>
    <w:p w14:paraId="74B8AD80" w14:textId="77777777" w:rsidR="00981979" w:rsidRPr="00981979" w:rsidRDefault="00981979" w:rsidP="00981979">
      <w:pPr>
        <w:spacing w:after="0" w:line="240" w:lineRule="auto"/>
        <w:rPr>
          <w:rFonts w:ascii="Arial" w:hAnsi="Arial" w:cs="Arial"/>
          <w:bCs/>
          <w:i/>
        </w:rPr>
      </w:pPr>
      <w:r w:rsidRPr="00981979">
        <w:rPr>
          <w:rFonts w:ascii="Arial" w:hAnsi="Arial" w:cs="Arial"/>
          <w:i/>
        </w:rPr>
        <w:t xml:space="preserve">R7 and R8: </w:t>
      </w:r>
      <w:r w:rsidRPr="00981979">
        <w:rPr>
          <w:rFonts w:ascii="Arial" w:hAnsi="Arial" w:cs="Arial"/>
          <w:bCs/>
          <w:i/>
        </w:rPr>
        <w:t>To ensure we have enough data for meaningful comparisons we are continuing to look at these issues at a large scale.</w:t>
      </w:r>
    </w:p>
    <w:p w14:paraId="717496BE" w14:textId="6DE18F10" w:rsidR="00495FF7" w:rsidRDefault="00495FF7" w:rsidP="00495FF7">
      <w:pPr>
        <w:spacing w:after="0" w:line="240" w:lineRule="auto"/>
        <w:rPr>
          <w:rFonts w:ascii="Arial" w:hAnsi="Arial" w:cs="Arial"/>
        </w:rPr>
      </w:pPr>
    </w:p>
    <w:p w14:paraId="5E3ABBCC" w14:textId="77777777" w:rsidR="00981979" w:rsidRPr="00981979" w:rsidRDefault="00981979" w:rsidP="00981979">
      <w:pPr>
        <w:spacing w:after="0" w:line="240" w:lineRule="auto"/>
        <w:rPr>
          <w:rFonts w:ascii="Arial" w:hAnsi="Arial" w:cs="Arial"/>
          <w:i/>
        </w:rPr>
      </w:pPr>
      <w:r>
        <w:rPr>
          <w:rFonts w:ascii="Arial" w:hAnsi="Arial" w:cs="Arial"/>
        </w:rPr>
        <w:t xml:space="preserve">R9: </w:t>
      </w:r>
      <w:r w:rsidRPr="00981979">
        <w:rPr>
          <w:rFonts w:ascii="Arial" w:hAnsi="Arial" w:cs="Arial"/>
          <w:i/>
        </w:rPr>
        <w:t>This is already part of our work.</w:t>
      </w:r>
    </w:p>
    <w:p w14:paraId="17EB1285" w14:textId="77777777" w:rsidR="001F1C8F" w:rsidRPr="001F1C8F" w:rsidRDefault="001F1C8F" w:rsidP="001F1C8F">
      <w:pPr>
        <w:spacing w:after="0" w:line="240" w:lineRule="auto"/>
        <w:rPr>
          <w:rFonts w:ascii="Arial" w:hAnsi="Arial" w:cs="Arial"/>
          <w:bCs/>
          <w:color w:val="8884BF" w:themeColor="accent4"/>
          <w:sz w:val="24"/>
          <w:szCs w:val="24"/>
        </w:rPr>
      </w:pPr>
      <w:r w:rsidRPr="001F1C8F">
        <w:rPr>
          <w:rFonts w:ascii="Arial" w:hAnsi="Arial" w:cs="Arial"/>
          <w:bCs/>
          <w:color w:val="8884BF" w:themeColor="accent4"/>
          <w:sz w:val="24"/>
          <w:szCs w:val="24"/>
        </w:rPr>
        <w:lastRenderedPageBreak/>
        <w:t>Ethnicity</w:t>
      </w:r>
    </w:p>
    <w:p w14:paraId="30323562"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Agree a detailed action plan with the Commissioner’s office and in consultation with intermediary organisations such as those who contributed to the development of the Scottish Government’s Race Equality Framework (REF). Include specific actions intended to redress the underrepresentation of people from both a visible and non-visible BME background. The Commissioner’s recommended actions for inclusion in that plan are set out here.</w:t>
      </w:r>
    </w:p>
    <w:p w14:paraId="1136CBDE"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Take steps to increase the number of applications from members of the BME community.</w:t>
      </w:r>
    </w:p>
    <w:p w14:paraId="7E37C043"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bCs/>
        </w:rPr>
        <w:t>Continue to conduct</w:t>
      </w:r>
      <w:r w:rsidRPr="001F1C8F">
        <w:rPr>
          <w:rFonts w:ascii="Arial" w:hAnsi="Arial" w:cs="Arial"/>
        </w:rPr>
        <w:t xml:space="preserve"> analysis to assess why BME applicants (including subgroups of people from visible and non-visible BME groups) for all positions and in particular chair positions are not progressing in the appointment process. Address any barriers identified.</w:t>
      </w:r>
    </w:p>
    <w:p w14:paraId="3BD7C885"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Seek to understand the impact of anonymised application forms on ethnic groups.</w:t>
      </w:r>
    </w:p>
    <w:p w14:paraId="60346BA8"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 xml:space="preserve">Consider positive action measures over and above outreach to help prospective applicants to more successfully navigate the appointments process including work to develop talent by providing intense support and guidance at application and interview stage for a cohort of BME people. </w:t>
      </w:r>
    </w:p>
    <w:p w14:paraId="561307F6" w14:textId="73A22F08" w:rsidR="001F1C8F" w:rsidRDefault="001F1C8F" w:rsidP="001F1C8F">
      <w:pPr>
        <w:spacing w:after="0" w:line="240" w:lineRule="auto"/>
        <w:rPr>
          <w:rFonts w:ascii="Arial" w:hAnsi="Arial" w:cs="Arial"/>
          <w:b/>
          <w:u w:val="single"/>
        </w:rPr>
      </w:pPr>
    </w:p>
    <w:p w14:paraId="37286F43" w14:textId="77777777" w:rsidR="00981979" w:rsidRPr="003272E1" w:rsidRDefault="00981979" w:rsidP="00981979">
      <w:pPr>
        <w:spacing w:after="0" w:line="240" w:lineRule="auto"/>
        <w:rPr>
          <w:rFonts w:ascii="Arial" w:hAnsi="Arial" w:cs="Arial"/>
          <w:color w:val="00A19A"/>
        </w:rPr>
      </w:pPr>
      <w:r w:rsidRPr="003272E1">
        <w:rPr>
          <w:rFonts w:ascii="Arial" w:hAnsi="Arial" w:cs="Arial"/>
          <w:b/>
          <w:color w:val="00A19A"/>
        </w:rPr>
        <w:t>Scottish Government response</w:t>
      </w:r>
    </w:p>
    <w:p w14:paraId="2541213A" w14:textId="77777777" w:rsidR="00981979" w:rsidRDefault="00981979" w:rsidP="00981979">
      <w:pPr>
        <w:spacing w:after="0" w:line="240" w:lineRule="auto"/>
        <w:rPr>
          <w:rFonts w:ascii="Arial" w:hAnsi="Arial" w:cs="Arial"/>
        </w:rPr>
      </w:pPr>
    </w:p>
    <w:p w14:paraId="5756C8AC" w14:textId="77777777" w:rsidR="00981979" w:rsidRPr="00981979" w:rsidRDefault="00981979" w:rsidP="00981979">
      <w:pPr>
        <w:spacing w:after="0" w:line="240" w:lineRule="auto"/>
        <w:rPr>
          <w:rFonts w:ascii="Arial" w:hAnsi="Arial" w:cs="Arial"/>
          <w:i/>
        </w:rPr>
      </w:pPr>
      <w:r w:rsidRPr="00981979">
        <w:rPr>
          <w:rFonts w:ascii="Arial" w:hAnsi="Arial" w:cs="Arial"/>
          <w:i/>
        </w:rPr>
        <w:t>R10 to R14:</w:t>
      </w:r>
      <w:r>
        <w:rPr>
          <w:rFonts w:ascii="Arial" w:hAnsi="Arial" w:cs="Arial"/>
        </w:rPr>
        <w:t xml:space="preserve"> </w:t>
      </w:r>
      <w:r w:rsidRPr="00981979">
        <w:rPr>
          <w:rFonts w:ascii="Arial" w:hAnsi="Arial" w:cs="Arial"/>
          <w:i/>
        </w:rPr>
        <w:t>We have discussed our Race Equality Action Plan with the Commissioner’s office and the various recommendations above were already largely part of the work we planned and discussed with the Commissioner’s office.</w:t>
      </w:r>
    </w:p>
    <w:p w14:paraId="375D409B" w14:textId="77777777" w:rsidR="00981979" w:rsidRPr="00981979" w:rsidRDefault="00981979" w:rsidP="00981979">
      <w:pPr>
        <w:spacing w:after="0" w:line="240" w:lineRule="auto"/>
        <w:rPr>
          <w:rFonts w:ascii="Arial" w:hAnsi="Arial" w:cs="Arial"/>
          <w:i/>
        </w:rPr>
      </w:pPr>
    </w:p>
    <w:p w14:paraId="0F845726" w14:textId="77777777" w:rsidR="00981979" w:rsidRPr="00981979" w:rsidRDefault="00981979" w:rsidP="00981979">
      <w:pPr>
        <w:spacing w:after="0" w:line="240" w:lineRule="auto"/>
        <w:rPr>
          <w:rFonts w:ascii="Arial" w:hAnsi="Arial" w:cs="Arial"/>
          <w:i/>
        </w:rPr>
      </w:pPr>
      <w:r w:rsidRPr="00981979">
        <w:rPr>
          <w:rFonts w:ascii="Arial" w:hAnsi="Arial" w:cs="Arial"/>
          <w:i/>
        </w:rPr>
        <w:t>Our plan is designed to address under-representation of people from a visible BME background. We have had increases in application numbers from members of the BME community every year since 2016, although the application rate has fluctuated and has not met the ESC’s target of 8%. What is concerning us is that the appointment rate is consistently lower than the application rate and therefore rather than increasing application numbers our focus will be on understanding and addressing why applications from members of the BME community are less likely to be successful.</w:t>
      </w:r>
    </w:p>
    <w:p w14:paraId="6310024D" w14:textId="77777777" w:rsidR="00981979" w:rsidRPr="00981979" w:rsidRDefault="00981979" w:rsidP="00981979">
      <w:pPr>
        <w:spacing w:after="0" w:line="240" w:lineRule="auto"/>
        <w:rPr>
          <w:rFonts w:ascii="Arial" w:hAnsi="Arial" w:cs="Arial"/>
          <w:i/>
        </w:rPr>
      </w:pPr>
    </w:p>
    <w:p w14:paraId="753C88F6" w14:textId="78353855" w:rsidR="00981979" w:rsidRPr="00981979" w:rsidRDefault="00981979" w:rsidP="00981979">
      <w:pPr>
        <w:spacing w:after="0" w:line="240" w:lineRule="auto"/>
        <w:rPr>
          <w:rFonts w:ascii="Arial" w:hAnsi="Arial" w:cs="Arial"/>
        </w:rPr>
      </w:pPr>
      <w:r w:rsidRPr="00981979">
        <w:rPr>
          <w:rFonts w:ascii="Arial" w:hAnsi="Arial" w:cs="Arial"/>
          <w:i/>
        </w:rPr>
        <w:t>We anticipate that timings for this work will need to be adjusted in light of the current pandemic.</w:t>
      </w:r>
    </w:p>
    <w:p w14:paraId="16089A4B" w14:textId="77777777" w:rsidR="00981979" w:rsidRPr="001F1C8F" w:rsidRDefault="00981979" w:rsidP="001F1C8F">
      <w:pPr>
        <w:spacing w:after="0" w:line="240" w:lineRule="auto"/>
        <w:rPr>
          <w:rFonts w:ascii="Arial" w:hAnsi="Arial" w:cs="Arial"/>
          <w:b/>
          <w:u w:val="single"/>
        </w:rPr>
      </w:pPr>
    </w:p>
    <w:p w14:paraId="332552D7" w14:textId="77777777" w:rsidR="001F1C8F" w:rsidRPr="001F1C8F" w:rsidRDefault="001F1C8F" w:rsidP="001F1C8F">
      <w:pPr>
        <w:spacing w:after="0" w:line="240" w:lineRule="auto"/>
        <w:rPr>
          <w:rFonts w:ascii="Arial" w:hAnsi="Arial" w:cs="Arial"/>
          <w:bCs/>
          <w:color w:val="8884BF" w:themeColor="accent4"/>
          <w:sz w:val="24"/>
          <w:szCs w:val="24"/>
        </w:rPr>
      </w:pPr>
      <w:r w:rsidRPr="001F1C8F">
        <w:rPr>
          <w:rFonts w:ascii="Arial" w:hAnsi="Arial" w:cs="Arial"/>
          <w:bCs/>
          <w:color w:val="8884BF" w:themeColor="accent4"/>
          <w:sz w:val="24"/>
          <w:szCs w:val="24"/>
        </w:rPr>
        <w:t xml:space="preserve">Age </w:t>
      </w:r>
    </w:p>
    <w:p w14:paraId="39E7E037"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Take steps to increase applicant numbers from people under the age of 50.</w:t>
      </w:r>
    </w:p>
    <w:p w14:paraId="0F917D38"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Consider how applicants can be encouraged to make an age declaration in order to reduce the percentage of “choose not to say” declarations</w:t>
      </w:r>
    </w:p>
    <w:p w14:paraId="5B7D7BA6"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Assess why such applicants for chair positions fare more poorly in the appointment process than those aged over 50 at the shortlisting stage and at interview. Address any barriers identified.</w:t>
      </w:r>
    </w:p>
    <w:p w14:paraId="77FD72E2"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Establish why under 50s are not invited to interview in the same proportions as those aged 50 and over. Address any barriers identified.</w:t>
      </w:r>
    </w:p>
    <w:p w14:paraId="512D314D" w14:textId="1680A408" w:rsidR="001F1C8F" w:rsidRPr="003272E1" w:rsidRDefault="001F1C8F" w:rsidP="001F1C8F">
      <w:pPr>
        <w:spacing w:after="0" w:line="240" w:lineRule="auto"/>
        <w:rPr>
          <w:rFonts w:ascii="Arial" w:hAnsi="Arial" w:cs="Arial"/>
          <w:color w:val="00A19A"/>
        </w:rPr>
      </w:pPr>
    </w:p>
    <w:p w14:paraId="251B4A10" w14:textId="77777777" w:rsidR="00981979" w:rsidRPr="003272E1" w:rsidRDefault="00981979" w:rsidP="00981979">
      <w:pPr>
        <w:spacing w:after="0" w:line="240" w:lineRule="auto"/>
        <w:rPr>
          <w:rFonts w:ascii="Arial" w:hAnsi="Arial" w:cs="Arial"/>
          <w:color w:val="00A19A"/>
        </w:rPr>
      </w:pPr>
      <w:r w:rsidRPr="003272E1">
        <w:rPr>
          <w:rFonts w:ascii="Arial" w:hAnsi="Arial" w:cs="Arial"/>
          <w:b/>
          <w:color w:val="00A19A"/>
        </w:rPr>
        <w:t>Scottish Government response</w:t>
      </w:r>
    </w:p>
    <w:p w14:paraId="60217416" w14:textId="7E6F5E22" w:rsidR="00981979" w:rsidRDefault="00981979" w:rsidP="001F1C8F">
      <w:pPr>
        <w:spacing w:after="0" w:line="240" w:lineRule="auto"/>
        <w:rPr>
          <w:rFonts w:ascii="Arial" w:hAnsi="Arial" w:cs="Arial"/>
        </w:rPr>
      </w:pPr>
    </w:p>
    <w:p w14:paraId="21877542" w14:textId="77777777" w:rsidR="00981979" w:rsidRPr="00981979" w:rsidRDefault="00981979" w:rsidP="00981979">
      <w:pPr>
        <w:spacing w:after="0" w:line="240" w:lineRule="auto"/>
        <w:rPr>
          <w:rFonts w:ascii="Arial" w:hAnsi="Arial" w:cs="Arial"/>
          <w:i/>
        </w:rPr>
      </w:pPr>
      <w:r w:rsidRPr="00981979">
        <w:rPr>
          <w:rFonts w:ascii="Arial" w:hAnsi="Arial" w:cs="Arial"/>
          <w:i/>
        </w:rPr>
        <w:t xml:space="preserve">R15 to R18: The levels of skills and experience required of many board roles at both member and chair level will tend to be associated with those who have had more years to acquire them, as is the case with many senior roles in other arenas.  When people under 50 do apply, then the rate of appointment versus the rate of application shows no consistent pattern over the last four years, with the rate of appointment being higher than the rate of application in two of those four years.  This is noticeably different from the picture for disabled people and for people from a black and minority ethnic background where the rate of appointment is consistently lower than the rate of application.  We anticipate that our focus on improving the success rates of applications from people from a black and minority ethnic background will also benefit younger cohorts because the non-white population is younger than the majority white population. </w:t>
      </w:r>
    </w:p>
    <w:p w14:paraId="4DC931B6" w14:textId="77777777" w:rsidR="001F1C8F" w:rsidRPr="001F1C8F" w:rsidRDefault="001F1C8F" w:rsidP="001F1C8F">
      <w:pPr>
        <w:spacing w:after="0" w:line="240" w:lineRule="auto"/>
        <w:rPr>
          <w:rFonts w:ascii="Arial" w:hAnsi="Arial" w:cs="Arial"/>
          <w:bCs/>
          <w:color w:val="8884BF" w:themeColor="accent4"/>
          <w:sz w:val="24"/>
          <w:szCs w:val="24"/>
        </w:rPr>
      </w:pPr>
      <w:r w:rsidRPr="001F1C8F">
        <w:rPr>
          <w:rFonts w:ascii="Arial" w:hAnsi="Arial" w:cs="Arial"/>
          <w:bCs/>
          <w:color w:val="8884BF" w:themeColor="accent4"/>
          <w:sz w:val="24"/>
          <w:szCs w:val="24"/>
        </w:rPr>
        <w:lastRenderedPageBreak/>
        <w:t>Sexual orientation</w:t>
      </w:r>
    </w:p>
    <w:p w14:paraId="3A84EBAF" w14:textId="77777777" w:rsidR="001F1C8F" w:rsidRPr="001F1C8F" w:rsidRDefault="001F1C8F" w:rsidP="001F1C8F">
      <w:pPr>
        <w:pStyle w:val="ListParagraph"/>
        <w:numPr>
          <w:ilvl w:val="0"/>
          <w:numId w:val="33"/>
        </w:numPr>
        <w:spacing w:after="0" w:line="240" w:lineRule="auto"/>
        <w:ind w:left="851" w:hanging="567"/>
        <w:rPr>
          <w:rFonts w:ascii="Arial" w:hAnsi="Arial" w:cs="Arial"/>
        </w:rPr>
      </w:pPr>
      <w:r w:rsidRPr="001F1C8F">
        <w:rPr>
          <w:rFonts w:ascii="Arial" w:hAnsi="Arial" w:cs="Arial"/>
        </w:rPr>
        <w:t>Take steps to increase applicant numbers from people who declare that their sexual orientation is non-heterosexual. Assess why such applicants for chair positions fare more poorly than those who declare that they are heterosexual at the shortlisting stage and at interview. Address any barriers identified.</w:t>
      </w:r>
    </w:p>
    <w:p w14:paraId="185266E1" w14:textId="22F504E2" w:rsidR="001F1C8F" w:rsidRPr="003272E1" w:rsidRDefault="001F1C8F" w:rsidP="001F1C8F">
      <w:pPr>
        <w:spacing w:after="0" w:line="240" w:lineRule="auto"/>
        <w:rPr>
          <w:rFonts w:ascii="Arial" w:hAnsi="Arial" w:cs="Arial"/>
          <w:color w:val="00A19A"/>
        </w:rPr>
      </w:pPr>
    </w:p>
    <w:p w14:paraId="6C206489" w14:textId="77777777" w:rsidR="00981979" w:rsidRPr="003272E1" w:rsidRDefault="00981979" w:rsidP="00981979">
      <w:pPr>
        <w:spacing w:after="0" w:line="240" w:lineRule="auto"/>
        <w:rPr>
          <w:rFonts w:ascii="Arial" w:hAnsi="Arial" w:cs="Arial"/>
          <w:color w:val="00A19A"/>
        </w:rPr>
      </w:pPr>
      <w:r w:rsidRPr="003272E1">
        <w:rPr>
          <w:rFonts w:ascii="Arial" w:hAnsi="Arial" w:cs="Arial"/>
          <w:b/>
          <w:color w:val="00A19A"/>
        </w:rPr>
        <w:t>Scottish Government response</w:t>
      </w:r>
    </w:p>
    <w:p w14:paraId="2CC90701" w14:textId="586B16B5" w:rsidR="00981979" w:rsidRDefault="00981979" w:rsidP="001F1C8F">
      <w:pPr>
        <w:spacing w:after="0" w:line="240" w:lineRule="auto"/>
        <w:rPr>
          <w:rFonts w:ascii="Arial" w:hAnsi="Arial" w:cs="Arial"/>
        </w:rPr>
      </w:pPr>
    </w:p>
    <w:p w14:paraId="45CE0F26" w14:textId="10067EF5" w:rsidR="00981979" w:rsidRPr="00981979" w:rsidRDefault="00981979" w:rsidP="00981979">
      <w:pPr>
        <w:spacing w:after="0" w:line="240" w:lineRule="auto"/>
        <w:rPr>
          <w:rFonts w:ascii="Arial" w:hAnsi="Arial" w:cs="Arial"/>
          <w:i/>
        </w:rPr>
      </w:pPr>
      <w:r>
        <w:rPr>
          <w:rFonts w:ascii="Arial" w:hAnsi="Arial" w:cs="Arial"/>
        </w:rPr>
        <w:t xml:space="preserve">R19: </w:t>
      </w:r>
      <w:r w:rsidRPr="00981979">
        <w:rPr>
          <w:rFonts w:ascii="Arial" w:hAnsi="Arial" w:cs="Arial"/>
          <w:i/>
        </w:rPr>
        <w:t>People whose sexual orientation is non-heterosexual apply at a rate that hovers near to the different population estimates. In 3 of the 4 years 2015 to 2018, people whose sexual orientation is non-heterosexual have been appointed at a rate higher than their application rate with the remaining year the appointed rate matching the application rate. Also</w:t>
      </w:r>
      <w:r w:rsidR="003272E1">
        <w:rPr>
          <w:rFonts w:ascii="Arial" w:hAnsi="Arial" w:cs="Arial"/>
          <w:i/>
        </w:rPr>
        <w:t>,</w:t>
      </w:r>
      <w:r w:rsidRPr="00981979">
        <w:rPr>
          <w:rFonts w:ascii="Arial" w:hAnsi="Arial" w:cs="Arial"/>
          <w:i/>
        </w:rPr>
        <w:t xml:space="preserve"> between 2015 and 2018, the appointed rate has exceeded the lower population estimate of 3% every year and matched or exceeded the higher Stonewall England and Wales figure of 5-7% for three of the four years.  </w:t>
      </w:r>
    </w:p>
    <w:p w14:paraId="1F5303F5" w14:textId="563ACC28" w:rsidR="00981979" w:rsidRDefault="00981979" w:rsidP="001F1C8F">
      <w:pPr>
        <w:spacing w:after="0" w:line="240" w:lineRule="auto"/>
        <w:rPr>
          <w:rFonts w:ascii="Arial" w:hAnsi="Arial" w:cs="Arial"/>
        </w:rPr>
      </w:pPr>
    </w:p>
    <w:p w14:paraId="2C417219" w14:textId="77777777" w:rsidR="001F1C8F" w:rsidRPr="001F1C8F" w:rsidRDefault="001F1C8F" w:rsidP="001F1C8F">
      <w:pPr>
        <w:spacing w:after="0" w:line="240" w:lineRule="auto"/>
        <w:rPr>
          <w:rFonts w:ascii="Arial" w:hAnsi="Arial" w:cs="Arial"/>
          <w:bCs/>
          <w:color w:val="8884BF" w:themeColor="accent4"/>
          <w:sz w:val="24"/>
          <w:szCs w:val="24"/>
        </w:rPr>
      </w:pPr>
      <w:r w:rsidRPr="001F1C8F">
        <w:rPr>
          <w:rFonts w:ascii="Arial" w:hAnsi="Arial" w:cs="Arial"/>
          <w:bCs/>
          <w:color w:val="8884BF" w:themeColor="accent4"/>
          <w:sz w:val="24"/>
          <w:szCs w:val="24"/>
        </w:rPr>
        <w:t>General Recommendations</w:t>
      </w:r>
    </w:p>
    <w:p w14:paraId="65C2F0F0" w14:textId="77777777" w:rsidR="001F1C8F" w:rsidRPr="001F1C8F" w:rsidRDefault="001F1C8F" w:rsidP="001F1C8F">
      <w:pPr>
        <w:spacing w:after="0" w:line="240" w:lineRule="auto"/>
        <w:rPr>
          <w:rFonts w:ascii="Arial" w:hAnsi="Arial" w:cs="Arial"/>
        </w:rPr>
      </w:pPr>
    </w:p>
    <w:p w14:paraId="0B2F96FE" w14:textId="02A20873" w:rsidR="00574CB7" w:rsidRPr="001F1C8F" w:rsidRDefault="001F1C8F" w:rsidP="001F1C8F">
      <w:pPr>
        <w:spacing w:after="0" w:line="240" w:lineRule="auto"/>
        <w:rPr>
          <w:rFonts w:ascii="Arial" w:hAnsi="Arial" w:cs="Arial"/>
          <w:sz w:val="20"/>
        </w:rPr>
      </w:pPr>
      <w:r w:rsidRPr="001F1C8F">
        <w:rPr>
          <w:rFonts w:ascii="Arial" w:hAnsi="Arial" w:cs="Arial"/>
        </w:rPr>
        <w:t>The Commissioner has concluded that it would not be appropriate to make further general recommendations pending the results of her consultation on her strategic plan for 2020-24. This should provide clarity on the nature of the regulatory relationship with the Scottish Ministers for the period of the plan.</w:t>
      </w:r>
    </w:p>
    <w:p w14:paraId="5AB84822" w14:textId="77777777" w:rsidR="00574CB7" w:rsidRDefault="00574CB7" w:rsidP="002C5F4C">
      <w:pPr>
        <w:spacing w:after="0" w:line="240" w:lineRule="auto"/>
        <w:rPr>
          <w:rFonts w:ascii="Arial" w:hAnsi="Arial" w:cs="Arial"/>
          <w:sz w:val="20"/>
          <w:highlight w:val="yellow"/>
        </w:rPr>
      </w:pPr>
    </w:p>
    <w:p w14:paraId="08900C41" w14:textId="77777777" w:rsidR="00F20B80" w:rsidRDefault="00981979" w:rsidP="00981979">
      <w:pPr>
        <w:jc w:val="both"/>
        <w:rPr>
          <w:rFonts w:ascii="Arial" w:hAnsi="Arial" w:cs="Arial"/>
          <w:i/>
        </w:rPr>
        <w:sectPr w:rsidR="00F20B80" w:rsidSect="00D0657F">
          <w:pgSz w:w="11906" w:h="16838"/>
          <w:pgMar w:top="1440" w:right="1080" w:bottom="1440" w:left="1080" w:header="454" w:footer="0" w:gutter="0"/>
          <w:cols w:space="708"/>
          <w:docGrid w:linePitch="360"/>
        </w:sectPr>
      </w:pPr>
      <w:r w:rsidRPr="00981979">
        <w:rPr>
          <w:rFonts w:ascii="Arial" w:hAnsi="Arial" w:cs="Arial"/>
          <w:i/>
        </w:rPr>
        <w:t>We have provided a response to the consultation on the strategic plan and also laid out our role in respect of public appointments for your office, as noted above.</w:t>
      </w:r>
    </w:p>
    <w:p w14:paraId="1932DDA7" w14:textId="07BA293B" w:rsidR="00F20B80" w:rsidRPr="00071B89" w:rsidRDefault="00F20B80" w:rsidP="00F20B80">
      <w:pPr>
        <w:pStyle w:val="Heading1"/>
        <w:rPr>
          <w:rFonts w:ascii="Arial" w:hAnsi="Arial" w:cs="Arial"/>
          <w:b/>
          <w:color w:val="8884BF"/>
        </w:rPr>
      </w:pPr>
      <w:bookmarkStart w:id="48" w:name="_Toc53481773"/>
      <w:r w:rsidRPr="00071B89">
        <w:rPr>
          <w:rFonts w:ascii="Arial" w:hAnsi="Arial" w:cs="Arial"/>
          <w:b/>
          <w:color w:val="8884BF"/>
        </w:rPr>
        <w:lastRenderedPageBreak/>
        <w:t>A</w:t>
      </w:r>
      <w:r w:rsidR="004C578C">
        <w:rPr>
          <w:rFonts w:ascii="Arial" w:hAnsi="Arial" w:cs="Arial"/>
          <w:b/>
          <w:color w:val="8884BF"/>
        </w:rPr>
        <w:t xml:space="preserve">PPENDIX THREE: </w:t>
      </w:r>
      <w:r w:rsidR="004C578C" w:rsidRPr="004C578C">
        <w:rPr>
          <w:rFonts w:ascii="Arial" w:hAnsi="Arial" w:cs="Arial"/>
          <w:color w:val="8884BF"/>
        </w:rPr>
        <w:t>Appointments made in 2019</w:t>
      </w:r>
      <w:bookmarkEnd w:id="48"/>
    </w:p>
    <w:p w14:paraId="4F6E0072" w14:textId="77777777" w:rsidR="00F20B80" w:rsidRPr="004C578C" w:rsidRDefault="00F20B80" w:rsidP="00F20B80">
      <w:pPr>
        <w:pStyle w:val="NoSpacing"/>
        <w:rPr>
          <w:rFonts w:ascii="Arial" w:hAnsi="Arial" w:cs="Arial"/>
          <w:highlight w:val="yellow"/>
        </w:rPr>
      </w:pP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723"/>
        <w:gridCol w:w="2757"/>
        <w:gridCol w:w="726"/>
        <w:gridCol w:w="581"/>
        <w:gridCol w:w="932"/>
      </w:tblGrid>
      <w:tr w:rsidR="00F20B80" w:rsidRPr="004C578C" w14:paraId="423A8936" w14:textId="77777777" w:rsidTr="004C578C">
        <w:trPr>
          <w:cantSplit/>
          <w:trHeight w:val="250"/>
          <w:tblHeader/>
        </w:trPr>
        <w:tc>
          <w:tcPr>
            <w:tcW w:w="1882" w:type="pct"/>
            <w:shd w:val="clear" w:color="auto" w:fill="B7B5D8" w:themeFill="accent4" w:themeFillTint="99"/>
            <w:noWrap/>
          </w:tcPr>
          <w:p w14:paraId="4A13F8C5" w14:textId="77777777" w:rsidR="00F20B80" w:rsidRPr="004C578C" w:rsidRDefault="00F20B80" w:rsidP="00F20B80">
            <w:pPr>
              <w:spacing w:after="0" w:line="240" w:lineRule="auto"/>
              <w:rPr>
                <w:rFonts w:ascii="Arial" w:eastAsia="Times New Roman" w:hAnsi="Arial" w:cs="Arial"/>
                <w:b/>
                <w:sz w:val="20"/>
                <w:szCs w:val="20"/>
                <w:lang w:eastAsia="en-GB"/>
              </w:rPr>
            </w:pPr>
            <w:r w:rsidRPr="004C578C">
              <w:rPr>
                <w:rFonts w:ascii="Arial" w:eastAsia="Times New Roman" w:hAnsi="Arial" w:cs="Arial"/>
                <w:b/>
                <w:sz w:val="20"/>
                <w:szCs w:val="20"/>
                <w:lang w:eastAsia="en-GB"/>
              </w:rPr>
              <w:t>Body</w:t>
            </w:r>
          </w:p>
        </w:tc>
        <w:tc>
          <w:tcPr>
            <w:tcW w:w="394" w:type="pct"/>
            <w:shd w:val="clear" w:color="auto" w:fill="B7B5D8" w:themeFill="accent4" w:themeFillTint="99"/>
            <w:noWrap/>
          </w:tcPr>
          <w:p w14:paraId="7B3B71DC" w14:textId="77777777" w:rsidR="00F20B80" w:rsidRPr="004C578C" w:rsidRDefault="00F20B80" w:rsidP="00F20B80">
            <w:pPr>
              <w:spacing w:after="0" w:line="240" w:lineRule="auto"/>
              <w:rPr>
                <w:rFonts w:ascii="Arial" w:eastAsia="Times New Roman" w:hAnsi="Arial" w:cs="Arial"/>
                <w:b/>
                <w:sz w:val="20"/>
                <w:szCs w:val="20"/>
                <w:lang w:eastAsia="en-GB"/>
              </w:rPr>
            </w:pPr>
            <w:r w:rsidRPr="004C578C">
              <w:rPr>
                <w:rFonts w:ascii="Arial" w:eastAsia="Times New Roman" w:hAnsi="Arial" w:cs="Arial"/>
                <w:b/>
                <w:sz w:val="20"/>
                <w:szCs w:val="20"/>
                <w:lang w:eastAsia="en-GB"/>
              </w:rPr>
              <w:t>DG</w:t>
            </w:r>
          </w:p>
        </w:tc>
        <w:tc>
          <w:tcPr>
            <w:tcW w:w="1503" w:type="pct"/>
            <w:shd w:val="clear" w:color="auto" w:fill="B7B5D8" w:themeFill="accent4" w:themeFillTint="99"/>
            <w:noWrap/>
          </w:tcPr>
          <w:p w14:paraId="328BEC06" w14:textId="77777777" w:rsidR="00F20B80" w:rsidRPr="004C578C" w:rsidRDefault="00F20B80" w:rsidP="00F20B80">
            <w:pPr>
              <w:spacing w:after="0" w:line="240" w:lineRule="auto"/>
              <w:rPr>
                <w:rFonts w:ascii="Arial" w:eastAsia="Times New Roman" w:hAnsi="Arial" w:cs="Arial"/>
                <w:b/>
                <w:sz w:val="20"/>
                <w:szCs w:val="20"/>
                <w:lang w:eastAsia="en-GB"/>
              </w:rPr>
            </w:pPr>
            <w:r w:rsidRPr="004C578C">
              <w:rPr>
                <w:rFonts w:ascii="Arial" w:eastAsia="Times New Roman" w:hAnsi="Arial" w:cs="Arial"/>
                <w:b/>
                <w:sz w:val="20"/>
                <w:szCs w:val="20"/>
                <w:lang w:eastAsia="en-GB"/>
              </w:rPr>
              <w:t>Position</w:t>
            </w:r>
          </w:p>
        </w:tc>
        <w:tc>
          <w:tcPr>
            <w:tcW w:w="396" w:type="pct"/>
            <w:shd w:val="clear" w:color="auto" w:fill="B7B5D8" w:themeFill="accent4" w:themeFillTint="99"/>
            <w:noWrap/>
          </w:tcPr>
          <w:p w14:paraId="3CEA799F" w14:textId="77777777" w:rsidR="00F20B80" w:rsidRPr="004C578C" w:rsidRDefault="00F20B80" w:rsidP="00F20B80">
            <w:pPr>
              <w:spacing w:after="0" w:line="240" w:lineRule="auto"/>
              <w:jc w:val="center"/>
              <w:rPr>
                <w:rFonts w:ascii="Arial" w:hAnsi="Arial" w:cs="Arial"/>
                <w:bCs/>
                <w:color w:val="FFFFFF" w:themeColor="background1"/>
                <w:sz w:val="20"/>
                <w:szCs w:val="20"/>
              </w:rPr>
            </w:pPr>
            <w:r w:rsidRPr="00EF0518">
              <w:rPr>
                <w:rFonts w:ascii="Arial" w:hAnsi="Arial" w:cs="Arial"/>
                <w:b/>
                <w:bCs/>
                <w:color w:val="C24F97"/>
                <w:sz w:val="20"/>
                <w:szCs w:val="20"/>
              </w:rPr>
              <w:sym w:font="Wingdings" w:char="F06C"/>
            </w:r>
          </w:p>
        </w:tc>
        <w:tc>
          <w:tcPr>
            <w:tcW w:w="317" w:type="pct"/>
            <w:shd w:val="clear" w:color="auto" w:fill="B7B5D8" w:themeFill="accent4" w:themeFillTint="99"/>
            <w:noWrap/>
          </w:tcPr>
          <w:p w14:paraId="0A48A1A1" w14:textId="77777777" w:rsidR="00F20B80" w:rsidRPr="004C578C" w:rsidRDefault="00F20B80" w:rsidP="00F20B80">
            <w:pPr>
              <w:spacing w:after="0" w:line="240" w:lineRule="auto"/>
              <w:jc w:val="center"/>
              <w:rPr>
                <w:rFonts w:ascii="Arial" w:hAnsi="Arial" w:cs="Arial"/>
                <w:b/>
                <w:bCs/>
                <w:color w:val="00FF00"/>
                <w:sz w:val="20"/>
                <w:szCs w:val="20"/>
              </w:rPr>
            </w:pPr>
            <w:r w:rsidRPr="00EF0518">
              <w:rPr>
                <w:rFonts w:ascii="Arial" w:hAnsi="Arial" w:cs="Arial"/>
                <w:b/>
                <w:bCs/>
                <w:color w:val="00A19A"/>
                <w:sz w:val="20"/>
                <w:szCs w:val="20"/>
              </w:rPr>
              <w:sym w:font="Wingdings" w:char="F06C"/>
            </w:r>
          </w:p>
        </w:tc>
        <w:tc>
          <w:tcPr>
            <w:tcW w:w="508" w:type="pct"/>
            <w:shd w:val="clear" w:color="auto" w:fill="B7B5D8" w:themeFill="accent4" w:themeFillTint="99"/>
            <w:noWrap/>
          </w:tcPr>
          <w:p w14:paraId="1F6D614D" w14:textId="77777777" w:rsidR="00F20B80" w:rsidRPr="004C578C" w:rsidRDefault="00F20B80" w:rsidP="00F20B80">
            <w:pPr>
              <w:spacing w:after="0" w:line="240" w:lineRule="auto"/>
              <w:rPr>
                <w:rFonts w:ascii="Arial" w:eastAsia="Times New Roman" w:hAnsi="Arial" w:cs="Arial"/>
                <w:b/>
                <w:sz w:val="20"/>
                <w:szCs w:val="20"/>
                <w:lang w:eastAsia="en-GB"/>
              </w:rPr>
            </w:pPr>
            <w:r w:rsidRPr="004C578C">
              <w:rPr>
                <w:rFonts w:ascii="Arial" w:eastAsia="Times New Roman" w:hAnsi="Arial" w:cs="Arial"/>
                <w:b/>
                <w:sz w:val="20"/>
                <w:szCs w:val="20"/>
                <w:lang w:eastAsia="en-GB"/>
              </w:rPr>
              <w:t>Level</w:t>
            </w:r>
          </w:p>
        </w:tc>
      </w:tr>
      <w:tr w:rsidR="00F20B80" w:rsidRPr="004C578C" w14:paraId="3F6217E5" w14:textId="77777777" w:rsidTr="00F20B80">
        <w:trPr>
          <w:cantSplit/>
          <w:trHeight w:val="250"/>
        </w:trPr>
        <w:tc>
          <w:tcPr>
            <w:tcW w:w="1882" w:type="pct"/>
            <w:shd w:val="clear" w:color="auto" w:fill="auto"/>
            <w:noWrap/>
          </w:tcPr>
          <w:p w14:paraId="5AAEA5F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Accounts Commission for Scotland</w:t>
            </w:r>
          </w:p>
        </w:tc>
        <w:tc>
          <w:tcPr>
            <w:tcW w:w="394" w:type="pct"/>
            <w:shd w:val="clear" w:color="auto" w:fill="auto"/>
            <w:noWrap/>
          </w:tcPr>
          <w:p w14:paraId="792214A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2B7E2FC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Deputy Chair</w:t>
            </w:r>
          </w:p>
        </w:tc>
        <w:tc>
          <w:tcPr>
            <w:tcW w:w="396" w:type="pct"/>
            <w:shd w:val="clear" w:color="auto" w:fill="auto"/>
            <w:noWrap/>
          </w:tcPr>
          <w:p w14:paraId="22FC475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w:t>
            </w:r>
          </w:p>
        </w:tc>
        <w:tc>
          <w:tcPr>
            <w:tcW w:w="317" w:type="pct"/>
            <w:shd w:val="clear" w:color="auto" w:fill="auto"/>
            <w:noWrap/>
          </w:tcPr>
          <w:p w14:paraId="434A21E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E03B5C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592AEAE4" w14:textId="77777777" w:rsidTr="00F20B80">
        <w:trPr>
          <w:cantSplit/>
          <w:trHeight w:val="250"/>
        </w:trPr>
        <w:tc>
          <w:tcPr>
            <w:tcW w:w="1882" w:type="pct"/>
            <w:shd w:val="clear" w:color="auto" w:fill="auto"/>
            <w:noWrap/>
          </w:tcPr>
          <w:p w14:paraId="313B7C4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Architecture and Design Scotland</w:t>
            </w:r>
          </w:p>
        </w:tc>
        <w:tc>
          <w:tcPr>
            <w:tcW w:w="394" w:type="pct"/>
            <w:shd w:val="clear" w:color="auto" w:fill="auto"/>
            <w:noWrap/>
          </w:tcPr>
          <w:p w14:paraId="521C036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17BAEB5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78E45F6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44</w:t>
            </w:r>
          </w:p>
        </w:tc>
        <w:tc>
          <w:tcPr>
            <w:tcW w:w="317" w:type="pct"/>
            <w:shd w:val="clear" w:color="auto" w:fill="auto"/>
            <w:noWrap/>
          </w:tcPr>
          <w:p w14:paraId="6C2C954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0566F0A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4519F890" w14:textId="77777777" w:rsidTr="00F20B80">
        <w:trPr>
          <w:cantSplit/>
          <w:trHeight w:val="250"/>
        </w:trPr>
        <w:tc>
          <w:tcPr>
            <w:tcW w:w="1882" w:type="pct"/>
            <w:shd w:val="clear" w:color="auto" w:fill="auto"/>
            <w:noWrap/>
          </w:tcPr>
          <w:p w14:paraId="5E821DD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proofErr w:type="spellStart"/>
            <w:r w:rsidRPr="004C578C">
              <w:rPr>
                <w:rFonts w:ascii="Arial" w:eastAsia="Times New Roman" w:hAnsi="Arial" w:cs="Arial"/>
                <w:lang w:eastAsia="en-GB"/>
              </w:rPr>
              <w:t>Bord</w:t>
            </w:r>
            <w:proofErr w:type="spellEnd"/>
            <w:r w:rsidRPr="004C578C">
              <w:rPr>
                <w:rFonts w:ascii="Arial" w:eastAsia="Times New Roman" w:hAnsi="Arial" w:cs="Arial"/>
                <w:lang w:eastAsia="en-GB"/>
              </w:rPr>
              <w:t xml:space="preserve"> </w:t>
            </w:r>
            <w:proofErr w:type="spellStart"/>
            <w:r w:rsidRPr="004C578C">
              <w:rPr>
                <w:rFonts w:ascii="Arial" w:eastAsia="Times New Roman" w:hAnsi="Arial" w:cs="Arial"/>
                <w:lang w:eastAsia="en-GB"/>
              </w:rPr>
              <w:t>na</w:t>
            </w:r>
            <w:proofErr w:type="spellEnd"/>
            <w:r w:rsidRPr="004C578C">
              <w:rPr>
                <w:rFonts w:ascii="Arial" w:eastAsia="Times New Roman" w:hAnsi="Arial" w:cs="Arial"/>
                <w:lang w:eastAsia="en-GB"/>
              </w:rPr>
              <w:t xml:space="preserve"> </w:t>
            </w:r>
            <w:proofErr w:type="spellStart"/>
            <w:r w:rsidRPr="004C578C">
              <w:rPr>
                <w:rFonts w:ascii="Arial" w:eastAsia="Times New Roman" w:hAnsi="Arial" w:cs="Arial"/>
                <w:lang w:eastAsia="en-GB"/>
              </w:rPr>
              <w:t>Gaidhlig</w:t>
            </w:r>
            <w:proofErr w:type="spellEnd"/>
          </w:p>
        </w:tc>
        <w:tc>
          <w:tcPr>
            <w:tcW w:w="394" w:type="pct"/>
            <w:shd w:val="clear" w:color="auto" w:fill="auto"/>
            <w:noWrap/>
          </w:tcPr>
          <w:p w14:paraId="40BED7D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746AD85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41FAC39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w:t>
            </w:r>
          </w:p>
        </w:tc>
        <w:tc>
          <w:tcPr>
            <w:tcW w:w="317" w:type="pct"/>
            <w:shd w:val="clear" w:color="auto" w:fill="auto"/>
            <w:noWrap/>
          </w:tcPr>
          <w:p w14:paraId="4C2E8266"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0</w:t>
            </w:r>
          </w:p>
        </w:tc>
        <w:tc>
          <w:tcPr>
            <w:tcW w:w="508" w:type="pct"/>
            <w:shd w:val="clear" w:color="auto" w:fill="auto"/>
            <w:noWrap/>
          </w:tcPr>
          <w:p w14:paraId="2F4D574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45BF7F7F" w14:textId="77777777" w:rsidTr="00F20B80">
        <w:trPr>
          <w:cantSplit/>
          <w:trHeight w:val="250"/>
        </w:trPr>
        <w:tc>
          <w:tcPr>
            <w:tcW w:w="1882" w:type="pct"/>
            <w:shd w:val="clear" w:color="auto" w:fill="auto"/>
            <w:noWrap/>
          </w:tcPr>
          <w:p w14:paraId="106187E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Caledonian Maritime Assets Ltd</w:t>
            </w:r>
          </w:p>
        </w:tc>
        <w:tc>
          <w:tcPr>
            <w:tcW w:w="394" w:type="pct"/>
            <w:shd w:val="clear" w:color="auto" w:fill="auto"/>
            <w:noWrap/>
          </w:tcPr>
          <w:p w14:paraId="08A674D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74DE2FF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Director</w:t>
            </w:r>
          </w:p>
        </w:tc>
        <w:tc>
          <w:tcPr>
            <w:tcW w:w="396" w:type="pct"/>
            <w:shd w:val="clear" w:color="auto" w:fill="auto"/>
            <w:noWrap/>
          </w:tcPr>
          <w:p w14:paraId="0AE3870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42</w:t>
            </w:r>
          </w:p>
        </w:tc>
        <w:tc>
          <w:tcPr>
            <w:tcW w:w="317" w:type="pct"/>
            <w:shd w:val="clear" w:color="auto" w:fill="auto"/>
            <w:noWrap/>
          </w:tcPr>
          <w:p w14:paraId="55BFDF1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CDEADD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11607D9B" w14:textId="77777777" w:rsidTr="00F20B80">
        <w:trPr>
          <w:cantSplit/>
          <w:trHeight w:val="250"/>
        </w:trPr>
        <w:tc>
          <w:tcPr>
            <w:tcW w:w="1882" w:type="pct"/>
            <w:shd w:val="clear" w:color="auto" w:fill="auto"/>
            <w:noWrap/>
          </w:tcPr>
          <w:p w14:paraId="5E8B110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Care Inspectorate (Social Care and Social Work Improvement Scotland)</w:t>
            </w:r>
          </w:p>
        </w:tc>
        <w:tc>
          <w:tcPr>
            <w:tcW w:w="394" w:type="pct"/>
            <w:shd w:val="clear" w:color="auto" w:fill="auto"/>
            <w:noWrap/>
          </w:tcPr>
          <w:p w14:paraId="181987A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6769F9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2FD4152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21</w:t>
            </w:r>
          </w:p>
        </w:tc>
        <w:tc>
          <w:tcPr>
            <w:tcW w:w="317" w:type="pct"/>
            <w:shd w:val="clear" w:color="auto" w:fill="auto"/>
            <w:noWrap/>
          </w:tcPr>
          <w:p w14:paraId="763B673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5FF33C6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7B8CDD32" w14:textId="77777777" w:rsidTr="00F20B80">
        <w:trPr>
          <w:cantSplit/>
          <w:trHeight w:val="249"/>
        </w:trPr>
        <w:tc>
          <w:tcPr>
            <w:tcW w:w="1882" w:type="pct"/>
            <w:shd w:val="clear" w:color="auto" w:fill="auto"/>
            <w:noWrap/>
          </w:tcPr>
          <w:p w14:paraId="3DBF5C6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Common Services Agency for the Scottish Health Service (NHS National Services Scotland)</w:t>
            </w:r>
          </w:p>
        </w:tc>
        <w:tc>
          <w:tcPr>
            <w:tcW w:w="394" w:type="pct"/>
            <w:shd w:val="clear" w:color="auto" w:fill="auto"/>
            <w:noWrap/>
          </w:tcPr>
          <w:p w14:paraId="7148C4F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tcPr>
          <w:p w14:paraId="0FBA1B7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Stakeholder Chief Executive</w:t>
            </w:r>
          </w:p>
        </w:tc>
        <w:tc>
          <w:tcPr>
            <w:tcW w:w="396" w:type="pct"/>
            <w:shd w:val="clear" w:color="auto" w:fill="auto"/>
            <w:noWrap/>
          </w:tcPr>
          <w:p w14:paraId="71BD74B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w:t>
            </w:r>
          </w:p>
        </w:tc>
        <w:tc>
          <w:tcPr>
            <w:tcW w:w="317" w:type="pct"/>
            <w:shd w:val="clear" w:color="auto" w:fill="auto"/>
            <w:noWrap/>
          </w:tcPr>
          <w:p w14:paraId="0C34207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46CE833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38BAC068" w14:textId="77777777" w:rsidTr="00F20B80">
        <w:trPr>
          <w:cantSplit/>
          <w:trHeight w:val="249"/>
        </w:trPr>
        <w:tc>
          <w:tcPr>
            <w:tcW w:w="1882" w:type="pct"/>
            <w:shd w:val="clear" w:color="auto" w:fill="auto"/>
            <w:noWrap/>
          </w:tcPr>
          <w:p w14:paraId="660ECFE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Community Justice Scotland</w:t>
            </w:r>
          </w:p>
        </w:tc>
        <w:tc>
          <w:tcPr>
            <w:tcW w:w="394" w:type="pct"/>
            <w:shd w:val="clear" w:color="auto" w:fill="auto"/>
            <w:noWrap/>
          </w:tcPr>
          <w:p w14:paraId="614AE42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tcPr>
          <w:p w14:paraId="111F831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00F4B17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19</w:t>
            </w:r>
          </w:p>
        </w:tc>
        <w:tc>
          <w:tcPr>
            <w:tcW w:w="317" w:type="pct"/>
            <w:shd w:val="clear" w:color="auto" w:fill="auto"/>
            <w:noWrap/>
          </w:tcPr>
          <w:p w14:paraId="46481CB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578231B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E3D44E0" w14:textId="77777777" w:rsidTr="00F20B80">
        <w:trPr>
          <w:cantSplit/>
          <w:trHeight w:val="250"/>
        </w:trPr>
        <w:tc>
          <w:tcPr>
            <w:tcW w:w="1882" w:type="pct"/>
            <w:shd w:val="clear" w:color="auto" w:fill="auto"/>
            <w:noWrap/>
          </w:tcPr>
          <w:p w14:paraId="6F7417B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Creative Scotland</w:t>
            </w:r>
          </w:p>
        </w:tc>
        <w:tc>
          <w:tcPr>
            <w:tcW w:w="394" w:type="pct"/>
            <w:shd w:val="clear" w:color="auto" w:fill="auto"/>
            <w:noWrap/>
          </w:tcPr>
          <w:p w14:paraId="53BEC1B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581960A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609E50E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31</w:t>
            </w:r>
          </w:p>
        </w:tc>
        <w:tc>
          <w:tcPr>
            <w:tcW w:w="317" w:type="pct"/>
            <w:shd w:val="clear" w:color="auto" w:fill="auto"/>
            <w:noWrap/>
          </w:tcPr>
          <w:p w14:paraId="349233B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67D5C04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09C5A0FF" w14:textId="77777777" w:rsidTr="00F20B80">
        <w:trPr>
          <w:cantSplit/>
          <w:trHeight w:val="250"/>
        </w:trPr>
        <w:tc>
          <w:tcPr>
            <w:tcW w:w="1882" w:type="pct"/>
            <w:shd w:val="clear" w:color="auto" w:fill="auto"/>
            <w:noWrap/>
          </w:tcPr>
          <w:p w14:paraId="5F87EEE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Crown Estate Scotland (Interim Management)</w:t>
            </w:r>
          </w:p>
        </w:tc>
        <w:tc>
          <w:tcPr>
            <w:tcW w:w="394" w:type="pct"/>
            <w:shd w:val="clear" w:color="auto" w:fill="auto"/>
            <w:noWrap/>
          </w:tcPr>
          <w:p w14:paraId="7CE4461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5C60DE9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0B47BCE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75</w:t>
            </w:r>
          </w:p>
        </w:tc>
        <w:tc>
          <w:tcPr>
            <w:tcW w:w="317" w:type="pct"/>
            <w:shd w:val="clear" w:color="auto" w:fill="auto"/>
            <w:noWrap/>
          </w:tcPr>
          <w:p w14:paraId="5A264A9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0A08AC4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35548C9B" w14:textId="77777777" w:rsidTr="00F20B80">
        <w:trPr>
          <w:cantSplit/>
          <w:trHeight w:val="250"/>
        </w:trPr>
        <w:tc>
          <w:tcPr>
            <w:tcW w:w="1882" w:type="pct"/>
            <w:shd w:val="clear" w:color="auto" w:fill="auto"/>
            <w:noWrap/>
          </w:tcPr>
          <w:p w14:paraId="7DBE068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Fife College</w:t>
            </w:r>
          </w:p>
        </w:tc>
        <w:tc>
          <w:tcPr>
            <w:tcW w:w="394" w:type="pct"/>
            <w:shd w:val="clear" w:color="auto" w:fill="auto"/>
            <w:noWrap/>
          </w:tcPr>
          <w:p w14:paraId="7E0CD26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4CF10C0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5667CC4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10</w:t>
            </w:r>
          </w:p>
        </w:tc>
        <w:tc>
          <w:tcPr>
            <w:tcW w:w="317" w:type="pct"/>
            <w:shd w:val="clear" w:color="auto" w:fill="auto"/>
            <w:noWrap/>
          </w:tcPr>
          <w:p w14:paraId="67138D5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74211CA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A40467C" w14:textId="77777777" w:rsidTr="00F20B80">
        <w:trPr>
          <w:cantSplit/>
          <w:trHeight w:val="250"/>
        </w:trPr>
        <w:tc>
          <w:tcPr>
            <w:tcW w:w="1882" w:type="pct"/>
            <w:shd w:val="clear" w:color="auto" w:fill="auto"/>
            <w:noWrap/>
          </w:tcPr>
          <w:p w14:paraId="07A2E5A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Golden Jubilee Foundation Board (National Waiting Times Centre Board)</w:t>
            </w:r>
          </w:p>
        </w:tc>
        <w:tc>
          <w:tcPr>
            <w:tcW w:w="394" w:type="pct"/>
            <w:shd w:val="clear" w:color="auto" w:fill="auto"/>
            <w:noWrap/>
          </w:tcPr>
          <w:p w14:paraId="0F51459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3BE7400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318FBFF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21</w:t>
            </w:r>
          </w:p>
        </w:tc>
        <w:tc>
          <w:tcPr>
            <w:tcW w:w="317" w:type="pct"/>
            <w:shd w:val="clear" w:color="auto" w:fill="auto"/>
            <w:noWrap/>
          </w:tcPr>
          <w:p w14:paraId="72C3E00F"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5F77994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0E978B60" w14:textId="77777777" w:rsidTr="00F20B80">
        <w:trPr>
          <w:cantSplit/>
          <w:trHeight w:val="250"/>
        </w:trPr>
        <w:tc>
          <w:tcPr>
            <w:tcW w:w="1882" w:type="pct"/>
            <w:shd w:val="clear" w:color="auto" w:fill="auto"/>
            <w:noWrap/>
          </w:tcPr>
          <w:p w14:paraId="5EDCC90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Healthcare Improvement Scotland</w:t>
            </w:r>
          </w:p>
        </w:tc>
        <w:tc>
          <w:tcPr>
            <w:tcW w:w="394" w:type="pct"/>
            <w:shd w:val="clear" w:color="auto" w:fill="auto"/>
            <w:noWrap/>
          </w:tcPr>
          <w:p w14:paraId="5719046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75CAF51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0628DE4E"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52</w:t>
            </w:r>
          </w:p>
        </w:tc>
        <w:tc>
          <w:tcPr>
            <w:tcW w:w="317" w:type="pct"/>
            <w:shd w:val="clear" w:color="auto" w:fill="auto"/>
            <w:noWrap/>
          </w:tcPr>
          <w:p w14:paraId="68E5085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357CC4D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1CD20FA0" w14:textId="77777777" w:rsidTr="00F20B80">
        <w:trPr>
          <w:cantSplit/>
          <w:trHeight w:val="250"/>
        </w:trPr>
        <w:tc>
          <w:tcPr>
            <w:tcW w:w="1882" w:type="pct"/>
            <w:shd w:val="clear" w:color="auto" w:fill="auto"/>
            <w:noWrap/>
          </w:tcPr>
          <w:p w14:paraId="66CAA89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Highlands and Islands Airports Ltd</w:t>
            </w:r>
          </w:p>
        </w:tc>
        <w:tc>
          <w:tcPr>
            <w:tcW w:w="394" w:type="pct"/>
            <w:shd w:val="clear" w:color="auto" w:fill="auto"/>
            <w:noWrap/>
          </w:tcPr>
          <w:p w14:paraId="07B32E2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7FFD906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3D9AFA7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12</w:t>
            </w:r>
          </w:p>
        </w:tc>
        <w:tc>
          <w:tcPr>
            <w:tcW w:w="317" w:type="pct"/>
            <w:shd w:val="clear" w:color="auto" w:fill="auto"/>
            <w:noWrap/>
          </w:tcPr>
          <w:p w14:paraId="7D87A91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586E5C2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15AD9069" w14:textId="77777777" w:rsidTr="00F20B80">
        <w:trPr>
          <w:cantSplit/>
          <w:trHeight w:val="250"/>
        </w:trPr>
        <w:tc>
          <w:tcPr>
            <w:tcW w:w="1882" w:type="pct"/>
            <w:shd w:val="clear" w:color="auto" w:fill="auto"/>
            <w:noWrap/>
          </w:tcPr>
          <w:p w14:paraId="41AE1D3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Highlands and Islands Airports Ltd</w:t>
            </w:r>
          </w:p>
        </w:tc>
        <w:tc>
          <w:tcPr>
            <w:tcW w:w="394" w:type="pct"/>
            <w:shd w:val="clear" w:color="auto" w:fill="auto"/>
            <w:noWrap/>
          </w:tcPr>
          <w:p w14:paraId="4FA42B7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68233AB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Directors</w:t>
            </w:r>
          </w:p>
        </w:tc>
        <w:tc>
          <w:tcPr>
            <w:tcW w:w="396" w:type="pct"/>
            <w:shd w:val="clear" w:color="auto" w:fill="auto"/>
            <w:noWrap/>
          </w:tcPr>
          <w:p w14:paraId="2A90157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81</w:t>
            </w:r>
          </w:p>
        </w:tc>
        <w:tc>
          <w:tcPr>
            <w:tcW w:w="317" w:type="pct"/>
            <w:shd w:val="clear" w:color="auto" w:fill="auto"/>
            <w:noWrap/>
          </w:tcPr>
          <w:p w14:paraId="749506D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143378C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6C94FCF" w14:textId="77777777" w:rsidTr="00F20B80">
        <w:trPr>
          <w:cantSplit/>
          <w:trHeight w:val="250"/>
        </w:trPr>
        <w:tc>
          <w:tcPr>
            <w:tcW w:w="1882" w:type="pct"/>
            <w:shd w:val="clear" w:color="auto" w:fill="auto"/>
            <w:noWrap/>
          </w:tcPr>
          <w:p w14:paraId="3E89DA5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Independent Living Fund Scotland</w:t>
            </w:r>
          </w:p>
        </w:tc>
        <w:tc>
          <w:tcPr>
            <w:tcW w:w="394" w:type="pct"/>
            <w:shd w:val="clear" w:color="auto" w:fill="auto"/>
            <w:noWrap/>
          </w:tcPr>
          <w:p w14:paraId="498B3A4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7D470EA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w:t>
            </w:r>
          </w:p>
        </w:tc>
        <w:tc>
          <w:tcPr>
            <w:tcW w:w="396" w:type="pct"/>
            <w:shd w:val="clear" w:color="auto" w:fill="auto"/>
            <w:noWrap/>
          </w:tcPr>
          <w:p w14:paraId="2A0B0A1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41</w:t>
            </w:r>
          </w:p>
        </w:tc>
        <w:tc>
          <w:tcPr>
            <w:tcW w:w="317" w:type="pct"/>
            <w:shd w:val="clear" w:color="auto" w:fill="auto"/>
            <w:noWrap/>
          </w:tcPr>
          <w:p w14:paraId="048F0F5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7F4B4CA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59D95DCC" w14:textId="77777777" w:rsidTr="00F20B80">
        <w:trPr>
          <w:cantSplit/>
          <w:trHeight w:val="250"/>
        </w:trPr>
        <w:tc>
          <w:tcPr>
            <w:tcW w:w="1882" w:type="pct"/>
            <w:vMerge w:val="restart"/>
            <w:shd w:val="clear" w:color="auto" w:fill="auto"/>
            <w:noWrap/>
          </w:tcPr>
          <w:p w14:paraId="74076C4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Mental Welfare Commission for Scotland</w:t>
            </w:r>
          </w:p>
          <w:p w14:paraId="5BD19C7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Mental Welfare Commission for Scotland</w:t>
            </w:r>
          </w:p>
        </w:tc>
        <w:tc>
          <w:tcPr>
            <w:tcW w:w="394" w:type="pct"/>
            <w:vMerge w:val="restart"/>
            <w:shd w:val="clear" w:color="auto" w:fill="auto"/>
            <w:noWrap/>
          </w:tcPr>
          <w:p w14:paraId="136D1FF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p w14:paraId="5C70BF5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6C6960A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21AE67D3"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w:t>
            </w:r>
          </w:p>
        </w:tc>
        <w:tc>
          <w:tcPr>
            <w:tcW w:w="317" w:type="pct"/>
            <w:shd w:val="clear" w:color="auto" w:fill="auto"/>
            <w:noWrap/>
          </w:tcPr>
          <w:p w14:paraId="3AD1CC1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vMerge w:val="restart"/>
            <w:shd w:val="clear" w:color="auto" w:fill="auto"/>
            <w:noWrap/>
          </w:tcPr>
          <w:p w14:paraId="1D9052C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p w14:paraId="44C522E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0A69E7DA" w14:textId="77777777" w:rsidTr="00F20B80">
        <w:trPr>
          <w:cantSplit/>
          <w:trHeight w:val="250"/>
        </w:trPr>
        <w:tc>
          <w:tcPr>
            <w:tcW w:w="1882" w:type="pct"/>
            <w:vMerge/>
            <w:shd w:val="clear" w:color="auto" w:fill="auto"/>
            <w:noWrap/>
          </w:tcPr>
          <w:p w14:paraId="02F03F7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p>
        </w:tc>
        <w:tc>
          <w:tcPr>
            <w:tcW w:w="394" w:type="pct"/>
            <w:vMerge/>
            <w:shd w:val="clear" w:color="auto" w:fill="auto"/>
            <w:noWrap/>
          </w:tcPr>
          <w:p w14:paraId="55BE8DD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p>
        </w:tc>
        <w:tc>
          <w:tcPr>
            <w:tcW w:w="1503" w:type="pct"/>
            <w:shd w:val="clear" w:color="auto" w:fill="auto"/>
            <w:noWrap/>
          </w:tcPr>
          <w:p w14:paraId="0A546F5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w:t>
            </w:r>
          </w:p>
        </w:tc>
        <w:tc>
          <w:tcPr>
            <w:tcW w:w="396" w:type="pct"/>
            <w:shd w:val="clear" w:color="auto" w:fill="auto"/>
            <w:noWrap/>
          </w:tcPr>
          <w:p w14:paraId="64410FB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53</w:t>
            </w:r>
          </w:p>
        </w:tc>
        <w:tc>
          <w:tcPr>
            <w:tcW w:w="317" w:type="pct"/>
            <w:shd w:val="clear" w:color="auto" w:fill="auto"/>
            <w:noWrap/>
          </w:tcPr>
          <w:p w14:paraId="2F058E0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vMerge/>
            <w:shd w:val="clear" w:color="auto" w:fill="auto"/>
            <w:noWrap/>
          </w:tcPr>
          <w:p w14:paraId="0327014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p>
        </w:tc>
      </w:tr>
      <w:tr w:rsidR="00F20B80" w:rsidRPr="004C578C" w14:paraId="2160228C" w14:textId="77777777" w:rsidTr="00F20B80">
        <w:trPr>
          <w:cantSplit/>
          <w:trHeight w:val="250"/>
        </w:trPr>
        <w:tc>
          <w:tcPr>
            <w:tcW w:w="1882" w:type="pct"/>
            <w:shd w:val="clear" w:color="auto" w:fill="auto"/>
            <w:noWrap/>
          </w:tcPr>
          <w:p w14:paraId="1BF059D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Mental Welfare Commission for Scotland</w:t>
            </w:r>
          </w:p>
        </w:tc>
        <w:tc>
          <w:tcPr>
            <w:tcW w:w="394" w:type="pct"/>
            <w:shd w:val="clear" w:color="auto" w:fill="auto"/>
            <w:noWrap/>
          </w:tcPr>
          <w:p w14:paraId="6EB4183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0E11D5A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w:t>
            </w:r>
          </w:p>
        </w:tc>
        <w:tc>
          <w:tcPr>
            <w:tcW w:w="396" w:type="pct"/>
            <w:shd w:val="clear" w:color="auto" w:fill="auto"/>
            <w:noWrap/>
          </w:tcPr>
          <w:p w14:paraId="5D3D430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29</w:t>
            </w:r>
          </w:p>
        </w:tc>
        <w:tc>
          <w:tcPr>
            <w:tcW w:w="317" w:type="pct"/>
            <w:shd w:val="clear" w:color="auto" w:fill="auto"/>
            <w:noWrap/>
          </w:tcPr>
          <w:p w14:paraId="1242211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DFC414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723E7C98" w14:textId="77777777" w:rsidTr="00F20B80">
        <w:trPr>
          <w:cantSplit/>
          <w:trHeight w:val="250"/>
        </w:trPr>
        <w:tc>
          <w:tcPr>
            <w:tcW w:w="1882" w:type="pct"/>
            <w:shd w:val="clear" w:color="auto" w:fill="auto"/>
            <w:noWrap/>
          </w:tcPr>
          <w:p w14:paraId="001A16B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National Confidential Forum</w:t>
            </w:r>
          </w:p>
        </w:tc>
        <w:tc>
          <w:tcPr>
            <w:tcW w:w="394" w:type="pct"/>
            <w:shd w:val="clear" w:color="auto" w:fill="auto"/>
            <w:noWrap/>
          </w:tcPr>
          <w:p w14:paraId="03E6841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3D66016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Head (Chair)</w:t>
            </w:r>
          </w:p>
        </w:tc>
        <w:tc>
          <w:tcPr>
            <w:tcW w:w="396" w:type="pct"/>
            <w:shd w:val="clear" w:color="auto" w:fill="auto"/>
            <w:noWrap/>
          </w:tcPr>
          <w:p w14:paraId="0D50CA96"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17</w:t>
            </w:r>
          </w:p>
        </w:tc>
        <w:tc>
          <w:tcPr>
            <w:tcW w:w="317" w:type="pct"/>
            <w:shd w:val="clear" w:color="auto" w:fill="auto"/>
            <w:noWrap/>
          </w:tcPr>
          <w:p w14:paraId="6F789AF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0DE7BC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2EFF6EA" w14:textId="77777777" w:rsidTr="00F20B80">
        <w:trPr>
          <w:cantSplit/>
          <w:trHeight w:val="250"/>
        </w:trPr>
        <w:tc>
          <w:tcPr>
            <w:tcW w:w="1882" w:type="pct"/>
            <w:shd w:val="clear" w:color="auto" w:fill="auto"/>
            <w:noWrap/>
          </w:tcPr>
          <w:p w14:paraId="623EB91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National Library of Scotland</w:t>
            </w:r>
          </w:p>
        </w:tc>
        <w:tc>
          <w:tcPr>
            <w:tcW w:w="394" w:type="pct"/>
            <w:shd w:val="clear" w:color="auto" w:fill="auto"/>
            <w:noWrap/>
          </w:tcPr>
          <w:p w14:paraId="1B50C0D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0402C52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795178B3"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29</w:t>
            </w:r>
          </w:p>
        </w:tc>
        <w:tc>
          <w:tcPr>
            <w:tcW w:w="317" w:type="pct"/>
            <w:shd w:val="clear" w:color="auto" w:fill="auto"/>
            <w:noWrap/>
          </w:tcPr>
          <w:p w14:paraId="4590529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4CBCD2C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1E390207" w14:textId="77777777" w:rsidTr="00F20B80">
        <w:trPr>
          <w:cantSplit/>
          <w:trHeight w:val="250"/>
        </w:trPr>
        <w:tc>
          <w:tcPr>
            <w:tcW w:w="1882" w:type="pct"/>
            <w:shd w:val="clear" w:color="auto" w:fill="auto"/>
            <w:noWrap/>
          </w:tcPr>
          <w:p w14:paraId="4AE02CD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New College Lanarkshire</w:t>
            </w:r>
          </w:p>
        </w:tc>
        <w:tc>
          <w:tcPr>
            <w:tcW w:w="394" w:type="pct"/>
            <w:shd w:val="clear" w:color="auto" w:fill="auto"/>
            <w:noWrap/>
          </w:tcPr>
          <w:p w14:paraId="15246EE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31BE582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6E487C4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w:t>
            </w:r>
          </w:p>
        </w:tc>
        <w:tc>
          <w:tcPr>
            <w:tcW w:w="317" w:type="pct"/>
            <w:shd w:val="clear" w:color="auto" w:fill="auto"/>
            <w:noWrap/>
          </w:tcPr>
          <w:p w14:paraId="6DD56F4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01B312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53B682D5" w14:textId="77777777" w:rsidTr="00F20B80">
        <w:trPr>
          <w:cantSplit/>
          <w:trHeight w:val="250"/>
        </w:trPr>
        <w:tc>
          <w:tcPr>
            <w:tcW w:w="1882" w:type="pct"/>
            <w:shd w:val="clear" w:color="auto" w:fill="auto"/>
            <w:noWrap/>
          </w:tcPr>
          <w:p w14:paraId="0C0F991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Ayrshire and Arran</w:t>
            </w:r>
          </w:p>
        </w:tc>
        <w:tc>
          <w:tcPr>
            <w:tcW w:w="394" w:type="pct"/>
            <w:shd w:val="clear" w:color="auto" w:fill="auto"/>
            <w:noWrap/>
          </w:tcPr>
          <w:p w14:paraId="4D71CDD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1F1B46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50A389D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46</w:t>
            </w:r>
          </w:p>
        </w:tc>
        <w:tc>
          <w:tcPr>
            <w:tcW w:w="317" w:type="pct"/>
            <w:shd w:val="clear" w:color="auto" w:fill="auto"/>
            <w:noWrap/>
          </w:tcPr>
          <w:p w14:paraId="2CEC11EA"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77780DC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358192FD" w14:textId="77777777" w:rsidTr="00F20B80">
        <w:trPr>
          <w:cantSplit/>
          <w:trHeight w:val="250"/>
        </w:trPr>
        <w:tc>
          <w:tcPr>
            <w:tcW w:w="1882" w:type="pct"/>
            <w:shd w:val="clear" w:color="auto" w:fill="auto"/>
            <w:noWrap/>
          </w:tcPr>
          <w:p w14:paraId="1BC60DE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 xml:space="preserve">NHS Dumfries and Galloway </w:t>
            </w:r>
          </w:p>
        </w:tc>
        <w:tc>
          <w:tcPr>
            <w:tcW w:w="394" w:type="pct"/>
            <w:shd w:val="clear" w:color="auto" w:fill="auto"/>
            <w:noWrap/>
          </w:tcPr>
          <w:p w14:paraId="18103FA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42675A6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w:t>
            </w:r>
          </w:p>
        </w:tc>
        <w:tc>
          <w:tcPr>
            <w:tcW w:w="396" w:type="pct"/>
            <w:shd w:val="clear" w:color="auto" w:fill="auto"/>
            <w:noWrap/>
          </w:tcPr>
          <w:p w14:paraId="12045F7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28</w:t>
            </w:r>
          </w:p>
        </w:tc>
        <w:tc>
          <w:tcPr>
            <w:tcW w:w="317" w:type="pct"/>
            <w:shd w:val="clear" w:color="auto" w:fill="auto"/>
            <w:noWrap/>
          </w:tcPr>
          <w:p w14:paraId="4CCE17B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1971958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020D81F" w14:textId="77777777" w:rsidTr="00F20B80">
        <w:trPr>
          <w:cantSplit/>
          <w:trHeight w:val="250"/>
        </w:trPr>
        <w:tc>
          <w:tcPr>
            <w:tcW w:w="1882" w:type="pct"/>
            <w:shd w:val="clear" w:color="auto" w:fill="auto"/>
            <w:noWrap/>
          </w:tcPr>
          <w:p w14:paraId="46F0C9E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Education for Scotland</w:t>
            </w:r>
          </w:p>
        </w:tc>
        <w:tc>
          <w:tcPr>
            <w:tcW w:w="394" w:type="pct"/>
            <w:shd w:val="clear" w:color="auto" w:fill="auto"/>
            <w:noWrap/>
          </w:tcPr>
          <w:p w14:paraId="1E7F770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1B05C03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46AB460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56</w:t>
            </w:r>
          </w:p>
        </w:tc>
        <w:tc>
          <w:tcPr>
            <w:tcW w:w="317" w:type="pct"/>
            <w:shd w:val="clear" w:color="auto" w:fill="auto"/>
            <w:noWrap/>
          </w:tcPr>
          <w:p w14:paraId="33A9A0A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0D841B8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3D589005" w14:textId="77777777" w:rsidTr="00F20B80">
        <w:trPr>
          <w:cantSplit/>
          <w:trHeight w:val="250"/>
        </w:trPr>
        <w:tc>
          <w:tcPr>
            <w:tcW w:w="1882" w:type="pct"/>
            <w:shd w:val="clear" w:color="auto" w:fill="auto"/>
            <w:noWrap/>
          </w:tcPr>
          <w:p w14:paraId="270FDB1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Fife</w:t>
            </w:r>
          </w:p>
        </w:tc>
        <w:tc>
          <w:tcPr>
            <w:tcW w:w="394" w:type="pct"/>
            <w:shd w:val="clear" w:color="auto" w:fill="auto"/>
            <w:noWrap/>
          </w:tcPr>
          <w:p w14:paraId="2654627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0E530F2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w:t>
            </w:r>
          </w:p>
        </w:tc>
        <w:tc>
          <w:tcPr>
            <w:tcW w:w="396" w:type="pct"/>
            <w:shd w:val="clear" w:color="auto" w:fill="auto"/>
            <w:noWrap/>
          </w:tcPr>
          <w:p w14:paraId="237A3346"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14</w:t>
            </w:r>
          </w:p>
        </w:tc>
        <w:tc>
          <w:tcPr>
            <w:tcW w:w="317" w:type="pct"/>
            <w:shd w:val="clear" w:color="auto" w:fill="auto"/>
            <w:noWrap/>
          </w:tcPr>
          <w:p w14:paraId="220DDCE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8E1111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231F73D0" w14:textId="77777777" w:rsidTr="00F20B80">
        <w:trPr>
          <w:cantSplit/>
          <w:trHeight w:val="250"/>
        </w:trPr>
        <w:tc>
          <w:tcPr>
            <w:tcW w:w="1882" w:type="pct"/>
            <w:shd w:val="clear" w:color="auto" w:fill="auto"/>
            <w:noWrap/>
          </w:tcPr>
          <w:p w14:paraId="0999D74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Greater Glasgow &amp; Clyde</w:t>
            </w:r>
          </w:p>
        </w:tc>
        <w:tc>
          <w:tcPr>
            <w:tcW w:w="394" w:type="pct"/>
            <w:shd w:val="clear" w:color="auto" w:fill="auto"/>
            <w:noWrap/>
          </w:tcPr>
          <w:p w14:paraId="6DE5636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1422B29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12294A3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81</w:t>
            </w:r>
          </w:p>
        </w:tc>
        <w:tc>
          <w:tcPr>
            <w:tcW w:w="317" w:type="pct"/>
            <w:shd w:val="clear" w:color="auto" w:fill="auto"/>
            <w:noWrap/>
          </w:tcPr>
          <w:p w14:paraId="55108B73"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3</w:t>
            </w:r>
          </w:p>
        </w:tc>
        <w:tc>
          <w:tcPr>
            <w:tcW w:w="508" w:type="pct"/>
            <w:shd w:val="clear" w:color="auto" w:fill="auto"/>
            <w:noWrap/>
          </w:tcPr>
          <w:p w14:paraId="76C29D7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HSG</w:t>
            </w:r>
          </w:p>
        </w:tc>
      </w:tr>
      <w:tr w:rsidR="00F20B80" w:rsidRPr="004C578C" w14:paraId="538F77EF" w14:textId="77777777" w:rsidTr="00F20B80">
        <w:trPr>
          <w:cantSplit/>
          <w:trHeight w:val="250"/>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08AAB20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Highland</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177C8A9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tcBorders>
              <w:top w:val="single" w:sz="4" w:space="0" w:color="auto"/>
              <w:left w:val="single" w:sz="4" w:space="0" w:color="auto"/>
              <w:bottom w:val="single" w:sz="4" w:space="0" w:color="auto"/>
              <w:right w:val="single" w:sz="4" w:space="0" w:color="auto"/>
            </w:tcBorders>
            <w:shd w:val="clear" w:color="auto" w:fill="auto"/>
            <w:noWrap/>
          </w:tcPr>
          <w:p w14:paraId="1FDE7B3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14:paraId="352A6A3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4</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14:paraId="373A7DE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tcBorders>
              <w:top w:val="single" w:sz="4" w:space="0" w:color="auto"/>
              <w:left w:val="single" w:sz="4" w:space="0" w:color="auto"/>
              <w:bottom w:val="single" w:sz="4" w:space="0" w:color="auto"/>
              <w:right w:val="single" w:sz="4" w:space="0" w:color="auto"/>
            </w:tcBorders>
            <w:shd w:val="clear" w:color="auto" w:fill="auto"/>
            <w:noWrap/>
          </w:tcPr>
          <w:p w14:paraId="59FCD54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75A4775D" w14:textId="77777777" w:rsidTr="00F20B80">
        <w:trPr>
          <w:cantSplit/>
          <w:trHeight w:val="250"/>
        </w:trPr>
        <w:tc>
          <w:tcPr>
            <w:tcW w:w="1882" w:type="pct"/>
            <w:shd w:val="clear" w:color="auto" w:fill="auto"/>
            <w:noWrap/>
          </w:tcPr>
          <w:p w14:paraId="41F8F5EC" w14:textId="77777777" w:rsidR="00F20B80" w:rsidRPr="004C578C" w:rsidRDefault="00F20B80" w:rsidP="00F20B80">
            <w:pPr>
              <w:spacing w:after="0" w:line="240" w:lineRule="auto"/>
              <w:rPr>
                <w:rFonts w:ascii="Arial" w:eastAsia="Times New Roman" w:hAnsi="Arial" w:cs="Arial"/>
                <w:sz w:val="20"/>
                <w:szCs w:val="20"/>
                <w:highlight w:val="yellow"/>
                <w:lang w:eastAsia="en-GB"/>
              </w:rPr>
            </w:pPr>
            <w:r w:rsidRPr="004C578C">
              <w:rPr>
                <w:rFonts w:ascii="Arial" w:eastAsia="Times New Roman" w:hAnsi="Arial" w:cs="Arial"/>
                <w:lang w:eastAsia="en-GB"/>
              </w:rPr>
              <w:t>NHS Highland</w:t>
            </w:r>
          </w:p>
        </w:tc>
        <w:tc>
          <w:tcPr>
            <w:tcW w:w="394" w:type="pct"/>
            <w:shd w:val="clear" w:color="auto" w:fill="auto"/>
            <w:noWrap/>
          </w:tcPr>
          <w:p w14:paraId="06FF405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095523A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224483E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38</w:t>
            </w:r>
          </w:p>
        </w:tc>
        <w:tc>
          <w:tcPr>
            <w:tcW w:w="317" w:type="pct"/>
            <w:shd w:val="clear" w:color="auto" w:fill="auto"/>
            <w:noWrap/>
          </w:tcPr>
          <w:p w14:paraId="3985C38F"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3</w:t>
            </w:r>
          </w:p>
        </w:tc>
        <w:tc>
          <w:tcPr>
            <w:tcW w:w="508" w:type="pct"/>
            <w:shd w:val="clear" w:color="auto" w:fill="auto"/>
            <w:noWrap/>
          </w:tcPr>
          <w:p w14:paraId="5BAC221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22836EB9" w14:textId="77777777" w:rsidTr="00F20B80">
        <w:trPr>
          <w:cantSplit/>
          <w:trHeight w:val="250"/>
        </w:trPr>
        <w:tc>
          <w:tcPr>
            <w:tcW w:w="1882" w:type="pct"/>
            <w:shd w:val="clear" w:color="auto" w:fill="auto"/>
            <w:noWrap/>
          </w:tcPr>
          <w:p w14:paraId="41840EA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Shetland</w:t>
            </w:r>
          </w:p>
        </w:tc>
        <w:tc>
          <w:tcPr>
            <w:tcW w:w="394" w:type="pct"/>
            <w:shd w:val="clear" w:color="auto" w:fill="auto"/>
            <w:noWrap/>
          </w:tcPr>
          <w:p w14:paraId="02336E8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0A249BB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w:t>
            </w:r>
          </w:p>
        </w:tc>
        <w:tc>
          <w:tcPr>
            <w:tcW w:w="396" w:type="pct"/>
            <w:shd w:val="clear" w:color="auto" w:fill="auto"/>
            <w:noWrap/>
          </w:tcPr>
          <w:p w14:paraId="3976B7CA"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w:t>
            </w:r>
          </w:p>
        </w:tc>
        <w:tc>
          <w:tcPr>
            <w:tcW w:w="317" w:type="pct"/>
            <w:shd w:val="clear" w:color="auto" w:fill="auto"/>
            <w:noWrap/>
          </w:tcPr>
          <w:p w14:paraId="1A7597F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2C53B64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57EF3483" w14:textId="77777777" w:rsidTr="00F20B80">
        <w:trPr>
          <w:cantSplit/>
          <w:trHeight w:val="250"/>
        </w:trPr>
        <w:tc>
          <w:tcPr>
            <w:tcW w:w="1882" w:type="pct"/>
            <w:shd w:val="clear" w:color="auto" w:fill="auto"/>
            <w:noWrap/>
          </w:tcPr>
          <w:p w14:paraId="273B6EE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Tayside</w:t>
            </w:r>
          </w:p>
        </w:tc>
        <w:tc>
          <w:tcPr>
            <w:tcW w:w="394" w:type="pct"/>
            <w:shd w:val="clear" w:color="auto" w:fill="auto"/>
            <w:noWrap/>
          </w:tcPr>
          <w:p w14:paraId="2E1A302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3DB6A77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2342F21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3</w:t>
            </w:r>
          </w:p>
        </w:tc>
        <w:tc>
          <w:tcPr>
            <w:tcW w:w="317" w:type="pct"/>
            <w:shd w:val="clear" w:color="auto" w:fill="auto"/>
            <w:noWrap/>
          </w:tcPr>
          <w:p w14:paraId="5A4D69B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0</w:t>
            </w:r>
          </w:p>
        </w:tc>
        <w:tc>
          <w:tcPr>
            <w:tcW w:w="508" w:type="pct"/>
            <w:shd w:val="clear" w:color="auto" w:fill="auto"/>
            <w:noWrap/>
          </w:tcPr>
          <w:p w14:paraId="66DD6EC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100E9D92" w14:textId="77777777" w:rsidTr="00F20B80">
        <w:trPr>
          <w:cantSplit/>
          <w:trHeight w:val="250"/>
        </w:trPr>
        <w:tc>
          <w:tcPr>
            <w:tcW w:w="1882" w:type="pct"/>
            <w:shd w:val="clear" w:color="auto" w:fill="auto"/>
            <w:noWrap/>
          </w:tcPr>
          <w:p w14:paraId="0EBE613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Tayside</w:t>
            </w:r>
          </w:p>
        </w:tc>
        <w:tc>
          <w:tcPr>
            <w:tcW w:w="394" w:type="pct"/>
            <w:shd w:val="clear" w:color="auto" w:fill="auto"/>
            <w:noWrap/>
          </w:tcPr>
          <w:p w14:paraId="38A4CD8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56D9D9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79448D9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6</w:t>
            </w:r>
          </w:p>
        </w:tc>
        <w:tc>
          <w:tcPr>
            <w:tcW w:w="317" w:type="pct"/>
            <w:shd w:val="clear" w:color="auto" w:fill="auto"/>
            <w:noWrap/>
          </w:tcPr>
          <w:p w14:paraId="55F9AA5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66095BA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6C8E939" w14:textId="77777777" w:rsidTr="00F20B80">
        <w:trPr>
          <w:cantSplit/>
          <w:trHeight w:val="250"/>
        </w:trPr>
        <w:tc>
          <w:tcPr>
            <w:tcW w:w="1882" w:type="pct"/>
            <w:shd w:val="clear" w:color="auto" w:fill="auto"/>
            <w:noWrap/>
          </w:tcPr>
          <w:p w14:paraId="1BBF937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Tayside</w:t>
            </w:r>
          </w:p>
        </w:tc>
        <w:tc>
          <w:tcPr>
            <w:tcW w:w="394" w:type="pct"/>
            <w:shd w:val="clear" w:color="auto" w:fill="auto"/>
            <w:noWrap/>
          </w:tcPr>
          <w:p w14:paraId="1F8973F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7732402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5DD4740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28</w:t>
            </w:r>
          </w:p>
        </w:tc>
        <w:tc>
          <w:tcPr>
            <w:tcW w:w="317" w:type="pct"/>
            <w:shd w:val="clear" w:color="auto" w:fill="auto"/>
            <w:noWrap/>
          </w:tcPr>
          <w:p w14:paraId="3A73482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73A4727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1648E64B" w14:textId="77777777" w:rsidTr="00F20B80">
        <w:trPr>
          <w:cantSplit/>
          <w:trHeight w:val="250"/>
        </w:trPr>
        <w:tc>
          <w:tcPr>
            <w:tcW w:w="1882" w:type="pct"/>
            <w:tcBorders>
              <w:top w:val="single" w:sz="4" w:space="0" w:color="auto"/>
              <w:left w:val="single" w:sz="4" w:space="0" w:color="auto"/>
              <w:bottom w:val="single" w:sz="4" w:space="0" w:color="auto"/>
              <w:right w:val="single" w:sz="4" w:space="0" w:color="auto"/>
            </w:tcBorders>
            <w:shd w:val="clear" w:color="auto" w:fill="auto"/>
            <w:noWrap/>
          </w:tcPr>
          <w:p w14:paraId="64A7F20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lastRenderedPageBreak/>
              <w:t>NHS Western Isles</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14:paraId="19FC7A2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tcBorders>
              <w:top w:val="single" w:sz="4" w:space="0" w:color="auto"/>
              <w:left w:val="single" w:sz="4" w:space="0" w:color="auto"/>
              <w:bottom w:val="single" w:sz="4" w:space="0" w:color="auto"/>
              <w:right w:val="single" w:sz="4" w:space="0" w:color="auto"/>
            </w:tcBorders>
            <w:shd w:val="clear" w:color="auto" w:fill="auto"/>
            <w:noWrap/>
          </w:tcPr>
          <w:p w14:paraId="05E6862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tcBorders>
              <w:top w:val="single" w:sz="4" w:space="0" w:color="auto"/>
              <w:left w:val="single" w:sz="4" w:space="0" w:color="auto"/>
              <w:bottom w:val="single" w:sz="4" w:space="0" w:color="auto"/>
              <w:right w:val="single" w:sz="4" w:space="0" w:color="auto"/>
            </w:tcBorders>
            <w:shd w:val="clear" w:color="auto" w:fill="auto"/>
            <w:noWrap/>
          </w:tcPr>
          <w:p w14:paraId="77B46BAA"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12</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14:paraId="5F93442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tcBorders>
              <w:top w:val="single" w:sz="4" w:space="0" w:color="auto"/>
              <w:left w:val="single" w:sz="4" w:space="0" w:color="auto"/>
              <w:bottom w:val="single" w:sz="4" w:space="0" w:color="auto"/>
              <w:right w:val="single" w:sz="4" w:space="0" w:color="auto"/>
            </w:tcBorders>
            <w:shd w:val="clear" w:color="auto" w:fill="auto"/>
            <w:noWrap/>
          </w:tcPr>
          <w:p w14:paraId="2FA98B1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51EDFEA2" w14:textId="77777777" w:rsidTr="00F20B80">
        <w:trPr>
          <w:cantSplit/>
          <w:trHeight w:val="250"/>
        </w:trPr>
        <w:tc>
          <w:tcPr>
            <w:tcW w:w="1882" w:type="pct"/>
            <w:shd w:val="clear" w:color="auto" w:fill="auto"/>
            <w:noWrap/>
          </w:tcPr>
          <w:p w14:paraId="05B779E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Office of the Scottish Charity Regulator</w:t>
            </w:r>
          </w:p>
        </w:tc>
        <w:tc>
          <w:tcPr>
            <w:tcW w:w="394" w:type="pct"/>
            <w:shd w:val="clear" w:color="auto" w:fill="auto"/>
            <w:noWrap/>
          </w:tcPr>
          <w:p w14:paraId="6ACD592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62E2282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192A305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19</w:t>
            </w:r>
          </w:p>
        </w:tc>
        <w:tc>
          <w:tcPr>
            <w:tcW w:w="317" w:type="pct"/>
            <w:shd w:val="clear" w:color="auto" w:fill="auto"/>
            <w:noWrap/>
          </w:tcPr>
          <w:p w14:paraId="028C3AFE"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58BFD22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71B287BA" w14:textId="77777777" w:rsidTr="00F20B80">
        <w:trPr>
          <w:cantSplit/>
          <w:trHeight w:val="250"/>
        </w:trPr>
        <w:tc>
          <w:tcPr>
            <w:tcW w:w="1882" w:type="pct"/>
            <w:shd w:val="clear" w:color="auto" w:fill="auto"/>
            <w:noWrap/>
          </w:tcPr>
          <w:p w14:paraId="324E5CE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Poverty and Inequality Commission</w:t>
            </w:r>
          </w:p>
        </w:tc>
        <w:tc>
          <w:tcPr>
            <w:tcW w:w="394" w:type="pct"/>
            <w:shd w:val="clear" w:color="auto" w:fill="auto"/>
            <w:noWrap/>
          </w:tcPr>
          <w:p w14:paraId="034DD6E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5C3AAB2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51C57A7F"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15</w:t>
            </w:r>
          </w:p>
        </w:tc>
        <w:tc>
          <w:tcPr>
            <w:tcW w:w="317" w:type="pct"/>
            <w:shd w:val="clear" w:color="auto" w:fill="auto"/>
            <w:noWrap/>
          </w:tcPr>
          <w:p w14:paraId="1FF93DDE"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7C73E6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03C9481" w14:textId="77777777" w:rsidTr="00F20B80">
        <w:trPr>
          <w:cantSplit/>
          <w:trHeight w:val="250"/>
        </w:trPr>
        <w:tc>
          <w:tcPr>
            <w:tcW w:w="1882" w:type="pct"/>
            <w:shd w:val="clear" w:color="auto" w:fill="auto"/>
            <w:noWrap/>
          </w:tcPr>
          <w:p w14:paraId="690DEA3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Poverty and Inequality Commission</w:t>
            </w:r>
          </w:p>
        </w:tc>
        <w:tc>
          <w:tcPr>
            <w:tcW w:w="394" w:type="pct"/>
            <w:shd w:val="clear" w:color="auto" w:fill="auto"/>
            <w:noWrap/>
          </w:tcPr>
          <w:p w14:paraId="55E0608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1BE32B1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74F9500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202</w:t>
            </w:r>
          </w:p>
        </w:tc>
        <w:tc>
          <w:tcPr>
            <w:tcW w:w="317" w:type="pct"/>
            <w:shd w:val="clear" w:color="auto" w:fill="auto"/>
            <w:noWrap/>
          </w:tcPr>
          <w:p w14:paraId="1B80C0C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8</w:t>
            </w:r>
          </w:p>
        </w:tc>
        <w:tc>
          <w:tcPr>
            <w:tcW w:w="508" w:type="pct"/>
            <w:shd w:val="clear" w:color="auto" w:fill="auto"/>
            <w:noWrap/>
          </w:tcPr>
          <w:p w14:paraId="356FE1F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1184EF9" w14:textId="77777777" w:rsidTr="00F20B80">
        <w:trPr>
          <w:cantSplit/>
          <w:trHeight w:val="250"/>
        </w:trPr>
        <w:tc>
          <w:tcPr>
            <w:tcW w:w="1882" w:type="pct"/>
            <w:shd w:val="clear" w:color="auto" w:fill="auto"/>
            <w:noWrap/>
          </w:tcPr>
          <w:p w14:paraId="4F19CF3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Revenue Scotland</w:t>
            </w:r>
          </w:p>
        </w:tc>
        <w:tc>
          <w:tcPr>
            <w:tcW w:w="394" w:type="pct"/>
            <w:shd w:val="clear" w:color="auto" w:fill="auto"/>
            <w:noWrap/>
          </w:tcPr>
          <w:p w14:paraId="2C2E325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SE</w:t>
            </w:r>
          </w:p>
        </w:tc>
        <w:tc>
          <w:tcPr>
            <w:tcW w:w="1503" w:type="pct"/>
            <w:shd w:val="clear" w:color="auto" w:fill="auto"/>
            <w:noWrap/>
          </w:tcPr>
          <w:p w14:paraId="034EF00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065B190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19</w:t>
            </w:r>
          </w:p>
        </w:tc>
        <w:tc>
          <w:tcPr>
            <w:tcW w:w="317" w:type="pct"/>
            <w:shd w:val="clear" w:color="auto" w:fill="auto"/>
            <w:noWrap/>
          </w:tcPr>
          <w:p w14:paraId="6FDB1ABF"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439E0AF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HSG</w:t>
            </w:r>
          </w:p>
        </w:tc>
      </w:tr>
      <w:tr w:rsidR="00F20B80" w:rsidRPr="004C578C" w14:paraId="03FFD76D" w14:textId="77777777" w:rsidTr="00F20B80">
        <w:trPr>
          <w:cantSplit/>
          <w:trHeight w:val="250"/>
        </w:trPr>
        <w:tc>
          <w:tcPr>
            <w:tcW w:w="1882" w:type="pct"/>
            <w:shd w:val="clear" w:color="auto" w:fill="auto"/>
            <w:noWrap/>
          </w:tcPr>
          <w:p w14:paraId="3C9A6FB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Royal Botanic Garden, Edinburgh</w:t>
            </w:r>
          </w:p>
        </w:tc>
        <w:tc>
          <w:tcPr>
            <w:tcW w:w="394" w:type="pct"/>
            <w:shd w:val="clear" w:color="auto" w:fill="auto"/>
            <w:noWrap/>
          </w:tcPr>
          <w:p w14:paraId="0BBD71D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7DC5FAB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2F2FE046"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12</w:t>
            </w:r>
          </w:p>
        </w:tc>
        <w:tc>
          <w:tcPr>
            <w:tcW w:w="317" w:type="pct"/>
            <w:shd w:val="clear" w:color="auto" w:fill="auto"/>
            <w:noWrap/>
          </w:tcPr>
          <w:p w14:paraId="5ABBB44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6DFFA8E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5E986A49" w14:textId="77777777" w:rsidTr="00F20B80">
        <w:trPr>
          <w:cantSplit/>
          <w:trHeight w:val="250"/>
        </w:trPr>
        <w:tc>
          <w:tcPr>
            <w:tcW w:w="1882" w:type="pct"/>
            <w:shd w:val="clear" w:color="auto" w:fill="auto"/>
            <w:noWrap/>
          </w:tcPr>
          <w:p w14:paraId="08F82FE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Royal Botanic Garden, Edinburgh</w:t>
            </w:r>
          </w:p>
        </w:tc>
        <w:tc>
          <w:tcPr>
            <w:tcW w:w="394" w:type="pct"/>
            <w:shd w:val="clear" w:color="auto" w:fill="auto"/>
            <w:noWrap/>
          </w:tcPr>
          <w:p w14:paraId="3452EA2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6BED418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Trustees</w:t>
            </w:r>
          </w:p>
        </w:tc>
        <w:tc>
          <w:tcPr>
            <w:tcW w:w="396" w:type="pct"/>
            <w:shd w:val="clear" w:color="auto" w:fill="auto"/>
            <w:noWrap/>
          </w:tcPr>
          <w:p w14:paraId="07F74803"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w:t>
            </w:r>
          </w:p>
        </w:tc>
        <w:tc>
          <w:tcPr>
            <w:tcW w:w="317" w:type="pct"/>
            <w:shd w:val="clear" w:color="auto" w:fill="auto"/>
            <w:noWrap/>
          </w:tcPr>
          <w:p w14:paraId="349253A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6CA0598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4FA6D9F5" w14:textId="77777777" w:rsidTr="00F20B80">
        <w:trPr>
          <w:cantSplit/>
          <w:trHeight w:val="250"/>
        </w:trPr>
        <w:tc>
          <w:tcPr>
            <w:tcW w:w="1882" w:type="pct"/>
            <w:shd w:val="clear" w:color="auto" w:fill="auto"/>
            <w:noWrap/>
          </w:tcPr>
          <w:p w14:paraId="18325A4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Ambulance Service</w:t>
            </w:r>
          </w:p>
        </w:tc>
        <w:tc>
          <w:tcPr>
            <w:tcW w:w="394" w:type="pct"/>
            <w:shd w:val="clear" w:color="auto" w:fill="auto"/>
            <w:noWrap/>
          </w:tcPr>
          <w:p w14:paraId="5EBEDF0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5B7F5CC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4016DF1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54</w:t>
            </w:r>
          </w:p>
        </w:tc>
        <w:tc>
          <w:tcPr>
            <w:tcW w:w="317" w:type="pct"/>
            <w:shd w:val="clear" w:color="auto" w:fill="auto"/>
            <w:noWrap/>
          </w:tcPr>
          <w:p w14:paraId="487A247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10D4D2C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1AD74B00" w14:textId="77777777" w:rsidTr="00F20B80">
        <w:trPr>
          <w:cantSplit/>
          <w:trHeight w:val="250"/>
        </w:trPr>
        <w:tc>
          <w:tcPr>
            <w:tcW w:w="1882" w:type="pct"/>
            <w:shd w:val="clear" w:color="auto" w:fill="auto"/>
            <w:noWrap/>
          </w:tcPr>
          <w:p w14:paraId="4F0478A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Criminal Cases Review Commission</w:t>
            </w:r>
          </w:p>
        </w:tc>
        <w:tc>
          <w:tcPr>
            <w:tcW w:w="394" w:type="pct"/>
            <w:shd w:val="clear" w:color="auto" w:fill="auto"/>
            <w:noWrap/>
          </w:tcPr>
          <w:p w14:paraId="799560A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72AACE0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Lay and Legal Members</w:t>
            </w:r>
          </w:p>
        </w:tc>
        <w:tc>
          <w:tcPr>
            <w:tcW w:w="396" w:type="pct"/>
            <w:shd w:val="clear" w:color="auto" w:fill="auto"/>
            <w:noWrap/>
          </w:tcPr>
          <w:p w14:paraId="1DAE9BB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74</w:t>
            </w:r>
          </w:p>
        </w:tc>
        <w:tc>
          <w:tcPr>
            <w:tcW w:w="317" w:type="pct"/>
            <w:shd w:val="clear" w:color="auto" w:fill="auto"/>
            <w:noWrap/>
          </w:tcPr>
          <w:p w14:paraId="4E9885B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4C4F575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2EB7CAD5" w14:textId="77777777" w:rsidTr="00F20B80">
        <w:trPr>
          <w:cantSplit/>
          <w:trHeight w:val="250"/>
        </w:trPr>
        <w:tc>
          <w:tcPr>
            <w:tcW w:w="1882" w:type="pct"/>
            <w:shd w:val="clear" w:color="auto" w:fill="auto"/>
            <w:noWrap/>
          </w:tcPr>
          <w:p w14:paraId="50650C0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Enterprise</w:t>
            </w:r>
          </w:p>
        </w:tc>
        <w:tc>
          <w:tcPr>
            <w:tcW w:w="394" w:type="pct"/>
            <w:shd w:val="clear" w:color="auto" w:fill="auto"/>
            <w:noWrap/>
          </w:tcPr>
          <w:p w14:paraId="4F8B37E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2AEC0D6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3CCA1D2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w:t>
            </w:r>
          </w:p>
        </w:tc>
        <w:tc>
          <w:tcPr>
            <w:tcW w:w="317" w:type="pct"/>
            <w:shd w:val="clear" w:color="auto" w:fill="auto"/>
            <w:noWrap/>
          </w:tcPr>
          <w:p w14:paraId="30CC3B2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2605270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40DEA920" w14:textId="77777777" w:rsidTr="00F20B80">
        <w:trPr>
          <w:cantSplit/>
          <w:trHeight w:val="250"/>
        </w:trPr>
        <w:tc>
          <w:tcPr>
            <w:tcW w:w="1882" w:type="pct"/>
            <w:shd w:val="clear" w:color="auto" w:fill="auto"/>
            <w:noWrap/>
          </w:tcPr>
          <w:p w14:paraId="5BED0E3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Environment Protection Agency</w:t>
            </w:r>
          </w:p>
        </w:tc>
        <w:tc>
          <w:tcPr>
            <w:tcW w:w="394" w:type="pct"/>
            <w:shd w:val="clear" w:color="auto" w:fill="auto"/>
            <w:noWrap/>
          </w:tcPr>
          <w:p w14:paraId="30464C3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13E6885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0E0A1BF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102</w:t>
            </w:r>
          </w:p>
        </w:tc>
        <w:tc>
          <w:tcPr>
            <w:tcW w:w="317" w:type="pct"/>
            <w:shd w:val="clear" w:color="auto" w:fill="auto"/>
            <w:noWrap/>
          </w:tcPr>
          <w:p w14:paraId="34DFDE2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0B5B191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61F50AC3" w14:textId="77777777" w:rsidTr="00F20B80">
        <w:trPr>
          <w:cantSplit/>
          <w:trHeight w:val="250"/>
        </w:trPr>
        <w:tc>
          <w:tcPr>
            <w:tcW w:w="1882" w:type="pct"/>
            <w:shd w:val="clear" w:color="auto" w:fill="auto"/>
            <w:noWrap/>
          </w:tcPr>
          <w:p w14:paraId="390B10A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Funding Council</w:t>
            </w:r>
          </w:p>
        </w:tc>
        <w:tc>
          <w:tcPr>
            <w:tcW w:w="394" w:type="pct"/>
            <w:shd w:val="clear" w:color="auto" w:fill="auto"/>
            <w:noWrap/>
          </w:tcPr>
          <w:p w14:paraId="788BDE2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28D6F43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596468C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104</w:t>
            </w:r>
          </w:p>
        </w:tc>
        <w:tc>
          <w:tcPr>
            <w:tcW w:w="317" w:type="pct"/>
            <w:shd w:val="clear" w:color="auto" w:fill="auto"/>
            <w:noWrap/>
          </w:tcPr>
          <w:p w14:paraId="7C138E7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7</w:t>
            </w:r>
          </w:p>
        </w:tc>
        <w:tc>
          <w:tcPr>
            <w:tcW w:w="508" w:type="pct"/>
            <w:shd w:val="clear" w:color="auto" w:fill="auto"/>
            <w:noWrap/>
          </w:tcPr>
          <w:p w14:paraId="154DBA6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111A698D" w14:textId="77777777" w:rsidTr="00F20B80">
        <w:trPr>
          <w:cantSplit/>
          <w:trHeight w:val="250"/>
        </w:trPr>
        <w:tc>
          <w:tcPr>
            <w:tcW w:w="1882" w:type="pct"/>
            <w:shd w:val="clear" w:color="auto" w:fill="auto"/>
            <w:noWrap/>
          </w:tcPr>
          <w:p w14:paraId="10AAB2A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Housing Regulator</w:t>
            </w:r>
          </w:p>
        </w:tc>
        <w:tc>
          <w:tcPr>
            <w:tcW w:w="394" w:type="pct"/>
            <w:shd w:val="clear" w:color="auto" w:fill="auto"/>
            <w:noWrap/>
          </w:tcPr>
          <w:p w14:paraId="7F94AC5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05A5B47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41083DA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33</w:t>
            </w:r>
          </w:p>
        </w:tc>
        <w:tc>
          <w:tcPr>
            <w:tcW w:w="317" w:type="pct"/>
            <w:shd w:val="clear" w:color="auto" w:fill="auto"/>
            <w:noWrap/>
          </w:tcPr>
          <w:p w14:paraId="7432DB8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3</w:t>
            </w:r>
          </w:p>
        </w:tc>
        <w:tc>
          <w:tcPr>
            <w:tcW w:w="508" w:type="pct"/>
            <w:shd w:val="clear" w:color="auto" w:fill="auto"/>
            <w:noWrap/>
          </w:tcPr>
          <w:p w14:paraId="5E1CC76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6F7AEA8" w14:textId="77777777" w:rsidTr="00F20B80">
        <w:trPr>
          <w:cantSplit/>
          <w:trHeight w:val="250"/>
        </w:trPr>
        <w:tc>
          <w:tcPr>
            <w:tcW w:w="1882" w:type="pct"/>
            <w:shd w:val="clear" w:color="auto" w:fill="auto"/>
            <w:noWrap/>
          </w:tcPr>
          <w:p w14:paraId="3D50035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Law Commission</w:t>
            </w:r>
          </w:p>
        </w:tc>
        <w:tc>
          <w:tcPr>
            <w:tcW w:w="394" w:type="pct"/>
            <w:shd w:val="clear" w:color="auto" w:fill="auto"/>
            <w:noWrap/>
          </w:tcPr>
          <w:p w14:paraId="419DE90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62011D5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Commissioner</w:t>
            </w:r>
          </w:p>
        </w:tc>
        <w:tc>
          <w:tcPr>
            <w:tcW w:w="396" w:type="pct"/>
            <w:shd w:val="clear" w:color="auto" w:fill="auto"/>
            <w:noWrap/>
          </w:tcPr>
          <w:p w14:paraId="5FCE5E4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w:t>
            </w:r>
          </w:p>
        </w:tc>
        <w:tc>
          <w:tcPr>
            <w:tcW w:w="317" w:type="pct"/>
            <w:shd w:val="clear" w:color="auto" w:fill="auto"/>
            <w:noWrap/>
          </w:tcPr>
          <w:p w14:paraId="0B02B57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1F74AA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4828629A" w14:textId="77777777" w:rsidTr="00F20B80">
        <w:trPr>
          <w:cantSplit/>
          <w:trHeight w:val="250"/>
        </w:trPr>
        <w:tc>
          <w:tcPr>
            <w:tcW w:w="1882" w:type="pct"/>
            <w:shd w:val="clear" w:color="auto" w:fill="auto"/>
            <w:noWrap/>
          </w:tcPr>
          <w:p w14:paraId="66F4092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Social Services Council</w:t>
            </w:r>
          </w:p>
        </w:tc>
        <w:tc>
          <w:tcPr>
            <w:tcW w:w="394" w:type="pct"/>
            <w:shd w:val="clear" w:color="auto" w:fill="auto"/>
            <w:noWrap/>
          </w:tcPr>
          <w:p w14:paraId="3B10B8E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0B92AEB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Convener</w:t>
            </w:r>
          </w:p>
        </w:tc>
        <w:tc>
          <w:tcPr>
            <w:tcW w:w="396" w:type="pct"/>
            <w:shd w:val="clear" w:color="auto" w:fill="auto"/>
            <w:noWrap/>
          </w:tcPr>
          <w:p w14:paraId="1544934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8</w:t>
            </w:r>
          </w:p>
        </w:tc>
        <w:tc>
          <w:tcPr>
            <w:tcW w:w="317" w:type="pct"/>
            <w:shd w:val="clear" w:color="auto" w:fill="auto"/>
            <w:noWrap/>
          </w:tcPr>
          <w:p w14:paraId="02D379A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5EF4B4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F6353AE" w14:textId="77777777" w:rsidTr="00F20B80">
        <w:trPr>
          <w:cantSplit/>
          <w:trHeight w:val="250"/>
        </w:trPr>
        <w:tc>
          <w:tcPr>
            <w:tcW w:w="1882" w:type="pct"/>
            <w:shd w:val="clear" w:color="auto" w:fill="auto"/>
            <w:noWrap/>
          </w:tcPr>
          <w:p w14:paraId="505B7D0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Scottish Social Services Council</w:t>
            </w:r>
          </w:p>
        </w:tc>
        <w:tc>
          <w:tcPr>
            <w:tcW w:w="394" w:type="pct"/>
            <w:shd w:val="clear" w:color="auto" w:fill="auto"/>
            <w:noWrap/>
          </w:tcPr>
          <w:p w14:paraId="60D9922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15C9872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6F522BC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30</w:t>
            </w:r>
          </w:p>
        </w:tc>
        <w:tc>
          <w:tcPr>
            <w:tcW w:w="317" w:type="pct"/>
            <w:shd w:val="clear" w:color="auto" w:fill="auto"/>
            <w:noWrap/>
          </w:tcPr>
          <w:p w14:paraId="3E67020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5</w:t>
            </w:r>
          </w:p>
        </w:tc>
        <w:tc>
          <w:tcPr>
            <w:tcW w:w="508" w:type="pct"/>
            <w:shd w:val="clear" w:color="auto" w:fill="auto"/>
            <w:noWrap/>
          </w:tcPr>
          <w:p w14:paraId="10C5CD5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7373E8C0" w14:textId="77777777" w:rsidTr="00F20B80">
        <w:trPr>
          <w:cantSplit/>
          <w:trHeight w:val="250"/>
        </w:trPr>
        <w:tc>
          <w:tcPr>
            <w:tcW w:w="1882" w:type="pct"/>
            <w:shd w:val="clear" w:color="auto" w:fill="auto"/>
            <w:noWrap/>
          </w:tcPr>
          <w:p w14:paraId="708E023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Skills Development Scotland</w:t>
            </w:r>
          </w:p>
        </w:tc>
        <w:tc>
          <w:tcPr>
            <w:tcW w:w="394" w:type="pct"/>
            <w:shd w:val="clear" w:color="auto" w:fill="auto"/>
            <w:noWrap/>
          </w:tcPr>
          <w:p w14:paraId="12F7E72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ECJ</w:t>
            </w:r>
          </w:p>
        </w:tc>
        <w:tc>
          <w:tcPr>
            <w:tcW w:w="1503" w:type="pct"/>
            <w:shd w:val="clear" w:color="auto" w:fill="auto"/>
            <w:noWrap/>
          </w:tcPr>
          <w:p w14:paraId="4B6C721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1A62379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72</w:t>
            </w:r>
          </w:p>
        </w:tc>
        <w:tc>
          <w:tcPr>
            <w:tcW w:w="317" w:type="pct"/>
            <w:shd w:val="clear" w:color="auto" w:fill="auto"/>
            <w:noWrap/>
          </w:tcPr>
          <w:p w14:paraId="44FBAE7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4</w:t>
            </w:r>
          </w:p>
        </w:tc>
        <w:tc>
          <w:tcPr>
            <w:tcW w:w="508" w:type="pct"/>
            <w:shd w:val="clear" w:color="auto" w:fill="auto"/>
            <w:noWrap/>
          </w:tcPr>
          <w:p w14:paraId="0661DD5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53698886" w14:textId="77777777" w:rsidTr="00F20B80">
        <w:trPr>
          <w:cantSplit/>
          <w:trHeight w:val="250"/>
        </w:trPr>
        <w:tc>
          <w:tcPr>
            <w:tcW w:w="1882" w:type="pct"/>
            <w:shd w:val="clear" w:color="auto" w:fill="auto"/>
            <w:noWrap/>
          </w:tcPr>
          <w:p w14:paraId="40B511C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South of Scotland Enterprise</w:t>
            </w:r>
          </w:p>
        </w:tc>
        <w:tc>
          <w:tcPr>
            <w:tcW w:w="394" w:type="pct"/>
            <w:shd w:val="clear" w:color="auto" w:fill="auto"/>
            <w:noWrap/>
          </w:tcPr>
          <w:p w14:paraId="7D77B4D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74627D9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Chair</w:t>
            </w:r>
          </w:p>
        </w:tc>
        <w:tc>
          <w:tcPr>
            <w:tcW w:w="396" w:type="pct"/>
            <w:shd w:val="clear" w:color="auto" w:fill="auto"/>
            <w:noWrap/>
          </w:tcPr>
          <w:p w14:paraId="0179EFA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10</w:t>
            </w:r>
          </w:p>
        </w:tc>
        <w:tc>
          <w:tcPr>
            <w:tcW w:w="317" w:type="pct"/>
            <w:shd w:val="clear" w:color="auto" w:fill="auto"/>
            <w:noWrap/>
          </w:tcPr>
          <w:p w14:paraId="3DEB26F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0141C68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1ABD506" w14:textId="77777777" w:rsidTr="00F20B80">
        <w:trPr>
          <w:cantSplit/>
          <w:trHeight w:val="250"/>
        </w:trPr>
        <w:tc>
          <w:tcPr>
            <w:tcW w:w="1882" w:type="pct"/>
            <w:shd w:val="clear" w:color="auto" w:fill="auto"/>
            <w:noWrap/>
          </w:tcPr>
          <w:p w14:paraId="12A75CF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proofErr w:type="spellStart"/>
            <w:r w:rsidRPr="004C578C">
              <w:rPr>
                <w:rFonts w:ascii="Arial" w:eastAsia="Times New Roman" w:hAnsi="Arial" w:cs="Arial"/>
                <w:lang w:eastAsia="en-GB"/>
              </w:rPr>
              <w:t>Sportscotland</w:t>
            </w:r>
            <w:proofErr w:type="spellEnd"/>
          </w:p>
        </w:tc>
        <w:tc>
          <w:tcPr>
            <w:tcW w:w="394" w:type="pct"/>
            <w:shd w:val="clear" w:color="auto" w:fill="auto"/>
            <w:noWrap/>
          </w:tcPr>
          <w:p w14:paraId="39A63E5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39B20B1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7E610EE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138</w:t>
            </w:r>
          </w:p>
        </w:tc>
        <w:tc>
          <w:tcPr>
            <w:tcW w:w="317" w:type="pct"/>
            <w:shd w:val="clear" w:color="auto" w:fill="auto"/>
            <w:noWrap/>
          </w:tcPr>
          <w:p w14:paraId="6C85BD0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3</w:t>
            </w:r>
          </w:p>
        </w:tc>
        <w:tc>
          <w:tcPr>
            <w:tcW w:w="508" w:type="pct"/>
            <w:shd w:val="clear" w:color="auto" w:fill="auto"/>
            <w:noWrap/>
          </w:tcPr>
          <w:p w14:paraId="61B1EBB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L</w:t>
            </w:r>
          </w:p>
        </w:tc>
      </w:tr>
      <w:tr w:rsidR="00F20B80" w:rsidRPr="004C578C" w14:paraId="63C686B9" w14:textId="77777777" w:rsidTr="00F20B80">
        <w:trPr>
          <w:cantSplit/>
          <w:trHeight w:val="250"/>
        </w:trPr>
        <w:tc>
          <w:tcPr>
            <w:tcW w:w="1882" w:type="pct"/>
            <w:shd w:val="clear" w:color="auto" w:fill="auto"/>
            <w:noWrap/>
          </w:tcPr>
          <w:p w14:paraId="3817F3F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VisitScotland</w:t>
            </w:r>
          </w:p>
        </w:tc>
        <w:tc>
          <w:tcPr>
            <w:tcW w:w="394" w:type="pct"/>
            <w:shd w:val="clear" w:color="auto" w:fill="auto"/>
            <w:noWrap/>
          </w:tcPr>
          <w:p w14:paraId="09F7FC3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0993A98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Board Members</w:t>
            </w:r>
          </w:p>
        </w:tc>
        <w:tc>
          <w:tcPr>
            <w:tcW w:w="396" w:type="pct"/>
            <w:shd w:val="clear" w:color="auto" w:fill="auto"/>
            <w:noWrap/>
          </w:tcPr>
          <w:p w14:paraId="00DAF723"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78</w:t>
            </w:r>
          </w:p>
        </w:tc>
        <w:tc>
          <w:tcPr>
            <w:tcW w:w="317" w:type="pct"/>
            <w:shd w:val="clear" w:color="auto" w:fill="auto"/>
            <w:noWrap/>
          </w:tcPr>
          <w:p w14:paraId="6B47A67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2</w:t>
            </w:r>
          </w:p>
        </w:tc>
        <w:tc>
          <w:tcPr>
            <w:tcW w:w="508" w:type="pct"/>
            <w:shd w:val="clear" w:color="auto" w:fill="auto"/>
            <w:noWrap/>
          </w:tcPr>
          <w:p w14:paraId="36C94E1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6D689944" w14:textId="77777777" w:rsidTr="00F20B80">
        <w:trPr>
          <w:cantSplit/>
          <w:trHeight w:val="250"/>
        </w:trPr>
        <w:tc>
          <w:tcPr>
            <w:tcW w:w="1882" w:type="pct"/>
            <w:shd w:val="clear" w:color="auto" w:fill="auto"/>
            <w:noWrap/>
          </w:tcPr>
          <w:p w14:paraId="522B5F6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Water Industry Commission for Scotland</w:t>
            </w:r>
          </w:p>
        </w:tc>
        <w:tc>
          <w:tcPr>
            <w:tcW w:w="394" w:type="pct"/>
            <w:shd w:val="clear" w:color="auto" w:fill="auto"/>
            <w:noWrap/>
          </w:tcPr>
          <w:p w14:paraId="64F766A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E</w:t>
            </w:r>
          </w:p>
        </w:tc>
        <w:tc>
          <w:tcPr>
            <w:tcW w:w="1503" w:type="pct"/>
            <w:shd w:val="clear" w:color="auto" w:fill="auto"/>
            <w:noWrap/>
          </w:tcPr>
          <w:p w14:paraId="022A010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Members</w:t>
            </w:r>
          </w:p>
        </w:tc>
        <w:tc>
          <w:tcPr>
            <w:tcW w:w="396" w:type="pct"/>
            <w:shd w:val="clear" w:color="auto" w:fill="auto"/>
            <w:noWrap/>
          </w:tcPr>
          <w:p w14:paraId="2075C2F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17</w:t>
            </w:r>
          </w:p>
        </w:tc>
        <w:tc>
          <w:tcPr>
            <w:tcW w:w="317" w:type="pct"/>
            <w:shd w:val="clear" w:color="auto" w:fill="auto"/>
            <w:noWrap/>
          </w:tcPr>
          <w:p w14:paraId="60C4F5F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3</w:t>
            </w:r>
          </w:p>
        </w:tc>
        <w:tc>
          <w:tcPr>
            <w:tcW w:w="508" w:type="pct"/>
            <w:shd w:val="clear" w:color="auto" w:fill="auto"/>
            <w:noWrap/>
          </w:tcPr>
          <w:p w14:paraId="7F1BED3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M</w:t>
            </w:r>
          </w:p>
        </w:tc>
      </w:tr>
      <w:tr w:rsidR="00F20B80" w:rsidRPr="004C578C" w14:paraId="04639E94" w14:textId="77777777" w:rsidTr="00F20B80">
        <w:trPr>
          <w:cantSplit/>
          <w:trHeight w:val="250"/>
        </w:trPr>
        <w:tc>
          <w:tcPr>
            <w:tcW w:w="1882" w:type="pct"/>
            <w:shd w:val="clear" w:color="auto" w:fill="auto"/>
            <w:noWrap/>
          </w:tcPr>
          <w:p w14:paraId="60CCC5C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Ayrshire and Arran</w:t>
            </w:r>
          </w:p>
        </w:tc>
        <w:tc>
          <w:tcPr>
            <w:tcW w:w="394" w:type="pct"/>
            <w:shd w:val="clear" w:color="auto" w:fill="auto"/>
            <w:noWrap/>
          </w:tcPr>
          <w:p w14:paraId="2ACB674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5846441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1AB0229E"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bCs/>
                <w:lang w:eastAsia="en-GB"/>
              </w:rPr>
              <w:t>142</w:t>
            </w:r>
            <w:r w:rsidRPr="004C578C">
              <w:rPr>
                <w:rStyle w:val="FootnoteReference"/>
                <w:rFonts w:ascii="Arial" w:eastAsia="Times New Roman" w:hAnsi="Arial" w:cs="Arial"/>
                <w:bCs/>
                <w:lang w:eastAsia="en-GB"/>
              </w:rPr>
              <w:footnoteReference w:id="3"/>
            </w:r>
          </w:p>
        </w:tc>
        <w:tc>
          <w:tcPr>
            <w:tcW w:w="317" w:type="pct"/>
            <w:shd w:val="clear" w:color="auto" w:fill="auto"/>
            <w:noWrap/>
          </w:tcPr>
          <w:p w14:paraId="722CDA9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DC9DE5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7AF6C938" w14:textId="77777777" w:rsidTr="00F20B80">
        <w:trPr>
          <w:cantSplit/>
          <w:trHeight w:val="250"/>
        </w:trPr>
        <w:tc>
          <w:tcPr>
            <w:tcW w:w="1882" w:type="pct"/>
            <w:shd w:val="clear" w:color="auto" w:fill="auto"/>
            <w:noWrap/>
          </w:tcPr>
          <w:p w14:paraId="7CC7479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Common Services Agency for the Scottish Health Service (NHS National Services Scotland)</w:t>
            </w:r>
          </w:p>
        </w:tc>
        <w:tc>
          <w:tcPr>
            <w:tcW w:w="394" w:type="pct"/>
            <w:shd w:val="clear" w:color="auto" w:fill="auto"/>
            <w:noWrap/>
          </w:tcPr>
          <w:p w14:paraId="0413468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7286541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65480B3"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12DA093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0</w:t>
            </w:r>
          </w:p>
        </w:tc>
        <w:tc>
          <w:tcPr>
            <w:tcW w:w="508" w:type="pct"/>
            <w:shd w:val="clear" w:color="auto" w:fill="auto"/>
            <w:noWrap/>
          </w:tcPr>
          <w:p w14:paraId="519FCFE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42A3DAC7" w14:textId="77777777" w:rsidTr="00F20B80">
        <w:trPr>
          <w:cantSplit/>
          <w:trHeight w:val="250"/>
        </w:trPr>
        <w:tc>
          <w:tcPr>
            <w:tcW w:w="1882" w:type="pct"/>
            <w:shd w:val="clear" w:color="auto" w:fill="auto"/>
            <w:noWrap/>
          </w:tcPr>
          <w:p w14:paraId="68926B6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Golden Jubilee Foundation Board (National Waiting Times Centre Board)</w:t>
            </w:r>
          </w:p>
        </w:tc>
        <w:tc>
          <w:tcPr>
            <w:tcW w:w="394" w:type="pct"/>
            <w:shd w:val="clear" w:color="auto" w:fill="auto"/>
            <w:noWrap/>
          </w:tcPr>
          <w:p w14:paraId="542FCE4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490A1F1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456806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2588D63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0</w:t>
            </w:r>
          </w:p>
        </w:tc>
        <w:tc>
          <w:tcPr>
            <w:tcW w:w="508" w:type="pct"/>
            <w:shd w:val="clear" w:color="auto" w:fill="auto"/>
            <w:noWrap/>
          </w:tcPr>
          <w:p w14:paraId="0D8F044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3E46F826" w14:textId="77777777" w:rsidTr="00F20B80">
        <w:trPr>
          <w:cantSplit/>
          <w:trHeight w:val="250"/>
        </w:trPr>
        <w:tc>
          <w:tcPr>
            <w:tcW w:w="1882" w:type="pct"/>
            <w:shd w:val="clear" w:color="auto" w:fill="auto"/>
            <w:noWrap/>
          </w:tcPr>
          <w:p w14:paraId="230CECF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Healthcare Improvement Scotland</w:t>
            </w:r>
          </w:p>
        </w:tc>
        <w:tc>
          <w:tcPr>
            <w:tcW w:w="394" w:type="pct"/>
            <w:shd w:val="clear" w:color="auto" w:fill="auto"/>
            <w:noWrap/>
          </w:tcPr>
          <w:p w14:paraId="41EBB66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0AC1F5E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4E042A6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10DBE98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0</w:t>
            </w:r>
          </w:p>
        </w:tc>
        <w:tc>
          <w:tcPr>
            <w:tcW w:w="508" w:type="pct"/>
            <w:shd w:val="clear" w:color="auto" w:fill="auto"/>
            <w:noWrap/>
          </w:tcPr>
          <w:p w14:paraId="5F9A51F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197711B6" w14:textId="77777777" w:rsidTr="00F20B80">
        <w:trPr>
          <w:cantSplit/>
          <w:trHeight w:val="250"/>
        </w:trPr>
        <w:tc>
          <w:tcPr>
            <w:tcW w:w="1882" w:type="pct"/>
            <w:shd w:val="clear" w:color="auto" w:fill="auto"/>
            <w:noWrap/>
          </w:tcPr>
          <w:p w14:paraId="43AAA2F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24</w:t>
            </w:r>
          </w:p>
        </w:tc>
        <w:tc>
          <w:tcPr>
            <w:tcW w:w="394" w:type="pct"/>
            <w:shd w:val="clear" w:color="auto" w:fill="auto"/>
            <w:noWrap/>
          </w:tcPr>
          <w:p w14:paraId="043AE3C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6241216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77AB83FF"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09F3B916"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661046C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30D953D6" w14:textId="77777777" w:rsidTr="00F20B80">
        <w:trPr>
          <w:cantSplit/>
          <w:trHeight w:val="250"/>
        </w:trPr>
        <w:tc>
          <w:tcPr>
            <w:tcW w:w="1882" w:type="pct"/>
            <w:shd w:val="clear" w:color="auto" w:fill="auto"/>
            <w:noWrap/>
          </w:tcPr>
          <w:p w14:paraId="07EF446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Borders</w:t>
            </w:r>
          </w:p>
        </w:tc>
        <w:tc>
          <w:tcPr>
            <w:tcW w:w="394" w:type="pct"/>
            <w:shd w:val="clear" w:color="auto" w:fill="auto"/>
            <w:noWrap/>
          </w:tcPr>
          <w:p w14:paraId="0120736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54F8B2B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63EC6D4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0028D91F"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A1E20B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7BBDED1E" w14:textId="77777777" w:rsidTr="00F20B80">
        <w:trPr>
          <w:cantSplit/>
          <w:trHeight w:val="250"/>
        </w:trPr>
        <w:tc>
          <w:tcPr>
            <w:tcW w:w="1882" w:type="pct"/>
            <w:shd w:val="clear" w:color="auto" w:fill="auto"/>
            <w:noWrap/>
          </w:tcPr>
          <w:p w14:paraId="1C7214A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lastRenderedPageBreak/>
              <w:t xml:space="preserve">NHS Dumfries and Galloway </w:t>
            </w:r>
          </w:p>
        </w:tc>
        <w:tc>
          <w:tcPr>
            <w:tcW w:w="394" w:type="pct"/>
            <w:shd w:val="clear" w:color="auto" w:fill="auto"/>
            <w:noWrap/>
          </w:tcPr>
          <w:p w14:paraId="5F902C2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38FBB9C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C13C63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0DA6FBA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5A11E65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726EC38E" w14:textId="77777777" w:rsidTr="00F20B80">
        <w:trPr>
          <w:cantSplit/>
          <w:trHeight w:val="250"/>
        </w:trPr>
        <w:tc>
          <w:tcPr>
            <w:tcW w:w="1882" w:type="pct"/>
            <w:shd w:val="clear" w:color="auto" w:fill="auto"/>
            <w:noWrap/>
          </w:tcPr>
          <w:p w14:paraId="403E987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Education for Scotland</w:t>
            </w:r>
          </w:p>
        </w:tc>
        <w:tc>
          <w:tcPr>
            <w:tcW w:w="394" w:type="pct"/>
            <w:shd w:val="clear" w:color="auto" w:fill="auto"/>
            <w:noWrap/>
          </w:tcPr>
          <w:p w14:paraId="3C6C4E7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20B3CB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426152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640526C4"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4AD2B9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E1CCAAB" w14:textId="77777777" w:rsidTr="00F20B80">
        <w:trPr>
          <w:cantSplit/>
          <w:trHeight w:val="250"/>
        </w:trPr>
        <w:tc>
          <w:tcPr>
            <w:tcW w:w="1882" w:type="pct"/>
            <w:shd w:val="clear" w:color="auto" w:fill="auto"/>
            <w:noWrap/>
          </w:tcPr>
          <w:p w14:paraId="1E510E2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Fife</w:t>
            </w:r>
          </w:p>
        </w:tc>
        <w:tc>
          <w:tcPr>
            <w:tcW w:w="394" w:type="pct"/>
            <w:shd w:val="clear" w:color="auto" w:fill="auto"/>
            <w:noWrap/>
          </w:tcPr>
          <w:p w14:paraId="2698D9D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50E9E79E"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3867826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760343E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7650A02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6A95DF54" w14:textId="77777777" w:rsidTr="00F20B80">
        <w:trPr>
          <w:cantSplit/>
          <w:trHeight w:val="250"/>
        </w:trPr>
        <w:tc>
          <w:tcPr>
            <w:tcW w:w="1882" w:type="pct"/>
            <w:shd w:val="clear" w:color="auto" w:fill="auto"/>
            <w:noWrap/>
          </w:tcPr>
          <w:p w14:paraId="0197B52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Forth Valley</w:t>
            </w:r>
          </w:p>
        </w:tc>
        <w:tc>
          <w:tcPr>
            <w:tcW w:w="394" w:type="pct"/>
            <w:shd w:val="clear" w:color="auto" w:fill="auto"/>
            <w:noWrap/>
          </w:tcPr>
          <w:p w14:paraId="340D410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7B849BA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95479E0"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28D44F95"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73FDCC5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754B659" w14:textId="77777777" w:rsidTr="00F20B80">
        <w:trPr>
          <w:cantSplit/>
          <w:trHeight w:val="250"/>
        </w:trPr>
        <w:tc>
          <w:tcPr>
            <w:tcW w:w="1882" w:type="pct"/>
            <w:shd w:val="clear" w:color="auto" w:fill="auto"/>
            <w:noWrap/>
          </w:tcPr>
          <w:p w14:paraId="12A587B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Grampian</w:t>
            </w:r>
          </w:p>
        </w:tc>
        <w:tc>
          <w:tcPr>
            <w:tcW w:w="394" w:type="pct"/>
            <w:shd w:val="clear" w:color="auto" w:fill="auto"/>
            <w:noWrap/>
          </w:tcPr>
          <w:p w14:paraId="7355188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29BD09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4E9DCB9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1698CD3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7F0614B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4BD513B8" w14:textId="77777777" w:rsidTr="00F20B80">
        <w:trPr>
          <w:cantSplit/>
          <w:trHeight w:val="250"/>
        </w:trPr>
        <w:tc>
          <w:tcPr>
            <w:tcW w:w="1882" w:type="pct"/>
            <w:shd w:val="clear" w:color="auto" w:fill="auto"/>
            <w:noWrap/>
          </w:tcPr>
          <w:p w14:paraId="77E44B7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Greater Glasgow &amp; Clyde</w:t>
            </w:r>
          </w:p>
        </w:tc>
        <w:tc>
          <w:tcPr>
            <w:tcW w:w="394" w:type="pct"/>
            <w:shd w:val="clear" w:color="auto" w:fill="auto"/>
            <w:noWrap/>
          </w:tcPr>
          <w:p w14:paraId="0C30445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32B9858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12439AE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469A5F1E"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2B3FDB8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070CB2E" w14:textId="77777777" w:rsidTr="00F20B80">
        <w:trPr>
          <w:cantSplit/>
          <w:trHeight w:val="250"/>
        </w:trPr>
        <w:tc>
          <w:tcPr>
            <w:tcW w:w="1882" w:type="pct"/>
            <w:shd w:val="clear" w:color="auto" w:fill="auto"/>
            <w:noWrap/>
          </w:tcPr>
          <w:p w14:paraId="48625F9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Highland</w:t>
            </w:r>
          </w:p>
        </w:tc>
        <w:tc>
          <w:tcPr>
            <w:tcW w:w="394" w:type="pct"/>
            <w:shd w:val="clear" w:color="auto" w:fill="auto"/>
            <w:noWrap/>
          </w:tcPr>
          <w:p w14:paraId="00FA3DB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1B1D38E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4B1C664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1B8BD8BE"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5F06BC40"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78CC6D6" w14:textId="77777777" w:rsidTr="00F20B80">
        <w:trPr>
          <w:cantSplit/>
          <w:trHeight w:val="250"/>
        </w:trPr>
        <w:tc>
          <w:tcPr>
            <w:tcW w:w="1882" w:type="pct"/>
            <w:shd w:val="clear" w:color="auto" w:fill="auto"/>
            <w:noWrap/>
          </w:tcPr>
          <w:p w14:paraId="222F54B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Lanarkshire</w:t>
            </w:r>
          </w:p>
        </w:tc>
        <w:tc>
          <w:tcPr>
            <w:tcW w:w="394" w:type="pct"/>
            <w:shd w:val="clear" w:color="auto" w:fill="auto"/>
            <w:noWrap/>
          </w:tcPr>
          <w:p w14:paraId="0CD1C26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661ACB2B"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CF118D9"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385309B6"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64A84C8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0F01586B" w14:textId="77777777" w:rsidTr="00F20B80">
        <w:trPr>
          <w:cantSplit/>
          <w:trHeight w:val="250"/>
        </w:trPr>
        <w:tc>
          <w:tcPr>
            <w:tcW w:w="1882" w:type="pct"/>
            <w:shd w:val="clear" w:color="auto" w:fill="auto"/>
            <w:noWrap/>
          </w:tcPr>
          <w:p w14:paraId="5EB4D9E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Lothian</w:t>
            </w:r>
          </w:p>
        </w:tc>
        <w:tc>
          <w:tcPr>
            <w:tcW w:w="394" w:type="pct"/>
            <w:shd w:val="clear" w:color="auto" w:fill="auto"/>
            <w:noWrap/>
          </w:tcPr>
          <w:p w14:paraId="5B177A48"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EBB0B6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58B22452"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452841D1"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3471DB9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5638B6F2" w14:textId="77777777" w:rsidTr="00F20B80">
        <w:trPr>
          <w:cantSplit/>
          <w:trHeight w:val="250"/>
        </w:trPr>
        <w:tc>
          <w:tcPr>
            <w:tcW w:w="1882" w:type="pct"/>
            <w:shd w:val="clear" w:color="auto" w:fill="auto"/>
            <w:noWrap/>
          </w:tcPr>
          <w:p w14:paraId="41A9B552"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NHS Orkney</w:t>
            </w:r>
          </w:p>
        </w:tc>
        <w:tc>
          <w:tcPr>
            <w:tcW w:w="394" w:type="pct"/>
            <w:shd w:val="clear" w:color="auto" w:fill="auto"/>
            <w:noWrap/>
          </w:tcPr>
          <w:p w14:paraId="269DEA53"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13333C5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F9E5BFA"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693B4A27"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2298AD2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198125C1" w14:textId="77777777" w:rsidTr="00F20B80">
        <w:trPr>
          <w:cantSplit/>
          <w:trHeight w:val="250"/>
        </w:trPr>
        <w:tc>
          <w:tcPr>
            <w:tcW w:w="1882" w:type="pct"/>
            <w:shd w:val="clear" w:color="auto" w:fill="auto"/>
            <w:noWrap/>
          </w:tcPr>
          <w:p w14:paraId="58CF37B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Shetland</w:t>
            </w:r>
          </w:p>
        </w:tc>
        <w:tc>
          <w:tcPr>
            <w:tcW w:w="394" w:type="pct"/>
            <w:shd w:val="clear" w:color="auto" w:fill="auto"/>
            <w:noWrap/>
          </w:tcPr>
          <w:p w14:paraId="2098F3C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26CC9E51"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12E2436C"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0D415058"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1DB3E5BC"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77D8CA1D" w14:textId="77777777" w:rsidTr="00F20B80">
        <w:trPr>
          <w:cantSplit/>
          <w:trHeight w:val="250"/>
        </w:trPr>
        <w:tc>
          <w:tcPr>
            <w:tcW w:w="1882" w:type="pct"/>
            <w:shd w:val="clear" w:color="auto" w:fill="auto"/>
            <w:noWrap/>
          </w:tcPr>
          <w:p w14:paraId="0A92296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NHS Tayside</w:t>
            </w:r>
          </w:p>
        </w:tc>
        <w:tc>
          <w:tcPr>
            <w:tcW w:w="394" w:type="pct"/>
            <w:shd w:val="clear" w:color="auto" w:fill="auto"/>
            <w:noWrap/>
          </w:tcPr>
          <w:p w14:paraId="244AB7B9"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HSC</w:t>
            </w:r>
          </w:p>
        </w:tc>
        <w:tc>
          <w:tcPr>
            <w:tcW w:w="1503" w:type="pct"/>
            <w:shd w:val="clear" w:color="auto" w:fill="auto"/>
            <w:noWrap/>
          </w:tcPr>
          <w:p w14:paraId="6176F83D"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2C1E39AB"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p>
        </w:tc>
        <w:tc>
          <w:tcPr>
            <w:tcW w:w="317" w:type="pct"/>
            <w:shd w:val="clear" w:color="auto" w:fill="auto"/>
            <w:noWrap/>
          </w:tcPr>
          <w:p w14:paraId="1E97121D" w14:textId="77777777" w:rsidR="00F20B80" w:rsidRPr="004C578C" w:rsidRDefault="00F20B80" w:rsidP="00F20B80">
            <w:pPr>
              <w:spacing w:after="0" w:line="240" w:lineRule="auto"/>
              <w:jc w:val="center"/>
              <w:rPr>
                <w:rFonts w:ascii="Arial" w:eastAsia="Times New Roman" w:hAnsi="Arial" w:cs="Arial"/>
                <w:color w:val="000000"/>
                <w:sz w:val="20"/>
                <w:szCs w:val="20"/>
                <w:highlight w:val="yellow"/>
                <w:lang w:eastAsia="en-GB"/>
              </w:rPr>
            </w:pPr>
            <w:r w:rsidRPr="004C578C">
              <w:rPr>
                <w:rFonts w:ascii="Arial" w:eastAsia="Times New Roman" w:hAnsi="Arial" w:cs="Arial"/>
                <w:lang w:eastAsia="en-GB"/>
              </w:rPr>
              <w:t>1</w:t>
            </w:r>
          </w:p>
        </w:tc>
        <w:tc>
          <w:tcPr>
            <w:tcW w:w="508" w:type="pct"/>
            <w:shd w:val="clear" w:color="auto" w:fill="auto"/>
            <w:noWrap/>
          </w:tcPr>
          <w:p w14:paraId="249EB6D5"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3FBC12AB" w14:textId="77777777" w:rsidTr="00F20B80">
        <w:trPr>
          <w:cantSplit/>
          <w:trHeight w:val="250"/>
        </w:trPr>
        <w:tc>
          <w:tcPr>
            <w:tcW w:w="1882" w:type="pct"/>
            <w:shd w:val="clear" w:color="auto" w:fill="auto"/>
            <w:noWrap/>
          </w:tcPr>
          <w:p w14:paraId="52CEB857"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color w:val="000000"/>
                <w:lang w:eastAsia="en-GB"/>
              </w:rPr>
              <w:t>NHS Western Isles</w:t>
            </w:r>
          </w:p>
        </w:tc>
        <w:tc>
          <w:tcPr>
            <w:tcW w:w="394" w:type="pct"/>
            <w:shd w:val="clear" w:color="auto" w:fill="auto"/>
            <w:noWrap/>
          </w:tcPr>
          <w:p w14:paraId="5F82BA8B"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353B57A4"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409DECB2" w14:textId="77777777" w:rsidR="00F20B80" w:rsidRPr="004C578C" w:rsidRDefault="00F20B80" w:rsidP="00F20B80">
            <w:pPr>
              <w:spacing w:after="0" w:line="240" w:lineRule="auto"/>
              <w:jc w:val="center"/>
              <w:rPr>
                <w:rFonts w:ascii="Arial" w:eastAsia="Times New Roman" w:hAnsi="Arial" w:cs="Arial"/>
                <w:lang w:eastAsia="en-GB"/>
              </w:rPr>
            </w:pPr>
          </w:p>
        </w:tc>
        <w:tc>
          <w:tcPr>
            <w:tcW w:w="317" w:type="pct"/>
            <w:shd w:val="clear" w:color="auto" w:fill="auto"/>
            <w:noWrap/>
          </w:tcPr>
          <w:p w14:paraId="058E3266" w14:textId="77777777" w:rsidR="00F20B80" w:rsidRPr="004C578C" w:rsidRDefault="00F20B80" w:rsidP="00F20B80">
            <w:pPr>
              <w:spacing w:after="0" w:line="240" w:lineRule="auto"/>
              <w:jc w:val="center"/>
              <w:rPr>
                <w:rFonts w:ascii="Arial" w:eastAsia="Times New Roman" w:hAnsi="Arial" w:cs="Arial"/>
                <w:color w:val="000000"/>
                <w:lang w:eastAsia="en-GB"/>
              </w:rPr>
            </w:pPr>
            <w:r w:rsidRPr="004C578C">
              <w:rPr>
                <w:rFonts w:ascii="Arial" w:eastAsia="Times New Roman" w:hAnsi="Arial" w:cs="Arial"/>
                <w:lang w:eastAsia="en-GB"/>
              </w:rPr>
              <w:t>1</w:t>
            </w:r>
          </w:p>
        </w:tc>
        <w:tc>
          <w:tcPr>
            <w:tcW w:w="508" w:type="pct"/>
            <w:shd w:val="clear" w:color="auto" w:fill="auto"/>
            <w:noWrap/>
          </w:tcPr>
          <w:p w14:paraId="3B301C57"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370FFBA8" w14:textId="77777777" w:rsidTr="00F20B80">
        <w:trPr>
          <w:cantSplit/>
          <w:trHeight w:val="250"/>
        </w:trPr>
        <w:tc>
          <w:tcPr>
            <w:tcW w:w="1882" w:type="pct"/>
            <w:shd w:val="clear" w:color="auto" w:fill="auto"/>
            <w:noWrap/>
          </w:tcPr>
          <w:p w14:paraId="2D24F487" w14:textId="77777777" w:rsidR="00F20B80" w:rsidRPr="004C578C" w:rsidRDefault="00F20B80" w:rsidP="00F20B80">
            <w:pPr>
              <w:spacing w:after="0" w:line="240" w:lineRule="auto"/>
              <w:rPr>
                <w:rFonts w:ascii="Arial" w:eastAsia="Times New Roman" w:hAnsi="Arial" w:cs="Arial"/>
                <w:color w:val="000000"/>
                <w:lang w:eastAsia="en-GB"/>
              </w:rPr>
            </w:pPr>
            <w:r w:rsidRPr="004C578C">
              <w:rPr>
                <w:rFonts w:ascii="Arial" w:eastAsia="Times New Roman" w:hAnsi="Arial" w:cs="Arial"/>
                <w:color w:val="000000"/>
                <w:lang w:eastAsia="en-GB"/>
              </w:rPr>
              <w:t>Public Health Scotland</w:t>
            </w:r>
          </w:p>
        </w:tc>
        <w:tc>
          <w:tcPr>
            <w:tcW w:w="394" w:type="pct"/>
            <w:shd w:val="clear" w:color="auto" w:fill="auto"/>
            <w:noWrap/>
          </w:tcPr>
          <w:p w14:paraId="7DC5A0AD"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21B2118C"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4757F5B6" w14:textId="77777777" w:rsidR="00F20B80" w:rsidRPr="004C578C" w:rsidRDefault="00F20B80" w:rsidP="00F20B80">
            <w:pPr>
              <w:spacing w:after="0" w:line="240" w:lineRule="auto"/>
              <w:jc w:val="center"/>
              <w:rPr>
                <w:rFonts w:ascii="Arial" w:eastAsia="Times New Roman" w:hAnsi="Arial" w:cs="Arial"/>
                <w:lang w:eastAsia="en-GB"/>
              </w:rPr>
            </w:pPr>
          </w:p>
        </w:tc>
        <w:tc>
          <w:tcPr>
            <w:tcW w:w="317" w:type="pct"/>
            <w:shd w:val="clear" w:color="auto" w:fill="auto"/>
            <w:noWrap/>
          </w:tcPr>
          <w:p w14:paraId="147A1665" w14:textId="77777777" w:rsidR="00F20B80" w:rsidRPr="004C578C" w:rsidRDefault="00F20B80" w:rsidP="00F20B80">
            <w:pPr>
              <w:spacing w:after="0" w:line="240" w:lineRule="auto"/>
              <w:jc w:val="center"/>
              <w:rPr>
                <w:rFonts w:ascii="Arial" w:eastAsia="Times New Roman" w:hAnsi="Arial" w:cs="Arial"/>
                <w:color w:val="000000"/>
                <w:lang w:eastAsia="en-GB"/>
              </w:rPr>
            </w:pPr>
            <w:r w:rsidRPr="004C578C">
              <w:rPr>
                <w:rFonts w:ascii="Arial" w:eastAsia="Times New Roman" w:hAnsi="Arial" w:cs="Arial"/>
                <w:lang w:eastAsia="en-GB"/>
              </w:rPr>
              <w:t>1</w:t>
            </w:r>
          </w:p>
        </w:tc>
        <w:tc>
          <w:tcPr>
            <w:tcW w:w="508" w:type="pct"/>
            <w:shd w:val="clear" w:color="auto" w:fill="auto"/>
            <w:noWrap/>
          </w:tcPr>
          <w:p w14:paraId="2AB9DAEA"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DCDD3F5" w14:textId="77777777" w:rsidTr="00F20B80">
        <w:trPr>
          <w:cantSplit/>
          <w:trHeight w:val="250"/>
        </w:trPr>
        <w:tc>
          <w:tcPr>
            <w:tcW w:w="1882" w:type="pct"/>
            <w:shd w:val="clear" w:color="auto" w:fill="auto"/>
            <w:noWrap/>
          </w:tcPr>
          <w:p w14:paraId="7B361BCB" w14:textId="77777777" w:rsidR="00F20B80" w:rsidRPr="004C578C" w:rsidRDefault="00F20B80" w:rsidP="00F20B80">
            <w:pPr>
              <w:spacing w:after="0" w:line="240" w:lineRule="auto"/>
              <w:rPr>
                <w:rFonts w:ascii="Arial" w:eastAsia="Times New Roman" w:hAnsi="Arial" w:cs="Arial"/>
                <w:color w:val="000000"/>
                <w:lang w:eastAsia="en-GB"/>
              </w:rPr>
            </w:pPr>
            <w:r w:rsidRPr="004C578C">
              <w:rPr>
                <w:rFonts w:ascii="Arial" w:eastAsia="Times New Roman" w:hAnsi="Arial" w:cs="Arial"/>
                <w:color w:val="000000"/>
                <w:lang w:eastAsia="en-GB"/>
              </w:rPr>
              <w:t>Scottish Ambulance Service</w:t>
            </w:r>
          </w:p>
        </w:tc>
        <w:tc>
          <w:tcPr>
            <w:tcW w:w="394" w:type="pct"/>
            <w:shd w:val="clear" w:color="auto" w:fill="auto"/>
            <w:noWrap/>
          </w:tcPr>
          <w:p w14:paraId="65D52AB0"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3DD38A2A"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77683A22" w14:textId="77777777" w:rsidR="00F20B80" w:rsidRPr="004C578C" w:rsidRDefault="00F20B80" w:rsidP="00F20B80">
            <w:pPr>
              <w:spacing w:after="0" w:line="240" w:lineRule="auto"/>
              <w:jc w:val="center"/>
              <w:rPr>
                <w:rFonts w:ascii="Arial" w:eastAsia="Times New Roman" w:hAnsi="Arial" w:cs="Arial"/>
                <w:lang w:eastAsia="en-GB"/>
              </w:rPr>
            </w:pPr>
          </w:p>
        </w:tc>
        <w:tc>
          <w:tcPr>
            <w:tcW w:w="317" w:type="pct"/>
            <w:shd w:val="clear" w:color="auto" w:fill="auto"/>
            <w:noWrap/>
          </w:tcPr>
          <w:p w14:paraId="748B1220" w14:textId="77777777" w:rsidR="00F20B80" w:rsidRPr="004C578C" w:rsidRDefault="00F20B80" w:rsidP="00F20B80">
            <w:pPr>
              <w:spacing w:after="0" w:line="240" w:lineRule="auto"/>
              <w:jc w:val="center"/>
              <w:rPr>
                <w:rFonts w:ascii="Arial" w:eastAsia="Times New Roman" w:hAnsi="Arial" w:cs="Arial"/>
                <w:color w:val="000000"/>
                <w:lang w:eastAsia="en-GB"/>
              </w:rPr>
            </w:pPr>
            <w:r w:rsidRPr="004C578C">
              <w:rPr>
                <w:rFonts w:ascii="Arial" w:eastAsia="Times New Roman" w:hAnsi="Arial" w:cs="Arial"/>
                <w:lang w:eastAsia="en-GB"/>
              </w:rPr>
              <w:t>1</w:t>
            </w:r>
          </w:p>
        </w:tc>
        <w:tc>
          <w:tcPr>
            <w:tcW w:w="508" w:type="pct"/>
            <w:shd w:val="clear" w:color="auto" w:fill="auto"/>
            <w:noWrap/>
          </w:tcPr>
          <w:p w14:paraId="1643457F"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4D769BC0" w14:textId="77777777" w:rsidTr="00F20B80">
        <w:trPr>
          <w:cantSplit/>
          <w:trHeight w:val="250"/>
        </w:trPr>
        <w:tc>
          <w:tcPr>
            <w:tcW w:w="1882" w:type="pct"/>
            <w:shd w:val="clear" w:color="auto" w:fill="auto"/>
            <w:noWrap/>
          </w:tcPr>
          <w:p w14:paraId="4C492808" w14:textId="77777777" w:rsidR="00F20B80" w:rsidRPr="004C578C" w:rsidRDefault="00F20B80" w:rsidP="00F20B80">
            <w:pPr>
              <w:spacing w:after="0" w:line="240" w:lineRule="auto"/>
              <w:rPr>
                <w:rFonts w:ascii="Arial" w:eastAsia="Times New Roman" w:hAnsi="Arial" w:cs="Arial"/>
                <w:color w:val="000000"/>
                <w:lang w:eastAsia="en-GB"/>
              </w:rPr>
            </w:pPr>
            <w:r w:rsidRPr="004C578C">
              <w:rPr>
                <w:rFonts w:ascii="Arial" w:eastAsia="Times New Roman" w:hAnsi="Arial" w:cs="Arial"/>
                <w:color w:val="000000"/>
                <w:lang w:eastAsia="en-GB"/>
              </w:rPr>
              <w:t>State Hospitals Board for Scotland</w:t>
            </w:r>
          </w:p>
        </w:tc>
        <w:tc>
          <w:tcPr>
            <w:tcW w:w="394" w:type="pct"/>
            <w:shd w:val="clear" w:color="auto" w:fill="auto"/>
            <w:noWrap/>
          </w:tcPr>
          <w:p w14:paraId="2D91A66E"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47AA968A"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Non-executive Whistleblowing Champions</w:t>
            </w:r>
          </w:p>
        </w:tc>
        <w:tc>
          <w:tcPr>
            <w:tcW w:w="396" w:type="pct"/>
            <w:shd w:val="clear" w:color="auto" w:fill="auto"/>
            <w:noWrap/>
          </w:tcPr>
          <w:p w14:paraId="765DF808" w14:textId="77777777" w:rsidR="00F20B80" w:rsidRPr="004C578C" w:rsidRDefault="00F20B80" w:rsidP="00F20B80">
            <w:pPr>
              <w:spacing w:after="0" w:line="240" w:lineRule="auto"/>
              <w:jc w:val="center"/>
              <w:rPr>
                <w:rFonts w:ascii="Arial" w:eastAsia="Times New Roman" w:hAnsi="Arial" w:cs="Arial"/>
                <w:lang w:eastAsia="en-GB"/>
              </w:rPr>
            </w:pPr>
          </w:p>
        </w:tc>
        <w:tc>
          <w:tcPr>
            <w:tcW w:w="317" w:type="pct"/>
            <w:shd w:val="clear" w:color="auto" w:fill="auto"/>
            <w:noWrap/>
          </w:tcPr>
          <w:p w14:paraId="0E014B30" w14:textId="77777777" w:rsidR="00F20B80" w:rsidRPr="004C578C" w:rsidRDefault="00F20B80" w:rsidP="00F20B80">
            <w:pPr>
              <w:spacing w:after="0" w:line="240" w:lineRule="auto"/>
              <w:jc w:val="center"/>
              <w:rPr>
                <w:rFonts w:ascii="Arial" w:eastAsia="Times New Roman" w:hAnsi="Arial" w:cs="Arial"/>
                <w:color w:val="000000"/>
                <w:lang w:eastAsia="en-GB"/>
              </w:rPr>
            </w:pPr>
            <w:r w:rsidRPr="004C578C">
              <w:rPr>
                <w:rFonts w:ascii="Arial" w:eastAsia="Times New Roman" w:hAnsi="Arial" w:cs="Arial"/>
                <w:lang w:eastAsia="en-GB"/>
              </w:rPr>
              <w:t>1</w:t>
            </w:r>
          </w:p>
        </w:tc>
        <w:tc>
          <w:tcPr>
            <w:tcW w:w="508" w:type="pct"/>
            <w:shd w:val="clear" w:color="auto" w:fill="auto"/>
            <w:noWrap/>
          </w:tcPr>
          <w:p w14:paraId="62AE22B6"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38686DD3" w14:textId="77777777" w:rsidTr="00F20B80">
        <w:trPr>
          <w:cantSplit/>
          <w:trHeight w:val="250"/>
        </w:trPr>
        <w:tc>
          <w:tcPr>
            <w:tcW w:w="1882" w:type="pct"/>
            <w:shd w:val="clear" w:color="auto" w:fill="auto"/>
            <w:noWrap/>
          </w:tcPr>
          <w:p w14:paraId="5A41E359" w14:textId="77777777" w:rsidR="00F20B80" w:rsidRPr="004C578C" w:rsidRDefault="00F20B80" w:rsidP="00F20B80">
            <w:pPr>
              <w:spacing w:after="0" w:line="240" w:lineRule="auto"/>
              <w:rPr>
                <w:rFonts w:ascii="Arial" w:eastAsia="Times New Roman" w:hAnsi="Arial" w:cs="Arial"/>
                <w:color w:val="000000"/>
                <w:lang w:eastAsia="en-GB"/>
              </w:rPr>
            </w:pPr>
            <w:r w:rsidRPr="004C578C">
              <w:rPr>
                <w:rFonts w:ascii="Arial" w:eastAsia="Times New Roman" w:hAnsi="Arial" w:cs="Arial"/>
                <w:lang w:eastAsia="en-GB"/>
              </w:rPr>
              <w:t>NHS Borders</w:t>
            </w:r>
          </w:p>
        </w:tc>
        <w:tc>
          <w:tcPr>
            <w:tcW w:w="394" w:type="pct"/>
            <w:shd w:val="clear" w:color="auto" w:fill="auto"/>
            <w:noWrap/>
          </w:tcPr>
          <w:p w14:paraId="2CBBBBED"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392550D5"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Chair</w:t>
            </w:r>
          </w:p>
        </w:tc>
        <w:tc>
          <w:tcPr>
            <w:tcW w:w="396" w:type="pct"/>
            <w:shd w:val="clear" w:color="auto" w:fill="auto"/>
            <w:noWrap/>
          </w:tcPr>
          <w:p w14:paraId="679ADE22" w14:textId="77777777" w:rsidR="00F20B80" w:rsidRPr="004C578C" w:rsidRDefault="00F20B80" w:rsidP="00F20B80">
            <w:pPr>
              <w:spacing w:after="0" w:line="240" w:lineRule="auto"/>
              <w:jc w:val="center"/>
              <w:rPr>
                <w:rFonts w:ascii="Arial" w:eastAsia="Times New Roman" w:hAnsi="Arial" w:cs="Arial"/>
                <w:lang w:eastAsia="en-GB"/>
              </w:rPr>
            </w:pPr>
            <w:r w:rsidRPr="004C578C">
              <w:rPr>
                <w:rFonts w:ascii="Arial" w:eastAsia="Times New Roman" w:hAnsi="Arial" w:cs="Arial"/>
                <w:bCs/>
                <w:lang w:eastAsia="en-GB"/>
              </w:rPr>
              <w:t>14</w:t>
            </w:r>
            <w:r w:rsidRPr="004C578C">
              <w:rPr>
                <w:rStyle w:val="FootnoteReference"/>
                <w:rFonts w:ascii="Arial" w:eastAsia="Times New Roman" w:hAnsi="Arial" w:cs="Arial"/>
                <w:bCs/>
                <w:lang w:eastAsia="en-GB"/>
              </w:rPr>
              <w:footnoteReference w:id="4"/>
            </w:r>
          </w:p>
        </w:tc>
        <w:tc>
          <w:tcPr>
            <w:tcW w:w="317" w:type="pct"/>
            <w:shd w:val="clear" w:color="auto" w:fill="auto"/>
            <w:noWrap/>
          </w:tcPr>
          <w:p w14:paraId="3B48A7A0" w14:textId="77777777" w:rsidR="00F20B80" w:rsidRPr="004C578C" w:rsidRDefault="00F20B80" w:rsidP="00F20B80">
            <w:pPr>
              <w:spacing w:after="0" w:line="240" w:lineRule="auto"/>
              <w:jc w:val="center"/>
              <w:rPr>
                <w:rFonts w:ascii="Arial" w:eastAsia="Times New Roman" w:hAnsi="Arial" w:cs="Arial"/>
                <w:color w:val="000000"/>
                <w:lang w:eastAsia="en-GB"/>
              </w:rPr>
            </w:pPr>
            <w:r w:rsidRPr="004C578C">
              <w:rPr>
                <w:rFonts w:ascii="Arial" w:eastAsia="Times New Roman" w:hAnsi="Arial" w:cs="Arial"/>
                <w:lang w:eastAsia="en-GB"/>
              </w:rPr>
              <w:t>1</w:t>
            </w:r>
          </w:p>
        </w:tc>
        <w:tc>
          <w:tcPr>
            <w:tcW w:w="508" w:type="pct"/>
            <w:shd w:val="clear" w:color="auto" w:fill="auto"/>
            <w:noWrap/>
          </w:tcPr>
          <w:p w14:paraId="6D5386D4" w14:textId="77777777" w:rsidR="00F20B80" w:rsidRPr="004C578C" w:rsidRDefault="00F20B80" w:rsidP="00F20B80">
            <w:pPr>
              <w:spacing w:after="0" w:line="240" w:lineRule="auto"/>
              <w:rPr>
                <w:rFonts w:ascii="Arial" w:eastAsia="Times New Roman" w:hAnsi="Arial" w:cs="Arial"/>
                <w:color w:val="000000"/>
                <w:sz w:val="20"/>
                <w:szCs w:val="20"/>
                <w:highlight w:val="yellow"/>
                <w:lang w:eastAsia="en-GB"/>
              </w:rPr>
            </w:pPr>
            <w:r w:rsidRPr="004C578C">
              <w:rPr>
                <w:rFonts w:ascii="Arial" w:eastAsia="Times New Roman" w:hAnsi="Arial" w:cs="Arial"/>
                <w:color w:val="000000"/>
                <w:lang w:eastAsia="en-GB"/>
              </w:rPr>
              <w:t>H</w:t>
            </w:r>
          </w:p>
        </w:tc>
      </w:tr>
      <w:tr w:rsidR="00F20B80" w:rsidRPr="004C578C" w14:paraId="28BC06D8" w14:textId="77777777" w:rsidTr="00F20B80">
        <w:trPr>
          <w:cantSplit/>
          <w:trHeight w:val="250"/>
        </w:trPr>
        <w:tc>
          <w:tcPr>
            <w:tcW w:w="1882" w:type="pct"/>
            <w:shd w:val="clear" w:color="auto" w:fill="auto"/>
            <w:noWrap/>
          </w:tcPr>
          <w:p w14:paraId="194A0668"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lastRenderedPageBreak/>
              <w:t>NHS National Services Scotland</w:t>
            </w:r>
          </w:p>
        </w:tc>
        <w:tc>
          <w:tcPr>
            <w:tcW w:w="394" w:type="pct"/>
            <w:shd w:val="clear" w:color="auto" w:fill="auto"/>
            <w:noWrap/>
          </w:tcPr>
          <w:p w14:paraId="47E47396"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223316FD"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Chair</w:t>
            </w:r>
          </w:p>
        </w:tc>
        <w:tc>
          <w:tcPr>
            <w:tcW w:w="396" w:type="pct"/>
            <w:shd w:val="clear" w:color="auto" w:fill="auto"/>
            <w:noWrap/>
          </w:tcPr>
          <w:p w14:paraId="1D05A50E" w14:textId="77777777" w:rsidR="00F20B80" w:rsidRPr="004C578C" w:rsidRDefault="00F20B80" w:rsidP="00F20B80">
            <w:pPr>
              <w:spacing w:after="0" w:line="240" w:lineRule="auto"/>
              <w:jc w:val="center"/>
              <w:rPr>
                <w:rFonts w:ascii="Arial" w:eastAsia="Times New Roman" w:hAnsi="Arial" w:cs="Arial"/>
                <w:bCs/>
                <w:lang w:eastAsia="en-GB"/>
              </w:rPr>
            </w:pPr>
            <w:r w:rsidRPr="004C578C">
              <w:rPr>
                <w:rFonts w:ascii="Arial" w:eastAsia="Times New Roman" w:hAnsi="Arial" w:cs="Arial"/>
                <w:bCs/>
                <w:lang w:eastAsia="en-GB"/>
              </w:rPr>
              <w:t> </w:t>
            </w:r>
          </w:p>
        </w:tc>
        <w:tc>
          <w:tcPr>
            <w:tcW w:w="317" w:type="pct"/>
            <w:shd w:val="clear" w:color="auto" w:fill="auto"/>
            <w:noWrap/>
          </w:tcPr>
          <w:p w14:paraId="7C99C5F3" w14:textId="77777777" w:rsidR="00F20B80" w:rsidRPr="004C578C" w:rsidRDefault="00F20B80" w:rsidP="00F20B80">
            <w:pPr>
              <w:spacing w:after="0" w:line="240" w:lineRule="auto"/>
              <w:jc w:val="center"/>
              <w:rPr>
                <w:rFonts w:ascii="Arial" w:eastAsia="Times New Roman" w:hAnsi="Arial" w:cs="Arial"/>
                <w:lang w:eastAsia="en-GB"/>
              </w:rPr>
            </w:pPr>
            <w:r w:rsidRPr="004C578C">
              <w:rPr>
                <w:rFonts w:ascii="Arial" w:eastAsia="Times New Roman" w:hAnsi="Arial" w:cs="Arial"/>
                <w:lang w:eastAsia="en-GB"/>
              </w:rPr>
              <w:t>1</w:t>
            </w:r>
          </w:p>
        </w:tc>
        <w:tc>
          <w:tcPr>
            <w:tcW w:w="508" w:type="pct"/>
            <w:shd w:val="clear" w:color="auto" w:fill="auto"/>
            <w:noWrap/>
          </w:tcPr>
          <w:p w14:paraId="324C0080" w14:textId="77777777" w:rsidR="00F20B80" w:rsidRPr="004C578C" w:rsidRDefault="00F20B80" w:rsidP="00F20B80">
            <w:pPr>
              <w:spacing w:after="0" w:line="240" w:lineRule="auto"/>
              <w:rPr>
                <w:rFonts w:ascii="Arial" w:eastAsia="Times New Roman" w:hAnsi="Arial" w:cs="Arial"/>
                <w:color w:val="000000"/>
                <w:lang w:eastAsia="en-GB"/>
              </w:rPr>
            </w:pPr>
            <w:r w:rsidRPr="004C578C">
              <w:rPr>
                <w:rFonts w:ascii="Arial" w:eastAsia="Times New Roman" w:hAnsi="Arial" w:cs="Arial"/>
                <w:color w:val="000000"/>
                <w:lang w:eastAsia="en-GB"/>
              </w:rPr>
              <w:t>H</w:t>
            </w:r>
          </w:p>
        </w:tc>
      </w:tr>
      <w:tr w:rsidR="00F20B80" w:rsidRPr="004C578C" w14:paraId="75363314" w14:textId="77777777" w:rsidTr="00F20B80">
        <w:trPr>
          <w:cantSplit/>
          <w:trHeight w:val="250"/>
        </w:trPr>
        <w:tc>
          <w:tcPr>
            <w:tcW w:w="1882" w:type="pct"/>
            <w:shd w:val="clear" w:color="auto" w:fill="auto"/>
            <w:noWrap/>
          </w:tcPr>
          <w:p w14:paraId="505F45DD"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NHS 24</w:t>
            </w:r>
          </w:p>
        </w:tc>
        <w:tc>
          <w:tcPr>
            <w:tcW w:w="394" w:type="pct"/>
            <w:shd w:val="clear" w:color="auto" w:fill="auto"/>
            <w:noWrap/>
          </w:tcPr>
          <w:p w14:paraId="72080E5E"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HSC</w:t>
            </w:r>
          </w:p>
        </w:tc>
        <w:tc>
          <w:tcPr>
            <w:tcW w:w="1503" w:type="pct"/>
            <w:shd w:val="clear" w:color="auto" w:fill="auto"/>
            <w:noWrap/>
          </w:tcPr>
          <w:p w14:paraId="3A1C193F"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lang w:eastAsia="en-GB"/>
              </w:rPr>
              <w:t>Chair</w:t>
            </w:r>
          </w:p>
        </w:tc>
        <w:tc>
          <w:tcPr>
            <w:tcW w:w="396" w:type="pct"/>
            <w:shd w:val="clear" w:color="auto" w:fill="auto"/>
            <w:noWrap/>
          </w:tcPr>
          <w:p w14:paraId="63014B58" w14:textId="77777777" w:rsidR="00F20B80" w:rsidRPr="004C578C" w:rsidRDefault="00F20B80" w:rsidP="00F20B80">
            <w:pPr>
              <w:spacing w:after="0" w:line="240" w:lineRule="auto"/>
              <w:jc w:val="center"/>
              <w:rPr>
                <w:rFonts w:ascii="Arial" w:eastAsia="Times New Roman" w:hAnsi="Arial" w:cs="Arial"/>
                <w:bCs/>
                <w:lang w:eastAsia="en-GB"/>
              </w:rPr>
            </w:pPr>
            <w:r w:rsidRPr="004C578C">
              <w:rPr>
                <w:rFonts w:ascii="Arial" w:eastAsia="Times New Roman" w:hAnsi="Arial" w:cs="Arial"/>
                <w:bCs/>
                <w:lang w:eastAsia="en-GB"/>
              </w:rPr>
              <w:t> </w:t>
            </w:r>
          </w:p>
        </w:tc>
        <w:tc>
          <w:tcPr>
            <w:tcW w:w="317" w:type="pct"/>
            <w:shd w:val="clear" w:color="auto" w:fill="auto"/>
            <w:noWrap/>
          </w:tcPr>
          <w:p w14:paraId="43B4576B" w14:textId="77777777" w:rsidR="00F20B80" w:rsidRPr="004C578C" w:rsidRDefault="00F20B80" w:rsidP="00F20B80">
            <w:pPr>
              <w:spacing w:after="0" w:line="240" w:lineRule="auto"/>
              <w:jc w:val="center"/>
              <w:rPr>
                <w:rFonts w:ascii="Arial" w:eastAsia="Times New Roman" w:hAnsi="Arial" w:cs="Arial"/>
                <w:lang w:eastAsia="en-GB"/>
              </w:rPr>
            </w:pPr>
            <w:r w:rsidRPr="004C578C">
              <w:rPr>
                <w:rFonts w:ascii="Arial" w:eastAsia="Times New Roman" w:hAnsi="Arial" w:cs="Arial"/>
                <w:lang w:eastAsia="en-GB"/>
              </w:rPr>
              <w:t>1</w:t>
            </w:r>
          </w:p>
        </w:tc>
        <w:tc>
          <w:tcPr>
            <w:tcW w:w="508" w:type="pct"/>
            <w:shd w:val="clear" w:color="auto" w:fill="auto"/>
            <w:noWrap/>
          </w:tcPr>
          <w:p w14:paraId="788A85A6" w14:textId="77777777" w:rsidR="00F20B80" w:rsidRPr="004C578C" w:rsidRDefault="00F20B80" w:rsidP="00F20B80">
            <w:pPr>
              <w:spacing w:after="0" w:line="240" w:lineRule="auto"/>
              <w:rPr>
                <w:rFonts w:ascii="Arial" w:eastAsia="Times New Roman" w:hAnsi="Arial" w:cs="Arial"/>
                <w:color w:val="000000"/>
                <w:lang w:eastAsia="en-GB"/>
              </w:rPr>
            </w:pPr>
            <w:r w:rsidRPr="004C578C">
              <w:rPr>
                <w:rFonts w:ascii="Arial" w:eastAsia="Times New Roman" w:hAnsi="Arial" w:cs="Arial"/>
                <w:color w:val="000000"/>
                <w:lang w:eastAsia="en-GB"/>
              </w:rPr>
              <w:t>H</w:t>
            </w:r>
          </w:p>
        </w:tc>
      </w:tr>
      <w:tr w:rsidR="00F20B80" w:rsidRPr="004C578C" w14:paraId="3458CD5D" w14:textId="77777777" w:rsidTr="00F20B80">
        <w:trPr>
          <w:cantSplit/>
          <w:trHeight w:val="250"/>
        </w:trPr>
        <w:tc>
          <w:tcPr>
            <w:tcW w:w="1882" w:type="pct"/>
            <w:shd w:val="clear" w:color="auto" w:fill="auto"/>
            <w:noWrap/>
          </w:tcPr>
          <w:p w14:paraId="3B52772F" w14:textId="77777777" w:rsidR="00F20B80" w:rsidRPr="004C578C" w:rsidRDefault="00F20B80" w:rsidP="00F20B80">
            <w:pPr>
              <w:spacing w:after="0" w:line="240" w:lineRule="auto"/>
              <w:rPr>
                <w:rFonts w:ascii="Arial" w:eastAsia="Times New Roman" w:hAnsi="Arial" w:cs="Arial"/>
                <w:lang w:eastAsia="en-GB"/>
              </w:rPr>
            </w:pPr>
            <w:r w:rsidRPr="004C578C">
              <w:rPr>
                <w:rFonts w:ascii="Arial" w:eastAsia="Times New Roman" w:hAnsi="Arial" w:cs="Arial"/>
                <w:b/>
                <w:bCs/>
                <w:lang w:eastAsia="en-GB"/>
              </w:rPr>
              <w:t>Totals</w:t>
            </w:r>
          </w:p>
        </w:tc>
        <w:tc>
          <w:tcPr>
            <w:tcW w:w="394" w:type="pct"/>
            <w:shd w:val="clear" w:color="auto" w:fill="auto"/>
            <w:noWrap/>
          </w:tcPr>
          <w:p w14:paraId="65B315B9" w14:textId="77777777" w:rsidR="00F20B80" w:rsidRPr="004C578C" w:rsidRDefault="00F20B80" w:rsidP="00F20B80">
            <w:pPr>
              <w:spacing w:after="0" w:line="240" w:lineRule="auto"/>
              <w:rPr>
                <w:rFonts w:ascii="Arial" w:eastAsia="Times New Roman" w:hAnsi="Arial" w:cs="Arial"/>
                <w:lang w:eastAsia="en-GB"/>
              </w:rPr>
            </w:pPr>
          </w:p>
        </w:tc>
        <w:tc>
          <w:tcPr>
            <w:tcW w:w="1503" w:type="pct"/>
            <w:shd w:val="clear" w:color="auto" w:fill="auto"/>
            <w:noWrap/>
          </w:tcPr>
          <w:p w14:paraId="22553745" w14:textId="77777777" w:rsidR="00F20B80" w:rsidRPr="004C578C" w:rsidRDefault="00F20B80" w:rsidP="00F20B80">
            <w:pPr>
              <w:spacing w:after="0" w:line="240" w:lineRule="auto"/>
              <w:rPr>
                <w:rFonts w:ascii="Arial" w:eastAsia="Times New Roman" w:hAnsi="Arial" w:cs="Arial"/>
                <w:lang w:eastAsia="en-GB"/>
              </w:rPr>
            </w:pPr>
          </w:p>
        </w:tc>
        <w:tc>
          <w:tcPr>
            <w:tcW w:w="396" w:type="pct"/>
            <w:shd w:val="clear" w:color="auto" w:fill="auto"/>
            <w:noWrap/>
          </w:tcPr>
          <w:p w14:paraId="3A361C79" w14:textId="77777777" w:rsidR="00F20B80" w:rsidRPr="004C578C" w:rsidRDefault="00F20B80" w:rsidP="00F20B80">
            <w:pPr>
              <w:spacing w:after="0" w:line="240" w:lineRule="auto"/>
              <w:jc w:val="center"/>
              <w:rPr>
                <w:rFonts w:ascii="Arial" w:eastAsia="Times New Roman" w:hAnsi="Arial" w:cs="Arial"/>
                <w:b/>
                <w:bCs/>
                <w:lang w:eastAsia="en-GB"/>
              </w:rPr>
            </w:pPr>
            <w:r w:rsidRPr="004C578C">
              <w:rPr>
                <w:rFonts w:ascii="Arial" w:eastAsia="Times New Roman" w:hAnsi="Arial" w:cs="Arial"/>
                <w:b/>
                <w:bCs/>
                <w:color w:val="000000"/>
                <w:lang w:eastAsia="en-GB"/>
              </w:rPr>
              <w:t>2,088</w:t>
            </w:r>
          </w:p>
        </w:tc>
        <w:tc>
          <w:tcPr>
            <w:tcW w:w="317" w:type="pct"/>
            <w:shd w:val="clear" w:color="auto" w:fill="auto"/>
            <w:noWrap/>
          </w:tcPr>
          <w:p w14:paraId="48EF0F98" w14:textId="77777777" w:rsidR="00F20B80" w:rsidRPr="004C578C" w:rsidRDefault="00F20B80" w:rsidP="00F20B80">
            <w:pPr>
              <w:spacing w:after="0" w:line="240" w:lineRule="auto"/>
              <w:jc w:val="center"/>
              <w:rPr>
                <w:rFonts w:ascii="Arial" w:eastAsia="Times New Roman" w:hAnsi="Arial" w:cs="Arial"/>
                <w:lang w:eastAsia="en-GB"/>
              </w:rPr>
            </w:pPr>
            <w:r w:rsidRPr="004C578C">
              <w:rPr>
                <w:rFonts w:ascii="Arial" w:eastAsia="Times New Roman" w:hAnsi="Arial" w:cs="Arial"/>
                <w:b/>
                <w:bCs/>
                <w:color w:val="000000"/>
                <w:lang w:eastAsia="en-GB"/>
              </w:rPr>
              <w:t>135</w:t>
            </w:r>
          </w:p>
        </w:tc>
        <w:tc>
          <w:tcPr>
            <w:tcW w:w="508" w:type="pct"/>
            <w:shd w:val="clear" w:color="auto" w:fill="auto"/>
            <w:noWrap/>
          </w:tcPr>
          <w:p w14:paraId="1636188E" w14:textId="77777777" w:rsidR="00F20B80" w:rsidRPr="004C578C" w:rsidRDefault="00F20B80" w:rsidP="00F20B80">
            <w:pPr>
              <w:spacing w:after="0" w:line="240" w:lineRule="auto"/>
              <w:rPr>
                <w:rFonts w:ascii="Arial" w:eastAsia="Times New Roman" w:hAnsi="Arial" w:cs="Arial"/>
                <w:color w:val="000000"/>
                <w:lang w:eastAsia="en-GB"/>
              </w:rPr>
            </w:pPr>
          </w:p>
        </w:tc>
      </w:tr>
    </w:tbl>
    <w:p w14:paraId="4DCB3117" w14:textId="77777777" w:rsidR="00F20B80" w:rsidRPr="004C578C" w:rsidRDefault="00F20B80" w:rsidP="00F20B80">
      <w:pPr>
        <w:spacing w:after="0" w:line="240" w:lineRule="auto"/>
        <w:rPr>
          <w:rFonts w:ascii="Arial" w:hAnsi="Arial" w:cs="Arial"/>
          <w:sz w:val="24"/>
          <w:szCs w:val="24"/>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2976"/>
      </w:tblGrid>
      <w:tr w:rsidR="00F20B80" w:rsidRPr="004C578C" w14:paraId="039F3216" w14:textId="77777777" w:rsidTr="00EF0518">
        <w:trPr>
          <w:trHeight w:val="454"/>
        </w:trPr>
        <w:tc>
          <w:tcPr>
            <w:tcW w:w="9214" w:type="dxa"/>
            <w:gridSpan w:val="2"/>
            <w:shd w:val="clear" w:color="auto" w:fill="B7B5D8" w:themeFill="accent4" w:themeFillTint="99"/>
            <w:vAlign w:val="center"/>
          </w:tcPr>
          <w:p w14:paraId="07272410" w14:textId="77777777" w:rsidR="00F20B80" w:rsidRPr="004C578C" w:rsidRDefault="00F20B80" w:rsidP="00F20B80">
            <w:pPr>
              <w:spacing w:after="0" w:line="240" w:lineRule="auto"/>
              <w:rPr>
                <w:rFonts w:ascii="Arial" w:hAnsi="Arial" w:cs="Arial"/>
                <w:b/>
                <w:sz w:val="20"/>
                <w:szCs w:val="20"/>
              </w:rPr>
            </w:pPr>
            <w:r w:rsidRPr="004C578C">
              <w:rPr>
                <w:rFonts w:ascii="Arial" w:hAnsi="Arial" w:cs="Arial"/>
                <w:b/>
                <w:sz w:val="20"/>
                <w:szCs w:val="20"/>
              </w:rPr>
              <w:t>Key for table</w:t>
            </w:r>
          </w:p>
        </w:tc>
      </w:tr>
      <w:tr w:rsidR="00F20B80" w:rsidRPr="004C578C" w14:paraId="62BCFB05" w14:textId="77777777" w:rsidTr="00EF0518">
        <w:trPr>
          <w:trHeight w:val="454"/>
        </w:trPr>
        <w:tc>
          <w:tcPr>
            <w:tcW w:w="6238" w:type="dxa"/>
            <w:shd w:val="clear" w:color="auto" w:fill="auto"/>
            <w:vAlign w:val="center"/>
          </w:tcPr>
          <w:p w14:paraId="0D513948"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Applications:</w:t>
            </w:r>
            <w:r w:rsidRPr="004C578C">
              <w:rPr>
                <w:rFonts w:ascii="Arial" w:hAnsi="Arial" w:cs="Arial"/>
                <w:b/>
                <w:bCs/>
                <w:color w:val="0070C0"/>
                <w:sz w:val="20"/>
                <w:szCs w:val="20"/>
              </w:rPr>
              <w:t xml:space="preserve"> </w:t>
            </w:r>
            <w:r w:rsidRPr="00EF0518">
              <w:rPr>
                <w:rFonts w:ascii="Arial" w:hAnsi="Arial" w:cs="Arial"/>
                <w:b/>
                <w:bCs/>
                <w:color w:val="C24F97"/>
                <w:sz w:val="20"/>
                <w:szCs w:val="20"/>
              </w:rPr>
              <w:sym w:font="Wingdings" w:char="F06C"/>
            </w:r>
            <w:r w:rsidRPr="004C578C">
              <w:rPr>
                <w:rFonts w:ascii="Arial" w:hAnsi="Arial" w:cs="Arial"/>
                <w:sz w:val="20"/>
                <w:szCs w:val="20"/>
              </w:rPr>
              <w:t xml:space="preserve"> Appointments:</w:t>
            </w:r>
            <w:r w:rsidRPr="004C578C">
              <w:rPr>
                <w:rFonts w:ascii="Arial" w:hAnsi="Arial" w:cs="Arial"/>
                <w:b/>
                <w:bCs/>
                <w:color w:val="00B050"/>
                <w:sz w:val="20"/>
                <w:szCs w:val="20"/>
              </w:rPr>
              <w:t xml:space="preserve"> </w:t>
            </w:r>
            <w:r w:rsidRPr="00EF0518">
              <w:rPr>
                <w:rFonts w:ascii="Arial" w:hAnsi="Arial" w:cs="Arial"/>
                <w:b/>
                <w:bCs/>
                <w:color w:val="00A19A"/>
                <w:sz w:val="20"/>
                <w:szCs w:val="20"/>
              </w:rPr>
              <w:sym w:font="Wingdings" w:char="F06C"/>
            </w:r>
          </w:p>
        </w:tc>
        <w:tc>
          <w:tcPr>
            <w:tcW w:w="2976" w:type="dxa"/>
            <w:shd w:val="clear" w:color="auto" w:fill="auto"/>
            <w:vAlign w:val="center"/>
          </w:tcPr>
          <w:p w14:paraId="000F36FB" w14:textId="77777777" w:rsidR="00F20B80" w:rsidRPr="004C578C" w:rsidRDefault="00F20B80" w:rsidP="00F20B80">
            <w:pPr>
              <w:spacing w:after="0" w:line="240" w:lineRule="auto"/>
              <w:rPr>
                <w:rFonts w:ascii="Arial" w:hAnsi="Arial" w:cs="Arial"/>
                <w:sz w:val="20"/>
                <w:szCs w:val="20"/>
              </w:rPr>
            </w:pPr>
          </w:p>
        </w:tc>
      </w:tr>
      <w:tr w:rsidR="00F20B80" w:rsidRPr="004C578C" w14:paraId="21D7C6D2" w14:textId="77777777" w:rsidTr="00EF0518">
        <w:trPr>
          <w:trHeight w:val="454"/>
        </w:trPr>
        <w:tc>
          <w:tcPr>
            <w:tcW w:w="6238" w:type="dxa"/>
            <w:shd w:val="clear" w:color="auto" w:fill="auto"/>
            <w:vAlign w:val="center"/>
          </w:tcPr>
          <w:p w14:paraId="06F6E5BC" w14:textId="77777777" w:rsidR="00F20B80" w:rsidRPr="004C578C" w:rsidRDefault="00F20B80" w:rsidP="00F20B80">
            <w:pPr>
              <w:spacing w:after="0" w:line="240" w:lineRule="auto"/>
              <w:rPr>
                <w:rFonts w:ascii="Arial" w:hAnsi="Arial" w:cs="Arial"/>
                <w:b/>
                <w:sz w:val="20"/>
                <w:szCs w:val="20"/>
              </w:rPr>
            </w:pPr>
            <w:r w:rsidRPr="004C578C">
              <w:rPr>
                <w:rFonts w:ascii="Arial" w:hAnsi="Arial" w:cs="Arial"/>
                <w:b/>
                <w:sz w:val="20"/>
                <w:szCs w:val="20"/>
              </w:rPr>
              <w:t>Column: DG</w:t>
            </w:r>
          </w:p>
        </w:tc>
        <w:tc>
          <w:tcPr>
            <w:tcW w:w="2976" w:type="dxa"/>
            <w:shd w:val="clear" w:color="auto" w:fill="auto"/>
            <w:vAlign w:val="center"/>
          </w:tcPr>
          <w:p w14:paraId="48D80229" w14:textId="77777777" w:rsidR="00F20B80" w:rsidRPr="004C578C" w:rsidRDefault="00F20B80" w:rsidP="00F20B80">
            <w:pPr>
              <w:spacing w:after="0" w:line="240" w:lineRule="auto"/>
              <w:rPr>
                <w:rFonts w:ascii="Arial" w:hAnsi="Arial" w:cs="Arial"/>
                <w:b/>
                <w:sz w:val="20"/>
                <w:szCs w:val="20"/>
              </w:rPr>
            </w:pPr>
            <w:r w:rsidRPr="004C578C">
              <w:rPr>
                <w:rFonts w:ascii="Arial" w:hAnsi="Arial" w:cs="Arial"/>
                <w:b/>
                <w:sz w:val="20"/>
                <w:szCs w:val="20"/>
              </w:rPr>
              <w:t>Column: Level</w:t>
            </w:r>
          </w:p>
        </w:tc>
      </w:tr>
      <w:tr w:rsidR="00F20B80" w:rsidRPr="004C578C" w14:paraId="412A097E" w14:textId="77777777" w:rsidTr="00EF0518">
        <w:trPr>
          <w:trHeight w:val="454"/>
        </w:trPr>
        <w:tc>
          <w:tcPr>
            <w:tcW w:w="6238" w:type="dxa"/>
            <w:shd w:val="clear" w:color="auto" w:fill="auto"/>
          </w:tcPr>
          <w:p w14:paraId="6DF33DA7" w14:textId="77777777" w:rsidR="00F20B80" w:rsidRPr="004C578C" w:rsidRDefault="00F20B80" w:rsidP="00F20B80">
            <w:pPr>
              <w:spacing w:after="0" w:line="240" w:lineRule="auto"/>
              <w:rPr>
                <w:rFonts w:ascii="Arial" w:hAnsi="Arial" w:cs="Arial"/>
                <w:b/>
                <w:sz w:val="20"/>
                <w:szCs w:val="20"/>
              </w:rPr>
            </w:pPr>
            <w:r w:rsidRPr="004C578C">
              <w:rPr>
                <w:rFonts w:ascii="Arial" w:hAnsi="Arial" w:cs="Arial"/>
                <w:b/>
                <w:sz w:val="20"/>
                <w:szCs w:val="20"/>
              </w:rPr>
              <w:t>DG - Director General with sponsorship responsibility</w:t>
            </w:r>
          </w:p>
          <w:p w14:paraId="279127EE"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E – DG for Economy</w:t>
            </w:r>
          </w:p>
          <w:p w14:paraId="06B59D79"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ECJ - DG for Education, Communities and Justice</w:t>
            </w:r>
          </w:p>
          <w:p w14:paraId="0066CD6E"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HSC - DG for Health and Social Care</w:t>
            </w:r>
          </w:p>
          <w:p w14:paraId="02E3975B"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SE - DG for Scottish Exchequer</w:t>
            </w:r>
          </w:p>
          <w:p w14:paraId="70323FD8"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ODO – DG for Organisational Development &amp; Operations</w:t>
            </w:r>
          </w:p>
        </w:tc>
        <w:tc>
          <w:tcPr>
            <w:tcW w:w="2976" w:type="dxa"/>
            <w:shd w:val="clear" w:color="auto" w:fill="auto"/>
          </w:tcPr>
          <w:p w14:paraId="52C83C1D"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L - low</w:t>
            </w:r>
          </w:p>
          <w:p w14:paraId="66B70BDC"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M - Medium</w:t>
            </w:r>
          </w:p>
          <w:p w14:paraId="174EE345"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MSG – PAA involvement during planning requested</w:t>
            </w:r>
          </w:p>
          <w:p w14:paraId="48719A91"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H - High</w:t>
            </w:r>
          </w:p>
          <w:p w14:paraId="494397F9" w14:textId="77777777" w:rsidR="00F20B80" w:rsidRPr="004C578C" w:rsidRDefault="00F20B80" w:rsidP="00F20B80">
            <w:pPr>
              <w:spacing w:after="0" w:line="240" w:lineRule="auto"/>
              <w:rPr>
                <w:rFonts w:ascii="Arial" w:hAnsi="Arial" w:cs="Arial"/>
                <w:sz w:val="20"/>
                <w:szCs w:val="20"/>
              </w:rPr>
            </w:pPr>
            <w:r w:rsidRPr="004C578C">
              <w:rPr>
                <w:rFonts w:ascii="Arial" w:hAnsi="Arial" w:cs="Arial"/>
                <w:sz w:val="20"/>
                <w:szCs w:val="20"/>
              </w:rPr>
              <w:t>HSG - Set at high at the request of the Scottish Government</w:t>
            </w:r>
          </w:p>
        </w:tc>
      </w:tr>
    </w:tbl>
    <w:p w14:paraId="04BAFF0B" w14:textId="77777777" w:rsidR="00F20B80" w:rsidRPr="00FE7928" w:rsidRDefault="00F20B80" w:rsidP="00F20B80">
      <w:pPr>
        <w:spacing w:after="0" w:line="240" w:lineRule="auto"/>
        <w:rPr>
          <w:rFonts w:ascii="Arial" w:hAnsi="Arial" w:cs="Arial"/>
          <w:sz w:val="24"/>
          <w:szCs w:val="24"/>
          <w:highlight w:val="yellow"/>
        </w:rPr>
      </w:pPr>
    </w:p>
    <w:p w14:paraId="3AEAE523" w14:textId="3E6D778C" w:rsidR="00981979" w:rsidRPr="00F20B80" w:rsidRDefault="00981979" w:rsidP="00981979">
      <w:pPr>
        <w:jc w:val="both"/>
        <w:rPr>
          <w:rFonts w:ascii="Arial" w:hAnsi="Arial" w:cs="Arial"/>
        </w:rPr>
      </w:pPr>
    </w:p>
    <w:p w14:paraId="27988D49" w14:textId="77777777" w:rsidR="00EF0518" w:rsidRPr="00FE7928" w:rsidRDefault="00EF0518" w:rsidP="00EF0518">
      <w:pPr>
        <w:spacing w:after="0" w:line="240" w:lineRule="auto"/>
        <w:rPr>
          <w:rFonts w:ascii="Arial" w:hAnsi="Arial" w:cs="Arial"/>
          <w:bCs/>
          <w:color w:val="00A19A" w:themeColor="accent2"/>
          <w:sz w:val="24"/>
          <w:szCs w:val="24"/>
          <w:highlight w:val="yellow"/>
        </w:rPr>
      </w:pPr>
    </w:p>
    <w:p w14:paraId="70B8CE3C" w14:textId="77777777" w:rsidR="00EF0518" w:rsidRDefault="00EF0518" w:rsidP="00EF0518">
      <w:pPr>
        <w:spacing w:after="0" w:line="240" w:lineRule="auto"/>
        <w:rPr>
          <w:rFonts w:ascii="Arial" w:hAnsi="Arial" w:cs="Arial"/>
          <w:bCs/>
          <w:color w:val="00A19A" w:themeColor="accent2"/>
          <w:sz w:val="24"/>
          <w:szCs w:val="24"/>
        </w:rPr>
      </w:pPr>
    </w:p>
    <w:p w14:paraId="568C712A" w14:textId="77777777" w:rsidR="00EF0518" w:rsidRDefault="00EF0518" w:rsidP="00EF0518">
      <w:pPr>
        <w:spacing w:after="0" w:line="240" w:lineRule="auto"/>
        <w:rPr>
          <w:rFonts w:ascii="Arial" w:hAnsi="Arial" w:cs="Arial"/>
          <w:bCs/>
          <w:color w:val="00A19A" w:themeColor="accent2"/>
          <w:sz w:val="24"/>
          <w:szCs w:val="24"/>
        </w:rPr>
      </w:pPr>
    </w:p>
    <w:p w14:paraId="3AE43E60" w14:textId="77777777" w:rsidR="00EF0518" w:rsidRDefault="00EF0518" w:rsidP="00EF0518">
      <w:pPr>
        <w:spacing w:after="0" w:line="240" w:lineRule="auto"/>
        <w:rPr>
          <w:rFonts w:ascii="Arial" w:hAnsi="Arial" w:cs="Arial"/>
          <w:bCs/>
          <w:color w:val="00A19A" w:themeColor="accent2"/>
          <w:sz w:val="24"/>
          <w:szCs w:val="24"/>
        </w:rPr>
      </w:pPr>
    </w:p>
    <w:p w14:paraId="7FE9F868" w14:textId="77777777" w:rsidR="00EF0518" w:rsidRDefault="00EF0518" w:rsidP="00EF0518">
      <w:pPr>
        <w:spacing w:after="0" w:line="240" w:lineRule="auto"/>
        <w:rPr>
          <w:rFonts w:ascii="Arial" w:hAnsi="Arial" w:cs="Arial"/>
          <w:bCs/>
          <w:color w:val="00A19A" w:themeColor="accent2"/>
          <w:sz w:val="24"/>
          <w:szCs w:val="24"/>
        </w:rPr>
      </w:pPr>
    </w:p>
    <w:p w14:paraId="66A960D7" w14:textId="77777777" w:rsidR="00EF0518" w:rsidRDefault="00EF0518" w:rsidP="00EF0518">
      <w:pPr>
        <w:spacing w:after="0" w:line="240" w:lineRule="auto"/>
        <w:rPr>
          <w:rFonts w:ascii="Arial" w:hAnsi="Arial" w:cs="Arial"/>
          <w:bCs/>
          <w:color w:val="00A19A" w:themeColor="accent2"/>
          <w:sz w:val="24"/>
          <w:szCs w:val="24"/>
        </w:rPr>
      </w:pPr>
    </w:p>
    <w:p w14:paraId="77AF807F" w14:textId="77777777" w:rsidR="00EF0518" w:rsidRDefault="00EF0518" w:rsidP="00EF0518">
      <w:pPr>
        <w:spacing w:after="0" w:line="240" w:lineRule="auto"/>
        <w:rPr>
          <w:rFonts w:ascii="Arial" w:hAnsi="Arial" w:cs="Arial"/>
          <w:bCs/>
          <w:color w:val="00A19A" w:themeColor="accent2"/>
          <w:sz w:val="24"/>
          <w:szCs w:val="24"/>
        </w:rPr>
      </w:pPr>
    </w:p>
    <w:p w14:paraId="41C51CF1" w14:textId="77777777" w:rsidR="00EF0518" w:rsidRDefault="00EF0518" w:rsidP="00EF0518">
      <w:pPr>
        <w:spacing w:after="0" w:line="240" w:lineRule="auto"/>
        <w:rPr>
          <w:rFonts w:ascii="Arial" w:hAnsi="Arial" w:cs="Arial"/>
          <w:bCs/>
          <w:color w:val="00A19A" w:themeColor="accent2"/>
          <w:sz w:val="24"/>
          <w:szCs w:val="24"/>
        </w:rPr>
      </w:pPr>
    </w:p>
    <w:p w14:paraId="4C69373C" w14:textId="77777777" w:rsidR="00EF0518" w:rsidRDefault="00EF0518" w:rsidP="00EF0518">
      <w:pPr>
        <w:spacing w:after="0" w:line="240" w:lineRule="auto"/>
        <w:rPr>
          <w:rFonts w:ascii="Arial" w:hAnsi="Arial" w:cs="Arial"/>
          <w:bCs/>
          <w:color w:val="00A19A" w:themeColor="accent2"/>
          <w:sz w:val="24"/>
          <w:szCs w:val="24"/>
        </w:rPr>
      </w:pPr>
    </w:p>
    <w:p w14:paraId="65FBDFF6" w14:textId="77777777" w:rsidR="00EF0518" w:rsidRDefault="00EF0518" w:rsidP="00EF0518">
      <w:pPr>
        <w:spacing w:after="0" w:line="240" w:lineRule="auto"/>
        <w:rPr>
          <w:rFonts w:ascii="Arial" w:hAnsi="Arial" w:cs="Arial"/>
          <w:bCs/>
          <w:color w:val="00A19A" w:themeColor="accent2"/>
          <w:sz w:val="24"/>
          <w:szCs w:val="24"/>
        </w:rPr>
      </w:pPr>
    </w:p>
    <w:p w14:paraId="48062EA5" w14:textId="77777777" w:rsidR="00EF0518" w:rsidRDefault="00EF0518" w:rsidP="00EF0518">
      <w:pPr>
        <w:spacing w:after="0" w:line="240" w:lineRule="auto"/>
        <w:rPr>
          <w:rFonts w:ascii="Arial" w:hAnsi="Arial" w:cs="Arial"/>
          <w:bCs/>
          <w:color w:val="00A19A" w:themeColor="accent2"/>
          <w:sz w:val="24"/>
          <w:szCs w:val="24"/>
        </w:rPr>
      </w:pPr>
    </w:p>
    <w:p w14:paraId="7B8D02A7" w14:textId="77777777" w:rsidR="00EF0518" w:rsidRDefault="00EF0518" w:rsidP="00EF0518">
      <w:pPr>
        <w:spacing w:after="0" w:line="240" w:lineRule="auto"/>
        <w:rPr>
          <w:rFonts w:ascii="Arial" w:hAnsi="Arial" w:cs="Arial"/>
          <w:bCs/>
          <w:color w:val="00A19A" w:themeColor="accent2"/>
          <w:sz w:val="24"/>
          <w:szCs w:val="24"/>
        </w:rPr>
      </w:pPr>
    </w:p>
    <w:p w14:paraId="33F9A074" w14:textId="77777777" w:rsidR="00EF0518" w:rsidRDefault="00EF0518" w:rsidP="00EF0518">
      <w:pPr>
        <w:spacing w:after="0" w:line="240" w:lineRule="auto"/>
        <w:rPr>
          <w:rFonts w:ascii="Arial" w:hAnsi="Arial" w:cs="Arial"/>
          <w:bCs/>
          <w:color w:val="00A19A" w:themeColor="accent2"/>
          <w:sz w:val="24"/>
          <w:szCs w:val="24"/>
        </w:rPr>
      </w:pPr>
    </w:p>
    <w:p w14:paraId="6B0609C0" w14:textId="77777777" w:rsidR="00EF0518" w:rsidRDefault="00EF0518" w:rsidP="00EF0518">
      <w:pPr>
        <w:spacing w:after="0" w:line="240" w:lineRule="auto"/>
        <w:rPr>
          <w:rFonts w:ascii="Arial" w:hAnsi="Arial" w:cs="Arial"/>
          <w:bCs/>
          <w:color w:val="00A19A" w:themeColor="accent2"/>
          <w:sz w:val="24"/>
          <w:szCs w:val="24"/>
        </w:rPr>
      </w:pPr>
    </w:p>
    <w:p w14:paraId="5F404CEC" w14:textId="77777777" w:rsidR="00EF0518" w:rsidRDefault="00EF0518" w:rsidP="00EF0518">
      <w:pPr>
        <w:spacing w:after="0" w:line="240" w:lineRule="auto"/>
        <w:rPr>
          <w:rFonts w:ascii="Arial" w:hAnsi="Arial" w:cs="Arial"/>
          <w:bCs/>
          <w:color w:val="00A19A" w:themeColor="accent2"/>
          <w:sz w:val="24"/>
          <w:szCs w:val="24"/>
        </w:rPr>
      </w:pPr>
    </w:p>
    <w:p w14:paraId="1AE6CEE0" w14:textId="77777777" w:rsidR="00EF0518" w:rsidRDefault="00EF0518" w:rsidP="00EF0518">
      <w:pPr>
        <w:spacing w:after="0" w:line="240" w:lineRule="auto"/>
        <w:rPr>
          <w:rFonts w:ascii="Arial" w:hAnsi="Arial" w:cs="Arial"/>
          <w:bCs/>
          <w:color w:val="00A19A" w:themeColor="accent2"/>
          <w:sz w:val="24"/>
          <w:szCs w:val="24"/>
        </w:rPr>
      </w:pPr>
    </w:p>
    <w:p w14:paraId="1469E071" w14:textId="77777777" w:rsidR="00EF0518" w:rsidRDefault="00EF0518" w:rsidP="00EF0518">
      <w:pPr>
        <w:spacing w:after="0" w:line="240" w:lineRule="auto"/>
        <w:rPr>
          <w:rFonts w:ascii="Arial" w:hAnsi="Arial" w:cs="Arial"/>
          <w:bCs/>
          <w:color w:val="00A19A" w:themeColor="accent2"/>
          <w:sz w:val="24"/>
          <w:szCs w:val="24"/>
        </w:rPr>
      </w:pPr>
    </w:p>
    <w:p w14:paraId="2EE18AA7" w14:textId="77777777" w:rsidR="00EF0518" w:rsidRDefault="00EF0518" w:rsidP="00EF0518">
      <w:pPr>
        <w:spacing w:after="0" w:line="240" w:lineRule="auto"/>
        <w:rPr>
          <w:rFonts w:ascii="Arial" w:hAnsi="Arial" w:cs="Arial"/>
          <w:bCs/>
          <w:color w:val="00A19A" w:themeColor="accent2"/>
          <w:sz w:val="24"/>
          <w:szCs w:val="24"/>
        </w:rPr>
      </w:pPr>
    </w:p>
    <w:p w14:paraId="5D3FBC3C" w14:textId="77777777" w:rsidR="00EF0518" w:rsidRDefault="00EF0518" w:rsidP="00EF0518">
      <w:pPr>
        <w:spacing w:after="0" w:line="240" w:lineRule="auto"/>
        <w:rPr>
          <w:rFonts w:ascii="Arial" w:hAnsi="Arial" w:cs="Arial"/>
          <w:bCs/>
          <w:color w:val="00A19A" w:themeColor="accent2"/>
          <w:sz w:val="24"/>
          <w:szCs w:val="24"/>
        </w:rPr>
      </w:pPr>
    </w:p>
    <w:p w14:paraId="2270EBAF" w14:textId="71253EFB" w:rsidR="00EF0518" w:rsidRPr="00EF0518" w:rsidRDefault="00EF0518" w:rsidP="00EF0518">
      <w:pPr>
        <w:spacing w:after="0" w:line="240" w:lineRule="auto"/>
        <w:rPr>
          <w:rFonts w:ascii="Arial" w:hAnsi="Arial" w:cs="Arial"/>
          <w:b/>
          <w:bCs/>
          <w:color w:val="00A19A" w:themeColor="accent2"/>
          <w:sz w:val="24"/>
          <w:szCs w:val="24"/>
        </w:rPr>
      </w:pPr>
      <w:r w:rsidRPr="00EF0518">
        <w:rPr>
          <w:rFonts w:ascii="Arial" w:hAnsi="Arial" w:cs="Arial"/>
          <w:b/>
          <w:bCs/>
          <w:color w:val="00A19A" w:themeColor="accent2"/>
          <w:sz w:val="24"/>
          <w:szCs w:val="24"/>
        </w:rPr>
        <w:t>Contact details</w:t>
      </w:r>
    </w:p>
    <w:p w14:paraId="610E5AF6" w14:textId="77777777" w:rsidR="00EF0518" w:rsidRPr="00207EB3" w:rsidRDefault="00EF0518" w:rsidP="00EF0518">
      <w:pPr>
        <w:spacing w:after="0" w:line="240" w:lineRule="auto"/>
        <w:rPr>
          <w:rFonts w:ascii="Arial" w:hAnsi="Arial" w:cs="Arial"/>
          <w:bCs/>
          <w:sz w:val="24"/>
          <w:szCs w:val="24"/>
        </w:rPr>
      </w:pPr>
    </w:p>
    <w:p w14:paraId="7EC466A8" w14:textId="77777777" w:rsidR="00EF0518" w:rsidRPr="00207EB3" w:rsidRDefault="00EF0518" w:rsidP="00EF0518">
      <w:pPr>
        <w:spacing w:after="0" w:line="240" w:lineRule="auto"/>
        <w:rPr>
          <w:rFonts w:ascii="Arial" w:hAnsi="Arial" w:cs="Arial"/>
          <w:bCs/>
          <w:sz w:val="24"/>
          <w:szCs w:val="24"/>
        </w:rPr>
      </w:pPr>
      <w:r w:rsidRPr="00207EB3">
        <w:rPr>
          <w:rFonts w:ascii="Arial" w:hAnsi="Arial" w:cs="Arial"/>
          <w:bCs/>
          <w:sz w:val="24"/>
          <w:szCs w:val="24"/>
        </w:rPr>
        <w:t>Ethical Standards Commissioner</w:t>
      </w:r>
    </w:p>
    <w:p w14:paraId="4FA32C52" w14:textId="77777777" w:rsidR="00EF0518" w:rsidRPr="00207EB3" w:rsidRDefault="00EF0518" w:rsidP="00EF0518">
      <w:pPr>
        <w:spacing w:after="0" w:line="240" w:lineRule="auto"/>
        <w:rPr>
          <w:rFonts w:ascii="Arial" w:hAnsi="Arial" w:cs="Arial"/>
          <w:bCs/>
          <w:sz w:val="24"/>
          <w:szCs w:val="24"/>
        </w:rPr>
      </w:pPr>
      <w:r w:rsidRPr="00207EB3">
        <w:rPr>
          <w:rFonts w:ascii="Arial" w:hAnsi="Arial" w:cs="Arial"/>
          <w:bCs/>
          <w:sz w:val="24"/>
          <w:szCs w:val="24"/>
        </w:rPr>
        <w:t>Thistle House</w:t>
      </w:r>
    </w:p>
    <w:p w14:paraId="41E83834" w14:textId="77777777" w:rsidR="00EF0518" w:rsidRPr="00207EB3" w:rsidRDefault="00EF0518" w:rsidP="00EF0518">
      <w:pPr>
        <w:spacing w:after="0" w:line="240" w:lineRule="auto"/>
        <w:rPr>
          <w:rFonts w:ascii="Arial" w:hAnsi="Arial" w:cs="Arial"/>
          <w:bCs/>
          <w:sz w:val="24"/>
          <w:szCs w:val="24"/>
        </w:rPr>
      </w:pPr>
      <w:r w:rsidRPr="00207EB3">
        <w:rPr>
          <w:rFonts w:ascii="Arial" w:hAnsi="Arial" w:cs="Arial"/>
          <w:bCs/>
          <w:sz w:val="24"/>
          <w:szCs w:val="24"/>
        </w:rPr>
        <w:t>91 Haymarket Terrace</w:t>
      </w:r>
    </w:p>
    <w:p w14:paraId="04C10ABF" w14:textId="77777777" w:rsidR="00EF0518" w:rsidRPr="00207EB3" w:rsidRDefault="00EF0518" w:rsidP="00EF0518">
      <w:pPr>
        <w:spacing w:after="0" w:line="240" w:lineRule="auto"/>
        <w:rPr>
          <w:rFonts w:ascii="Arial" w:hAnsi="Arial" w:cs="Arial"/>
          <w:bCs/>
          <w:sz w:val="24"/>
          <w:szCs w:val="24"/>
        </w:rPr>
      </w:pPr>
      <w:r w:rsidRPr="00207EB3">
        <w:rPr>
          <w:rFonts w:ascii="Arial" w:hAnsi="Arial" w:cs="Arial"/>
          <w:bCs/>
          <w:sz w:val="24"/>
          <w:szCs w:val="24"/>
        </w:rPr>
        <w:t>Edinburgh</w:t>
      </w:r>
    </w:p>
    <w:p w14:paraId="7CC5EB6B" w14:textId="77777777" w:rsidR="00EF0518" w:rsidRPr="00207EB3" w:rsidRDefault="00EF0518" w:rsidP="00EF0518">
      <w:pPr>
        <w:spacing w:after="0" w:line="240" w:lineRule="auto"/>
        <w:rPr>
          <w:rFonts w:ascii="Arial" w:hAnsi="Arial" w:cs="Arial"/>
          <w:bCs/>
          <w:sz w:val="24"/>
          <w:szCs w:val="24"/>
        </w:rPr>
      </w:pPr>
      <w:r w:rsidRPr="00207EB3">
        <w:rPr>
          <w:rFonts w:ascii="Arial" w:hAnsi="Arial" w:cs="Arial"/>
          <w:bCs/>
          <w:sz w:val="24"/>
          <w:szCs w:val="24"/>
        </w:rPr>
        <w:t>EH12 5HE</w:t>
      </w:r>
    </w:p>
    <w:p w14:paraId="4FE56440" w14:textId="77777777" w:rsidR="00EF0518" w:rsidRPr="00207EB3" w:rsidRDefault="00EF0518" w:rsidP="00EF0518">
      <w:pPr>
        <w:spacing w:after="0" w:line="240" w:lineRule="auto"/>
        <w:rPr>
          <w:rFonts w:ascii="Arial" w:hAnsi="Arial" w:cs="Arial"/>
          <w:bCs/>
          <w:sz w:val="24"/>
          <w:szCs w:val="24"/>
        </w:rPr>
      </w:pPr>
    </w:p>
    <w:p w14:paraId="2E43D92C" w14:textId="77777777" w:rsidR="00EF0518" w:rsidRPr="00207EB3" w:rsidRDefault="00EF0518" w:rsidP="00EF0518">
      <w:pPr>
        <w:spacing w:after="0" w:line="240" w:lineRule="auto"/>
        <w:rPr>
          <w:rFonts w:ascii="Arial" w:hAnsi="Arial" w:cs="Arial"/>
          <w:bCs/>
          <w:sz w:val="24"/>
          <w:szCs w:val="24"/>
        </w:rPr>
      </w:pPr>
      <w:r w:rsidRPr="00207EB3">
        <w:rPr>
          <w:rFonts w:ascii="Arial" w:hAnsi="Arial" w:cs="Arial"/>
          <w:bCs/>
          <w:sz w:val="24"/>
          <w:szCs w:val="24"/>
        </w:rPr>
        <w:t>0300 011 0550</w:t>
      </w:r>
    </w:p>
    <w:p w14:paraId="130F1308" w14:textId="77777777" w:rsidR="00A01DB6" w:rsidRDefault="00A01DB6" w:rsidP="002C5F4C">
      <w:pPr>
        <w:spacing w:after="0" w:line="240" w:lineRule="auto"/>
        <w:rPr>
          <w:rFonts w:ascii="Arial" w:hAnsi="Arial" w:cs="Arial"/>
          <w:bCs/>
          <w:sz w:val="24"/>
          <w:szCs w:val="24"/>
        </w:rPr>
      </w:pPr>
    </w:p>
    <w:p w14:paraId="12426998" w14:textId="51923287" w:rsidR="00107622" w:rsidRPr="0030038F" w:rsidRDefault="00B265BA" w:rsidP="002C5F4C">
      <w:pPr>
        <w:spacing w:after="0" w:line="240" w:lineRule="auto"/>
        <w:rPr>
          <w:rFonts w:ascii="Arial" w:hAnsi="Arial" w:cs="Arial"/>
          <w:bCs/>
          <w:sz w:val="24"/>
          <w:szCs w:val="24"/>
        </w:rPr>
      </w:pPr>
      <w:hyperlink r:id="rId26" w:history="1">
        <w:r w:rsidR="0030038F" w:rsidRPr="00753BCC">
          <w:rPr>
            <w:rStyle w:val="Hyperlink"/>
            <w:rFonts w:ascii="Arial" w:hAnsi="Arial" w:cs="Arial"/>
            <w:bCs/>
            <w:sz w:val="24"/>
            <w:szCs w:val="24"/>
          </w:rPr>
          <w:t>info@ethicalstandards.org.uk</w:t>
        </w:r>
      </w:hyperlink>
      <w:r w:rsidR="0030038F">
        <w:rPr>
          <w:rFonts w:ascii="Arial" w:hAnsi="Arial" w:cs="Arial"/>
          <w:bCs/>
          <w:sz w:val="24"/>
          <w:szCs w:val="24"/>
        </w:rPr>
        <w:t xml:space="preserve"> </w:t>
      </w:r>
    </w:p>
    <w:sectPr w:rsidR="00107622" w:rsidRPr="0030038F" w:rsidSect="00D170CE">
      <w:headerReference w:type="even" r:id="rId27"/>
      <w:headerReference w:type="default" r:id="rId28"/>
      <w:headerReference w:type="first" r:id="rId29"/>
      <w:footerReference w:type="first" r:id="rId30"/>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6CCE" w14:textId="77777777" w:rsidR="0056481B" w:rsidRDefault="0056481B" w:rsidP="00110ADF">
      <w:pPr>
        <w:spacing w:after="0" w:line="240" w:lineRule="auto"/>
      </w:pPr>
      <w:r>
        <w:separator/>
      </w:r>
    </w:p>
  </w:endnote>
  <w:endnote w:type="continuationSeparator" w:id="0">
    <w:p w14:paraId="7484211C" w14:textId="77777777" w:rsidR="0056481B" w:rsidRDefault="0056481B"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FC33F0" w:rsidRPr="000214C5" w14:paraId="45CD8754" w14:textId="77777777" w:rsidTr="005626E4">
      <w:trPr>
        <w:trHeight w:hRule="exact" w:val="454"/>
        <w:jc w:val="center"/>
      </w:trPr>
      <w:tc>
        <w:tcPr>
          <w:tcW w:w="9776" w:type="dxa"/>
          <w:gridSpan w:val="2"/>
          <w:shd w:val="clear" w:color="auto" w:fill="auto"/>
          <w:vAlign w:val="center"/>
        </w:tcPr>
        <w:p w14:paraId="3EDD2B29" w14:textId="77777777" w:rsidR="00FC33F0" w:rsidRPr="000214C5" w:rsidRDefault="00FC33F0"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FC33F0" w:rsidRPr="001165DC" w14:paraId="4E3E83CB" w14:textId="77777777" w:rsidTr="005626E4">
      <w:trPr>
        <w:jc w:val="center"/>
      </w:trPr>
      <w:tc>
        <w:tcPr>
          <w:tcW w:w="5528" w:type="dxa"/>
          <w:shd w:val="clear" w:color="auto" w:fill="auto"/>
          <w:vAlign w:val="center"/>
        </w:tcPr>
        <w:p w14:paraId="78CD8DA2" w14:textId="0EFFF92A" w:rsidR="00FC33F0" w:rsidRPr="001165DC" w:rsidRDefault="00FC33F0" w:rsidP="00A54E64">
          <w:pPr>
            <w:pStyle w:val="Footer"/>
            <w:rPr>
              <w:rFonts w:ascii="Arial" w:hAnsi="Arial" w:cs="Arial"/>
              <w:noProof/>
              <w:color w:val="323E48"/>
              <w:sz w:val="16"/>
            </w:rPr>
          </w:pPr>
        </w:p>
      </w:tc>
      <w:tc>
        <w:tcPr>
          <w:tcW w:w="4248" w:type="dxa"/>
          <w:shd w:val="clear" w:color="auto" w:fill="auto"/>
          <w:vAlign w:val="center"/>
        </w:tcPr>
        <w:p w14:paraId="00BF842E" w14:textId="59A9741E" w:rsidR="00FC33F0" w:rsidRPr="001165DC" w:rsidRDefault="00FC33F0" w:rsidP="00A54E64">
          <w:pPr>
            <w:pStyle w:val="Footer"/>
            <w:jc w:val="right"/>
            <w:rPr>
              <w:rFonts w:ascii="Arial" w:hAnsi="Arial" w:cs="Arial"/>
              <w:noProof/>
              <w:color w:val="323E48"/>
              <w:sz w:val="16"/>
            </w:rPr>
          </w:pP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21</w:t>
          </w:r>
          <w:r>
            <w:rPr>
              <w:rFonts w:ascii="Arial" w:hAnsi="Arial" w:cs="Arial"/>
              <w:noProof/>
              <w:color w:val="323E48"/>
              <w:sz w:val="16"/>
            </w:rPr>
            <w:fldChar w:fldCharType="end"/>
          </w:r>
        </w:p>
      </w:tc>
    </w:tr>
  </w:tbl>
  <w:p w14:paraId="4D4C001E" w14:textId="77777777" w:rsidR="00FC33F0" w:rsidRPr="00613F1F" w:rsidRDefault="00FC33F0" w:rsidP="00613F1F">
    <w:pPr>
      <w:spacing w:after="0"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0D2" w14:textId="09B397CA" w:rsidR="00FC33F0" w:rsidRPr="00E27C73" w:rsidRDefault="00FC33F0" w:rsidP="00E27C73">
    <w:pPr>
      <w:pStyle w:val="Footer"/>
    </w:pPr>
    <w:r>
      <w:rPr>
        <w:noProof/>
        <w:lang w:eastAsia="en-GB"/>
      </w:rPr>
      <mc:AlternateContent>
        <mc:Choice Requires="wps">
          <w:drawing>
            <wp:anchor distT="0" distB="0" distL="114300" distR="114300" simplePos="0" relativeHeight="251657728"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FC33F0" w:rsidRPr="00813A7B" w:rsidRDefault="00FC33F0"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FC33F0" w:rsidRPr="00813A7B" w:rsidRDefault="00FC33F0"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Pr>
        <w:noProof/>
        <w:lang w:eastAsia="en-GB"/>
      </w:rPr>
      <w:drawing>
        <wp:anchor distT="0" distB="0" distL="114300" distR="114300" simplePos="0" relativeHeight="25165363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260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4F7F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Pr>
        <w:noProof/>
        <w:lang w:eastAsia="en-GB"/>
      </w:rPr>
      <mc:AlternateContent>
        <mc:Choice Requires="wps">
          <w:drawing>
            <wp:anchor distT="0" distB="0" distL="114300" distR="114300" simplePos="0" relativeHeight="25165465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DBE9" id="Rectangle 21" o:spid="_x0000_s1026" style="position:absolute;margin-left:-60.6pt;margin-top:-59.25pt;width:605.4pt;height:7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6337" w14:textId="77777777" w:rsidR="00FC33F0" w:rsidRDefault="00FC3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FC33F0" w:rsidRPr="000214C5" w14:paraId="5E0ECD4A" w14:textId="77777777" w:rsidTr="00AB1A32">
      <w:trPr>
        <w:trHeight w:hRule="exact" w:val="454"/>
        <w:jc w:val="center"/>
      </w:trPr>
      <w:tc>
        <w:tcPr>
          <w:tcW w:w="9776" w:type="dxa"/>
          <w:gridSpan w:val="2"/>
          <w:shd w:val="clear" w:color="auto" w:fill="auto"/>
          <w:vAlign w:val="center"/>
        </w:tcPr>
        <w:p w14:paraId="0B0BC846" w14:textId="77777777" w:rsidR="00FC33F0" w:rsidRPr="000214C5" w:rsidRDefault="00FC33F0" w:rsidP="00545DDC">
          <w:pPr>
            <w:pStyle w:val="Footer"/>
            <w:jc w:val="center"/>
            <w:rPr>
              <w:color w:val="323E48"/>
              <w:sz w:val="20"/>
            </w:rPr>
          </w:pPr>
          <w:r w:rsidRPr="000214C5">
            <w:rPr>
              <w:rFonts w:ascii="Arial" w:hAnsi="Arial" w:cs="Arial"/>
              <w:b/>
              <w:noProof/>
              <w:color w:val="323E48"/>
              <w:sz w:val="20"/>
              <w:lang w:eastAsia="en-GB"/>
            </w:rPr>
            <w:drawing>
              <wp:inline distT="0" distB="0" distL="0" distR="0" wp14:anchorId="34B77538" wp14:editId="7D18BF1B">
                <wp:extent cx="230265" cy="9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FC33F0" w:rsidRPr="00002435" w14:paraId="6DF028DA" w14:textId="77777777" w:rsidTr="00AB1A32">
      <w:trPr>
        <w:jc w:val="center"/>
      </w:trPr>
      <w:tc>
        <w:tcPr>
          <w:tcW w:w="5528" w:type="dxa"/>
          <w:shd w:val="clear" w:color="auto" w:fill="auto"/>
          <w:vAlign w:val="center"/>
        </w:tcPr>
        <w:p w14:paraId="78E681FF" w14:textId="77777777" w:rsidR="00FC33F0" w:rsidRPr="00002435" w:rsidRDefault="00FC33F0" w:rsidP="00545DDC">
          <w:pPr>
            <w:pStyle w:val="Footer"/>
            <w:rPr>
              <w:rFonts w:ascii="Arial" w:hAnsi="Arial" w:cs="Arial"/>
              <w:noProof/>
              <w:sz w:val="20"/>
              <w:szCs w:val="20"/>
            </w:rPr>
          </w:pPr>
        </w:p>
      </w:tc>
      <w:tc>
        <w:tcPr>
          <w:tcW w:w="4248" w:type="dxa"/>
          <w:shd w:val="clear" w:color="auto" w:fill="auto"/>
          <w:vAlign w:val="center"/>
        </w:tcPr>
        <w:p w14:paraId="3E1605FA" w14:textId="77777777" w:rsidR="00FC33F0" w:rsidRPr="00002435" w:rsidRDefault="00FC33F0" w:rsidP="00545DDC">
          <w:pPr>
            <w:pStyle w:val="Footer"/>
            <w:jc w:val="right"/>
            <w:rPr>
              <w:rFonts w:ascii="Arial" w:hAnsi="Arial" w:cs="Arial"/>
              <w:noProof/>
              <w:sz w:val="20"/>
              <w:szCs w:val="20"/>
            </w:rPr>
          </w:pPr>
          <w:r w:rsidRPr="00002435">
            <w:rPr>
              <w:rFonts w:ascii="Arial" w:hAnsi="Arial" w:cs="Arial"/>
              <w:noProof/>
              <w:sz w:val="20"/>
              <w:szCs w:val="20"/>
            </w:rPr>
            <w:fldChar w:fldCharType="begin"/>
          </w:r>
          <w:r w:rsidRPr="00002435">
            <w:rPr>
              <w:rFonts w:ascii="Arial" w:hAnsi="Arial" w:cs="Arial"/>
              <w:noProof/>
              <w:sz w:val="20"/>
              <w:szCs w:val="20"/>
            </w:rPr>
            <w:instrText xml:space="preserve"> PAGE   \* MERGEFORMAT </w:instrText>
          </w:r>
          <w:r w:rsidRPr="00002435">
            <w:rPr>
              <w:rFonts w:ascii="Arial" w:hAnsi="Arial" w:cs="Arial"/>
              <w:noProof/>
              <w:sz w:val="20"/>
              <w:szCs w:val="20"/>
            </w:rPr>
            <w:fldChar w:fldCharType="separate"/>
          </w:r>
          <w:r w:rsidRPr="00002435">
            <w:rPr>
              <w:rFonts w:ascii="Arial" w:hAnsi="Arial" w:cs="Arial"/>
              <w:noProof/>
              <w:sz w:val="20"/>
              <w:szCs w:val="20"/>
            </w:rPr>
            <w:t>30</w:t>
          </w:r>
          <w:r w:rsidRPr="00002435">
            <w:rPr>
              <w:rFonts w:ascii="Arial" w:hAnsi="Arial" w:cs="Arial"/>
              <w:noProof/>
              <w:sz w:val="20"/>
              <w:szCs w:val="20"/>
            </w:rPr>
            <w:fldChar w:fldCharType="end"/>
          </w:r>
        </w:p>
      </w:tc>
    </w:tr>
  </w:tbl>
  <w:p w14:paraId="3C03FEF4" w14:textId="77777777" w:rsidR="00FC33F0" w:rsidRPr="00002435" w:rsidRDefault="00FC33F0" w:rsidP="0056347A">
    <w:pPr>
      <w:spacing w:after="0" w:line="240"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D99D" w14:textId="77777777" w:rsidR="00FC33F0" w:rsidRDefault="00FC33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76"/>
    </w:tblGrid>
    <w:tr w:rsidR="00FC33F0" w:rsidRPr="000214C5" w14:paraId="14D0A3E2" w14:textId="77777777" w:rsidTr="00FC33F0">
      <w:trPr>
        <w:trHeight w:hRule="exact" w:val="454"/>
        <w:jc w:val="center"/>
      </w:trPr>
      <w:tc>
        <w:tcPr>
          <w:tcW w:w="9776" w:type="dxa"/>
          <w:shd w:val="clear" w:color="auto" w:fill="auto"/>
          <w:vAlign w:val="center"/>
        </w:tcPr>
        <w:p w14:paraId="042EDC93" w14:textId="77777777" w:rsidR="00FC33F0" w:rsidRPr="000214C5" w:rsidRDefault="00FC33F0" w:rsidP="00906CE2">
          <w:pPr>
            <w:pStyle w:val="Footer"/>
            <w:jc w:val="center"/>
            <w:rPr>
              <w:color w:val="323E48"/>
              <w:sz w:val="20"/>
            </w:rPr>
          </w:pPr>
          <w:r w:rsidRPr="000214C5">
            <w:rPr>
              <w:rFonts w:ascii="Arial" w:hAnsi="Arial" w:cs="Arial"/>
              <w:b/>
              <w:noProof/>
              <w:color w:val="323E48"/>
              <w:sz w:val="20"/>
              <w:lang w:eastAsia="en-GB"/>
            </w:rPr>
            <w:drawing>
              <wp:inline distT="0" distB="0" distL="0" distR="0" wp14:anchorId="6D4F6CA1" wp14:editId="1B073B0D">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bl>
  <w:p w14:paraId="58FED8BA" w14:textId="4F1FAA3B" w:rsidR="00FC33F0" w:rsidRPr="00E27C73" w:rsidRDefault="00FC33F0" w:rsidP="00D170CE">
    <w:pPr>
      <w:pStyle w:val="Footer"/>
      <w:tabs>
        <w:tab w:val="clear" w:pos="4513"/>
        <w:tab w:val="clear" w:pos="9026"/>
        <w:tab w:val="left" w:pos="2465"/>
        <w:tab w:val="left" w:pos="8835"/>
      </w:tabs>
    </w:pPr>
    <w:r>
      <w:tab/>
    </w:r>
  </w:p>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76"/>
    </w:tblGrid>
    <w:tr w:rsidR="00FC33F0" w:rsidRPr="00002435" w14:paraId="335D4A44" w14:textId="77777777" w:rsidTr="00FC33F0">
      <w:trPr>
        <w:jc w:val="center"/>
      </w:trPr>
      <w:tc>
        <w:tcPr>
          <w:tcW w:w="4248" w:type="dxa"/>
          <w:shd w:val="clear" w:color="auto" w:fill="auto"/>
          <w:vAlign w:val="center"/>
        </w:tcPr>
        <w:p w14:paraId="43CD3B00" w14:textId="77777777" w:rsidR="00FC33F0" w:rsidRPr="00002435" w:rsidRDefault="00FC33F0" w:rsidP="00906CE2">
          <w:pPr>
            <w:pStyle w:val="Footer"/>
            <w:jc w:val="right"/>
            <w:rPr>
              <w:rFonts w:ascii="Arial" w:hAnsi="Arial" w:cs="Arial"/>
              <w:noProof/>
              <w:sz w:val="20"/>
              <w:szCs w:val="20"/>
            </w:rPr>
          </w:pPr>
          <w:r w:rsidRPr="00002435">
            <w:rPr>
              <w:rFonts w:ascii="Arial" w:hAnsi="Arial" w:cs="Arial"/>
              <w:noProof/>
              <w:sz w:val="20"/>
              <w:szCs w:val="20"/>
            </w:rPr>
            <w:fldChar w:fldCharType="begin"/>
          </w:r>
          <w:r w:rsidRPr="00002435">
            <w:rPr>
              <w:rFonts w:ascii="Arial" w:hAnsi="Arial" w:cs="Arial"/>
              <w:noProof/>
              <w:sz w:val="20"/>
              <w:szCs w:val="20"/>
            </w:rPr>
            <w:instrText xml:space="preserve"> PAGE   \* MERGEFORMAT </w:instrText>
          </w:r>
          <w:r w:rsidRPr="00002435">
            <w:rPr>
              <w:rFonts w:ascii="Arial" w:hAnsi="Arial" w:cs="Arial"/>
              <w:noProof/>
              <w:sz w:val="20"/>
              <w:szCs w:val="20"/>
            </w:rPr>
            <w:fldChar w:fldCharType="separate"/>
          </w:r>
          <w:r w:rsidRPr="00002435">
            <w:rPr>
              <w:rFonts w:ascii="Arial" w:hAnsi="Arial" w:cs="Arial"/>
              <w:noProof/>
              <w:sz w:val="20"/>
              <w:szCs w:val="20"/>
            </w:rPr>
            <w:t>30</w:t>
          </w:r>
          <w:r w:rsidRPr="00002435">
            <w:rPr>
              <w:rFonts w:ascii="Arial" w:hAnsi="Arial" w:cs="Arial"/>
              <w:noProof/>
              <w:sz w:val="20"/>
              <w:szCs w:val="20"/>
            </w:rPr>
            <w:fldChar w:fldCharType="end"/>
          </w:r>
        </w:p>
      </w:tc>
    </w:tr>
  </w:tbl>
  <w:p w14:paraId="176C53F1" w14:textId="0385949C" w:rsidR="00FC33F0" w:rsidRPr="00E27C73" w:rsidRDefault="00FC33F0" w:rsidP="00D170CE">
    <w:pPr>
      <w:pStyle w:val="Footer"/>
      <w:tabs>
        <w:tab w:val="clear" w:pos="4513"/>
        <w:tab w:val="clear" w:pos="9026"/>
        <w:tab w:val="left" w:pos="6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74D79" w14:textId="77777777" w:rsidR="0056481B" w:rsidRDefault="0056481B" w:rsidP="00110ADF">
      <w:pPr>
        <w:spacing w:after="0" w:line="240" w:lineRule="auto"/>
      </w:pPr>
      <w:r>
        <w:separator/>
      </w:r>
    </w:p>
  </w:footnote>
  <w:footnote w:type="continuationSeparator" w:id="0">
    <w:p w14:paraId="1B0A579E" w14:textId="77777777" w:rsidR="0056481B" w:rsidRDefault="0056481B" w:rsidP="00110ADF">
      <w:pPr>
        <w:spacing w:after="0" w:line="240" w:lineRule="auto"/>
      </w:pPr>
      <w:r>
        <w:continuationSeparator/>
      </w:r>
    </w:p>
  </w:footnote>
  <w:footnote w:id="1">
    <w:p w14:paraId="43C99670" w14:textId="07606295" w:rsidR="00FC33F0" w:rsidRDefault="00FC33F0">
      <w:pPr>
        <w:pStyle w:val="FootnoteText"/>
      </w:pPr>
      <w:r>
        <w:rPr>
          <w:rStyle w:val="FootnoteReference"/>
        </w:rPr>
        <w:t>*</w:t>
      </w:r>
      <w:r>
        <w:t xml:space="preserve"> </w:t>
      </w:r>
      <w:r>
        <w:rPr>
          <w:rFonts w:ascii="Arial" w:hAnsi="Arial" w:cs="Arial"/>
          <w:sz w:val="24"/>
          <w:szCs w:val="24"/>
        </w:rPr>
        <w:t>The Scottish Government advised us during the year that, although the Convener of the Police Negotiating Board for Scotland had been added to our remit as a result of t</w:t>
      </w:r>
      <w:r w:rsidRPr="003105F1">
        <w:rPr>
          <w:rFonts w:ascii="Arial" w:hAnsi="Arial" w:cs="Arial"/>
          <w:sz w:val="24"/>
          <w:szCs w:val="24"/>
        </w:rPr>
        <w:t>he Criminal Justice (Scotland) Act 2016</w:t>
      </w:r>
      <w:r>
        <w:rPr>
          <w:rFonts w:ascii="Arial" w:hAnsi="Arial" w:cs="Arial"/>
          <w:sz w:val="24"/>
          <w:szCs w:val="24"/>
        </w:rPr>
        <w:t>, the relevant provisions of that Act were not yet in force. This therefore represents an adjustment for the previous two years.</w:t>
      </w:r>
    </w:p>
  </w:footnote>
  <w:footnote w:id="2">
    <w:p w14:paraId="210ACED1" w14:textId="21036065" w:rsidR="00FC33F0" w:rsidRDefault="00FC33F0">
      <w:pPr>
        <w:pStyle w:val="FootnoteText"/>
      </w:pPr>
      <w:r>
        <w:rPr>
          <w:rStyle w:val="FootnoteReference"/>
        </w:rPr>
        <w:footnoteRef/>
      </w:r>
      <w:r>
        <w:t xml:space="preserve"> </w:t>
      </w:r>
      <w:r w:rsidRPr="00253EEA">
        <w:rPr>
          <w:rFonts w:ascii="Arial" w:hAnsi="Arial" w:cs="Arial"/>
          <w:b/>
          <w:color w:val="8884BF"/>
        </w:rPr>
        <w:t>Appendix Three</w:t>
      </w:r>
      <w:r w:rsidRPr="00253EEA">
        <w:rPr>
          <w:rFonts w:ascii="Arial" w:hAnsi="Arial" w:cs="Arial"/>
          <w:color w:val="8884BF"/>
        </w:rPr>
        <w:t xml:space="preserve"> </w:t>
      </w:r>
      <w:r w:rsidRPr="00253EEA">
        <w:rPr>
          <w:rFonts w:ascii="Arial" w:hAnsi="Arial" w:cs="Arial"/>
        </w:rPr>
        <w:t>shows that the appointment rounds for the 22 NHS whistleblowing champions and for chairs of three NHS boards were run in tandem. Each is counted in this total as a single appointment round.</w:t>
      </w:r>
      <w:r>
        <w:t xml:space="preserve"> </w:t>
      </w:r>
    </w:p>
  </w:footnote>
  <w:footnote w:id="3">
    <w:p w14:paraId="14D6FB6D" w14:textId="77777777" w:rsidR="00FC33F0" w:rsidRPr="00EF0518" w:rsidRDefault="00FC33F0" w:rsidP="00F20B80">
      <w:pPr>
        <w:pStyle w:val="FootnoteText"/>
        <w:rPr>
          <w:rFonts w:ascii="Arial" w:hAnsi="Arial" w:cs="Arial"/>
        </w:rPr>
      </w:pPr>
      <w:r w:rsidRPr="00EF0518">
        <w:rPr>
          <w:rStyle w:val="FootnoteReference"/>
          <w:rFonts w:ascii="Arial" w:hAnsi="Arial" w:cs="Arial"/>
        </w:rPr>
        <w:footnoteRef/>
      </w:r>
      <w:r w:rsidRPr="00EF0518">
        <w:rPr>
          <w:rFonts w:ascii="Arial" w:hAnsi="Arial" w:cs="Arial"/>
        </w:rPr>
        <w:t xml:space="preserve"> The figures supplied gave the aggregate number of applications and appointments for all of the non-executive whistleblowing champions. We have disaggregated the appointments figure to show which boards appointments were made to. </w:t>
      </w:r>
    </w:p>
  </w:footnote>
  <w:footnote w:id="4">
    <w:p w14:paraId="16784171" w14:textId="77777777" w:rsidR="00FC33F0" w:rsidRPr="00EF0518" w:rsidRDefault="00FC33F0" w:rsidP="00F20B80">
      <w:pPr>
        <w:pStyle w:val="FootnoteText"/>
        <w:rPr>
          <w:rFonts w:ascii="Arial" w:hAnsi="Arial" w:cs="Arial"/>
        </w:rPr>
      </w:pPr>
      <w:r w:rsidRPr="00EF0518">
        <w:rPr>
          <w:rStyle w:val="FootnoteReference"/>
          <w:rFonts w:ascii="Arial" w:hAnsi="Arial" w:cs="Arial"/>
        </w:rPr>
        <w:footnoteRef/>
      </w:r>
      <w:r w:rsidRPr="00EF0518">
        <w:rPr>
          <w:rFonts w:ascii="Arial" w:hAnsi="Arial" w:cs="Arial"/>
        </w:rPr>
        <w:t xml:space="preserve"> The figures supplied gave the aggregate number of applications and appointments for all of three of these NHS board chair posts. We have disaggregated the appointments figure to show which boards appointments were made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6100C856" w:rsidR="00FC33F0" w:rsidRDefault="00FC33F0">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A76E" w14:textId="74B358DF" w:rsidR="00FC33F0" w:rsidRDefault="00FC33F0"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56704"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80864" id="Oval 26" o:spid="_x0000_s1026" style="position:absolute;margin-left:-101pt;margin-top:-229.85pt;width:496.65pt;height:45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55680"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FB0D" w14:textId="77777777" w:rsidR="00FC33F0" w:rsidRDefault="00FC3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E37A" w14:textId="77777777" w:rsidR="00FC33F0" w:rsidRDefault="00FC33F0">
    <w:pPr>
      <w:pStyle w:val="Header"/>
    </w:pPr>
    <w:r>
      <w:rPr>
        <w:noProof/>
        <w:lang w:eastAsia="en-GB"/>
      </w:rPr>
      <w:drawing>
        <wp:inline distT="0" distB="0" distL="0" distR="0" wp14:anchorId="1972884E" wp14:editId="59E3C8AA">
          <wp:extent cx="1766237" cy="38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2F1C" w14:textId="77777777" w:rsidR="00FC33F0" w:rsidRDefault="00FC33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DD2A" w14:textId="66BE75A3" w:rsidR="00FC33F0" w:rsidRDefault="00FC33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3ECA" w14:textId="33B3CAE7" w:rsidR="00FC33F0" w:rsidRDefault="00FC33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BC93" w14:textId="07DA8F77" w:rsidR="00FC33F0" w:rsidRDefault="00FC33F0" w:rsidP="00107622">
    <w:pPr>
      <w:pStyle w:val="Header"/>
      <w:tabs>
        <w:tab w:val="clear" w:pos="4513"/>
        <w:tab w:val="clear" w:pos="9026"/>
        <w:tab w:val="left" w:pos="540"/>
        <w:tab w:val="left" w:pos="5448"/>
        <w:tab w:val="left" w:pos="5868"/>
      </w:tabs>
    </w:pPr>
    <w:r>
      <w:rPr>
        <w:noProof/>
        <w:lang w:eastAsia="en-GB"/>
      </w:rPr>
      <w:drawing>
        <wp:inline distT="0" distB="0" distL="0" distR="0" wp14:anchorId="528F2FFA" wp14:editId="5A30659B">
          <wp:extent cx="1766237" cy="38160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3362"/>
    <w:multiLevelType w:val="hybridMultilevel"/>
    <w:tmpl w:val="DD5A8282"/>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6FCC"/>
    <w:multiLevelType w:val="hybridMultilevel"/>
    <w:tmpl w:val="35A0B7CE"/>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24E7"/>
    <w:multiLevelType w:val="hybridMultilevel"/>
    <w:tmpl w:val="F6D0526A"/>
    <w:lvl w:ilvl="0" w:tplc="A3707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27656"/>
    <w:multiLevelType w:val="hybridMultilevel"/>
    <w:tmpl w:val="BC54515E"/>
    <w:lvl w:ilvl="0" w:tplc="F418D554">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16F7"/>
    <w:multiLevelType w:val="hybridMultilevel"/>
    <w:tmpl w:val="6D863732"/>
    <w:lvl w:ilvl="0" w:tplc="DE8C218C">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C2B80"/>
    <w:multiLevelType w:val="hybridMultilevel"/>
    <w:tmpl w:val="048828E4"/>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33170"/>
    <w:multiLevelType w:val="hybridMultilevel"/>
    <w:tmpl w:val="B20AB01E"/>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15F65"/>
    <w:multiLevelType w:val="hybridMultilevel"/>
    <w:tmpl w:val="803A9412"/>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6235D"/>
    <w:multiLevelType w:val="hybridMultilevel"/>
    <w:tmpl w:val="7E644B8E"/>
    <w:lvl w:ilvl="0" w:tplc="FA8C59BC">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64897"/>
    <w:multiLevelType w:val="hybridMultilevel"/>
    <w:tmpl w:val="2B687B4E"/>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478FB"/>
    <w:multiLevelType w:val="hybridMultilevel"/>
    <w:tmpl w:val="17989898"/>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C7D33"/>
    <w:multiLevelType w:val="hybridMultilevel"/>
    <w:tmpl w:val="AB0A51D4"/>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F4C6E"/>
    <w:multiLevelType w:val="hybridMultilevel"/>
    <w:tmpl w:val="D7AA3AE0"/>
    <w:lvl w:ilvl="0" w:tplc="F954BA7E">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2469A"/>
    <w:multiLevelType w:val="hybridMultilevel"/>
    <w:tmpl w:val="CBB6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B3C7C"/>
    <w:multiLevelType w:val="hybridMultilevel"/>
    <w:tmpl w:val="2CF65708"/>
    <w:lvl w:ilvl="0" w:tplc="B04AA402">
      <w:start w:val="1"/>
      <w:numFmt w:val="bullet"/>
      <w:lvlText w:val="o"/>
      <w:lvlJc w:val="left"/>
      <w:pPr>
        <w:ind w:left="1440" w:hanging="360"/>
      </w:pPr>
      <w:rPr>
        <w:rFonts w:ascii="Courier New" w:hAnsi="Courier New" w:cs="Courier New" w:hint="default"/>
        <w:color w:val="8884B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680633"/>
    <w:multiLevelType w:val="hybridMultilevel"/>
    <w:tmpl w:val="F9861D72"/>
    <w:lvl w:ilvl="0" w:tplc="F56E15FE">
      <w:start w:val="1"/>
      <w:numFmt w:val="bullet"/>
      <w:lvlText w:val="×"/>
      <w:lvlJc w:val="left"/>
      <w:pPr>
        <w:ind w:left="720" w:hanging="360"/>
      </w:pPr>
      <w:rPr>
        <w:rFonts w:ascii="Verdana" w:hAnsi="Verdana" w:hint="default"/>
        <w:color w:val="8884B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50706"/>
    <w:multiLevelType w:val="hybridMultilevel"/>
    <w:tmpl w:val="BC0CBF16"/>
    <w:lvl w:ilvl="0" w:tplc="4F60A414">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31AED"/>
    <w:multiLevelType w:val="hybridMultilevel"/>
    <w:tmpl w:val="51B622E2"/>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371BF"/>
    <w:multiLevelType w:val="hybridMultilevel"/>
    <w:tmpl w:val="A99C5762"/>
    <w:lvl w:ilvl="0" w:tplc="95427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F2D4F"/>
    <w:multiLevelType w:val="hybridMultilevel"/>
    <w:tmpl w:val="D29EA9D6"/>
    <w:lvl w:ilvl="0" w:tplc="08C266A4">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9508C"/>
    <w:multiLevelType w:val="hybridMultilevel"/>
    <w:tmpl w:val="673E18AC"/>
    <w:lvl w:ilvl="0" w:tplc="C8285FB4">
      <w:start w:val="1"/>
      <w:numFmt w:val="decimal"/>
      <w:lvlText w:val="R%1."/>
      <w:lvlJc w:val="left"/>
      <w:pPr>
        <w:ind w:left="720" w:hanging="360"/>
      </w:pPr>
      <w:rPr>
        <w:rFonts w:hint="default"/>
        <w:b w:val="0"/>
        <w:bCs/>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287AE5"/>
    <w:multiLevelType w:val="hybridMultilevel"/>
    <w:tmpl w:val="B1FA519C"/>
    <w:lvl w:ilvl="0" w:tplc="5A749C6E">
      <w:start w:val="1"/>
      <w:numFmt w:val="bullet"/>
      <w:lvlText w:val=""/>
      <w:lvlJc w:val="left"/>
      <w:pPr>
        <w:ind w:left="720" w:hanging="360"/>
      </w:pPr>
      <w:rPr>
        <w:rFonts w:ascii="Wingdings" w:hAnsi="Wingdings" w:hint="default"/>
        <w:color w:val="8884BF" w:themeColor="accent4"/>
      </w:rPr>
    </w:lvl>
    <w:lvl w:ilvl="1" w:tplc="4AEC97A8">
      <w:start w:val="1"/>
      <w:numFmt w:val="bullet"/>
      <w:lvlText w:val="o"/>
      <w:lvlJc w:val="left"/>
      <w:pPr>
        <w:ind w:left="1440" w:hanging="360"/>
      </w:pPr>
      <w:rPr>
        <w:rFonts w:ascii="Courier New" w:hAnsi="Courier New" w:cs="Courier New" w:hint="default"/>
        <w:color w:val="8884BF" w:themeColor="accent4"/>
      </w:rPr>
    </w:lvl>
    <w:lvl w:ilvl="2" w:tplc="0809000D">
      <w:start w:val="1"/>
      <w:numFmt w:val="bullet"/>
      <w:lvlText w:val=""/>
      <w:lvlJc w:val="left"/>
      <w:pPr>
        <w:ind w:left="2520" w:hanging="720"/>
      </w:pPr>
      <w:rPr>
        <w:rFonts w:ascii="Wingdings" w:hAnsi="Wingdings" w:hint="default"/>
        <w:b/>
        <w:u w:val="singl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93CCA"/>
    <w:multiLevelType w:val="hybridMultilevel"/>
    <w:tmpl w:val="DB4480A4"/>
    <w:lvl w:ilvl="0" w:tplc="AD60E1CC">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C7EB4"/>
    <w:multiLevelType w:val="hybridMultilevel"/>
    <w:tmpl w:val="2A7AE088"/>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2589B"/>
    <w:multiLevelType w:val="hybridMultilevel"/>
    <w:tmpl w:val="7DD6FA7C"/>
    <w:lvl w:ilvl="0" w:tplc="00E0C870">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74AA0"/>
    <w:multiLevelType w:val="hybridMultilevel"/>
    <w:tmpl w:val="39840D12"/>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8C6994"/>
    <w:multiLevelType w:val="hybridMultilevel"/>
    <w:tmpl w:val="BC28F192"/>
    <w:lvl w:ilvl="0" w:tplc="127EBFF4">
      <w:start w:val="1"/>
      <w:numFmt w:val="bullet"/>
      <w:lvlText w:val="×"/>
      <w:lvlJc w:val="left"/>
      <w:pPr>
        <w:ind w:left="786" w:hanging="360"/>
      </w:pPr>
      <w:rPr>
        <w:rFonts w:ascii="Verdana" w:hAnsi="Verdana" w:hint="default"/>
        <w:color w:val="8884BF" w:themeColor="accent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5EF5F21"/>
    <w:multiLevelType w:val="hybridMultilevel"/>
    <w:tmpl w:val="33CA377A"/>
    <w:lvl w:ilvl="0" w:tplc="08090001">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2763B"/>
    <w:multiLevelType w:val="hybridMultilevel"/>
    <w:tmpl w:val="07523852"/>
    <w:lvl w:ilvl="0" w:tplc="8C82B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63C44"/>
    <w:multiLevelType w:val="hybridMultilevel"/>
    <w:tmpl w:val="EBBC08EC"/>
    <w:lvl w:ilvl="0" w:tplc="3DB6F446">
      <w:start w:val="1"/>
      <w:numFmt w:val="decimal"/>
      <w:pStyle w:val="12-Keymessagesnumbers"/>
      <w:lvlText w:val="%1."/>
      <w:lvlJc w:val="left"/>
      <w:pPr>
        <w:ind w:left="1154" w:hanging="360"/>
      </w:pPr>
      <w:rPr>
        <w:rFonts w:hint="default"/>
        <w:color w:val="00994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0" w15:restartNumberingAfterBreak="0">
    <w:nsid w:val="69BC31BB"/>
    <w:multiLevelType w:val="hybridMultilevel"/>
    <w:tmpl w:val="18EC5E14"/>
    <w:lvl w:ilvl="0" w:tplc="3856C576">
      <w:start w:val="1"/>
      <w:numFmt w:val="decimal"/>
      <w:lvlText w:val="R%1."/>
      <w:lvlJc w:val="left"/>
      <w:pPr>
        <w:ind w:left="720" w:hanging="360"/>
      </w:pPr>
      <w:rPr>
        <w:rFonts w:hint="default"/>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013D2"/>
    <w:multiLevelType w:val="hybridMultilevel"/>
    <w:tmpl w:val="904664C4"/>
    <w:lvl w:ilvl="0" w:tplc="09AEA32A">
      <w:start w:val="1"/>
      <w:numFmt w:val="decimal"/>
      <w:lvlText w:val="%1."/>
      <w:lvlJc w:val="left"/>
      <w:pPr>
        <w:ind w:left="720" w:hanging="360"/>
      </w:pPr>
      <w:rPr>
        <w:color w:val="8884B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EB5BD3"/>
    <w:multiLevelType w:val="hybridMultilevel"/>
    <w:tmpl w:val="40B60808"/>
    <w:lvl w:ilvl="0" w:tplc="6D84F9DA">
      <w:start w:val="1"/>
      <w:numFmt w:val="bullet"/>
      <w:lvlText w:val=""/>
      <w:lvlJc w:val="left"/>
      <w:pPr>
        <w:ind w:left="720" w:hanging="360"/>
      </w:pPr>
      <w:rPr>
        <w:rFonts w:ascii="Wingdings" w:hAnsi="Wingdings"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05AF8"/>
    <w:multiLevelType w:val="hybridMultilevel"/>
    <w:tmpl w:val="4770F894"/>
    <w:lvl w:ilvl="0" w:tplc="F4CA9E92">
      <w:start w:val="1"/>
      <w:numFmt w:val="bullet"/>
      <w:lvlText w:val=""/>
      <w:lvlJc w:val="left"/>
      <w:pPr>
        <w:ind w:left="720" w:hanging="360"/>
      </w:pPr>
      <w:rPr>
        <w:rFonts w:ascii="Symbol" w:hAnsi="Symbol"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E014F"/>
    <w:multiLevelType w:val="hybridMultilevel"/>
    <w:tmpl w:val="E908914A"/>
    <w:lvl w:ilvl="0" w:tplc="5102353E">
      <w:start w:val="1"/>
      <w:numFmt w:val="bullet"/>
      <w:lvlText w:val="×"/>
      <w:lvlJc w:val="left"/>
      <w:pPr>
        <w:ind w:left="720" w:hanging="360"/>
      </w:pPr>
      <w:rPr>
        <w:rFonts w:ascii="Verdana" w:hAnsi="Verdana" w:hint="default"/>
        <w:color w:val="8884B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B1790"/>
    <w:multiLevelType w:val="hybridMultilevel"/>
    <w:tmpl w:val="6F488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7" w15:restartNumberingAfterBreak="0">
    <w:nsid w:val="7B7D415C"/>
    <w:multiLevelType w:val="hybridMultilevel"/>
    <w:tmpl w:val="A81E2C58"/>
    <w:lvl w:ilvl="0" w:tplc="09D6BD96">
      <w:start w:val="1"/>
      <w:numFmt w:val="bullet"/>
      <w:lvlText w:val=""/>
      <w:lvlJc w:val="left"/>
      <w:pPr>
        <w:ind w:left="720" w:hanging="360"/>
      </w:pPr>
      <w:rPr>
        <w:rFonts w:ascii="Wingdings" w:hAnsi="Wingdings" w:hint="default"/>
        <w:color w:val="8884BF" w:themeColor="accent4"/>
      </w:rPr>
    </w:lvl>
    <w:lvl w:ilvl="1" w:tplc="B04AA402">
      <w:start w:val="1"/>
      <w:numFmt w:val="bullet"/>
      <w:lvlText w:val="o"/>
      <w:lvlJc w:val="left"/>
      <w:pPr>
        <w:ind w:left="1440" w:hanging="360"/>
      </w:pPr>
      <w:rPr>
        <w:rFonts w:ascii="Courier New" w:hAnsi="Courier New" w:cs="Courier New" w:hint="default"/>
        <w:color w:val="8884B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75E1A"/>
    <w:multiLevelType w:val="hybridMultilevel"/>
    <w:tmpl w:val="B6C2B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9"/>
  </w:num>
  <w:num w:numId="3">
    <w:abstractNumId w:val="33"/>
  </w:num>
  <w:num w:numId="4">
    <w:abstractNumId w:val="16"/>
  </w:num>
  <w:num w:numId="5">
    <w:abstractNumId w:val="31"/>
  </w:num>
  <w:num w:numId="6">
    <w:abstractNumId w:val="28"/>
  </w:num>
  <w:num w:numId="7">
    <w:abstractNumId w:val="2"/>
  </w:num>
  <w:num w:numId="8">
    <w:abstractNumId w:val="18"/>
  </w:num>
  <w:num w:numId="9">
    <w:abstractNumId w:val="21"/>
  </w:num>
  <w:num w:numId="10">
    <w:abstractNumId w:val="15"/>
  </w:num>
  <w:num w:numId="11">
    <w:abstractNumId w:val="26"/>
  </w:num>
  <w:num w:numId="12">
    <w:abstractNumId w:val="37"/>
  </w:num>
  <w:num w:numId="13">
    <w:abstractNumId w:val="4"/>
  </w:num>
  <w:num w:numId="14">
    <w:abstractNumId w:val="32"/>
  </w:num>
  <w:num w:numId="15">
    <w:abstractNumId w:val="22"/>
  </w:num>
  <w:num w:numId="16">
    <w:abstractNumId w:val="3"/>
  </w:num>
  <w:num w:numId="17">
    <w:abstractNumId w:val="34"/>
  </w:num>
  <w:num w:numId="18">
    <w:abstractNumId w:val="8"/>
  </w:num>
  <w:num w:numId="19">
    <w:abstractNumId w:val="19"/>
  </w:num>
  <w:num w:numId="20">
    <w:abstractNumId w:val="24"/>
  </w:num>
  <w:num w:numId="21">
    <w:abstractNumId w:val="0"/>
  </w:num>
  <w:num w:numId="22">
    <w:abstractNumId w:val="17"/>
  </w:num>
  <w:num w:numId="23">
    <w:abstractNumId w:val="9"/>
  </w:num>
  <w:num w:numId="24">
    <w:abstractNumId w:val="14"/>
  </w:num>
  <w:num w:numId="25">
    <w:abstractNumId w:val="27"/>
  </w:num>
  <w:num w:numId="26">
    <w:abstractNumId w:val="1"/>
  </w:num>
  <w:num w:numId="27">
    <w:abstractNumId w:val="7"/>
  </w:num>
  <w:num w:numId="28">
    <w:abstractNumId w:val="23"/>
  </w:num>
  <w:num w:numId="29">
    <w:abstractNumId w:val="10"/>
  </w:num>
  <w:num w:numId="30">
    <w:abstractNumId w:val="12"/>
  </w:num>
  <w:num w:numId="31">
    <w:abstractNumId w:val="5"/>
  </w:num>
  <w:num w:numId="32">
    <w:abstractNumId w:val="35"/>
  </w:num>
  <w:num w:numId="33">
    <w:abstractNumId w:val="20"/>
  </w:num>
  <w:num w:numId="34">
    <w:abstractNumId w:val="11"/>
  </w:num>
  <w:num w:numId="35">
    <w:abstractNumId w:val="25"/>
  </w:num>
  <w:num w:numId="36">
    <w:abstractNumId w:val="30"/>
  </w:num>
  <w:num w:numId="37">
    <w:abstractNumId w:val="6"/>
  </w:num>
  <w:num w:numId="38">
    <w:abstractNumId w:val="13"/>
  </w:num>
  <w:num w:numId="39">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DF"/>
    <w:rsid w:val="00002435"/>
    <w:rsid w:val="00003659"/>
    <w:rsid w:val="0000450B"/>
    <w:rsid w:val="0000717A"/>
    <w:rsid w:val="00010F94"/>
    <w:rsid w:val="000110CC"/>
    <w:rsid w:val="00012276"/>
    <w:rsid w:val="0001343C"/>
    <w:rsid w:val="000135EC"/>
    <w:rsid w:val="0001542E"/>
    <w:rsid w:val="00016510"/>
    <w:rsid w:val="00017543"/>
    <w:rsid w:val="000214C5"/>
    <w:rsid w:val="00022D6C"/>
    <w:rsid w:val="00024174"/>
    <w:rsid w:val="00033BB2"/>
    <w:rsid w:val="00034310"/>
    <w:rsid w:val="00034518"/>
    <w:rsid w:val="00035C8C"/>
    <w:rsid w:val="00040CFB"/>
    <w:rsid w:val="00042573"/>
    <w:rsid w:val="00051C96"/>
    <w:rsid w:val="000525E1"/>
    <w:rsid w:val="00063DE1"/>
    <w:rsid w:val="00071B89"/>
    <w:rsid w:val="000738A1"/>
    <w:rsid w:val="0007427A"/>
    <w:rsid w:val="000872C0"/>
    <w:rsid w:val="00096594"/>
    <w:rsid w:val="000A0DA2"/>
    <w:rsid w:val="000A17D7"/>
    <w:rsid w:val="000A2068"/>
    <w:rsid w:val="000A400D"/>
    <w:rsid w:val="000A5095"/>
    <w:rsid w:val="000A6F56"/>
    <w:rsid w:val="000A73C2"/>
    <w:rsid w:val="000B40CF"/>
    <w:rsid w:val="000B4404"/>
    <w:rsid w:val="000C17A3"/>
    <w:rsid w:val="000C4DBB"/>
    <w:rsid w:val="000C5182"/>
    <w:rsid w:val="000D0444"/>
    <w:rsid w:val="000D4D2F"/>
    <w:rsid w:val="000D75E1"/>
    <w:rsid w:val="000D7D62"/>
    <w:rsid w:val="000E382E"/>
    <w:rsid w:val="000F0B52"/>
    <w:rsid w:val="000F0B9F"/>
    <w:rsid w:val="000F0D76"/>
    <w:rsid w:val="000F3491"/>
    <w:rsid w:val="000F3567"/>
    <w:rsid w:val="000F3A8E"/>
    <w:rsid w:val="000F71A9"/>
    <w:rsid w:val="00103615"/>
    <w:rsid w:val="00107622"/>
    <w:rsid w:val="00110ADF"/>
    <w:rsid w:val="00115487"/>
    <w:rsid w:val="00115AD1"/>
    <w:rsid w:val="001165DC"/>
    <w:rsid w:val="00127393"/>
    <w:rsid w:val="001344EC"/>
    <w:rsid w:val="00134612"/>
    <w:rsid w:val="00135653"/>
    <w:rsid w:val="00142086"/>
    <w:rsid w:val="00145C28"/>
    <w:rsid w:val="001469FF"/>
    <w:rsid w:val="00147531"/>
    <w:rsid w:val="00150983"/>
    <w:rsid w:val="00150B94"/>
    <w:rsid w:val="001511BF"/>
    <w:rsid w:val="001513D5"/>
    <w:rsid w:val="00152385"/>
    <w:rsid w:val="00155119"/>
    <w:rsid w:val="00157C72"/>
    <w:rsid w:val="001639FA"/>
    <w:rsid w:val="001676C8"/>
    <w:rsid w:val="001719C9"/>
    <w:rsid w:val="00174620"/>
    <w:rsid w:val="00175287"/>
    <w:rsid w:val="001769A7"/>
    <w:rsid w:val="001771DA"/>
    <w:rsid w:val="00180DA6"/>
    <w:rsid w:val="00180EFB"/>
    <w:rsid w:val="0018151C"/>
    <w:rsid w:val="00184521"/>
    <w:rsid w:val="001915BA"/>
    <w:rsid w:val="00192308"/>
    <w:rsid w:val="0019335C"/>
    <w:rsid w:val="00195C8D"/>
    <w:rsid w:val="00195D57"/>
    <w:rsid w:val="001A27A3"/>
    <w:rsid w:val="001A49E5"/>
    <w:rsid w:val="001B1389"/>
    <w:rsid w:val="001B3D31"/>
    <w:rsid w:val="001C0B88"/>
    <w:rsid w:val="001C4EBE"/>
    <w:rsid w:val="001C536B"/>
    <w:rsid w:val="001C677B"/>
    <w:rsid w:val="001D0FBD"/>
    <w:rsid w:val="001D2E48"/>
    <w:rsid w:val="001D4C66"/>
    <w:rsid w:val="001E183A"/>
    <w:rsid w:val="001E5E5D"/>
    <w:rsid w:val="001E685E"/>
    <w:rsid w:val="001E6954"/>
    <w:rsid w:val="001F1C8F"/>
    <w:rsid w:val="001F4568"/>
    <w:rsid w:val="001F5A18"/>
    <w:rsid w:val="00203171"/>
    <w:rsid w:val="002032CA"/>
    <w:rsid w:val="00207EB3"/>
    <w:rsid w:val="00220FEF"/>
    <w:rsid w:val="00225E1F"/>
    <w:rsid w:val="002263E0"/>
    <w:rsid w:val="002342CB"/>
    <w:rsid w:val="002441B1"/>
    <w:rsid w:val="00246F71"/>
    <w:rsid w:val="00247617"/>
    <w:rsid w:val="00252C92"/>
    <w:rsid w:val="00253A78"/>
    <w:rsid w:val="00253EEA"/>
    <w:rsid w:val="00254047"/>
    <w:rsid w:val="00256C1A"/>
    <w:rsid w:val="00257669"/>
    <w:rsid w:val="0026430F"/>
    <w:rsid w:val="00265C3F"/>
    <w:rsid w:val="002707E8"/>
    <w:rsid w:val="0027164B"/>
    <w:rsid w:val="0027644D"/>
    <w:rsid w:val="002775A1"/>
    <w:rsid w:val="0028375F"/>
    <w:rsid w:val="00293ED6"/>
    <w:rsid w:val="002942D7"/>
    <w:rsid w:val="00297CB7"/>
    <w:rsid w:val="002B09FC"/>
    <w:rsid w:val="002B182A"/>
    <w:rsid w:val="002C378F"/>
    <w:rsid w:val="002C5F4C"/>
    <w:rsid w:val="002C6360"/>
    <w:rsid w:val="002C7D2D"/>
    <w:rsid w:val="002D4892"/>
    <w:rsid w:val="002D4CA1"/>
    <w:rsid w:val="002D7195"/>
    <w:rsid w:val="002F1C69"/>
    <w:rsid w:val="002F4F2A"/>
    <w:rsid w:val="002F6145"/>
    <w:rsid w:val="0030038F"/>
    <w:rsid w:val="003075D3"/>
    <w:rsid w:val="00307CC3"/>
    <w:rsid w:val="003105F1"/>
    <w:rsid w:val="00313702"/>
    <w:rsid w:val="00313E6E"/>
    <w:rsid w:val="00323681"/>
    <w:rsid w:val="00325268"/>
    <w:rsid w:val="003272E1"/>
    <w:rsid w:val="003304EB"/>
    <w:rsid w:val="003353E1"/>
    <w:rsid w:val="00340B95"/>
    <w:rsid w:val="00343360"/>
    <w:rsid w:val="003464A8"/>
    <w:rsid w:val="00350BA0"/>
    <w:rsid w:val="0035149C"/>
    <w:rsid w:val="003520CF"/>
    <w:rsid w:val="0036212B"/>
    <w:rsid w:val="00364DA1"/>
    <w:rsid w:val="00373B15"/>
    <w:rsid w:val="00374438"/>
    <w:rsid w:val="003776A9"/>
    <w:rsid w:val="00381D04"/>
    <w:rsid w:val="0038768F"/>
    <w:rsid w:val="0039033B"/>
    <w:rsid w:val="003917EF"/>
    <w:rsid w:val="003A256F"/>
    <w:rsid w:val="003A7A5F"/>
    <w:rsid w:val="003B1FA3"/>
    <w:rsid w:val="003B3AA4"/>
    <w:rsid w:val="003B4636"/>
    <w:rsid w:val="003B71E0"/>
    <w:rsid w:val="003C0C31"/>
    <w:rsid w:val="003C6221"/>
    <w:rsid w:val="003D1091"/>
    <w:rsid w:val="003D5FEE"/>
    <w:rsid w:val="003D70F3"/>
    <w:rsid w:val="003E2EB0"/>
    <w:rsid w:val="003E2EB1"/>
    <w:rsid w:val="003E2FEA"/>
    <w:rsid w:val="003E43EF"/>
    <w:rsid w:val="003E58EF"/>
    <w:rsid w:val="003E59AD"/>
    <w:rsid w:val="003E5B16"/>
    <w:rsid w:val="00404F07"/>
    <w:rsid w:val="004133F3"/>
    <w:rsid w:val="004140AE"/>
    <w:rsid w:val="0041501E"/>
    <w:rsid w:val="00417100"/>
    <w:rsid w:val="00417D6B"/>
    <w:rsid w:val="00420633"/>
    <w:rsid w:val="00424695"/>
    <w:rsid w:val="004257F3"/>
    <w:rsid w:val="00440A46"/>
    <w:rsid w:val="00446F00"/>
    <w:rsid w:val="004574E8"/>
    <w:rsid w:val="004629B7"/>
    <w:rsid w:val="00464C3B"/>
    <w:rsid w:val="00467285"/>
    <w:rsid w:val="0047372A"/>
    <w:rsid w:val="00475448"/>
    <w:rsid w:val="00475DC7"/>
    <w:rsid w:val="00481BC8"/>
    <w:rsid w:val="004846DF"/>
    <w:rsid w:val="00487535"/>
    <w:rsid w:val="00495A0E"/>
    <w:rsid w:val="00495D95"/>
    <w:rsid w:val="00495FF7"/>
    <w:rsid w:val="004A0511"/>
    <w:rsid w:val="004A4AEA"/>
    <w:rsid w:val="004B23D7"/>
    <w:rsid w:val="004C192A"/>
    <w:rsid w:val="004C1A1A"/>
    <w:rsid w:val="004C3299"/>
    <w:rsid w:val="004C578C"/>
    <w:rsid w:val="004D2C40"/>
    <w:rsid w:val="004F00E4"/>
    <w:rsid w:val="004F296E"/>
    <w:rsid w:val="005010BC"/>
    <w:rsid w:val="0050196E"/>
    <w:rsid w:val="00504F74"/>
    <w:rsid w:val="00510626"/>
    <w:rsid w:val="005158FF"/>
    <w:rsid w:val="00517308"/>
    <w:rsid w:val="00527A44"/>
    <w:rsid w:val="005317C5"/>
    <w:rsid w:val="00532C4F"/>
    <w:rsid w:val="0054177D"/>
    <w:rsid w:val="00542725"/>
    <w:rsid w:val="00545DDC"/>
    <w:rsid w:val="0055157D"/>
    <w:rsid w:val="005526D6"/>
    <w:rsid w:val="00552A78"/>
    <w:rsid w:val="00560AE0"/>
    <w:rsid w:val="005615D0"/>
    <w:rsid w:val="005626E4"/>
    <w:rsid w:val="005626FA"/>
    <w:rsid w:val="0056347A"/>
    <w:rsid w:val="00564004"/>
    <w:rsid w:val="0056481B"/>
    <w:rsid w:val="00565D4D"/>
    <w:rsid w:val="00567A53"/>
    <w:rsid w:val="00570F0E"/>
    <w:rsid w:val="0057450A"/>
    <w:rsid w:val="00574CB7"/>
    <w:rsid w:val="00576129"/>
    <w:rsid w:val="00586A28"/>
    <w:rsid w:val="00591A55"/>
    <w:rsid w:val="00594748"/>
    <w:rsid w:val="00594984"/>
    <w:rsid w:val="005A058F"/>
    <w:rsid w:val="005A1C67"/>
    <w:rsid w:val="005B5AEB"/>
    <w:rsid w:val="005B5C0C"/>
    <w:rsid w:val="005B64D9"/>
    <w:rsid w:val="005C041B"/>
    <w:rsid w:val="005C2F5F"/>
    <w:rsid w:val="005C3EB9"/>
    <w:rsid w:val="005D2C7A"/>
    <w:rsid w:val="005D500D"/>
    <w:rsid w:val="005D5FE0"/>
    <w:rsid w:val="005D6504"/>
    <w:rsid w:val="005E305F"/>
    <w:rsid w:val="005E6F8E"/>
    <w:rsid w:val="005F103C"/>
    <w:rsid w:val="005F1832"/>
    <w:rsid w:val="005F25A7"/>
    <w:rsid w:val="00600948"/>
    <w:rsid w:val="006072EB"/>
    <w:rsid w:val="00613F1F"/>
    <w:rsid w:val="00613F52"/>
    <w:rsid w:val="00614212"/>
    <w:rsid w:val="00614E8B"/>
    <w:rsid w:val="0061535A"/>
    <w:rsid w:val="00616BF3"/>
    <w:rsid w:val="00616FB8"/>
    <w:rsid w:val="006239FA"/>
    <w:rsid w:val="0062593B"/>
    <w:rsid w:val="006339B5"/>
    <w:rsid w:val="006347E1"/>
    <w:rsid w:val="00636CB7"/>
    <w:rsid w:val="006418F3"/>
    <w:rsid w:val="00645BD1"/>
    <w:rsid w:val="00646790"/>
    <w:rsid w:val="00653E8E"/>
    <w:rsid w:val="00663169"/>
    <w:rsid w:val="00663C55"/>
    <w:rsid w:val="00664CE0"/>
    <w:rsid w:val="00666395"/>
    <w:rsid w:val="00670B12"/>
    <w:rsid w:val="00673D1B"/>
    <w:rsid w:val="00676859"/>
    <w:rsid w:val="0068641A"/>
    <w:rsid w:val="0069447E"/>
    <w:rsid w:val="00695F8B"/>
    <w:rsid w:val="006974BB"/>
    <w:rsid w:val="006A10CA"/>
    <w:rsid w:val="006A3B47"/>
    <w:rsid w:val="006A45D6"/>
    <w:rsid w:val="006A7741"/>
    <w:rsid w:val="006B3A0F"/>
    <w:rsid w:val="006B6ECE"/>
    <w:rsid w:val="006C19C6"/>
    <w:rsid w:val="006C44B4"/>
    <w:rsid w:val="006C4E32"/>
    <w:rsid w:val="006C4F26"/>
    <w:rsid w:val="006D04C6"/>
    <w:rsid w:val="006D0762"/>
    <w:rsid w:val="006D2401"/>
    <w:rsid w:val="006E0F90"/>
    <w:rsid w:val="006E3556"/>
    <w:rsid w:val="006E3680"/>
    <w:rsid w:val="006E4581"/>
    <w:rsid w:val="006F2327"/>
    <w:rsid w:val="006F41F4"/>
    <w:rsid w:val="006F64A3"/>
    <w:rsid w:val="007055F1"/>
    <w:rsid w:val="007060DC"/>
    <w:rsid w:val="00706988"/>
    <w:rsid w:val="007111D2"/>
    <w:rsid w:val="00711654"/>
    <w:rsid w:val="00712389"/>
    <w:rsid w:val="00717AF4"/>
    <w:rsid w:val="007200A1"/>
    <w:rsid w:val="00720C58"/>
    <w:rsid w:val="00721F3A"/>
    <w:rsid w:val="00723BBF"/>
    <w:rsid w:val="00724459"/>
    <w:rsid w:val="0072562E"/>
    <w:rsid w:val="007262E7"/>
    <w:rsid w:val="0073175E"/>
    <w:rsid w:val="007342D4"/>
    <w:rsid w:val="007350EE"/>
    <w:rsid w:val="00735BEC"/>
    <w:rsid w:val="00735D8C"/>
    <w:rsid w:val="00737743"/>
    <w:rsid w:val="007377EE"/>
    <w:rsid w:val="007403B6"/>
    <w:rsid w:val="00741FFD"/>
    <w:rsid w:val="00743118"/>
    <w:rsid w:val="0074667D"/>
    <w:rsid w:val="007476CE"/>
    <w:rsid w:val="00747CCC"/>
    <w:rsid w:val="00747E26"/>
    <w:rsid w:val="00751919"/>
    <w:rsid w:val="00757CF9"/>
    <w:rsid w:val="0076201A"/>
    <w:rsid w:val="00762FA8"/>
    <w:rsid w:val="00770B47"/>
    <w:rsid w:val="00771902"/>
    <w:rsid w:val="00772251"/>
    <w:rsid w:val="00776994"/>
    <w:rsid w:val="00777B7F"/>
    <w:rsid w:val="00782AFA"/>
    <w:rsid w:val="007851B6"/>
    <w:rsid w:val="007865EB"/>
    <w:rsid w:val="00791A50"/>
    <w:rsid w:val="007963AC"/>
    <w:rsid w:val="00797861"/>
    <w:rsid w:val="007A1919"/>
    <w:rsid w:val="007A3DC9"/>
    <w:rsid w:val="007A4387"/>
    <w:rsid w:val="007A48C7"/>
    <w:rsid w:val="007A5DFE"/>
    <w:rsid w:val="007A76F5"/>
    <w:rsid w:val="007B2158"/>
    <w:rsid w:val="007B3DAF"/>
    <w:rsid w:val="007B4C3A"/>
    <w:rsid w:val="007B6223"/>
    <w:rsid w:val="007B74E4"/>
    <w:rsid w:val="007C1571"/>
    <w:rsid w:val="007C1C8B"/>
    <w:rsid w:val="007C7259"/>
    <w:rsid w:val="007D630A"/>
    <w:rsid w:val="007D639A"/>
    <w:rsid w:val="007D7B2E"/>
    <w:rsid w:val="007E0B5E"/>
    <w:rsid w:val="007E5612"/>
    <w:rsid w:val="007E56B0"/>
    <w:rsid w:val="007E638F"/>
    <w:rsid w:val="007F1A67"/>
    <w:rsid w:val="00801E54"/>
    <w:rsid w:val="0080255A"/>
    <w:rsid w:val="00804E4F"/>
    <w:rsid w:val="00810A3C"/>
    <w:rsid w:val="00812646"/>
    <w:rsid w:val="00816D5E"/>
    <w:rsid w:val="00820D35"/>
    <w:rsid w:val="00827A49"/>
    <w:rsid w:val="00832FB7"/>
    <w:rsid w:val="00833C43"/>
    <w:rsid w:val="00834960"/>
    <w:rsid w:val="00835D06"/>
    <w:rsid w:val="00836C05"/>
    <w:rsid w:val="008464C4"/>
    <w:rsid w:val="00846B2A"/>
    <w:rsid w:val="00853C33"/>
    <w:rsid w:val="008717D1"/>
    <w:rsid w:val="008762C9"/>
    <w:rsid w:val="00882453"/>
    <w:rsid w:val="008827A6"/>
    <w:rsid w:val="00884F9C"/>
    <w:rsid w:val="008949D3"/>
    <w:rsid w:val="00897A3B"/>
    <w:rsid w:val="008B3054"/>
    <w:rsid w:val="008C0253"/>
    <w:rsid w:val="008C070D"/>
    <w:rsid w:val="008C1E4E"/>
    <w:rsid w:val="008C1F34"/>
    <w:rsid w:val="008C23CD"/>
    <w:rsid w:val="008C524D"/>
    <w:rsid w:val="008C53F1"/>
    <w:rsid w:val="008C6AFC"/>
    <w:rsid w:val="008C7F78"/>
    <w:rsid w:val="008E0386"/>
    <w:rsid w:val="008E04F7"/>
    <w:rsid w:val="008E06E4"/>
    <w:rsid w:val="008F3ED8"/>
    <w:rsid w:val="008F435E"/>
    <w:rsid w:val="008F7E64"/>
    <w:rsid w:val="00900B91"/>
    <w:rsid w:val="00900F88"/>
    <w:rsid w:val="00906CE2"/>
    <w:rsid w:val="0090765D"/>
    <w:rsid w:val="00912776"/>
    <w:rsid w:val="00913925"/>
    <w:rsid w:val="00914C9D"/>
    <w:rsid w:val="00915745"/>
    <w:rsid w:val="00916934"/>
    <w:rsid w:val="00921E7D"/>
    <w:rsid w:val="00924E0F"/>
    <w:rsid w:val="0092500D"/>
    <w:rsid w:val="0093110F"/>
    <w:rsid w:val="00933921"/>
    <w:rsid w:val="009356A6"/>
    <w:rsid w:val="00937954"/>
    <w:rsid w:val="009407ED"/>
    <w:rsid w:val="0094207B"/>
    <w:rsid w:val="00942886"/>
    <w:rsid w:val="00944BB0"/>
    <w:rsid w:val="009505B4"/>
    <w:rsid w:val="0095240D"/>
    <w:rsid w:val="009524BA"/>
    <w:rsid w:val="00956DFD"/>
    <w:rsid w:val="00961E01"/>
    <w:rsid w:val="0096300C"/>
    <w:rsid w:val="00964885"/>
    <w:rsid w:val="0096558F"/>
    <w:rsid w:val="00966CE4"/>
    <w:rsid w:val="009679C5"/>
    <w:rsid w:val="00971B39"/>
    <w:rsid w:val="00974C59"/>
    <w:rsid w:val="00981979"/>
    <w:rsid w:val="00983282"/>
    <w:rsid w:val="00983414"/>
    <w:rsid w:val="00983605"/>
    <w:rsid w:val="009850D6"/>
    <w:rsid w:val="00986EB4"/>
    <w:rsid w:val="00990358"/>
    <w:rsid w:val="00990962"/>
    <w:rsid w:val="0099355B"/>
    <w:rsid w:val="009966ED"/>
    <w:rsid w:val="009A2FA3"/>
    <w:rsid w:val="009A3600"/>
    <w:rsid w:val="009A3786"/>
    <w:rsid w:val="009A77BB"/>
    <w:rsid w:val="009B1CC9"/>
    <w:rsid w:val="009B2591"/>
    <w:rsid w:val="009B25EE"/>
    <w:rsid w:val="009B55C7"/>
    <w:rsid w:val="009C1D82"/>
    <w:rsid w:val="009D35CB"/>
    <w:rsid w:val="009E1194"/>
    <w:rsid w:val="009F1894"/>
    <w:rsid w:val="009F4DA5"/>
    <w:rsid w:val="009F7B6C"/>
    <w:rsid w:val="00A0029E"/>
    <w:rsid w:val="00A01DB6"/>
    <w:rsid w:val="00A033D3"/>
    <w:rsid w:val="00A052EB"/>
    <w:rsid w:val="00A073C9"/>
    <w:rsid w:val="00A07E15"/>
    <w:rsid w:val="00A13B65"/>
    <w:rsid w:val="00A15B9C"/>
    <w:rsid w:val="00A2008A"/>
    <w:rsid w:val="00A26FAB"/>
    <w:rsid w:val="00A32D9C"/>
    <w:rsid w:val="00A33388"/>
    <w:rsid w:val="00A34CD5"/>
    <w:rsid w:val="00A363BE"/>
    <w:rsid w:val="00A366DE"/>
    <w:rsid w:val="00A4116C"/>
    <w:rsid w:val="00A5389E"/>
    <w:rsid w:val="00A54119"/>
    <w:rsid w:val="00A542CB"/>
    <w:rsid w:val="00A5498E"/>
    <w:rsid w:val="00A54E64"/>
    <w:rsid w:val="00A55DC2"/>
    <w:rsid w:val="00A55E0C"/>
    <w:rsid w:val="00A6130D"/>
    <w:rsid w:val="00A64198"/>
    <w:rsid w:val="00A65014"/>
    <w:rsid w:val="00A65D55"/>
    <w:rsid w:val="00A748D0"/>
    <w:rsid w:val="00A76928"/>
    <w:rsid w:val="00A877CC"/>
    <w:rsid w:val="00A92BB3"/>
    <w:rsid w:val="00A9743B"/>
    <w:rsid w:val="00AB19BF"/>
    <w:rsid w:val="00AB1A32"/>
    <w:rsid w:val="00AB2FD4"/>
    <w:rsid w:val="00AB590F"/>
    <w:rsid w:val="00AB7D91"/>
    <w:rsid w:val="00AC2B7F"/>
    <w:rsid w:val="00AC3A98"/>
    <w:rsid w:val="00AC7E31"/>
    <w:rsid w:val="00AD096A"/>
    <w:rsid w:val="00AD2023"/>
    <w:rsid w:val="00AD4368"/>
    <w:rsid w:val="00AE23E1"/>
    <w:rsid w:val="00AE4AA1"/>
    <w:rsid w:val="00AE7DC4"/>
    <w:rsid w:val="00AF3189"/>
    <w:rsid w:val="00B03CCB"/>
    <w:rsid w:val="00B05889"/>
    <w:rsid w:val="00B070C1"/>
    <w:rsid w:val="00B10EA5"/>
    <w:rsid w:val="00B17ADD"/>
    <w:rsid w:val="00B2100A"/>
    <w:rsid w:val="00B21CC5"/>
    <w:rsid w:val="00B237BD"/>
    <w:rsid w:val="00B26321"/>
    <w:rsid w:val="00B265BA"/>
    <w:rsid w:val="00B3007C"/>
    <w:rsid w:val="00B321FF"/>
    <w:rsid w:val="00B34B49"/>
    <w:rsid w:val="00B36C24"/>
    <w:rsid w:val="00B4001C"/>
    <w:rsid w:val="00B40524"/>
    <w:rsid w:val="00B4146A"/>
    <w:rsid w:val="00B4151B"/>
    <w:rsid w:val="00B47255"/>
    <w:rsid w:val="00B57C04"/>
    <w:rsid w:val="00B62182"/>
    <w:rsid w:val="00B62B43"/>
    <w:rsid w:val="00B63ADC"/>
    <w:rsid w:val="00B63CC9"/>
    <w:rsid w:val="00B65986"/>
    <w:rsid w:val="00B66863"/>
    <w:rsid w:val="00B81DEA"/>
    <w:rsid w:val="00B83598"/>
    <w:rsid w:val="00B8372E"/>
    <w:rsid w:val="00B83BC3"/>
    <w:rsid w:val="00B9019C"/>
    <w:rsid w:val="00B944F9"/>
    <w:rsid w:val="00B95097"/>
    <w:rsid w:val="00B956DB"/>
    <w:rsid w:val="00B97D72"/>
    <w:rsid w:val="00BA1321"/>
    <w:rsid w:val="00BA27ED"/>
    <w:rsid w:val="00BA3DBA"/>
    <w:rsid w:val="00BA5986"/>
    <w:rsid w:val="00BA60A0"/>
    <w:rsid w:val="00BB1054"/>
    <w:rsid w:val="00BB1E81"/>
    <w:rsid w:val="00BC1405"/>
    <w:rsid w:val="00BC6C63"/>
    <w:rsid w:val="00BD1A71"/>
    <w:rsid w:val="00BD1DC8"/>
    <w:rsid w:val="00BD64E5"/>
    <w:rsid w:val="00BD6787"/>
    <w:rsid w:val="00BD6EF9"/>
    <w:rsid w:val="00BE01C8"/>
    <w:rsid w:val="00BF1318"/>
    <w:rsid w:val="00BF1560"/>
    <w:rsid w:val="00C02020"/>
    <w:rsid w:val="00C02921"/>
    <w:rsid w:val="00C04FD2"/>
    <w:rsid w:val="00C0627F"/>
    <w:rsid w:val="00C07AB9"/>
    <w:rsid w:val="00C10304"/>
    <w:rsid w:val="00C110AF"/>
    <w:rsid w:val="00C11A74"/>
    <w:rsid w:val="00C123C1"/>
    <w:rsid w:val="00C139F9"/>
    <w:rsid w:val="00C13C96"/>
    <w:rsid w:val="00C14B51"/>
    <w:rsid w:val="00C15919"/>
    <w:rsid w:val="00C169A1"/>
    <w:rsid w:val="00C179FD"/>
    <w:rsid w:val="00C21006"/>
    <w:rsid w:val="00C22E24"/>
    <w:rsid w:val="00C30B32"/>
    <w:rsid w:val="00C326DD"/>
    <w:rsid w:val="00C32F69"/>
    <w:rsid w:val="00C347B3"/>
    <w:rsid w:val="00C34C98"/>
    <w:rsid w:val="00C35C21"/>
    <w:rsid w:val="00C3747A"/>
    <w:rsid w:val="00C436DE"/>
    <w:rsid w:val="00C4632B"/>
    <w:rsid w:val="00C47094"/>
    <w:rsid w:val="00C519D8"/>
    <w:rsid w:val="00C51B80"/>
    <w:rsid w:val="00C5350F"/>
    <w:rsid w:val="00C54960"/>
    <w:rsid w:val="00C5531D"/>
    <w:rsid w:val="00C56BA6"/>
    <w:rsid w:val="00C60AE0"/>
    <w:rsid w:val="00C622AC"/>
    <w:rsid w:val="00C667FD"/>
    <w:rsid w:val="00C672BD"/>
    <w:rsid w:val="00C7574E"/>
    <w:rsid w:val="00C80B60"/>
    <w:rsid w:val="00C8615F"/>
    <w:rsid w:val="00C86A40"/>
    <w:rsid w:val="00C87249"/>
    <w:rsid w:val="00C87587"/>
    <w:rsid w:val="00C929A2"/>
    <w:rsid w:val="00C92FE4"/>
    <w:rsid w:val="00CA4159"/>
    <w:rsid w:val="00CA53D8"/>
    <w:rsid w:val="00CB11D2"/>
    <w:rsid w:val="00CB1A89"/>
    <w:rsid w:val="00CB207A"/>
    <w:rsid w:val="00CB5DD7"/>
    <w:rsid w:val="00CB6141"/>
    <w:rsid w:val="00CD0E63"/>
    <w:rsid w:val="00CD5575"/>
    <w:rsid w:val="00CD57E2"/>
    <w:rsid w:val="00CD741D"/>
    <w:rsid w:val="00CE1CE9"/>
    <w:rsid w:val="00CE38E4"/>
    <w:rsid w:val="00CE3AF2"/>
    <w:rsid w:val="00CF0A63"/>
    <w:rsid w:val="00CF18D5"/>
    <w:rsid w:val="00CF28DD"/>
    <w:rsid w:val="00CF6A3D"/>
    <w:rsid w:val="00D00ABC"/>
    <w:rsid w:val="00D05E88"/>
    <w:rsid w:val="00D06135"/>
    <w:rsid w:val="00D06565"/>
    <w:rsid w:val="00D0657F"/>
    <w:rsid w:val="00D14954"/>
    <w:rsid w:val="00D14A1F"/>
    <w:rsid w:val="00D153EA"/>
    <w:rsid w:val="00D170CE"/>
    <w:rsid w:val="00D22982"/>
    <w:rsid w:val="00D23CDF"/>
    <w:rsid w:val="00D24989"/>
    <w:rsid w:val="00D2789E"/>
    <w:rsid w:val="00D30BDC"/>
    <w:rsid w:val="00D33C93"/>
    <w:rsid w:val="00D46D52"/>
    <w:rsid w:val="00D53542"/>
    <w:rsid w:val="00D573A8"/>
    <w:rsid w:val="00D66D60"/>
    <w:rsid w:val="00D83FAC"/>
    <w:rsid w:val="00D85C62"/>
    <w:rsid w:val="00D90CBB"/>
    <w:rsid w:val="00D91E4B"/>
    <w:rsid w:val="00D96B16"/>
    <w:rsid w:val="00DA2CEC"/>
    <w:rsid w:val="00DA33FF"/>
    <w:rsid w:val="00DA673F"/>
    <w:rsid w:val="00DB7A9B"/>
    <w:rsid w:val="00DC18C0"/>
    <w:rsid w:val="00DC26AA"/>
    <w:rsid w:val="00DC559E"/>
    <w:rsid w:val="00DC73D5"/>
    <w:rsid w:val="00DD160E"/>
    <w:rsid w:val="00DD252F"/>
    <w:rsid w:val="00DD2B5D"/>
    <w:rsid w:val="00DD5782"/>
    <w:rsid w:val="00DD6095"/>
    <w:rsid w:val="00DD6AE2"/>
    <w:rsid w:val="00DE6CDC"/>
    <w:rsid w:val="00DF0ABA"/>
    <w:rsid w:val="00DF0EC1"/>
    <w:rsid w:val="00DF3EFB"/>
    <w:rsid w:val="00DF52F7"/>
    <w:rsid w:val="00E0092B"/>
    <w:rsid w:val="00E01081"/>
    <w:rsid w:val="00E0145A"/>
    <w:rsid w:val="00E01D16"/>
    <w:rsid w:val="00E01FE8"/>
    <w:rsid w:val="00E02FE7"/>
    <w:rsid w:val="00E04A9B"/>
    <w:rsid w:val="00E13EAE"/>
    <w:rsid w:val="00E14815"/>
    <w:rsid w:val="00E15E7C"/>
    <w:rsid w:val="00E166FA"/>
    <w:rsid w:val="00E20E55"/>
    <w:rsid w:val="00E24896"/>
    <w:rsid w:val="00E25225"/>
    <w:rsid w:val="00E27C73"/>
    <w:rsid w:val="00E310F2"/>
    <w:rsid w:val="00E35014"/>
    <w:rsid w:val="00E36BDF"/>
    <w:rsid w:val="00E36E03"/>
    <w:rsid w:val="00E40ED5"/>
    <w:rsid w:val="00E4620F"/>
    <w:rsid w:val="00E53D88"/>
    <w:rsid w:val="00E5760D"/>
    <w:rsid w:val="00E62C40"/>
    <w:rsid w:val="00E630E6"/>
    <w:rsid w:val="00E65277"/>
    <w:rsid w:val="00E72F3F"/>
    <w:rsid w:val="00E80CBE"/>
    <w:rsid w:val="00E844F2"/>
    <w:rsid w:val="00E861ED"/>
    <w:rsid w:val="00E874E3"/>
    <w:rsid w:val="00E90F73"/>
    <w:rsid w:val="00E92DDC"/>
    <w:rsid w:val="00E92E92"/>
    <w:rsid w:val="00E94437"/>
    <w:rsid w:val="00E97A5C"/>
    <w:rsid w:val="00EA02BF"/>
    <w:rsid w:val="00EA1B57"/>
    <w:rsid w:val="00EA2369"/>
    <w:rsid w:val="00EA2E13"/>
    <w:rsid w:val="00EA4130"/>
    <w:rsid w:val="00EA54DC"/>
    <w:rsid w:val="00EA56EC"/>
    <w:rsid w:val="00EA57B7"/>
    <w:rsid w:val="00EA62CA"/>
    <w:rsid w:val="00EA716C"/>
    <w:rsid w:val="00EB136E"/>
    <w:rsid w:val="00EB2C32"/>
    <w:rsid w:val="00EB430E"/>
    <w:rsid w:val="00EB4F50"/>
    <w:rsid w:val="00EB63F3"/>
    <w:rsid w:val="00EC407D"/>
    <w:rsid w:val="00ED0E72"/>
    <w:rsid w:val="00EE1855"/>
    <w:rsid w:val="00EF0518"/>
    <w:rsid w:val="00EF0A41"/>
    <w:rsid w:val="00EF14EA"/>
    <w:rsid w:val="00EF3EBE"/>
    <w:rsid w:val="00F01540"/>
    <w:rsid w:val="00F071BD"/>
    <w:rsid w:val="00F107C9"/>
    <w:rsid w:val="00F12488"/>
    <w:rsid w:val="00F12FD4"/>
    <w:rsid w:val="00F1454A"/>
    <w:rsid w:val="00F20B80"/>
    <w:rsid w:val="00F25778"/>
    <w:rsid w:val="00F26B19"/>
    <w:rsid w:val="00F272F8"/>
    <w:rsid w:val="00F27497"/>
    <w:rsid w:val="00F30DC5"/>
    <w:rsid w:val="00F3336C"/>
    <w:rsid w:val="00F33E67"/>
    <w:rsid w:val="00F35D0A"/>
    <w:rsid w:val="00F35EEE"/>
    <w:rsid w:val="00F4019B"/>
    <w:rsid w:val="00F51382"/>
    <w:rsid w:val="00F51CB3"/>
    <w:rsid w:val="00F6327E"/>
    <w:rsid w:val="00F639BC"/>
    <w:rsid w:val="00F71BA0"/>
    <w:rsid w:val="00F7285B"/>
    <w:rsid w:val="00F74ABD"/>
    <w:rsid w:val="00F75E5E"/>
    <w:rsid w:val="00F76B36"/>
    <w:rsid w:val="00F77420"/>
    <w:rsid w:val="00F80516"/>
    <w:rsid w:val="00F81F33"/>
    <w:rsid w:val="00F83203"/>
    <w:rsid w:val="00F96B4A"/>
    <w:rsid w:val="00FB0A39"/>
    <w:rsid w:val="00FB6443"/>
    <w:rsid w:val="00FC33F0"/>
    <w:rsid w:val="00FC4638"/>
    <w:rsid w:val="00FC4CD9"/>
    <w:rsid w:val="00FC4DF0"/>
    <w:rsid w:val="00FC69C9"/>
    <w:rsid w:val="00FD4AF8"/>
    <w:rsid w:val="00FD60CD"/>
    <w:rsid w:val="00FE2907"/>
    <w:rsid w:val="00FE7928"/>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A05DF"/>
  <w15:chartTrackingRefBased/>
  <w15:docId w15:val="{C1FADB5D-9C22-487F-A0A7-7D3421E8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568"/>
    <w:pPr>
      <w:keepNext/>
      <w:keepLines/>
      <w:spacing w:before="240" w:after="0"/>
      <w:outlineLvl w:val="0"/>
    </w:pPr>
    <w:rPr>
      <w:rFonts w:asciiTheme="majorHAnsi" w:eastAsiaTheme="majorEastAsia" w:hAnsiTheme="majorHAnsi" w:cstheme="majorBidi"/>
      <w:color w:val="252E35" w:themeColor="accent1" w:themeShade="BF"/>
      <w:sz w:val="32"/>
      <w:szCs w:val="32"/>
    </w:rPr>
  </w:style>
  <w:style w:type="paragraph" w:styleId="Heading2">
    <w:name w:val="heading 2"/>
    <w:basedOn w:val="Normal"/>
    <w:next w:val="Normal"/>
    <w:link w:val="Heading2Char"/>
    <w:uiPriority w:val="9"/>
    <w:unhideWhenUsed/>
    <w:qFormat/>
    <w:rsid w:val="001F4568"/>
    <w:pPr>
      <w:keepNext/>
      <w:keepLines/>
      <w:spacing w:before="40" w:after="0"/>
      <w:outlineLvl w:val="1"/>
    </w:pPr>
    <w:rPr>
      <w:rFonts w:asciiTheme="majorHAnsi" w:eastAsiaTheme="majorEastAsia" w:hAnsiTheme="majorHAnsi" w:cstheme="majorBidi"/>
      <w:color w:val="252E3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1">
    <w:name w:val="Unresolved Mention1"/>
    <w:basedOn w:val="DefaultParagraphFont"/>
    <w:uiPriority w:val="99"/>
    <w:semiHidden/>
    <w:unhideWhenUsed/>
    <w:rsid w:val="00003659"/>
    <w:rPr>
      <w:color w:val="605E5C"/>
      <w:shd w:val="clear" w:color="auto" w:fill="E1DFDD"/>
    </w:rPr>
  </w:style>
  <w:style w:type="paragraph" w:customStyle="1" w:styleId="CM37">
    <w:name w:val="CM37"/>
    <w:basedOn w:val="Normal"/>
    <w:next w:val="Normal"/>
    <w:uiPriority w:val="99"/>
    <w:rsid w:val="00711654"/>
    <w:pPr>
      <w:widowControl w:val="0"/>
      <w:autoSpaceDE w:val="0"/>
      <w:autoSpaceDN w:val="0"/>
      <w:adjustRightInd w:val="0"/>
      <w:spacing w:after="0" w:line="240" w:lineRule="auto"/>
    </w:pPr>
    <w:rPr>
      <w:rFonts w:ascii="Helvetica 45 Light" w:eastAsia="Times New Roman" w:hAnsi="Helvetica 45 Light" w:cs="Times New Roman"/>
      <w:sz w:val="24"/>
      <w:szCs w:val="24"/>
      <w:lang w:eastAsia="en-GB"/>
    </w:rPr>
  </w:style>
  <w:style w:type="paragraph" w:customStyle="1" w:styleId="Default">
    <w:name w:val="Default"/>
    <w:rsid w:val="0036212B"/>
    <w:pPr>
      <w:widowControl w:val="0"/>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CM41">
    <w:name w:val="CM41"/>
    <w:basedOn w:val="Default"/>
    <w:next w:val="Default"/>
    <w:uiPriority w:val="99"/>
    <w:rsid w:val="0036212B"/>
    <w:rPr>
      <w:rFonts w:cs="Times New Roman"/>
      <w:color w:val="auto"/>
    </w:rPr>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36212B"/>
    <w:pPr>
      <w:spacing w:after="200" w:line="276" w:lineRule="auto"/>
      <w:ind w:left="720"/>
      <w:contextualSpacing/>
    </w:pPr>
    <w:rPr>
      <w:rFonts w:ascii="Calibri" w:eastAsia="Times New Roman" w:hAnsi="Calibri" w:cs="Times New Roman"/>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36212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457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E8"/>
    <w:rPr>
      <w:rFonts w:ascii="Segoe UI" w:hAnsi="Segoe UI" w:cs="Segoe UI"/>
      <w:sz w:val="18"/>
      <w:szCs w:val="18"/>
    </w:rPr>
  </w:style>
  <w:style w:type="paragraph" w:customStyle="1" w:styleId="CM43">
    <w:name w:val="CM43"/>
    <w:basedOn w:val="Default"/>
    <w:next w:val="Default"/>
    <w:uiPriority w:val="99"/>
    <w:rsid w:val="004574E8"/>
    <w:rPr>
      <w:rFonts w:cs="Times New Roman"/>
      <w:color w:val="auto"/>
    </w:rPr>
  </w:style>
  <w:style w:type="table" w:styleId="LightList-Accent3">
    <w:name w:val="Light List Accent 3"/>
    <w:basedOn w:val="TableNormal"/>
    <w:uiPriority w:val="61"/>
    <w:rsid w:val="00BC1405"/>
    <w:pPr>
      <w:spacing w:after="0" w:line="240" w:lineRule="auto"/>
    </w:pPr>
    <w:rPr>
      <w:rFonts w:eastAsiaTheme="minorEastAsia"/>
      <w:lang w:val="en-US"/>
    </w:rPr>
    <w:tblPr>
      <w:tblStyleRowBandSize w:val="1"/>
      <w:tblStyleColBandSize w:val="1"/>
      <w:tblBorders>
        <w:top w:val="single" w:sz="8" w:space="0" w:color="8ACBBF" w:themeColor="accent3"/>
        <w:left w:val="single" w:sz="8" w:space="0" w:color="8ACBBF" w:themeColor="accent3"/>
        <w:bottom w:val="single" w:sz="8" w:space="0" w:color="8ACBBF" w:themeColor="accent3"/>
        <w:right w:val="single" w:sz="8" w:space="0" w:color="8ACBBF" w:themeColor="accent3"/>
      </w:tblBorders>
    </w:tblPr>
    <w:tblStylePr w:type="firstRow">
      <w:pPr>
        <w:spacing w:before="0" w:after="0" w:line="240" w:lineRule="auto"/>
      </w:pPr>
      <w:rPr>
        <w:b/>
        <w:bCs/>
        <w:color w:val="FFFFFF" w:themeColor="background1"/>
      </w:rPr>
      <w:tblPr/>
      <w:tcPr>
        <w:shd w:val="clear" w:color="auto" w:fill="8ACBBF" w:themeFill="accent3"/>
      </w:tcPr>
    </w:tblStylePr>
    <w:tblStylePr w:type="lastRow">
      <w:pPr>
        <w:spacing w:before="0" w:after="0" w:line="240" w:lineRule="auto"/>
      </w:pPr>
      <w:rPr>
        <w:b/>
        <w:bCs/>
      </w:rPr>
      <w:tblPr/>
      <w:tcPr>
        <w:tcBorders>
          <w:top w:val="double" w:sz="6" w:space="0" w:color="8ACBBF" w:themeColor="accent3"/>
          <w:left w:val="single" w:sz="8" w:space="0" w:color="8ACBBF" w:themeColor="accent3"/>
          <w:bottom w:val="single" w:sz="8" w:space="0" w:color="8ACBBF" w:themeColor="accent3"/>
          <w:right w:val="single" w:sz="8" w:space="0" w:color="8ACBBF" w:themeColor="accent3"/>
        </w:tcBorders>
      </w:tcPr>
    </w:tblStylePr>
    <w:tblStylePr w:type="firstCol">
      <w:rPr>
        <w:b/>
        <w:bCs/>
      </w:rPr>
    </w:tblStylePr>
    <w:tblStylePr w:type="lastCol">
      <w:rPr>
        <w:b/>
        <w:bCs/>
      </w:rPr>
    </w:tblStylePr>
    <w:tblStylePr w:type="band1Vert">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tblStylePr w:type="band1Horz">
      <w:tblPr/>
      <w:tcPr>
        <w:tcBorders>
          <w:top w:val="single" w:sz="8" w:space="0" w:color="8ACBBF" w:themeColor="accent3"/>
          <w:left w:val="single" w:sz="8" w:space="0" w:color="8ACBBF" w:themeColor="accent3"/>
          <w:bottom w:val="single" w:sz="8" w:space="0" w:color="8ACBBF" w:themeColor="accent3"/>
          <w:right w:val="single" w:sz="8" w:space="0" w:color="8ACBBF" w:themeColor="accent3"/>
        </w:tcBorders>
      </w:tcPr>
    </w:tblStylePr>
  </w:style>
  <w:style w:type="paragraph" w:styleId="FootnoteText">
    <w:name w:val="footnote text"/>
    <w:basedOn w:val="Normal"/>
    <w:link w:val="FootnoteTextChar"/>
    <w:unhideWhenUsed/>
    <w:rsid w:val="0012739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27393"/>
    <w:rPr>
      <w:rFonts w:ascii="Calibri" w:eastAsia="Calibri" w:hAnsi="Calibri" w:cs="Times New Roman"/>
      <w:sz w:val="20"/>
      <w:szCs w:val="20"/>
    </w:rPr>
  </w:style>
  <w:style w:type="paragraph" w:styleId="PlainText">
    <w:name w:val="Plain Text"/>
    <w:basedOn w:val="Normal"/>
    <w:link w:val="PlainTextChar"/>
    <w:uiPriority w:val="99"/>
    <w:rsid w:val="00127393"/>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127393"/>
    <w:rPr>
      <w:rFonts w:ascii="Courier New" w:eastAsia="Times New Roman" w:hAnsi="Courier New" w:cs="Times New Roman"/>
      <w:sz w:val="20"/>
      <w:szCs w:val="20"/>
      <w:lang w:val="x-none" w:eastAsia="x-none"/>
    </w:rPr>
  </w:style>
  <w:style w:type="character" w:styleId="FollowedHyperlink">
    <w:name w:val="FollowedHyperlink"/>
    <w:basedOn w:val="DefaultParagraphFont"/>
    <w:uiPriority w:val="99"/>
    <w:semiHidden/>
    <w:unhideWhenUsed/>
    <w:rsid w:val="00751919"/>
    <w:rPr>
      <w:color w:val="C24F97" w:themeColor="followedHyperlink"/>
      <w:u w:val="single"/>
    </w:rPr>
  </w:style>
  <w:style w:type="paragraph" w:customStyle="1" w:styleId="09-Bodytext">
    <w:name w:val="09-Body text"/>
    <w:basedOn w:val="Normal"/>
    <w:qFormat/>
    <w:rsid w:val="00B63CC9"/>
    <w:pPr>
      <w:spacing w:before="160" w:after="0" w:line="320" w:lineRule="atLeast"/>
      <w:ind w:left="454"/>
    </w:pPr>
    <w:rPr>
      <w:rFonts w:ascii="Arial" w:eastAsia="Times New Roman" w:hAnsi="Arial" w:cs="Times New Roman"/>
    </w:rPr>
  </w:style>
  <w:style w:type="paragraph" w:customStyle="1" w:styleId="11-Bullet1">
    <w:name w:val="11-Bullet 1"/>
    <w:basedOn w:val="09-Bodytext"/>
    <w:qFormat/>
    <w:rsid w:val="00B63CC9"/>
    <w:pPr>
      <w:numPr>
        <w:numId w:val="1"/>
      </w:numPr>
      <w:tabs>
        <w:tab w:val="left" w:pos="907"/>
      </w:tabs>
      <w:spacing w:before="80"/>
      <w:ind w:left="908" w:hanging="454"/>
    </w:pPr>
  </w:style>
  <w:style w:type="paragraph" w:customStyle="1" w:styleId="17-Subhead3">
    <w:name w:val="17-Subhead 3"/>
    <w:basedOn w:val="Normal"/>
    <w:next w:val="Normal"/>
    <w:qFormat/>
    <w:rsid w:val="00B63CC9"/>
    <w:pPr>
      <w:keepNext/>
      <w:keepLines/>
      <w:spacing w:before="280" w:after="140" w:line="240" w:lineRule="auto"/>
      <w:outlineLvl w:val="3"/>
    </w:pPr>
    <w:rPr>
      <w:rFonts w:ascii="Arial" w:eastAsia="Times New Roman" w:hAnsi="Arial" w:cs="Times New Roman"/>
      <w:b/>
      <w:color w:val="000000"/>
    </w:rPr>
  </w:style>
  <w:style w:type="paragraph" w:customStyle="1" w:styleId="16-Subhead2">
    <w:name w:val="16-Subhead 2"/>
    <w:basedOn w:val="Normal"/>
    <w:next w:val="Normal"/>
    <w:qFormat/>
    <w:rsid w:val="00B63CC9"/>
    <w:pPr>
      <w:keepNext/>
      <w:keepLines/>
      <w:spacing w:before="280" w:after="140" w:line="240" w:lineRule="auto"/>
      <w:outlineLvl w:val="2"/>
    </w:pPr>
    <w:rPr>
      <w:rFonts w:ascii="Arial" w:eastAsia="Times New Roman" w:hAnsi="Arial" w:cs="Times New Roman"/>
      <w:b/>
      <w:color w:val="7F7F7F"/>
      <w:sz w:val="26"/>
      <w:szCs w:val="26"/>
    </w:rPr>
  </w:style>
  <w:style w:type="paragraph" w:customStyle="1" w:styleId="12-Keymessagesnumbers">
    <w:name w:val="12-Key messages numbers"/>
    <w:basedOn w:val="11-Bullet1"/>
    <w:qFormat/>
    <w:rsid w:val="00B63CC9"/>
    <w:pPr>
      <w:numPr>
        <w:numId w:val="2"/>
      </w:numPr>
      <w:tabs>
        <w:tab w:val="clear" w:pos="907"/>
        <w:tab w:val="left" w:pos="794"/>
      </w:tabs>
      <w:ind w:left="454" w:hanging="454"/>
    </w:pPr>
    <w:rPr>
      <w:b/>
      <w:color w:val="000000"/>
    </w:rPr>
  </w:style>
  <w:style w:type="character" w:customStyle="1" w:styleId="01-Bold">
    <w:name w:val="01-Bold"/>
    <w:uiPriority w:val="1"/>
    <w:qFormat/>
    <w:rsid w:val="00B63CC9"/>
    <w:rPr>
      <w:b/>
    </w:rPr>
  </w:style>
  <w:style w:type="character" w:customStyle="1" w:styleId="04-Normalcharacter">
    <w:name w:val="04-Normal character"/>
    <w:uiPriority w:val="1"/>
    <w:qFormat/>
    <w:rsid w:val="00B63CC9"/>
  </w:style>
  <w:style w:type="paragraph" w:customStyle="1" w:styleId="CM47">
    <w:name w:val="CM47"/>
    <w:basedOn w:val="Default"/>
    <w:next w:val="Default"/>
    <w:uiPriority w:val="99"/>
    <w:rsid w:val="005C3EB9"/>
    <w:rPr>
      <w:rFonts w:cs="Times New Roman"/>
      <w:color w:val="auto"/>
    </w:rPr>
  </w:style>
  <w:style w:type="paragraph" w:customStyle="1" w:styleId="CM38">
    <w:name w:val="CM38"/>
    <w:basedOn w:val="Default"/>
    <w:next w:val="Default"/>
    <w:uiPriority w:val="99"/>
    <w:rsid w:val="005C3EB9"/>
    <w:rPr>
      <w:rFonts w:cs="Times New Roman"/>
      <w:color w:val="auto"/>
    </w:rPr>
  </w:style>
  <w:style w:type="paragraph" w:customStyle="1" w:styleId="CM8">
    <w:name w:val="CM8"/>
    <w:basedOn w:val="Default"/>
    <w:next w:val="Default"/>
    <w:uiPriority w:val="99"/>
    <w:rsid w:val="005C3EB9"/>
    <w:rPr>
      <w:rFonts w:cs="Times New Roman"/>
      <w:color w:val="auto"/>
    </w:rPr>
  </w:style>
  <w:style w:type="paragraph" w:customStyle="1" w:styleId="CM4">
    <w:name w:val="CM4"/>
    <w:basedOn w:val="Default"/>
    <w:next w:val="Default"/>
    <w:uiPriority w:val="99"/>
    <w:rsid w:val="005C3EB9"/>
    <w:pPr>
      <w:spacing w:line="258" w:lineRule="atLeast"/>
    </w:pPr>
    <w:rPr>
      <w:rFonts w:cs="Times New Roman"/>
      <w:color w:val="auto"/>
    </w:rPr>
  </w:style>
  <w:style w:type="paragraph" w:customStyle="1" w:styleId="CM36">
    <w:name w:val="CM36"/>
    <w:basedOn w:val="Default"/>
    <w:next w:val="Default"/>
    <w:uiPriority w:val="99"/>
    <w:rsid w:val="005C3EB9"/>
    <w:rPr>
      <w:rFonts w:cs="Times New Roman"/>
      <w:color w:val="auto"/>
    </w:rPr>
  </w:style>
  <w:style w:type="paragraph" w:customStyle="1" w:styleId="InsideAddress">
    <w:name w:val="Inside Address"/>
    <w:basedOn w:val="Normal"/>
    <w:rsid w:val="005C3EB9"/>
    <w:pPr>
      <w:spacing w:after="0" w:line="240" w:lineRule="atLeast"/>
      <w:jc w:val="both"/>
    </w:pPr>
    <w:rPr>
      <w:rFonts w:ascii="Times New Roman" w:eastAsia="Times New Roman" w:hAnsi="Times New Roman" w:cs="Times New Roman"/>
      <w:kern w:val="18"/>
      <w:sz w:val="24"/>
      <w:szCs w:val="20"/>
    </w:rPr>
  </w:style>
  <w:style w:type="paragraph" w:styleId="NoSpacing">
    <w:name w:val="No Spacing"/>
    <w:uiPriority w:val="1"/>
    <w:qFormat/>
    <w:rsid w:val="005C3EB9"/>
    <w:pPr>
      <w:spacing w:after="0" w:line="240" w:lineRule="auto"/>
    </w:pPr>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5C3EB9"/>
    <w:pPr>
      <w:widowControl w:val="0"/>
      <w:autoSpaceDE w:val="0"/>
      <w:autoSpaceDN w:val="0"/>
      <w:adjustRightInd w:val="0"/>
      <w:spacing w:after="0" w:line="241" w:lineRule="atLeast"/>
    </w:pPr>
    <w:rPr>
      <w:rFonts w:ascii="Helvetica Light" w:eastAsia="Times New Roman" w:hAnsi="Helvetica Light" w:cs="Times New Roman"/>
      <w:sz w:val="24"/>
      <w:szCs w:val="24"/>
      <w:lang w:eastAsia="en-GB"/>
    </w:rPr>
  </w:style>
  <w:style w:type="character" w:customStyle="1" w:styleId="A6">
    <w:name w:val="A6"/>
    <w:uiPriority w:val="99"/>
    <w:rsid w:val="005C3EB9"/>
    <w:rPr>
      <w:rFonts w:ascii="Helvetica" w:hAnsi="Helvetica" w:cs="Helvetica"/>
      <w:color w:val="FFFFFF"/>
      <w:sz w:val="20"/>
      <w:szCs w:val="20"/>
    </w:rPr>
  </w:style>
  <w:style w:type="character" w:customStyle="1" w:styleId="A8">
    <w:name w:val="A8"/>
    <w:uiPriority w:val="99"/>
    <w:rsid w:val="005C3EB9"/>
    <w:rPr>
      <w:rFonts w:cs="Helvetica Light"/>
      <w:color w:val="F07B1F"/>
      <w:sz w:val="48"/>
      <w:szCs w:val="48"/>
    </w:rPr>
  </w:style>
  <w:style w:type="paragraph" w:customStyle="1" w:styleId="CM44">
    <w:name w:val="CM44"/>
    <w:basedOn w:val="Default"/>
    <w:next w:val="Default"/>
    <w:uiPriority w:val="99"/>
    <w:rsid w:val="005C3EB9"/>
    <w:rPr>
      <w:rFonts w:cs="Times New Roman"/>
      <w:color w:val="auto"/>
    </w:rPr>
  </w:style>
  <w:style w:type="character" w:styleId="CommentReference">
    <w:name w:val="annotation reference"/>
    <w:uiPriority w:val="99"/>
    <w:rsid w:val="005C3EB9"/>
    <w:rPr>
      <w:sz w:val="16"/>
      <w:szCs w:val="16"/>
    </w:rPr>
  </w:style>
  <w:style w:type="paragraph" w:styleId="CommentText">
    <w:name w:val="annotation text"/>
    <w:basedOn w:val="Normal"/>
    <w:link w:val="CommentTextChar"/>
    <w:uiPriority w:val="99"/>
    <w:rsid w:val="005C3EB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5C3EB9"/>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5C3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11">
    <w:name w:val="A11"/>
    <w:uiPriority w:val="99"/>
    <w:rsid w:val="005C3EB9"/>
    <w:rPr>
      <w:rFonts w:cs="Helvetica Light"/>
      <w:color w:val="F07B1F"/>
      <w:sz w:val="36"/>
      <w:szCs w:val="36"/>
    </w:rPr>
  </w:style>
  <w:style w:type="character" w:customStyle="1" w:styleId="CommentSubjectChar">
    <w:name w:val="Comment Subject Char"/>
    <w:basedOn w:val="CommentTextChar"/>
    <w:link w:val="CommentSubject"/>
    <w:uiPriority w:val="99"/>
    <w:semiHidden/>
    <w:rsid w:val="005C3EB9"/>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C3EB9"/>
    <w:rPr>
      <w:b/>
      <w:bCs/>
    </w:rPr>
  </w:style>
  <w:style w:type="paragraph" w:styleId="BodyText">
    <w:name w:val="Body Text"/>
    <w:basedOn w:val="Normal"/>
    <w:link w:val="BodyTextChar"/>
    <w:rsid w:val="005C3EB9"/>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C3EB9"/>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5C3EB9"/>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C3EB9"/>
    <w:rPr>
      <w:rFonts w:ascii="Calibri Light" w:eastAsia="Times New Roman" w:hAnsi="Calibri Light" w:cs="Times New Roman"/>
      <w:b/>
      <w:bCs/>
      <w:kern w:val="28"/>
      <w:sz w:val="32"/>
      <w:szCs w:val="32"/>
    </w:rPr>
  </w:style>
  <w:style w:type="character" w:styleId="PlaceholderText">
    <w:name w:val="Placeholder Text"/>
    <w:basedOn w:val="DefaultParagraphFont"/>
    <w:uiPriority w:val="99"/>
    <w:semiHidden/>
    <w:rsid w:val="00A76928"/>
    <w:rPr>
      <w:color w:val="808080"/>
    </w:rPr>
  </w:style>
  <w:style w:type="paragraph" w:styleId="Revision">
    <w:name w:val="Revision"/>
    <w:hidden/>
    <w:uiPriority w:val="99"/>
    <w:semiHidden/>
    <w:rsid w:val="00EB4F50"/>
    <w:pPr>
      <w:spacing w:after="0" w:line="240" w:lineRule="auto"/>
    </w:pPr>
  </w:style>
  <w:style w:type="character" w:styleId="UnresolvedMention">
    <w:name w:val="Unresolved Mention"/>
    <w:basedOn w:val="DefaultParagraphFont"/>
    <w:uiPriority w:val="99"/>
    <w:semiHidden/>
    <w:unhideWhenUsed/>
    <w:rsid w:val="006E3556"/>
    <w:rPr>
      <w:color w:val="605E5C"/>
      <w:shd w:val="clear" w:color="auto" w:fill="E1DFDD"/>
    </w:rPr>
  </w:style>
  <w:style w:type="character" w:customStyle="1" w:styleId="fontstyle01">
    <w:name w:val="fontstyle01"/>
    <w:basedOn w:val="DefaultParagraphFont"/>
    <w:rsid w:val="009B25EE"/>
    <w:rPr>
      <w:rFonts w:ascii="ArialMT" w:hAnsi="ArialMT" w:hint="default"/>
      <w:b w:val="0"/>
      <w:bCs w:val="0"/>
      <w:i w:val="0"/>
      <w:iCs w:val="0"/>
      <w:color w:val="000000"/>
      <w:sz w:val="24"/>
      <w:szCs w:val="24"/>
    </w:rPr>
  </w:style>
  <w:style w:type="character" w:styleId="FootnoteReference">
    <w:name w:val="footnote reference"/>
    <w:basedOn w:val="DefaultParagraphFont"/>
    <w:uiPriority w:val="99"/>
    <w:semiHidden/>
    <w:unhideWhenUsed/>
    <w:rsid w:val="00F51382"/>
    <w:rPr>
      <w:vertAlign w:val="superscript"/>
    </w:rPr>
  </w:style>
  <w:style w:type="character" w:customStyle="1" w:styleId="Heading1Char">
    <w:name w:val="Heading 1 Char"/>
    <w:basedOn w:val="DefaultParagraphFont"/>
    <w:link w:val="Heading1"/>
    <w:uiPriority w:val="9"/>
    <w:rsid w:val="001F4568"/>
    <w:rPr>
      <w:rFonts w:asciiTheme="majorHAnsi" w:eastAsiaTheme="majorEastAsia" w:hAnsiTheme="majorHAnsi" w:cstheme="majorBidi"/>
      <w:color w:val="252E35" w:themeColor="accent1" w:themeShade="BF"/>
      <w:sz w:val="32"/>
      <w:szCs w:val="32"/>
    </w:rPr>
  </w:style>
  <w:style w:type="character" w:customStyle="1" w:styleId="Heading2Char">
    <w:name w:val="Heading 2 Char"/>
    <w:basedOn w:val="DefaultParagraphFont"/>
    <w:link w:val="Heading2"/>
    <w:uiPriority w:val="9"/>
    <w:rsid w:val="001F4568"/>
    <w:rPr>
      <w:rFonts w:asciiTheme="majorHAnsi" w:eastAsiaTheme="majorEastAsia" w:hAnsiTheme="majorHAnsi" w:cstheme="majorBidi"/>
      <w:color w:val="252E35" w:themeColor="accent1" w:themeShade="BF"/>
      <w:sz w:val="26"/>
      <w:szCs w:val="26"/>
    </w:rPr>
  </w:style>
  <w:style w:type="paragraph" w:styleId="TOCHeading">
    <w:name w:val="TOC Heading"/>
    <w:basedOn w:val="Heading1"/>
    <w:next w:val="Normal"/>
    <w:uiPriority w:val="39"/>
    <w:unhideWhenUsed/>
    <w:qFormat/>
    <w:rsid w:val="006239FA"/>
    <w:pPr>
      <w:outlineLvl w:val="9"/>
    </w:pPr>
    <w:rPr>
      <w:lang w:val="en-US"/>
    </w:rPr>
  </w:style>
  <w:style w:type="paragraph" w:styleId="TOC1">
    <w:name w:val="toc 1"/>
    <w:basedOn w:val="Normal"/>
    <w:next w:val="Normal"/>
    <w:autoRedefine/>
    <w:uiPriority w:val="39"/>
    <w:unhideWhenUsed/>
    <w:rsid w:val="006239FA"/>
    <w:pPr>
      <w:spacing w:after="100"/>
    </w:pPr>
  </w:style>
  <w:style w:type="paragraph" w:styleId="TOC2">
    <w:name w:val="toc 2"/>
    <w:basedOn w:val="Normal"/>
    <w:next w:val="Normal"/>
    <w:autoRedefine/>
    <w:uiPriority w:val="39"/>
    <w:unhideWhenUsed/>
    <w:rsid w:val="006239F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1684">
      <w:bodyDiv w:val="1"/>
      <w:marLeft w:val="0"/>
      <w:marRight w:val="0"/>
      <w:marTop w:val="0"/>
      <w:marBottom w:val="0"/>
      <w:divBdr>
        <w:top w:val="none" w:sz="0" w:space="0" w:color="auto"/>
        <w:left w:val="none" w:sz="0" w:space="0" w:color="auto"/>
        <w:bottom w:val="none" w:sz="0" w:space="0" w:color="auto"/>
        <w:right w:val="none" w:sz="0" w:space="0" w:color="auto"/>
      </w:divBdr>
    </w:div>
    <w:div w:id="147480382">
      <w:bodyDiv w:val="1"/>
      <w:marLeft w:val="0"/>
      <w:marRight w:val="0"/>
      <w:marTop w:val="0"/>
      <w:marBottom w:val="0"/>
      <w:divBdr>
        <w:top w:val="none" w:sz="0" w:space="0" w:color="auto"/>
        <w:left w:val="none" w:sz="0" w:space="0" w:color="auto"/>
        <w:bottom w:val="none" w:sz="0" w:space="0" w:color="auto"/>
        <w:right w:val="none" w:sz="0" w:space="0" w:color="auto"/>
      </w:divBdr>
    </w:div>
    <w:div w:id="154759692">
      <w:bodyDiv w:val="1"/>
      <w:marLeft w:val="0"/>
      <w:marRight w:val="0"/>
      <w:marTop w:val="0"/>
      <w:marBottom w:val="0"/>
      <w:divBdr>
        <w:top w:val="none" w:sz="0" w:space="0" w:color="auto"/>
        <w:left w:val="none" w:sz="0" w:space="0" w:color="auto"/>
        <w:bottom w:val="none" w:sz="0" w:space="0" w:color="auto"/>
        <w:right w:val="none" w:sz="0" w:space="0" w:color="auto"/>
      </w:divBdr>
    </w:div>
    <w:div w:id="364909258">
      <w:bodyDiv w:val="1"/>
      <w:marLeft w:val="0"/>
      <w:marRight w:val="0"/>
      <w:marTop w:val="0"/>
      <w:marBottom w:val="0"/>
      <w:divBdr>
        <w:top w:val="none" w:sz="0" w:space="0" w:color="auto"/>
        <w:left w:val="none" w:sz="0" w:space="0" w:color="auto"/>
        <w:bottom w:val="none" w:sz="0" w:space="0" w:color="auto"/>
        <w:right w:val="none" w:sz="0" w:space="0" w:color="auto"/>
      </w:divBdr>
    </w:div>
    <w:div w:id="435251896">
      <w:bodyDiv w:val="1"/>
      <w:marLeft w:val="0"/>
      <w:marRight w:val="0"/>
      <w:marTop w:val="0"/>
      <w:marBottom w:val="0"/>
      <w:divBdr>
        <w:top w:val="none" w:sz="0" w:space="0" w:color="auto"/>
        <w:left w:val="none" w:sz="0" w:space="0" w:color="auto"/>
        <w:bottom w:val="none" w:sz="0" w:space="0" w:color="auto"/>
        <w:right w:val="none" w:sz="0" w:space="0" w:color="auto"/>
      </w:divBdr>
    </w:div>
    <w:div w:id="697779344">
      <w:bodyDiv w:val="1"/>
      <w:marLeft w:val="0"/>
      <w:marRight w:val="0"/>
      <w:marTop w:val="0"/>
      <w:marBottom w:val="0"/>
      <w:divBdr>
        <w:top w:val="none" w:sz="0" w:space="0" w:color="auto"/>
        <w:left w:val="none" w:sz="0" w:space="0" w:color="auto"/>
        <w:bottom w:val="none" w:sz="0" w:space="0" w:color="auto"/>
        <w:right w:val="none" w:sz="0" w:space="0" w:color="auto"/>
      </w:divBdr>
    </w:div>
    <w:div w:id="855584770">
      <w:bodyDiv w:val="1"/>
      <w:marLeft w:val="0"/>
      <w:marRight w:val="0"/>
      <w:marTop w:val="0"/>
      <w:marBottom w:val="0"/>
      <w:divBdr>
        <w:top w:val="none" w:sz="0" w:space="0" w:color="auto"/>
        <w:left w:val="none" w:sz="0" w:space="0" w:color="auto"/>
        <w:bottom w:val="none" w:sz="0" w:space="0" w:color="auto"/>
        <w:right w:val="none" w:sz="0" w:space="0" w:color="auto"/>
      </w:divBdr>
    </w:div>
    <w:div w:id="1427069675">
      <w:bodyDiv w:val="1"/>
      <w:marLeft w:val="0"/>
      <w:marRight w:val="0"/>
      <w:marTop w:val="0"/>
      <w:marBottom w:val="0"/>
      <w:divBdr>
        <w:top w:val="none" w:sz="0" w:space="0" w:color="auto"/>
        <w:left w:val="none" w:sz="0" w:space="0" w:color="auto"/>
        <w:bottom w:val="none" w:sz="0" w:space="0" w:color="auto"/>
        <w:right w:val="none" w:sz="0" w:space="0" w:color="auto"/>
      </w:divBdr>
    </w:div>
    <w:div w:id="1458068863">
      <w:bodyDiv w:val="1"/>
      <w:marLeft w:val="0"/>
      <w:marRight w:val="0"/>
      <w:marTop w:val="0"/>
      <w:marBottom w:val="0"/>
      <w:divBdr>
        <w:top w:val="none" w:sz="0" w:space="0" w:color="auto"/>
        <w:left w:val="none" w:sz="0" w:space="0" w:color="auto"/>
        <w:bottom w:val="none" w:sz="0" w:space="0" w:color="auto"/>
        <w:right w:val="none" w:sz="0" w:space="0" w:color="auto"/>
      </w:divBdr>
    </w:div>
    <w:div w:id="1611207296">
      <w:bodyDiv w:val="1"/>
      <w:marLeft w:val="0"/>
      <w:marRight w:val="0"/>
      <w:marTop w:val="0"/>
      <w:marBottom w:val="0"/>
      <w:divBdr>
        <w:top w:val="none" w:sz="0" w:space="0" w:color="auto"/>
        <w:left w:val="none" w:sz="0" w:space="0" w:color="auto"/>
        <w:bottom w:val="none" w:sz="0" w:space="0" w:color="auto"/>
        <w:right w:val="none" w:sz="0" w:space="0" w:color="auto"/>
      </w:divBdr>
    </w:div>
    <w:div w:id="1647780090">
      <w:bodyDiv w:val="1"/>
      <w:marLeft w:val="0"/>
      <w:marRight w:val="0"/>
      <w:marTop w:val="0"/>
      <w:marBottom w:val="0"/>
      <w:divBdr>
        <w:top w:val="none" w:sz="0" w:space="0" w:color="auto"/>
        <w:left w:val="none" w:sz="0" w:space="0" w:color="auto"/>
        <w:bottom w:val="none" w:sz="0" w:space="0" w:color="auto"/>
        <w:right w:val="none" w:sz="0" w:space="0" w:color="auto"/>
      </w:divBdr>
    </w:div>
    <w:div w:id="1895507624">
      <w:bodyDiv w:val="1"/>
      <w:marLeft w:val="0"/>
      <w:marRight w:val="0"/>
      <w:marTop w:val="0"/>
      <w:marBottom w:val="0"/>
      <w:divBdr>
        <w:top w:val="none" w:sz="0" w:space="0" w:color="auto"/>
        <w:left w:val="none" w:sz="0" w:space="0" w:color="auto"/>
        <w:bottom w:val="none" w:sz="0" w:space="0" w:color="auto"/>
        <w:right w:val="none" w:sz="0" w:space="0" w:color="auto"/>
      </w:divBdr>
    </w:div>
    <w:div w:id="1899392146">
      <w:bodyDiv w:val="1"/>
      <w:marLeft w:val="0"/>
      <w:marRight w:val="0"/>
      <w:marTop w:val="0"/>
      <w:marBottom w:val="0"/>
      <w:divBdr>
        <w:top w:val="none" w:sz="0" w:space="0" w:color="auto"/>
        <w:left w:val="none" w:sz="0" w:space="0" w:color="auto"/>
        <w:bottom w:val="none" w:sz="0" w:space="0" w:color="auto"/>
        <w:right w:val="none" w:sz="0" w:space="0" w:color="auto"/>
      </w:divBdr>
    </w:div>
    <w:div w:id="1925605135">
      <w:bodyDiv w:val="1"/>
      <w:marLeft w:val="0"/>
      <w:marRight w:val="0"/>
      <w:marTop w:val="0"/>
      <w:marBottom w:val="0"/>
      <w:divBdr>
        <w:top w:val="none" w:sz="0" w:space="0" w:color="auto"/>
        <w:left w:val="none" w:sz="0" w:space="0" w:color="auto"/>
        <w:bottom w:val="none" w:sz="0" w:space="0" w:color="auto"/>
        <w:right w:val="none" w:sz="0" w:space="0" w:color="auto"/>
      </w:divBdr>
    </w:div>
    <w:div w:id="1947276031">
      <w:bodyDiv w:val="1"/>
      <w:marLeft w:val="0"/>
      <w:marRight w:val="0"/>
      <w:marTop w:val="0"/>
      <w:marBottom w:val="0"/>
      <w:divBdr>
        <w:top w:val="none" w:sz="0" w:space="0" w:color="auto"/>
        <w:left w:val="none" w:sz="0" w:space="0" w:color="auto"/>
        <w:bottom w:val="none" w:sz="0" w:space="0" w:color="auto"/>
        <w:right w:val="none" w:sz="0" w:space="0" w:color="auto"/>
      </w:divBdr>
    </w:div>
    <w:div w:id="20698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info@ethicalstandards.org.uk"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mailto:info@ethicalstandards.org.uk" TargetMode="External"/><Relationship Id="rId17" Type="http://schemas.openxmlformats.org/officeDocument/2006/relationships/header" Target="header5.xml"/><Relationship Id="rId25" Type="http://schemas.openxmlformats.org/officeDocument/2006/relationships/hyperlink" Target="http://www.ethicalstandards.org.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ethicalstandards.org.uk/promoting-diversi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header" Target="header6.xm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svr-file01\Office\Annual%20Reports%20and%20Accounts\2019-20\Appointments%20content\2020-05-04%20ESC%20application%20and%20appointments%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vr-file01\Office\Annual%20Reports%20and%20Accounts\2019-20\Appointments%20content\2020-05-04%20ESC%20application%20and%20appointments%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vr-file01\Office\Annual%20Reports%20and%20Accounts\2019-20\Appointments%20content\2020-05-04%20ESC%20application%20and%20appointments%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vr-file01\Office\Annual%20Reports%20and%20Accounts\2019-20\Appointments%20content\2020-05-04%20ESC%20application%20and%20appointments%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r>
              <a:rPr lang="en-GB"/>
              <a:t>Change in board demographics over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'Changing demographics'!$A$2</c:f>
              <c:strCache>
                <c:ptCount val="1"/>
                <c:pt idx="0">
                  <c:v>Female</c:v>
                </c:pt>
              </c:strCache>
            </c:strRef>
          </c:tx>
          <c:spPr>
            <a:solidFill>
              <a:schemeClr val="accent4">
                <a:shade val="65000"/>
              </a:schemeClr>
            </a:solidFill>
            <a:ln>
              <a:noFill/>
            </a:ln>
            <a:effectLst/>
            <a:sp3d/>
          </c:spPr>
          <c:invertIfNegative val="0"/>
          <c:cat>
            <c:strRef>
              <c:f>'Changing demographics'!$B$1:$H$1</c:f>
              <c:strCache>
                <c:ptCount val="7"/>
                <c:pt idx="0">
                  <c:v>2019/20</c:v>
                </c:pt>
                <c:pt idx="1">
                  <c:v>2018/19</c:v>
                </c:pt>
                <c:pt idx="2">
                  <c:v>2017/18</c:v>
                </c:pt>
                <c:pt idx="3">
                  <c:v>2016/17</c:v>
                </c:pt>
                <c:pt idx="4">
                  <c:v>2015/16</c:v>
                </c:pt>
                <c:pt idx="5">
                  <c:v>2004/05</c:v>
                </c:pt>
                <c:pt idx="6">
                  <c:v>Scottish Population (2011 Census)</c:v>
                </c:pt>
              </c:strCache>
            </c:strRef>
          </c:cat>
          <c:val>
            <c:numRef>
              <c:f>'Changing demographics'!$B$2:$H$2</c:f>
              <c:numCache>
                <c:formatCode>0.00%</c:formatCode>
                <c:ptCount val="7"/>
                <c:pt idx="0">
                  <c:v>0.5</c:v>
                </c:pt>
                <c:pt idx="1">
                  <c:v>0.48599999999999999</c:v>
                </c:pt>
                <c:pt idx="2">
                  <c:v>0.45600000000000002</c:v>
                </c:pt>
                <c:pt idx="3">
                  <c:v>0.45100000000000001</c:v>
                </c:pt>
                <c:pt idx="4">
                  <c:v>0.42</c:v>
                </c:pt>
                <c:pt idx="5">
                  <c:v>0.34499999999999997</c:v>
                </c:pt>
                <c:pt idx="6">
                  <c:v>0.51500000000000001</c:v>
                </c:pt>
              </c:numCache>
            </c:numRef>
          </c:val>
          <c:extLst>
            <c:ext xmlns:c16="http://schemas.microsoft.com/office/drawing/2014/chart" uri="{C3380CC4-5D6E-409C-BE32-E72D297353CC}">
              <c16:uniqueId val="{00000000-34EC-4A26-B0F3-2B88F19156F6}"/>
            </c:ext>
          </c:extLst>
        </c:ser>
        <c:ser>
          <c:idx val="1"/>
          <c:order val="1"/>
          <c:tx>
            <c:strRef>
              <c:f>'Changing demographics'!$A$3</c:f>
              <c:strCache>
                <c:ptCount val="1"/>
                <c:pt idx="0">
                  <c:v>Disabled</c:v>
                </c:pt>
              </c:strCache>
            </c:strRef>
          </c:tx>
          <c:spPr>
            <a:solidFill>
              <a:schemeClr val="accent4"/>
            </a:solidFill>
            <a:ln>
              <a:noFill/>
            </a:ln>
            <a:effectLst/>
            <a:sp3d/>
          </c:spPr>
          <c:invertIfNegative val="0"/>
          <c:cat>
            <c:strRef>
              <c:f>'Changing demographics'!$B$1:$H$1</c:f>
              <c:strCache>
                <c:ptCount val="7"/>
                <c:pt idx="0">
                  <c:v>2019/20</c:v>
                </c:pt>
                <c:pt idx="1">
                  <c:v>2018/19</c:v>
                </c:pt>
                <c:pt idx="2">
                  <c:v>2017/18</c:v>
                </c:pt>
                <c:pt idx="3">
                  <c:v>2016/17</c:v>
                </c:pt>
                <c:pt idx="4">
                  <c:v>2015/16</c:v>
                </c:pt>
                <c:pt idx="5">
                  <c:v>2004/05</c:v>
                </c:pt>
                <c:pt idx="6">
                  <c:v>Scottish Population (2011 Census)</c:v>
                </c:pt>
              </c:strCache>
            </c:strRef>
          </c:cat>
          <c:val>
            <c:numRef>
              <c:f>'Changing demographics'!$B$3:$H$3</c:f>
              <c:numCache>
                <c:formatCode>0.00%</c:formatCode>
                <c:ptCount val="7"/>
                <c:pt idx="0">
                  <c:v>7.1999999999999995E-2</c:v>
                </c:pt>
                <c:pt idx="1">
                  <c:v>6.9000000000000006E-2</c:v>
                </c:pt>
                <c:pt idx="2">
                  <c:v>7.9000000000000001E-2</c:v>
                </c:pt>
                <c:pt idx="3">
                  <c:v>9.1999999999999998E-2</c:v>
                </c:pt>
                <c:pt idx="4">
                  <c:v>0.11799999999999999</c:v>
                </c:pt>
                <c:pt idx="5">
                  <c:v>2.4E-2</c:v>
                </c:pt>
                <c:pt idx="6">
                  <c:v>0.19600000000000001</c:v>
                </c:pt>
              </c:numCache>
            </c:numRef>
          </c:val>
          <c:extLst>
            <c:ext xmlns:c16="http://schemas.microsoft.com/office/drawing/2014/chart" uri="{C3380CC4-5D6E-409C-BE32-E72D297353CC}">
              <c16:uniqueId val="{00000001-34EC-4A26-B0F3-2B88F19156F6}"/>
            </c:ext>
          </c:extLst>
        </c:ser>
        <c:ser>
          <c:idx val="2"/>
          <c:order val="2"/>
          <c:tx>
            <c:strRef>
              <c:f>'Changing demographics'!$A$4</c:f>
              <c:strCache>
                <c:ptCount val="1"/>
                <c:pt idx="0">
                  <c:v>Black and minority ethnic (visible)</c:v>
                </c:pt>
              </c:strCache>
            </c:strRef>
          </c:tx>
          <c:spPr>
            <a:solidFill>
              <a:schemeClr val="accent4">
                <a:tint val="65000"/>
              </a:schemeClr>
            </a:solidFill>
            <a:ln>
              <a:noFill/>
            </a:ln>
            <a:effectLst/>
            <a:sp3d/>
          </c:spPr>
          <c:invertIfNegative val="0"/>
          <c:cat>
            <c:strRef>
              <c:f>'Changing demographics'!$B$1:$H$1</c:f>
              <c:strCache>
                <c:ptCount val="7"/>
                <c:pt idx="0">
                  <c:v>2019/20</c:v>
                </c:pt>
                <c:pt idx="1">
                  <c:v>2018/19</c:v>
                </c:pt>
                <c:pt idx="2">
                  <c:v>2017/18</c:v>
                </c:pt>
                <c:pt idx="3">
                  <c:v>2016/17</c:v>
                </c:pt>
                <c:pt idx="4">
                  <c:v>2015/16</c:v>
                </c:pt>
                <c:pt idx="5">
                  <c:v>2004/05</c:v>
                </c:pt>
                <c:pt idx="6">
                  <c:v>Scottish Population (2011 Census)</c:v>
                </c:pt>
              </c:strCache>
            </c:strRef>
          </c:cat>
          <c:val>
            <c:numRef>
              <c:f>'Changing demographics'!$B$4:$H$4</c:f>
              <c:numCache>
                <c:formatCode>0.00%</c:formatCode>
                <c:ptCount val="7"/>
                <c:pt idx="0">
                  <c:v>2.8000000000000001E-2</c:v>
                </c:pt>
                <c:pt idx="1">
                  <c:v>2.9000000000000001E-2</c:v>
                </c:pt>
                <c:pt idx="2">
                  <c:v>3.2000000000000001E-2</c:v>
                </c:pt>
                <c:pt idx="3">
                  <c:v>3.5999999999999997E-2</c:v>
                </c:pt>
                <c:pt idx="4">
                  <c:v>3.5000000000000003E-2</c:v>
                </c:pt>
                <c:pt idx="5">
                  <c:v>2.8000000000000001E-2</c:v>
                </c:pt>
                <c:pt idx="6">
                  <c:v>0.04</c:v>
                </c:pt>
              </c:numCache>
            </c:numRef>
          </c:val>
          <c:extLst>
            <c:ext xmlns:c16="http://schemas.microsoft.com/office/drawing/2014/chart" uri="{C3380CC4-5D6E-409C-BE32-E72D297353CC}">
              <c16:uniqueId val="{00000002-34EC-4A26-B0F3-2B88F19156F6}"/>
            </c:ext>
          </c:extLst>
        </c:ser>
        <c:dLbls>
          <c:showLegendKey val="0"/>
          <c:showVal val="0"/>
          <c:showCatName val="0"/>
          <c:showSerName val="0"/>
          <c:showPercent val="0"/>
          <c:showBubbleSize val="0"/>
        </c:dLbls>
        <c:gapWidth val="150"/>
        <c:shape val="box"/>
        <c:axId val="776682648"/>
        <c:axId val="776684616"/>
        <c:axId val="0"/>
      </c:bar3DChart>
      <c:catAx>
        <c:axId val="776682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776684616"/>
        <c:crosses val="autoZero"/>
        <c:auto val="1"/>
        <c:lblAlgn val="ctr"/>
        <c:lblOffset val="100"/>
        <c:noMultiLvlLbl val="0"/>
      </c:catAx>
      <c:valAx>
        <c:axId val="776684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776682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r>
              <a:rPr lang="en-GB"/>
              <a:t>Changes in Board Demographics over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2411775377309849"/>
          <c:y val="0.10360110803324098"/>
          <c:w val="0.85365104169981987"/>
          <c:h val="0.56497306257770419"/>
        </c:manualLayout>
      </c:layout>
      <c:barChart>
        <c:barDir val="col"/>
        <c:grouping val="clustered"/>
        <c:varyColors val="0"/>
        <c:ser>
          <c:idx val="1"/>
          <c:order val="1"/>
          <c:tx>
            <c:strRef>
              <c:f>'Changing demographics'!$H$15</c:f>
              <c:strCache>
                <c:ptCount val="1"/>
                <c:pt idx="0">
                  <c:v>Female</c:v>
                </c:pt>
              </c:strCache>
            </c:strRef>
          </c:tx>
          <c:spPr>
            <a:solidFill>
              <a:schemeClr val="tx2">
                <a:lumMod val="40000"/>
                <a:lumOff val="60000"/>
              </a:schemeClr>
            </a:solidFill>
            <a:ln>
              <a:solidFill>
                <a:schemeClr val="tx2">
                  <a:lumMod val="40000"/>
                  <a:lumOff val="60000"/>
                </a:schemeClr>
              </a:solidFill>
            </a:ln>
            <a:effectLst/>
          </c:spPr>
          <c:invertIfNegative val="0"/>
          <c:cat>
            <c:strRef>
              <c:f>'Changing demographics'!$I$13:$N$13</c:f>
              <c:strCache>
                <c:ptCount val="6"/>
                <c:pt idx="0">
                  <c:v>2019/20</c:v>
                </c:pt>
                <c:pt idx="1">
                  <c:v>2018/19</c:v>
                </c:pt>
                <c:pt idx="2">
                  <c:v>2017/18</c:v>
                </c:pt>
                <c:pt idx="3">
                  <c:v>2016/17</c:v>
                </c:pt>
                <c:pt idx="4">
                  <c:v>2015/16</c:v>
                </c:pt>
                <c:pt idx="5">
                  <c:v>2004/05</c:v>
                </c:pt>
              </c:strCache>
            </c:strRef>
          </c:cat>
          <c:val>
            <c:numRef>
              <c:f>'Changing demographics'!$I$15:$N$15</c:f>
              <c:numCache>
                <c:formatCode>0.00%</c:formatCode>
                <c:ptCount val="6"/>
                <c:pt idx="0">
                  <c:v>0.5</c:v>
                </c:pt>
                <c:pt idx="1">
                  <c:v>0.48599999999999999</c:v>
                </c:pt>
                <c:pt idx="2">
                  <c:v>0.45600000000000002</c:v>
                </c:pt>
                <c:pt idx="3">
                  <c:v>0.45100000000000001</c:v>
                </c:pt>
                <c:pt idx="4">
                  <c:v>0.42</c:v>
                </c:pt>
                <c:pt idx="5">
                  <c:v>0.34499999999999997</c:v>
                </c:pt>
              </c:numCache>
            </c:numRef>
          </c:val>
          <c:extLst>
            <c:ext xmlns:c16="http://schemas.microsoft.com/office/drawing/2014/chart" uri="{C3380CC4-5D6E-409C-BE32-E72D297353CC}">
              <c16:uniqueId val="{00000000-7A23-4B4B-BB09-5AE42C15CDC0}"/>
            </c:ext>
          </c:extLst>
        </c:ser>
        <c:ser>
          <c:idx val="3"/>
          <c:order val="3"/>
          <c:tx>
            <c:strRef>
              <c:f>'Changing demographics'!$H$17</c:f>
              <c:strCache>
                <c:ptCount val="1"/>
                <c:pt idx="0">
                  <c:v>Disabled</c:v>
                </c:pt>
              </c:strCache>
            </c:strRef>
          </c:tx>
          <c:spPr>
            <a:solidFill>
              <a:schemeClr val="accent4"/>
            </a:solidFill>
            <a:ln>
              <a:noFill/>
            </a:ln>
            <a:effectLst/>
          </c:spPr>
          <c:invertIfNegative val="0"/>
          <c:cat>
            <c:strRef>
              <c:f>'Changing demographics'!$I$13:$N$13</c:f>
              <c:strCache>
                <c:ptCount val="6"/>
                <c:pt idx="0">
                  <c:v>2019/20</c:v>
                </c:pt>
                <c:pt idx="1">
                  <c:v>2018/19</c:v>
                </c:pt>
                <c:pt idx="2">
                  <c:v>2017/18</c:v>
                </c:pt>
                <c:pt idx="3">
                  <c:v>2016/17</c:v>
                </c:pt>
                <c:pt idx="4">
                  <c:v>2015/16</c:v>
                </c:pt>
                <c:pt idx="5">
                  <c:v>2004/05</c:v>
                </c:pt>
              </c:strCache>
            </c:strRef>
          </c:cat>
          <c:val>
            <c:numRef>
              <c:f>'Changing demographics'!$I$17:$N$17</c:f>
              <c:numCache>
                <c:formatCode>0.00%</c:formatCode>
                <c:ptCount val="6"/>
                <c:pt idx="0">
                  <c:v>7.1999999999999995E-2</c:v>
                </c:pt>
                <c:pt idx="1">
                  <c:v>6.9000000000000006E-2</c:v>
                </c:pt>
                <c:pt idx="2">
                  <c:v>7.9000000000000001E-2</c:v>
                </c:pt>
                <c:pt idx="3">
                  <c:v>9.1999999999999998E-2</c:v>
                </c:pt>
                <c:pt idx="4">
                  <c:v>0.11799999999999999</c:v>
                </c:pt>
                <c:pt idx="5">
                  <c:v>2.4E-2</c:v>
                </c:pt>
              </c:numCache>
            </c:numRef>
          </c:val>
          <c:extLst>
            <c:ext xmlns:c16="http://schemas.microsoft.com/office/drawing/2014/chart" uri="{C3380CC4-5D6E-409C-BE32-E72D297353CC}">
              <c16:uniqueId val="{00000001-7A23-4B4B-BB09-5AE42C15CDC0}"/>
            </c:ext>
          </c:extLst>
        </c:ser>
        <c:ser>
          <c:idx val="5"/>
          <c:order val="5"/>
          <c:tx>
            <c:strRef>
              <c:f>'Changing demographics'!$H$19</c:f>
              <c:strCache>
                <c:ptCount val="1"/>
                <c:pt idx="0">
                  <c:v>Black and minority ethnic (visible)</c:v>
                </c:pt>
              </c:strCache>
            </c:strRef>
          </c:tx>
          <c:spPr>
            <a:solidFill>
              <a:schemeClr val="accent6"/>
            </a:solidFill>
            <a:ln>
              <a:noFill/>
            </a:ln>
            <a:effectLst/>
          </c:spPr>
          <c:invertIfNegative val="0"/>
          <c:cat>
            <c:strRef>
              <c:f>'Changing demographics'!$I$13:$N$13</c:f>
              <c:strCache>
                <c:ptCount val="6"/>
                <c:pt idx="0">
                  <c:v>2019/20</c:v>
                </c:pt>
                <c:pt idx="1">
                  <c:v>2018/19</c:v>
                </c:pt>
                <c:pt idx="2">
                  <c:v>2017/18</c:v>
                </c:pt>
                <c:pt idx="3">
                  <c:v>2016/17</c:v>
                </c:pt>
                <c:pt idx="4">
                  <c:v>2015/16</c:v>
                </c:pt>
                <c:pt idx="5">
                  <c:v>2004/05</c:v>
                </c:pt>
              </c:strCache>
            </c:strRef>
          </c:cat>
          <c:val>
            <c:numRef>
              <c:f>'Changing demographics'!$I$19:$N$19</c:f>
              <c:numCache>
                <c:formatCode>0.00%</c:formatCode>
                <c:ptCount val="6"/>
                <c:pt idx="0">
                  <c:v>2.8000000000000001E-2</c:v>
                </c:pt>
                <c:pt idx="1">
                  <c:v>2.9000000000000001E-2</c:v>
                </c:pt>
                <c:pt idx="2">
                  <c:v>3.2000000000000001E-2</c:v>
                </c:pt>
                <c:pt idx="3">
                  <c:v>3.5999999999999997E-2</c:v>
                </c:pt>
                <c:pt idx="4">
                  <c:v>3.5000000000000003E-2</c:v>
                </c:pt>
                <c:pt idx="5">
                  <c:v>2.8000000000000001E-2</c:v>
                </c:pt>
              </c:numCache>
            </c:numRef>
          </c:val>
          <c:extLst>
            <c:ext xmlns:c16="http://schemas.microsoft.com/office/drawing/2014/chart" uri="{C3380CC4-5D6E-409C-BE32-E72D297353CC}">
              <c16:uniqueId val="{00000002-7A23-4B4B-BB09-5AE42C15CDC0}"/>
            </c:ext>
          </c:extLst>
        </c:ser>
        <c:dLbls>
          <c:showLegendKey val="0"/>
          <c:showVal val="0"/>
          <c:showCatName val="0"/>
          <c:showSerName val="0"/>
          <c:showPercent val="0"/>
          <c:showBubbleSize val="0"/>
        </c:dLbls>
        <c:gapWidth val="219"/>
        <c:axId val="736220792"/>
        <c:axId val="736218496"/>
      </c:barChart>
      <c:lineChart>
        <c:grouping val="standard"/>
        <c:varyColors val="0"/>
        <c:ser>
          <c:idx val="0"/>
          <c:order val="0"/>
          <c:tx>
            <c:strRef>
              <c:f>'Changing demographics'!$H$14</c:f>
              <c:strCache>
                <c:ptCount val="1"/>
                <c:pt idx="0">
                  <c:v>Scottish Pop. Female</c:v>
                </c:pt>
              </c:strCache>
            </c:strRef>
          </c:tx>
          <c:spPr>
            <a:ln w="28575" cap="rnd">
              <a:solidFill>
                <a:srgbClr val="7030A0"/>
              </a:solidFill>
              <a:round/>
            </a:ln>
            <a:effectLst/>
          </c:spPr>
          <c:marker>
            <c:symbol val="none"/>
          </c:marker>
          <c:cat>
            <c:strRef>
              <c:f>'Changing demographics'!$I$13:$N$13</c:f>
              <c:strCache>
                <c:ptCount val="6"/>
                <c:pt idx="0">
                  <c:v>2019/20</c:v>
                </c:pt>
                <c:pt idx="1">
                  <c:v>2018/19</c:v>
                </c:pt>
                <c:pt idx="2">
                  <c:v>2017/18</c:v>
                </c:pt>
                <c:pt idx="3">
                  <c:v>2016/17</c:v>
                </c:pt>
                <c:pt idx="4">
                  <c:v>2015/16</c:v>
                </c:pt>
                <c:pt idx="5">
                  <c:v>2004/05</c:v>
                </c:pt>
              </c:strCache>
            </c:strRef>
          </c:cat>
          <c:val>
            <c:numRef>
              <c:f>'Changing demographics'!$I$14:$N$14</c:f>
              <c:numCache>
                <c:formatCode>0.00%</c:formatCode>
                <c:ptCount val="6"/>
                <c:pt idx="0">
                  <c:v>0.51500000000000001</c:v>
                </c:pt>
                <c:pt idx="1">
                  <c:v>0.51500000000000001</c:v>
                </c:pt>
                <c:pt idx="2">
                  <c:v>0.51500000000000001</c:v>
                </c:pt>
                <c:pt idx="3">
                  <c:v>0.51500000000000001</c:v>
                </c:pt>
                <c:pt idx="4">
                  <c:v>0.51500000000000001</c:v>
                </c:pt>
                <c:pt idx="5">
                  <c:v>0.51500000000000001</c:v>
                </c:pt>
              </c:numCache>
            </c:numRef>
          </c:val>
          <c:smooth val="0"/>
          <c:extLst>
            <c:ext xmlns:c16="http://schemas.microsoft.com/office/drawing/2014/chart" uri="{C3380CC4-5D6E-409C-BE32-E72D297353CC}">
              <c16:uniqueId val="{00000003-7A23-4B4B-BB09-5AE42C15CDC0}"/>
            </c:ext>
          </c:extLst>
        </c:ser>
        <c:ser>
          <c:idx val="2"/>
          <c:order val="2"/>
          <c:tx>
            <c:strRef>
              <c:f>'Changing demographics'!$H$16</c:f>
              <c:strCache>
                <c:ptCount val="1"/>
                <c:pt idx="0">
                  <c:v>Scottish Pop. Disabled</c:v>
                </c:pt>
              </c:strCache>
            </c:strRef>
          </c:tx>
          <c:spPr>
            <a:ln w="28575" cap="rnd">
              <a:solidFill>
                <a:schemeClr val="tx1">
                  <a:lumMod val="65000"/>
                  <a:lumOff val="35000"/>
                </a:schemeClr>
              </a:solidFill>
              <a:round/>
            </a:ln>
            <a:effectLst/>
          </c:spPr>
          <c:marker>
            <c:symbol val="none"/>
          </c:marker>
          <c:cat>
            <c:strRef>
              <c:f>'Changing demographics'!$I$13:$N$13</c:f>
              <c:strCache>
                <c:ptCount val="6"/>
                <c:pt idx="0">
                  <c:v>2019/20</c:v>
                </c:pt>
                <c:pt idx="1">
                  <c:v>2018/19</c:v>
                </c:pt>
                <c:pt idx="2">
                  <c:v>2017/18</c:v>
                </c:pt>
                <c:pt idx="3">
                  <c:v>2016/17</c:v>
                </c:pt>
                <c:pt idx="4">
                  <c:v>2015/16</c:v>
                </c:pt>
                <c:pt idx="5">
                  <c:v>2004/05</c:v>
                </c:pt>
              </c:strCache>
            </c:strRef>
          </c:cat>
          <c:val>
            <c:numRef>
              <c:f>'Changing demographics'!$I$16:$N$16</c:f>
              <c:numCache>
                <c:formatCode>0.00%</c:formatCode>
                <c:ptCount val="6"/>
                <c:pt idx="0">
                  <c:v>0.19600000000000001</c:v>
                </c:pt>
                <c:pt idx="1">
                  <c:v>0.19600000000000001</c:v>
                </c:pt>
                <c:pt idx="2">
                  <c:v>0.19600000000000001</c:v>
                </c:pt>
                <c:pt idx="3">
                  <c:v>0.19600000000000001</c:v>
                </c:pt>
                <c:pt idx="4">
                  <c:v>0.19600000000000001</c:v>
                </c:pt>
                <c:pt idx="5">
                  <c:v>0.19600000000000001</c:v>
                </c:pt>
              </c:numCache>
            </c:numRef>
          </c:val>
          <c:smooth val="0"/>
          <c:extLst>
            <c:ext xmlns:c16="http://schemas.microsoft.com/office/drawing/2014/chart" uri="{C3380CC4-5D6E-409C-BE32-E72D297353CC}">
              <c16:uniqueId val="{00000004-7A23-4B4B-BB09-5AE42C15CDC0}"/>
            </c:ext>
          </c:extLst>
        </c:ser>
        <c:ser>
          <c:idx val="4"/>
          <c:order val="4"/>
          <c:tx>
            <c:strRef>
              <c:f>'Changing demographics'!$H$18</c:f>
              <c:strCache>
                <c:ptCount val="1"/>
                <c:pt idx="0">
                  <c:v>Scottish Pop. BME</c:v>
                </c:pt>
              </c:strCache>
            </c:strRef>
          </c:tx>
          <c:spPr>
            <a:ln w="28575" cap="rnd">
              <a:solidFill>
                <a:schemeClr val="accent6">
                  <a:lumMod val="75000"/>
                </a:schemeClr>
              </a:solidFill>
              <a:round/>
            </a:ln>
            <a:effectLst/>
          </c:spPr>
          <c:marker>
            <c:symbol val="none"/>
          </c:marker>
          <c:cat>
            <c:strRef>
              <c:f>'Changing demographics'!$I$13:$N$13</c:f>
              <c:strCache>
                <c:ptCount val="6"/>
                <c:pt idx="0">
                  <c:v>2019/20</c:v>
                </c:pt>
                <c:pt idx="1">
                  <c:v>2018/19</c:v>
                </c:pt>
                <c:pt idx="2">
                  <c:v>2017/18</c:v>
                </c:pt>
                <c:pt idx="3">
                  <c:v>2016/17</c:v>
                </c:pt>
                <c:pt idx="4">
                  <c:v>2015/16</c:v>
                </c:pt>
                <c:pt idx="5">
                  <c:v>2004/05</c:v>
                </c:pt>
              </c:strCache>
            </c:strRef>
          </c:cat>
          <c:val>
            <c:numRef>
              <c:f>'Changing demographics'!$I$18:$N$18</c:f>
              <c:numCache>
                <c:formatCode>0.00%</c:formatCode>
                <c:ptCount val="6"/>
                <c:pt idx="0">
                  <c:v>0.04</c:v>
                </c:pt>
                <c:pt idx="1">
                  <c:v>0.04</c:v>
                </c:pt>
                <c:pt idx="2">
                  <c:v>0.04</c:v>
                </c:pt>
                <c:pt idx="3">
                  <c:v>0.04</c:v>
                </c:pt>
                <c:pt idx="4">
                  <c:v>0.04</c:v>
                </c:pt>
                <c:pt idx="5">
                  <c:v>0.04</c:v>
                </c:pt>
              </c:numCache>
            </c:numRef>
          </c:val>
          <c:smooth val="0"/>
          <c:extLst>
            <c:ext xmlns:c16="http://schemas.microsoft.com/office/drawing/2014/chart" uri="{C3380CC4-5D6E-409C-BE32-E72D297353CC}">
              <c16:uniqueId val="{00000005-7A23-4B4B-BB09-5AE42C15CDC0}"/>
            </c:ext>
          </c:extLst>
        </c:ser>
        <c:dLbls>
          <c:showLegendKey val="0"/>
          <c:showVal val="0"/>
          <c:showCatName val="0"/>
          <c:showSerName val="0"/>
          <c:showPercent val="0"/>
          <c:showBubbleSize val="0"/>
        </c:dLbls>
        <c:marker val="1"/>
        <c:smooth val="0"/>
        <c:axId val="736220792"/>
        <c:axId val="736218496"/>
      </c:lineChart>
      <c:catAx>
        <c:axId val="73622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736218496"/>
        <c:crosses val="autoZero"/>
        <c:auto val="1"/>
        <c:lblAlgn val="ctr"/>
        <c:lblOffset val="100"/>
        <c:noMultiLvlLbl val="0"/>
      </c:catAx>
      <c:valAx>
        <c:axId val="736218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736220792"/>
        <c:crosses val="autoZero"/>
        <c:crossBetween val="between"/>
      </c:valAx>
      <c:spPr>
        <a:noFill/>
        <a:ln>
          <a:noFill/>
        </a:ln>
        <a:effectLst/>
      </c:spPr>
    </c:plotArea>
    <c:legend>
      <c:legendPos val="b"/>
      <c:layout>
        <c:manualLayout>
          <c:xMode val="edge"/>
          <c:yMode val="edge"/>
          <c:x val="1.7920624271741816E-2"/>
          <c:y val="0.77124668280730846"/>
          <c:w val="0.97611689794381074"/>
          <c:h val="0.205258359325582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r>
              <a:rPr lang="en-GB"/>
              <a:t>Performance against Diversity Delivers targets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'Applctns and appntmnts 2019'!$B$1</c:f>
              <c:strCache>
                <c:ptCount val="1"/>
                <c:pt idx="0">
                  <c:v>%age target</c:v>
                </c:pt>
              </c:strCache>
            </c:strRef>
          </c:tx>
          <c:spPr>
            <a:solidFill>
              <a:schemeClr val="accent1"/>
            </a:solidFill>
            <a:ln>
              <a:noFill/>
            </a:ln>
            <a:effectLst/>
          </c:spPr>
          <c:invertIfNegative val="0"/>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2019'!$B$2:$B$7</c:f>
              <c:numCache>
                <c:formatCode>General</c:formatCode>
                <c:ptCount val="6"/>
                <c:pt idx="0">
                  <c:v>40</c:v>
                </c:pt>
                <c:pt idx="1">
                  <c:v>15</c:v>
                </c:pt>
                <c:pt idx="2">
                  <c:v>4</c:v>
                </c:pt>
                <c:pt idx="3">
                  <c:v>4</c:v>
                </c:pt>
                <c:pt idx="4">
                  <c:v>40</c:v>
                </c:pt>
                <c:pt idx="5">
                  <c:v>6</c:v>
                </c:pt>
              </c:numCache>
            </c:numRef>
          </c:val>
          <c:extLst>
            <c:ext xmlns:c16="http://schemas.microsoft.com/office/drawing/2014/chart" uri="{C3380CC4-5D6E-409C-BE32-E72D297353CC}">
              <c16:uniqueId val="{00000000-AFA7-4528-9D39-15F18D9B1073}"/>
            </c:ext>
          </c:extLst>
        </c:ser>
        <c:ser>
          <c:idx val="1"/>
          <c:order val="1"/>
          <c:tx>
            <c:strRef>
              <c:f>'Applctns and appntmnts 2019'!$C$1</c:f>
              <c:strCache>
                <c:ptCount val="1"/>
                <c:pt idx="0">
                  <c:v>%age applied</c:v>
                </c:pt>
              </c:strCache>
            </c:strRef>
          </c:tx>
          <c:spPr>
            <a:solidFill>
              <a:schemeClr val="accent2"/>
            </a:solidFill>
            <a:ln>
              <a:noFill/>
            </a:ln>
            <a:effectLst/>
          </c:spPr>
          <c:invertIfNegative val="0"/>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2019'!$C$2:$C$7</c:f>
              <c:numCache>
                <c:formatCode>General</c:formatCode>
                <c:ptCount val="6"/>
                <c:pt idx="0">
                  <c:v>42.9</c:v>
                </c:pt>
                <c:pt idx="1">
                  <c:v>12.9</c:v>
                </c:pt>
                <c:pt idx="2">
                  <c:v>8.6999999999999993</c:v>
                </c:pt>
                <c:pt idx="3">
                  <c:v>6.3</c:v>
                </c:pt>
                <c:pt idx="4">
                  <c:v>30.8</c:v>
                </c:pt>
                <c:pt idx="5">
                  <c:v>4.9000000000000004</c:v>
                </c:pt>
              </c:numCache>
            </c:numRef>
          </c:val>
          <c:extLst>
            <c:ext xmlns:c16="http://schemas.microsoft.com/office/drawing/2014/chart" uri="{C3380CC4-5D6E-409C-BE32-E72D297353CC}">
              <c16:uniqueId val="{00000001-AFA7-4528-9D39-15F18D9B1073}"/>
            </c:ext>
          </c:extLst>
        </c:ser>
        <c:ser>
          <c:idx val="2"/>
          <c:order val="2"/>
          <c:tx>
            <c:strRef>
              <c:f>'Applctns and appntmnts 2019'!$D$1</c:f>
              <c:strCache>
                <c:ptCount val="1"/>
                <c:pt idx="0">
                  <c:v>%age appointed</c:v>
                </c:pt>
              </c:strCache>
            </c:strRef>
          </c:tx>
          <c:spPr>
            <a:solidFill>
              <a:schemeClr val="accent3"/>
            </a:solidFill>
            <a:ln>
              <a:noFill/>
            </a:ln>
            <a:effectLst/>
          </c:spPr>
          <c:invertIfNegative val="0"/>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2019'!$D$2:$D$7</c:f>
              <c:numCache>
                <c:formatCode>General</c:formatCode>
                <c:ptCount val="6"/>
                <c:pt idx="0">
                  <c:v>48.1</c:v>
                </c:pt>
                <c:pt idx="1">
                  <c:v>11.9</c:v>
                </c:pt>
                <c:pt idx="2">
                  <c:v>5.9</c:v>
                </c:pt>
                <c:pt idx="3">
                  <c:v>5.9</c:v>
                </c:pt>
                <c:pt idx="4">
                  <c:v>27.4</c:v>
                </c:pt>
                <c:pt idx="5">
                  <c:v>3.7</c:v>
                </c:pt>
              </c:numCache>
            </c:numRef>
          </c:val>
          <c:extLst>
            <c:ext xmlns:c16="http://schemas.microsoft.com/office/drawing/2014/chart" uri="{C3380CC4-5D6E-409C-BE32-E72D297353CC}">
              <c16:uniqueId val="{00000002-AFA7-4528-9D39-15F18D9B1073}"/>
            </c:ext>
          </c:extLst>
        </c:ser>
        <c:ser>
          <c:idx val="3"/>
          <c:order val="3"/>
          <c:tx>
            <c:strRef>
              <c:f>'Applctns and appntmnts 2019'!$E$1</c:f>
              <c:strCache>
                <c:ptCount val="1"/>
                <c:pt idx="0">
                  <c:v>%age Scottish Population</c:v>
                </c:pt>
              </c:strCache>
            </c:strRef>
          </c:tx>
          <c:spPr>
            <a:solidFill>
              <a:schemeClr val="accent4"/>
            </a:solidFill>
            <a:ln>
              <a:noFill/>
            </a:ln>
            <a:effectLst/>
          </c:spPr>
          <c:invertIfNegative val="0"/>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2019'!$E$2:$E$7</c:f>
              <c:numCache>
                <c:formatCode>General</c:formatCode>
                <c:ptCount val="6"/>
                <c:pt idx="0">
                  <c:v>51.5</c:v>
                </c:pt>
                <c:pt idx="1">
                  <c:v>19.600000000000001</c:v>
                </c:pt>
                <c:pt idx="2">
                  <c:v>4</c:v>
                </c:pt>
                <c:pt idx="3">
                  <c:v>4</c:v>
                </c:pt>
                <c:pt idx="4">
                  <c:v>54.3</c:v>
                </c:pt>
                <c:pt idx="5">
                  <c:v>6</c:v>
                </c:pt>
              </c:numCache>
            </c:numRef>
          </c:val>
          <c:extLst>
            <c:ext xmlns:c16="http://schemas.microsoft.com/office/drawing/2014/chart" uri="{C3380CC4-5D6E-409C-BE32-E72D297353CC}">
              <c16:uniqueId val="{00000003-AFA7-4528-9D39-15F18D9B1073}"/>
            </c:ext>
          </c:extLst>
        </c:ser>
        <c:dLbls>
          <c:showLegendKey val="0"/>
          <c:showVal val="0"/>
          <c:showCatName val="0"/>
          <c:showSerName val="0"/>
          <c:showPercent val="0"/>
          <c:showBubbleSize val="0"/>
        </c:dLbls>
        <c:gapWidth val="219"/>
        <c:overlap val="-27"/>
        <c:axId val="340830712"/>
        <c:axId val="340826120"/>
      </c:barChart>
      <c:catAx>
        <c:axId val="34083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340826120"/>
        <c:crosses val="autoZero"/>
        <c:auto val="1"/>
        <c:lblAlgn val="ctr"/>
        <c:lblOffset val="100"/>
        <c:noMultiLvlLbl val="0"/>
      </c:catAx>
      <c:valAx>
        <c:axId val="34082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340830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r>
              <a:rPr lang="en-GB"/>
              <a:t>Performance against Diversity Delivers Targets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1"/>
          <c:order val="1"/>
          <c:tx>
            <c:strRef>
              <c:f>'Applctns and appntmnts 2019'!$C$1</c:f>
              <c:strCache>
                <c:ptCount val="1"/>
                <c:pt idx="0">
                  <c:v>%age applied</c:v>
                </c:pt>
              </c:strCache>
            </c:strRef>
          </c:tx>
          <c:spPr>
            <a:solidFill>
              <a:schemeClr val="accent2"/>
            </a:solidFill>
            <a:ln>
              <a:solidFill>
                <a:schemeClr val="tx1"/>
              </a:solidFill>
            </a:ln>
            <a:effectLst/>
          </c:spPr>
          <c:invertIfNegative val="0"/>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2019'!$C$2:$C$7</c:f>
              <c:numCache>
                <c:formatCode>General</c:formatCode>
                <c:ptCount val="6"/>
                <c:pt idx="0">
                  <c:v>42.9</c:v>
                </c:pt>
                <c:pt idx="1">
                  <c:v>12.9</c:v>
                </c:pt>
                <c:pt idx="2">
                  <c:v>8.6999999999999993</c:v>
                </c:pt>
                <c:pt idx="3">
                  <c:v>6.3</c:v>
                </c:pt>
                <c:pt idx="4">
                  <c:v>30.8</c:v>
                </c:pt>
                <c:pt idx="5">
                  <c:v>4.9000000000000004</c:v>
                </c:pt>
              </c:numCache>
            </c:numRef>
          </c:val>
          <c:extLst>
            <c:ext xmlns:c16="http://schemas.microsoft.com/office/drawing/2014/chart" uri="{C3380CC4-5D6E-409C-BE32-E72D297353CC}">
              <c16:uniqueId val="{00000000-36D9-401F-92E1-915A3CEEBFAE}"/>
            </c:ext>
          </c:extLst>
        </c:ser>
        <c:ser>
          <c:idx val="2"/>
          <c:order val="2"/>
          <c:tx>
            <c:strRef>
              <c:f>'Applctns and appntmnts 2019'!$D$1</c:f>
              <c:strCache>
                <c:ptCount val="1"/>
                <c:pt idx="0">
                  <c:v>%age appointed</c:v>
                </c:pt>
              </c:strCache>
            </c:strRef>
          </c:tx>
          <c:spPr>
            <a:solidFill>
              <a:schemeClr val="accent3"/>
            </a:solidFill>
            <a:ln>
              <a:solidFill>
                <a:schemeClr val="tx1"/>
              </a:solidFill>
            </a:ln>
            <a:effectLst/>
          </c:spPr>
          <c:invertIfNegative val="0"/>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2019'!$D$2:$D$7</c:f>
              <c:numCache>
                <c:formatCode>General</c:formatCode>
                <c:ptCount val="6"/>
                <c:pt idx="0">
                  <c:v>48.1</c:v>
                </c:pt>
                <c:pt idx="1">
                  <c:v>11.9</c:v>
                </c:pt>
                <c:pt idx="2">
                  <c:v>5.9</c:v>
                </c:pt>
                <c:pt idx="3">
                  <c:v>5.9</c:v>
                </c:pt>
                <c:pt idx="4">
                  <c:v>27.4</c:v>
                </c:pt>
                <c:pt idx="5">
                  <c:v>3.7</c:v>
                </c:pt>
              </c:numCache>
            </c:numRef>
          </c:val>
          <c:extLst>
            <c:ext xmlns:c16="http://schemas.microsoft.com/office/drawing/2014/chart" uri="{C3380CC4-5D6E-409C-BE32-E72D297353CC}">
              <c16:uniqueId val="{00000001-36D9-401F-92E1-915A3CEEBFAE}"/>
            </c:ext>
          </c:extLst>
        </c:ser>
        <c:dLbls>
          <c:showLegendKey val="0"/>
          <c:showVal val="0"/>
          <c:showCatName val="0"/>
          <c:showSerName val="0"/>
          <c:showPercent val="0"/>
          <c:showBubbleSize val="0"/>
        </c:dLbls>
        <c:gapWidth val="219"/>
        <c:axId val="675556488"/>
        <c:axId val="675557800"/>
      </c:barChart>
      <c:lineChart>
        <c:grouping val="standard"/>
        <c:varyColors val="0"/>
        <c:ser>
          <c:idx val="0"/>
          <c:order val="0"/>
          <c:tx>
            <c:strRef>
              <c:f>'Applctns and appntmnts 2019'!$B$1</c:f>
              <c:strCache>
                <c:ptCount val="1"/>
                <c:pt idx="0">
                  <c:v>%age target</c:v>
                </c:pt>
              </c:strCache>
            </c:strRef>
          </c:tx>
          <c:spPr>
            <a:ln w="28575" cap="rnd">
              <a:solidFill>
                <a:schemeClr val="accent6">
                  <a:lumMod val="50000"/>
                </a:schemeClr>
              </a:solidFill>
              <a:round/>
            </a:ln>
            <a:effectLst/>
          </c:spPr>
          <c:marker>
            <c:symbol val="none"/>
          </c:marker>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2019'!$B$2:$B$7</c:f>
              <c:numCache>
                <c:formatCode>General</c:formatCode>
                <c:ptCount val="6"/>
                <c:pt idx="0">
                  <c:v>40</c:v>
                </c:pt>
                <c:pt idx="1">
                  <c:v>15</c:v>
                </c:pt>
                <c:pt idx="2">
                  <c:v>4</c:v>
                </c:pt>
                <c:pt idx="3">
                  <c:v>4</c:v>
                </c:pt>
                <c:pt idx="4">
                  <c:v>40</c:v>
                </c:pt>
                <c:pt idx="5">
                  <c:v>6</c:v>
                </c:pt>
              </c:numCache>
            </c:numRef>
          </c:val>
          <c:smooth val="0"/>
          <c:extLst>
            <c:ext xmlns:c16="http://schemas.microsoft.com/office/drawing/2014/chart" uri="{C3380CC4-5D6E-409C-BE32-E72D297353CC}">
              <c16:uniqueId val="{00000002-36D9-401F-92E1-915A3CEEBFAE}"/>
            </c:ext>
          </c:extLst>
        </c:ser>
        <c:ser>
          <c:idx val="3"/>
          <c:order val="3"/>
          <c:tx>
            <c:strRef>
              <c:f>'Applctns and appntmnts 2019'!$E$1</c:f>
              <c:strCache>
                <c:ptCount val="1"/>
                <c:pt idx="0">
                  <c:v>%age Scottish Population</c:v>
                </c:pt>
              </c:strCache>
            </c:strRef>
          </c:tx>
          <c:spPr>
            <a:ln w="28575" cap="rnd">
              <a:solidFill>
                <a:srgbClr val="7030A0"/>
              </a:solidFill>
              <a:round/>
            </a:ln>
            <a:effectLst/>
          </c:spPr>
          <c:marker>
            <c:symbol val="none"/>
          </c:marker>
          <c:cat>
            <c:strRef>
              <c:f>'Applctns and appntmnts 2019'!$A$2:$A$7</c:f>
              <c:strCache>
                <c:ptCount val="6"/>
                <c:pt idx="0">
                  <c:v>Female</c:v>
                </c:pt>
                <c:pt idx="1">
                  <c:v>Disabled</c:v>
                </c:pt>
                <c:pt idx="2">
                  <c:v>Black and minority ethnic (visible)</c:v>
                </c:pt>
                <c:pt idx="3">
                  <c:v>Black and minority ethnic (non-visible)</c:v>
                </c:pt>
                <c:pt idx="4">
                  <c:v>Aged 49 and under</c:v>
                </c:pt>
                <c:pt idx="5">
                  <c:v>Lesbian, gay, bisexual or other sexuality </c:v>
                </c:pt>
              </c:strCache>
            </c:strRef>
          </c:cat>
          <c:val>
            <c:numRef>
              <c:f>'Applctns and appntmnts 2019'!$E$2:$E$7</c:f>
              <c:numCache>
                <c:formatCode>General</c:formatCode>
                <c:ptCount val="6"/>
                <c:pt idx="0">
                  <c:v>51.5</c:v>
                </c:pt>
                <c:pt idx="1">
                  <c:v>19.600000000000001</c:v>
                </c:pt>
                <c:pt idx="2">
                  <c:v>4</c:v>
                </c:pt>
                <c:pt idx="3">
                  <c:v>4</c:v>
                </c:pt>
                <c:pt idx="4">
                  <c:v>54.3</c:v>
                </c:pt>
                <c:pt idx="5">
                  <c:v>6</c:v>
                </c:pt>
              </c:numCache>
            </c:numRef>
          </c:val>
          <c:smooth val="0"/>
          <c:extLst>
            <c:ext xmlns:c16="http://schemas.microsoft.com/office/drawing/2014/chart" uri="{C3380CC4-5D6E-409C-BE32-E72D297353CC}">
              <c16:uniqueId val="{00000003-36D9-401F-92E1-915A3CEEBFAE}"/>
            </c:ext>
          </c:extLst>
        </c:ser>
        <c:dLbls>
          <c:showLegendKey val="0"/>
          <c:showVal val="0"/>
          <c:showCatName val="0"/>
          <c:showSerName val="0"/>
          <c:showPercent val="0"/>
          <c:showBubbleSize val="0"/>
        </c:dLbls>
        <c:marker val="1"/>
        <c:smooth val="0"/>
        <c:axId val="675556488"/>
        <c:axId val="675557800"/>
      </c:lineChart>
      <c:catAx>
        <c:axId val="67555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675557800"/>
        <c:crosses val="autoZero"/>
        <c:auto val="1"/>
        <c:lblAlgn val="ctr"/>
        <c:lblOffset val="100"/>
        <c:noMultiLvlLbl val="0"/>
      </c:catAx>
      <c:valAx>
        <c:axId val="675557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67555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Applications and appointments by household income in 2019</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684028626856423E-2"/>
          <c:y val="0.14346174035937814"/>
          <c:w val="0.91554164425099038"/>
          <c:h val="0.54925418938017367"/>
        </c:manualLayout>
      </c:layout>
      <c:bar3DChart>
        <c:barDir val="col"/>
        <c:grouping val="clustered"/>
        <c:varyColors val="0"/>
        <c:ser>
          <c:idx val="0"/>
          <c:order val="0"/>
          <c:tx>
            <c:strRef>
              <c:f>'Income chart'!$A$10</c:f>
              <c:strCache>
                <c:ptCount val="1"/>
                <c:pt idx="0">
                  <c:v>%age applied 2019</c:v>
                </c:pt>
              </c:strCache>
            </c:strRef>
          </c:tx>
          <c:spPr>
            <a:solidFill>
              <a:schemeClr val="accent4">
                <a:shade val="76000"/>
              </a:schemeClr>
            </a:solidFill>
            <a:ln>
              <a:noFill/>
            </a:ln>
            <a:effectLst/>
            <a:sp3d/>
          </c:spPr>
          <c:invertIfNegative val="0"/>
          <c:dLbls>
            <c:dLbl>
              <c:idx val="0"/>
              <c:layout>
                <c:manualLayout>
                  <c:x val="0"/>
                  <c:y val="-4.6153846153846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57-4051-AE2C-D64E2A796636}"/>
                </c:ext>
              </c:extLst>
            </c:dLbl>
            <c:dLbl>
              <c:idx val="1"/>
              <c:layout>
                <c:manualLayout>
                  <c:x val="1.2422360248447204E-2"/>
                  <c:y val="-3.589743589743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57-4051-AE2C-D64E2A796636}"/>
                </c:ext>
              </c:extLst>
            </c:dLbl>
            <c:dLbl>
              <c:idx val="2"/>
              <c:layout>
                <c:manualLayout>
                  <c:x val="6.2111801242234503E-3"/>
                  <c:y val="-3.0769230769230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57-4051-AE2C-D64E2A79663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'Income chart'!$B$9:$D$9</c:f>
              <c:strCache>
                <c:ptCount val="3"/>
                <c:pt idx="0">
                  <c:v>Under £26k</c:v>
                </c:pt>
                <c:pt idx="1">
                  <c:v>Over £26k but under £78k</c:v>
                </c:pt>
                <c:pt idx="2">
                  <c:v>£78k or more</c:v>
                </c:pt>
              </c:strCache>
            </c:strRef>
          </c:cat>
          <c:val>
            <c:numRef>
              <c:f>'Income chart'!$B$10:$D$10</c:f>
              <c:numCache>
                <c:formatCode>General</c:formatCode>
                <c:ptCount val="3"/>
                <c:pt idx="0">
                  <c:v>12.7</c:v>
                </c:pt>
                <c:pt idx="1">
                  <c:v>42.7</c:v>
                </c:pt>
                <c:pt idx="2">
                  <c:v>21.7</c:v>
                </c:pt>
              </c:numCache>
            </c:numRef>
          </c:val>
          <c:extLst>
            <c:ext xmlns:c16="http://schemas.microsoft.com/office/drawing/2014/chart" uri="{C3380CC4-5D6E-409C-BE32-E72D297353CC}">
              <c16:uniqueId val="{00000003-0657-4051-AE2C-D64E2A796636}"/>
            </c:ext>
          </c:extLst>
        </c:ser>
        <c:ser>
          <c:idx val="1"/>
          <c:order val="1"/>
          <c:tx>
            <c:strRef>
              <c:f>'Income chart'!$A$11</c:f>
              <c:strCache>
                <c:ptCount val="1"/>
                <c:pt idx="0">
                  <c:v>%age appointed 2019</c:v>
                </c:pt>
              </c:strCache>
            </c:strRef>
          </c:tx>
          <c:spPr>
            <a:solidFill>
              <a:schemeClr val="accent4">
                <a:tint val="77000"/>
              </a:schemeClr>
            </a:solidFill>
            <a:ln>
              <a:noFill/>
            </a:ln>
            <a:effectLst/>
            <a:sp3d/>
          </c:spPr>
          <c:invertIfNegative val="0"/>
          <c:dLbls>
            <c:dLbl>
              <c:idx val="0"/>
              <c:layout>
                <c:manualLayout>
                  <c:x val="2.8985507246376774E-2"/>
                  <c:y val="-4.6153846153846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57-4051-AE2C-D64E2A796636}"/>
                </c:ext>
              </c:extLst>
            </c:dLbl>
            <c:dLbl>
              <c:idx val="1"/>
              <c:layout>
                <c:manualLayout>
                  <c:x val="1.8633540372670808E-2"/>
                  <c:y val="-4.6153846153846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57-4051-AE2C-D64E2A796636}"/>
                </c:ext>
              </c:extLst>
            </c:dLbl>
            <c:dLbl>
              <c:idx val="2"/>
              <c:layout>
                <c:manualLayout>
                  <c:x val="1.8633540372670808E-2"/>
                  <c:y val="-3.0769230769230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57-4051-AE2C-D64E2A79663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'Income chart'!$B$9:$D$9</c:f>
              <c:strCache>
                <c:ptCount val="3"/>
                <c:pt idx="0">
                  <c:v>Under £26k</c:v>
                </c:pt>
                <c:pt idx="1">
                  <c:v>Over £26k but under £78k</c:v>
                </c:pt>
                <c:pt idx="2">
                  <c:v>£78k or more</c:v>
                </c:pt>
              </c:strCache>
            </c:strRef>
          </c:cat>
          <c:val>
            <c:numRef>
              <c:f>'Income chart'!$B$11:$D$11</c:f>
              <c:numCache>
                <c:formatCode>General</c:formatCode>
                <c:ptCount val="3"/>
                <c:pt idx="0">
                  <c:v>5.9</c:v>
                </c:pt>
                <c:pt idx="1">
                  <c:v>40</c:v>
                </c:pt>
                <c:pt idx="2">
                  <c:v>37.799999999999997</c:v>
                </c:pt>
              </c:numCache>
            </c:numRef>
          </c:val>
          <c:extLst>
            <c:ext xmlns:c16="http://schemas.microsoft.com/office/drawing/2014/chart" uri="{C3380CC4-5D6E-409C-BE32-E72D297353CC}">
              <c16:uniqueId val="{00000007-0657-4051-AE2C-D64E2A796636}"/>
            </c:ext>
          </c:extLst>
        </c:ser>
        <c:dLbls>
          <c:showLegendKey val="0"/>
          <c:showVal val="0"/>
          <c:showCatName val="0"/>
          <c:showSerName val="0"/>
          <c:showPercent val="0"/>
          <c:showBubbleSize val="0"/>
        </c:dLbls>
        <c:gapWidth val="150"/>
        <c:shape val="box"/>
        <c:axId val="690800296"/>
        <c:axId val="690792752"/>
        <c:axId val="0"/>
      </c:bar3DChart>
      <c:catAx>
        <c:axId val="690800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90792752"/>
        <c:crosses val="autoZero"/>
        <c:auto val="1"/>
        <c:lblAlgn val="ctr"/>
        <c:lblOffset val="100"/>
        <c:noMultiLvlLbl val="0"/>
      </c:catAx>
      <c:valAx>
        <c:axId val="69079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90800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DC64-90FA-4071-B0A7-3AF602A4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10625</Words>
  <Characters>60569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2020-11-02T10:52:00Z</cp:lastPrinted>
  <dcterms:created xsi:type="dcterms:W3CDTF">2020-11-02T10:52:00Z</dcterms:created>
  <dcterms:modified xsi:type="dcterms:W3CDTF">2020-11-02T10:52:00Z</dcterms:modified>
</cp:coreProperties>
</file>