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9D710" w14:textId="77777777" w:rsidR="001409E0" w:rsidRPr="00E731F9" w:rsidRDefault="004C2149" w:rsidP="001409E0">
      <w:pPr>
        <w:jc w:val="both"/>
        <w:rPr>
          <w:rFonts w:ascii="Arial" w:hAnsi="Arial" w:cs="Arial"/>
          <w:b/>
          <w:sz w:val="28"/>
          <w:szCs w:val="28"/>
        </w:rPr>
      </w:pPr>
      <w:r w:rsidRPr="00E731F9">
        <w:rPr>
          <w:rFonts w:ascii="Arial" w:hAnsi="Arial" w:cs="Arial"/>
          <w:b/>
          <w:sz w:val="28"/>
          <w:szCs w:val="28"/>
        </w:rPr>
        <w:t>Risk Management Policy</w:t>
      </w:r>
    </w:p>
    <w:p w14:paraId="785C3269" w14:textId="77777777" w:rsidR="001409E0" w:rsidRPr="00D4662B" w:rsidRDefault="001409E0" w:rsidP="001409E0">
      <w:pPr>
        <w:jc w:val="both"/>
        <w:rPr>
          <w:rFonts w:ascii="Arial" w:hAnsi="Arial" w:cs="Arial"/>
        </w:rPr>
      </w:pPr>
    </w:p>
    <w:p w14:paraId="79EFD1C7" w14:textId="0AA0F799" w:rsidR="005F56F1" w:rsidRDefault="005F56F1" w:rsidP="005F56F1">
      <w:pPr>
        <w:rPr>
          <w:rFonts w:ascii="Arial" w:hAnsi="Arial" w:cs="Arial"/>
        </w:rPr>
      </w:pPr>
      <w:r w:rsidRPr="007A41BA">
        <w:rPr>
          <w:rFonts w:ascii="Arial" w:hAnsi="Arial" w:cs="Arial"/>
        </w:rPr>
        <w:t>Date policy adopted</w:t>
      </w:r>
      <w:r>
        <w:rPr>
          <w:rFonts w:ascii="Arial" w:hAnsi="Arial" w:cs="Arial"/>
        </w:rPr>
        <w:t>: 24/10/2012</w:t>
      </w:r>
      <w:r w:rsidRPr="007A41BA">
        <w:rPr>
          <w:rFonts w:ascii="Arial" w:hAnsi="Arial" w:cs="Arial"/>
        </w:rPr>
        <w:t xml:space="preserve"> </w:t>
      </w:r>
    </w:p>
    <w:p w14:paraId="682A2F92" w14:textId="4D485E2B" w:rsidR="00EC7BF9" w:rsidRPr="009775D8" w:rsidRDefault="00EC7BF9" w:rsidP="00EC7BF9">
      <w:pPr>
        <w:rPr>
          <w:rFonts w:ascii="Arial" w:hAnsi="Arial" w:cs="Arial"/>
        </w:rPr>
      </w:pPr>
      <w:r w:rsidRPr="009775D8">
        <w:rPr>
          <w:rFonts w:ascii="Arial" w:hAnsi="Arial" w:cs="Arial"/>
        </w:rPr>
        <w:t xml:space="preserve">Review period: Ad hoc when a change to legislation or ESC process requires it and at least every </w:t>
      </w:r>
      <w:r>
        <w:rPr>
          <w:rFonts w:ascii="Arial" w:hAnsi="Arial" w:cs="Arial"/>
        </w:rPr>
        <w:t>three</w:t>
      </w:r>
      <w:r w:rsidRPr="009775D8">
        <w:rPr>
          <w:rFonts w:ascii="Arial" w:hAnsi="Arial" w:cs="Arial"/>
        </w:rPr>
        <w:t xml:space="preserve"> years  </w:t>
      </w:r>
    </w:p>
    <w:p w14:paraId="0FBCCE17" w14:textId="6C804B38" w:rsidR="005F56F1" w:rsidRPr="006A170F" w:rsidRDefault="005F56F1" w:rsidP="005F56F1">
      <w:pPr>
        <w:rPr>
          <w:rFonts w:ascii="Arial" w:hAnsi="Arial" w:cs="Arial"/>
        </w:rPr>
      </w:pPr>
      <w:r w:rsidRPr="007A41BA">
        <w:rPr>
          <w:rFonts w:ascii="Arial" w:hAnsi="Arial" w:cs="Arial"/>
        </w:rPr>
        <w:t xml:space="preserve">Date of last review: </w:t>
      </w:r>
      <w:r w:rsidR="00F33F04">
        <w:rPr>
          <w:rFonts w:ascii="Arial" w:hAnsi="Arial" w:cs="Arial"/>
        </w:rPr>
        <w:t>06</w:t>
      </w:r>
      <w:r w:rsidR="0066458F">
        <w:rPr>
          <w:rFonts w:ascii="Arial" w:hAnsi="Arial" w:cs="Arial"/>
        </w:rPr>
        <w:t>/</w:t>
      </w:r>
      <w:r w:rsidR="00F33F04">
        <w:rPr>
          <w:rFonts w:ascii="Arial" w:hAnsi="Arial" w:cs="Arial"/>
        </w:rPr>
        <w:t>10</w:t>
      </w:r>
      <w:r w:rsidR="00D2362D">
        <w:rPr>
          <w:rFonts w:ascii="Arial" w:hAnsi="Arial" w:cs="Arial"/>
        </w:rPr>
        <w:t>/2023</w:t>
      </w:r>
    </w:p>
    <w:p w14:paraId="7B5F36D9" w14:textId="433AF69F" w:rsidR="001A12B6" w:rsidRDefault="00EC7BF9" w:rsidP="001409E0">
      <w:pPr>
        <w:jc w:val="both"/>
        <w:rPr>
          <w:rFonts w:ascii="Arial" w:hAnsi="Arial" w:cs="Arial"/>
        </w:rPr>
      </w:pPr>
      <w:r>
        <w:rPr>
          <w:rFonts w:ascii="Arial" w:hAnsi="Arial" w:cs="Arial"/>
        </w:rPr>
        <w:t>Date of next review:</w:t>
      </w:r>
      <w:r w:rsidR="00D2362D">
        <w:rPr>
          <w:rFonts w:ascii="Arial" w:hAnsi="Arial" w:cs="Arial"/>
        </w:rPr>
        <w:t xml:space="preserve"> </w:t>
      </w:r>
      <w:r w:rsidR="009E2AD9">
        <w:rPr>
          <w:rFonts w:ascii="Arial" w:hAnsi="Arial" w:cs="Arial"/>
        </w:rPr>
        <w:t>3</w:t>
      </w:r>
      <w:r w:rsidR="00F33F04">
        <w:rPr>
          <w:rFonts w:ascii="Arial" w:hAnsi="Arial" w:cs="Arial"/>
        </w:rPr>
        <w:t>1</w:t>
      </w:r>
      <w:r w:rsidR="009E2AD9">
        <w:rPr>
          <w:rFonts w:ascii="Arial" w:hAnsi="Arial" w:cs="Arial"/>
        </w:rPr>
        <w:t>/</w:t>
      </w:r>
      <w:r w:rsidR="00F33F04">
        <w:rPr>
          <w:rFonts w:ascii="Arial" w:hAnsi="Arial" w:cs="Arial"/>
        </w:rPr>
        <w:t>10</w:t>
      </w:r>
      <w:r w:rsidR="00D2362D">
        <w:rPr>
          <w:rFonts w:ascii="Arial" w:hAnsi="Arial" w:cs="Arial"/>
        </w:rPr>
        <w:t>/2026</w:t>
      </w:r>
    </w:p>
    <w:p w14:paraId="2AC4AE9D" w14:textId="77777777" w:rsidR="00EC7BF9" w:rsidRDefault="00EC7BF9" w:rsidP="001409E0">
      <w:pPr>
        <w:jc w:val="both"/>
        <w:rPr>
          <w:rFonts w:ascii="Arial" w:hAnsi="Arial" w:cs="Arial"/>
        </w:rPr>
      </w:pPr>
    </w:p>
    <w:p w14:paraId="6E7A8F4C" w14:textId="77777777" w:rsidR="00D2362D" w:rsidRDefault="00D2362D" w:rsidP="001409E0">
      <w:pPr>
        <w:jc w:val="both"/>
        <w:rPr>
          <w:rFonts w:ascii="Arial" w:hAnsi="Arial" w:cs="Arial"/>
        </w:rPr>
      </w:pPr>
    </w:p>
    <w:p w14:paraId="2D2EB674" w14:textId="77777777" w:rsidR="00FD54C5" w:rsidRPr="00E731F9" w:rsidRDefault="0010708B" w:rsidP="0010708B">
      <w:pPr>
        <w:pStyle w:val="ListParagraph"/>
        <w:numPr>
          <w:ilvl w:val="0"/>
          <w:numId w:val="27"/>
        </w:numPr>
        <w:autoSpaceDE w:val="0"/>
        <w:autoSpaceDN w:val="0"/>
        <w:adjustRightInd w:val="0"/>
        <w:ind w:left="426" w:hanging="426"/>
        <w:rPr>
          <w:rFonts w:ascii="Arial" w:hAnsi="Arial" w:cs="Arial"/>
          <w:b/>
          <w:color w:val="00A19A" w:themeColor="accent1"/>
        </w:rPr>
      </w:pPr>
      <w:r w:rsidRPr="00E731F9">
        <w:rPr>
          <w:rFonts w:ascii="Arial" w:hAnsi="Arial" w:cs="Arial"/>
          <w:b/>
          <w:color w:val="00A19A" w:themeColor="accent1"/>
        </w:rPr>
        <w:t>Purpose and Scope</w:t>
      </w:r>
    </w:p>
    <w:p w14:paraId="24B6EF9F" w14:textId="77777777" w:rsidR="001B3343" w:rsidRDefault="001B3343" w:rsidP="00A0529F">
      <w:pPr>
        <w:autoSpaceDE w:val="0"/>
        <w:autoSpaceDN w:val="0"/>
        <w:adjustRightInd w:val="0"/>
        <w:rPr>
          <w:rFonts w:ascii="Arial" w:hAnsi="Arial" w:cs="Arial"/>
        </w:rPr>
      </w:pPr>
    </w:p>
    <w:p w14:paraId="741A3915" w14:textId="565562AA" w:rsidR="00B74AD9" w:rsidRDefault="0088078E" w:rsidP="00A0529F">
      <w:pPr>
        <w:autoSpaceDE w:val="0"/>
        <w:autoSpaceDN w:val="0"/>
        <w:adjustRightInd w:val="0"/>
        <w:rPr>
          <w:rFonts w:ascii="Arial" w:hAnsi="Arial" w:cs="Arial"/>
        </w:rPr>
      </w:pPr>
      <w:r w:rsidRPr="00D4662B">
        <w:rPr>
          <w:rFonts w:ascii="Arial" w:hAnsi="Arial" w:cs="Arial"/>
        </w:rPr>
        <w:t xml:space="preserve">The </w:t>
      </w:r>
      <w:r w:rsidR="0010708B">
        <w:rPr>
          <w:rFonts w:ascii="Arial" w:hAnsi="Arial" w:cs="Arial"/>
        </w:rPr>
        <w:t xml:space="preserve">Ethical Standards </w:t>
      </w:r>
      <w:r w:rsidR="00BA6045" w:rsidRPr="00D4662B">
        <w:rPr>
          <w:rFonts w:ascii="Arial" w:hAnsi="Arial" w:cs="Arial"/>
        </w:rPr>
        <w:t>Commission</w:t>
      </w:r>
      <w:r w:rsidR="00E55A6A" w:rsidRPr="00D4662B">
        <w:rPr>
          <w:rFonts w:ascii="Arial" w:hAnsi="Arial" w:cs="Arial"/>
        </w:rPr>
        <w:t>er</w:t>
      </w:r>
      <w:r w:rsidR="00BA6045" w:rsidRPr="00D4662B">
        <w:rPr>
          <w:rFonts w:ascii="Arial" w:hAnsi="Arial" w:cs="Arial"/>
        </w:rPr>
        <w:t xml:space="preserve"> (</w:t>
      </w:r>
      <w:r w:rsidR="00C54566">
        <w:rPr>
          <w:rFonts w:ascii="Arial" w:hAnsi="Arial" w:cs="Arial"/>
        </w:rPr>
        <w:t>the Commissioner) and their office (</w:t>
      </w:r>
      <w:r w:rsidR="0010708B">
        <w:rPr>
          <w:rFonts w:ascii="Arial" w:hAnsi="Arial" w:cs="Arial"/>
        </w:rPr>
        <w:t>ESC</w:t>
      </w:r>
      <w:r w:rsidR="00BA6045" w:rsidRPr="00D4662B">
        <w:rPr>
          <w:rFonts w:ascii="Arial" w:hAnsi="Arial" w:cs="Arial"/>
        </w:rPr>
        <w:t xml:space="preserve">) </w:t>
      </w:r>
      <w:r w:rsidRPr="00D4662B">
        <w:rPr>
          <w:rFonts w:ascii="Arial" w:hAnsi="Arial" w:cs="Arial"/>
        </w:rPr>
        <w:t>has a wide range of strategic and business objectives</w:t>
      </w:r>
      <w:r w:rsidR="0010558F" w:rsidRPr="00D4662B">
        <w:rPr>
          <w:rFonts w:ascii="Arial" w:hAnsi="Arial" w:cs="Arial"/>
        </w:rPr>
        <w:t xml:space="preserve"> as well as statutory </w:t>
      </w:r>
      <w:r w:rsidR="001B57D1">
        <w:rPr>
          <w:rFonts w:ascii="Arial" w:hAnsi="Arial" w:cs="Arial"/>
        </w:rPr>
        <w:t>functions</w:t>
      </w:r>
      <w:r w:rsidRPr="00D4662B">
        <w:rPr>
          <w:rFonts w:ascii="Arial" w:hAnsi="Arial" w:cs="Arial"/>
        </w:rPr>
        <w:t xml:space="preserve">. </w:t>
      </w:r>
    </w:p>
    <w:p w14:paraId="2D0CDCA2" w14:textId="77777777" w:rsidR="00B74AD9" w:rsidRDefault="00B74AD9" w:rsidP="00A0529F">
      <w:pPr>
        <w:autoSpaceDE w:val="0"/>
        <w:autoSpaceDN w:val="0"/>
        <w:adjustRightInd w:val="0"/>
        <w:rPr>
          <w:rFonts w:ascii="Arial" w:hAnsi="Arial" w:cs="Arial"/>
        </w:rPr>
      </w:pPr>
    </w:p>
    <w:p w14:paraId="6178EC05" w14:textId="6EC3D43D" w:rsidR="00EB46F6" w:rsidRDefault="00B74AD9" w:rsidP="00A0529F">
      <w:pPr>
        <w:autoSpaceDE w:val="0"/>
        <w:autoSpaceDN w:val="0"/>
        <w:adjustRightInd w:val="0"/>
        <w:rPr>
          <w:rFonts w:ascii="Arial" w:hAnsi="Arial" w:cs="Arial"/>
        </w:rPr>
      </w:pPr>
      <w:r>
        <w:rPr>
          <w:rFonts w:ascii="Arial" w:hAnsi="Arial" w:cs="Arial"/>
        </w:rPr>
        <w:t>This policy outlines how ESC will identify and manage the key risks to achiev</w:t>
      </w:r>
      <w:r w:rsidR="00EB46F6">
        <w:rPr>
          <w:rFonts w:ascii="Arial" w:hAnsi="Arial" w:cs="Arial"/>
        </w:rPr>
        <w:t>ing</w:t>
      </w:r>
      <w:r>
        <w:rPr>
          <w:rFonts w:ascii="Arial" w:hAnsi="Arial" w:cs="Arial"/>
        </w:rPr>
        <w:t xml:space="preserve"> </w:t>
      </w:r>
      <w:r w:rsidR="00EB46F6">
        <w:rPr>
          <w:rFonts w:ascii="Arial" w:hAnsi="Arial" w:cs="Arial"/>
        </w:rPr>
        <w:t>these</w:t>
      </w:r>
      <w:r>
        <w:rPr>
          <w:rFonts w:ascii="Arial" w:hAnsi="Arial" w:cs="Arial"/>
        </w:rPr>
        <w:t xml:space="preserve"> objectives and fulfi</w:t>
      </w:r>
      <w:r w:rsidR="00EB46F6">
        <w:rPr>
          <w:rFonts w:ascii="Arial" w:hAnsi="Arial" w:cs="Arial"/>
        </w:rPr>
        <w:t>lling its statutory functions</w:t>
      </w:r>
      <w:r>
        <w:rPr>
          <w:rFonts w:ascii="Arial" w:hAnsi="Arial" w:cs="Arial"/>
        </w:rPr>
        <w:t>.</w:t>
      </w:r>
      <w:r w:rsidR="00EB46F6">
        <w:rPr>
          <w:rFonts w:ascii="Arial" w:hAnsi="Arial" w:cs="Arial"/>
        </w:rPr>
        <w:t xml:space="preserve"> </w:t>
      </w:r>
    </w:p>
    <w:p w14:paraId="77036C5B" w14:textId="77777777" w:rsidR="00EB46F6" w:rsidRDefault="00EB46F6" w:rsidP="00A0529F">
      <w:pPr>
        <w:autoSpaceDE w:val="0"/>
        <w:autoSpaceDN w:val="0"/>
        <w:adjustRightInd w:val="0"/>
        <w:rPr>
          <w:rFonts w:ascii="Arial" w:hAnsi="Arial" w:cs="Arial"/>
        </w:rPr>
      </w:pPr>
    </w:p>
    <w:p w14:paraId="5960D884" w14:textId="77777777" w:rsidR="00EB46F6" w:rsidRDefault="00EB46F6" w:rsidP="00EB46F6">
      <w:pPr>
        <w:autoSpaceDE w:val="0"/>
        <w:autoSpaceDN w:val="0"/>
        <w:adjustRightInd w:val="0"/>
        <w:rPr>
          <w:rFonts w:ascii="Arial" w:hAnsi="Arial" w:cs="Arial"/>
        </w:rPr>
      </w:pPr>
      <w:r>
        <w:rPr>
          <w:rFonts w:ascii="Arial" w:hAnsi="Arial" w:cs="Arial"/>
        </w:rPr>
        <w:t>Risks arise from possible threats to ESC’s ability to achieve its objectives, and failure to take advantage of opportunities.</w:t>
      </w:r>
    </w:p>
    <w:p w14:paraId="735F2AB9" w14:textId="77777777" w:rsidR="00EB46F6" w:rsidRDefault="00EB46F6" w:rsidP="00EB46F6">
      <w:pPr>
        <w:autoSpaceDE w:val="0"/>
        <w:autoSpaceDN w:val="0"/>
        <w:adjustRightInd w:val="0"/>
        <w:rPr>
          <w:rFonts w:ascii="Arial" w:hAnsi="Arial" w:cs="Arial"/>
        </w:rPr>
      </w:pPr>
    </w:p>
    <w:p w14:paraId="12DF2265" w14:textId="2A0CA8A6" w:rsidR="00BA6045" w:rsidRPr="00D4662B" w:rsidRDefault="00BA6045" w:rsidP="00FD54C5">
      <w:pPr>
        <w:autoSpaceDE w:val="0"/>
        <w:autoSpaceDN w:val="0"/>
        <w:adjustRightInd w:val="0"/>
        <w:rPr>
          <w:rFonts w:ascii="Arial" w:hAnsi="Arial" w:cs="Arial"/>
        </w:rPr>
      </w:pPr>
      <w:r w:rsidRPr="00D4662B">
        <w:rPr>
          <w:rFonts w:ascii="Arial" w:hAnsi="Arial" w:cs="Arial"/>
        </w:rPr>
        <w:t>Risk management is a structured approach to identifying, assessing</w:t>
      </w:r>
      <w:r w:rsidR="00A533E5" w:rsidRPr="00D4662B">
        <w:rPr>
          <w:rFonts w:ascii="Arial" w:hAnsi="Arial" w:cs="Arial"/>
        </w:rPr>
        <w:t>, monitoring</w:t>
      </w:r>
      <w:r w:rsidRPr="00D4662B">
        <w:rPr>
          <w:rFonts w:ascii="Arial" w:hAnsi="Arial" w:cs="Arial"/>
        </w:rPr>
        <w:t xml:space="preserve"> and</w:t>
      </w:r>
      <w:r w:rsidR="00E55A6A" w:rsidRPr="00D4662B">
        <w:rPr>
          <w:rFonts w:ascii="Arial" w:hAnsi="Arial" w:cs="Arial"/>
        </w:rPr>
        <w:t>, where possible and appropriate</w:t>
      </w:r>
      <w:r w:rsidR="00250F2A" w:rsidRPr="00D4662B">
        <w:rPr>
          <w:rFonts w:ascii="Arial" w:hAnsi="Arial" w:cs="Arial"/>
        </w:rPr>
        <w:t>,</w:t>
      </w:r>
      <w:r w:rsidRPr="00D4662B">
        <w:rPr>
          <w:rFonts w:ascii="Arial" w:hAnsi="Arial" w:cs="Arial"/>
        </w:rPr>
        <w:t xml:space="preserve"> controlling </w:t>
      </w:r>
      <w:r w:rsidR="00E55A6A" w:rsidRPr="00D4662B">
        <w:rPr>
          <w:rFonts w:ascii="Arial" w:hAnsi="Arial" w:cs="Arial"/>
        </w:rPr>
        <w:t xml:space="preserve">and/or mitigating </w:t>
      </w:r>
      <w:r w:rsidRPr="00D4662B">
        <w:rPr>
          <w:rFonts w:ascii="Arial" w:hAnsi="Arial" w:cs="Arial"/>
        </w:rPr>
        <w:t xml:space="preserve">risks that emerge. Its purpose is to support better decision making through understanding the risks inherent in </w:t>
      </w:r>
      <w:r w:rsidR="00875AE2">
        <w:rPr>
          <w:rFonts w:ascii="Arial" w:hAnsi="Arial" w:cs="Arial"/>
        </w:rPr>
        <w:t>ESC</w:t>
      </w:r>
      <w:r w:rsidRPr="00D4662B">
        <w:rPr>
          <w:rFonts w:ascii="Arial" w:hAnsi="Arial" w:cs="Arial"/>
        </w:rPr>
        <w:t>’s activities and their likely impact</w:t>
      </w:r>
      <w:r w:rsidR="00E55A6A" w:rsidRPr="00D4662B">
        <w:rPr>
          <w:rFonts w:ascii="Arial" w:hAnsi="Arial" w:cs="Arial"/>
        </w:rPr>
        <w:t xml:space="preserve"> on the office’s ability to fulfil its statutory functions</w:t>
      </w:r>
      <w:r w:rsidRPr="00D4662B">
        <w:rPr>
          <w:rFonts w:ascii="Arial" w:hAnsi="Arial" w:cs="Arial"/>
        </w:rPr>
        <w:t>.</w:t>
      </w:r>
    </w:p>
    <w:p w14:paraId="15372BD3" w14:textId="77777777" w:rsidR="00BA6045" w:rsidRPr="00D4662B" w:rsidRDefault="00BA6045" w:rsidP="00FD54C5">
      <w:pPr>
        <w:autoSpaceDE w:val="0"/>
        <w:autoSpaceDN w:val="0"/>
        <w:adjustRightInd w:val="0"/>
        <w:rPr>
          <w:rFonts w:ascii="Arial" w:hAnsi="Arial" w:cs="Arial"/>
        </w:rPr>
      </w:pPr>
    </w:p>
    <w:p w14:paraId="07DA1FFB" w14:textId="77777777" w:rsidR="0010708B" w:rsidRPr="0010708B" w:rsidRDefault="0010708B" w:rsidP="0010708B">
      <w:pPr>
        <w:rPr>
          <w:rFonts w:ascii="Arial" w:hAnsi="Arial" w:cs="Arial"/>
        </w:rPr>
      </w:pPr>
      <w:r w:rsidRPr="0010708B">
        <w:rPr>
          <w:rFonts w:ascii="Arial" w:hAnsi="Arial" w:cs="Arial"/>
        </w:rPr>
        <w:t>This policy forms part of the contract of employment. Employees should bear in mind that refusal to co-operate in the application of any of our policies or procedures may be treated as misconduct and dealt with under the disciplinary procedures.</w:t>
      </w:r>
    </w:p>
    <w:p w14:paraId="560998AE" w14:textId="77777777" w:rsidR="0010708B" w:rsidRPr="0010708B" w:rsidRDefault="0010708B" w:rsidP="0010708B">
      <w:pPr>
        <w:rPr>
          <w:rFonts w:ascii="Arial" w:hAnsi="Arial" w:cs="Arial"/>
        </w:rPr>
      </w:pPr>
    </w:p>
    <w:p w14:paraId="49332EE7" w14:textId="77777777" w:rsidR="0010708B" w:rsidRPr="0010708B" w:rsidRDefault="0010708B" w:rsidP="0010708B">
      <w:pPr>
        <w:autoSpaceDE w:val="0"/>
        <w:autoSpaceDN w:val="0"/>
        <w:adjustRightInd w:val="0"/>
        <w:rPr>
          <w:rFonts w:ascii="Arial" w:hAnsi="Arial" w:cs="Arial"/>
        </w:rPr>
      </w:pPr>
      <w:r w:rsidRPr="0010708B">
        <w:rPr>
          <w:rFonts w:ascii="Arial" w:hAnsi="Arial" w:cs="Arial"/>
        </w:rPr>
        <w:t>This policy applies to all employees regardless of working pattern or nature of employment contract. It will not apply to others carrying out work on behalf of ESC (agency staff, contractors etc) who will be governed by the contract under which they have been employed or contracted.</w:t>
      </w:r>
    </w:p>
    <w:p w14:paraId="1C3711A4" w14:textId="668718A7" w:rsidR="001A12B6" w:rsidRDefault="001A12B6" w:rsidP="0010708B">
      <w:pPr>
        <w:autoSpaceDE w:val="0"/>
        <w:autoSpaceDN w:val="0"/>
        <w:adjustRightInd w:val="0"/>
        <w:rPr>
          <w:rFonts w:ascii="Arial" w:hAnsi="Arial" w:cs="Arial"/>
        </w:rPr>
      </w:pPr>
    </w:p>
    <w:p w14:paraId="67C9BDF8" w14:textId="77777777" w:rsidR="001B3343" w:rsidRDefault="001B3343" w:rsidP="0010708B">
      <w:pPr>
        <w:autoSpaceDE w:val="0"/>
        <w:autoSpaceDN w:val="0"/>
        <w:adjustRightInd w:val="0"/>
        <w:rPr>
          <w:rFonts w:ascii="Arial" w:hAnsi="Arial" w:cs="Arial"/>
        </w:rPr>
      </w:pPr>
    </w:p>
    <w:p w14:paraId="00629271" w14:textId="2C91E6B5" w:rsidR="004C2149" w:rsidRPr="00E731F9" w:rsidRDefault="004C2149" w:rsidP="00875AE2">
      <w:pPr>
        <w:pStyle w:val="ListParagraph"/>
        <w:numPr>
          <w:ilvl w:val="0"/>
          <w:numId w:val="27"/>
        </w:numPr>
        <w:autoSpaceDE w:val="0"/>
        <w:autoSpaceDN w:val="0"/>
        <w:adjustRightInd w:val="0"/>
        <w:ind w:left="426" w:hanging="426"/>
        <w:rPr>
          <w:rFonts w:ascii="Arial" w:hAnsi="Arial" w:cs="Arial"/>
          <w:b/>
          <w:bCs/>
          <w:color w:val="00A19A" w:themeColor="accent1"/>
        </w:rPr>
      </w:pPr>
      <w:r w:rsidRPr="00E731F9">
        <w:rPr>
          <w:rFonts w:ascii="Arial" w:hAnsi="Arial" w:cs="Arial"/>
          <w:b/>
          <w:bCs/>
          <w:color w:val="00A19A" w:themeColor="accent1"/>
        </w:rPr>
        <w:t xml:space="preserve">Policy </w:t>
      </w:r>
      <w:r w:rsidR="00875AE2" w:rsidRPr="00E731F9">
        <w:rPr>
          <w:rFonts w:ascii="Arial" w:hAnsi="Arial" w:cs="Arial"/>
          <w:b/>
          <w:bCs/>
          <w:color w:val="00A19A" w:themeColor="accent1"/>
        </w:rPr>
        <w:t>Statement</w:t>
      </w:r>
    </w:p>
    <w:p w14:paraId="609897EB" w14:textId="77777777" w:rsidR="00EB46F6" w:rsidRDefault="00EB46F6" w:rsidP="004C2149">
      <w:pPr>
        <w:autoSpaceDE w:val="0"/>
        <w:autoSpaceDN w:val="0"/>
        <w:adjustRightInd w:val="0"/>
        <w:rPr>
          <w:rFonts w:ascii="Arial" w:hAnsi="Arial" w:cs="Arial"/>
          <w:b/>
          <w:bCs/>
          <w:color w:val="00A19A" w:themeColor="accent1"/>
        </w:rPr>
      </w:pPr>
    </w:p>
    <w:p w14:paraId="59090C48" w14:textId="77777777" w:rsidR="004C2149" w:rsidRPr="00E731F9" w:rsidRDefault="004C2149" w:rsidP="004C2149">
      <w:pPr>
        <w:autoSpaceDE w:val="0"/>
        <w:autoSpaceDN w:val="0"/>
        <w:adjustRightInd w:val="0"/>
        <w:rPr>
          <w:rFonts w:ascii="Arial" w:hAnsi="Arial" w:cs="Arial"/>
          <w:color w:val="00A19A" w:themeColor="accent1"/>
        </w:rPr>
      </w:pPr>
      <w:r w:rsidRPr="00E731F9">
        <w:rPr>
          <w:rFonts w:ascii="Arial" w:hAnsi="Arial" w:cs="Arial"/>
          <w:color w:val="00A19A" w:themeColor="accent1"/>
        </w:rPr>
        <w:t>Policy</w:t>
      </w:r>
    </w:p>
    <w:p w14:paraId="4B28FC53" w14:textId="1F7D5C89" w:rsidR="008971BE" w:rsidRPr="00D4662B" w:rsidRDefault="00EB46F6" w:rsidP="004C2149">
      <w:pPr>
        <w:autoSpaceDE w:val="0"/>
        <w:autoSpaceDN w:val="0"/>
        <w:adjustRightInd w:val="0"/>
        <w:rPr>
          <w:rFonts w:ascii="Arial" w:hAnsi="Arial" w:cs="Arial"/>
        </w:rPr>
      </w:pPr>
      <w:r w:rsidRPr="00EB46F6">
        <w:rPr>
          <w:rFonts w:ascii="Arial" w:hAnsi="Arial" w:cs="Arial"/>
          <w:bCs/>
        </w:rPr>
        <w:t>ESC</w:t>
      </w:r>
      <w:r w:rsidR="004C2149" w:rsidRPr="00EB46F6">
        <w:rPr>
          <w:rFonts w:ascii="Arial" w:hAnsi="Arial" w:cs="Arial"/>
        </w:rPr>
        <w:t xml:space="preserve"> will </w:t>
      </w:r>
      <w:r w:rsidR="008971BE" w:rsidRPr="00EB46F6">
        <w:rPr>
          <w:rFonts w:ascii="Arial" w:hAnsi="Arial" w:cs="Arial"/>
        </w:rPr>
        <w:t xml:space="preserve">take a pragmatic </w:t>
      </w:r>
      <w:r w:rsidR="00E55A6A" w:rsidRPr="00EB46F6">
        <w:rPr>
          <w:rFonts w:ascii="Arial" w:hAnsi="Arial" w:cs="Arial"/>
        </w:rPr>
        <w:t xml:space="preserve">and honest </w:t>
      </w:r>
      <w:r w:rsidR="008971BE" w:rsidRPr="00EB46F6">
        <w:rPr>
          <w:rFonts w:ascii="Arial" w:hAnsi="Arial" w:cs="Arial"/>
        </w:rPr>
        <w:t xml:space="preserve">approach to risk management. </w:t>
      </w:r>
      <w:r w:rsidR="00E55A6A" w:rsidRPr="00EB46F6">
        <w:rPr>
          <w:rFonts w:ascii="Arial" w:hAnsi="Arial" w:cs="Arial"/>
        </w:rPr>
        <w:t xml:space="preserve">In this context, </w:t>
      </w:r>
      <w:r w:rsidR="00E55A6A" w:rsidRPr="00D4662B">
        <w:rPr>
          <w:rFonts w:ascii="Arial" w:hAnsi="Arial" w:cs="Arial"/>
        </w:rPr>
        <w:t xml:space="preserve">honesty means acknowledging risks to the organisation that may be unpalatable to discuss and/or to put into the public domain. The office </w:t>
      </w:r>
      <w:r w:rsidR="008971BE" w:rsidRPr="00D4662B">
        <w:rPr>
          <w:rFonts w:ascii="Arial" w:hAnsi="Arial" w:cs="Arial"/>
        </w:rPr>
        <w:t xml:space="preserve">will </w:t>
      </w:r>
      <w:r w:rsidR="004C2149" w:rsidRPr="00D4662B">
        <w:rPr>
          <w:rFonts w:ascii="Arial" w:hAnsi="Arial" w:cs="Arial"/>
        </w:rPr>
        <w:t>manage its risk through an appropriate and proportionate framework</w:t>
      </w:r>
      <w:r w:rsidR="00102502" w:rsidRPr="00D4662B">
        <w:rPr>
          <w:rFonts w:ascii="Arial" w:hAnsi="Arial" w:cs="Arial"/>
        </w:rPr>
        <w:t xml:space="preserve">. Key stages in the framework are set out below. </w:t>
      </w:r>
    </w:p>
    <w:p w14:paraId="7E64D1A4" w14:textId="77777777" w:rsidR="00562671" w:rsidRPr="00D4662B" w:rsidRDefault="00562671" w:rsidP="004C2149">
      <w:pPr>
        <w:autoSpaceDE w:val="0"/>
        <w:autoSpaceDN w:val="0"/>
        <w:adjustRightInd w:val="0"/>
        <w:rPr>
          <w:rFonts w:ascii="Arial" w:hAnsi="Arial" w:cs="Arial"/>
        </w:rPr>
      </w:pPr>
    </w:p>
    <w:p w14:paraId="5171184F" w14:textId="77777777" w:rsidR="00D2362D" w:rsidRDefault="00D2362D">
      <w:pPr>
        <w:rPr>
          <w:rFonts w:ascii="Arial" w:hAnsi="Arial" w:cs="Arial"/>
        </w:rPr>
      </w:pPr>
      <w:r>
        <w:rPr>
          <w:rFonts w:ascii="Arial" w:hAnsi="Arial" w:cs="Arial"/>
        </w:rPr>
        <w:br w:type="page"/>
      </w:r>
    </w:p>
    <w:p w14:paraId="2719155F" w14:textId="7DC032FD" w:rsidR="004C2149" w:rsidRPr="00D4662B" w:rsidRDefault="001B57D1" w:rsidP="00DD0F6B">
      <w:pPr>
        <w:autoSpaceDE w:val="0"/>
        <w:autoSpaceDN w:val="0"/>
        <w:adjustRightInd w:val="0"/>
        <w:rPr>
          <w:rFonts w:ascii="Arial" w:hAnsi="Arial" w:cs="Arial"/>
        </w:rPr>
      </w:pPr>
      <w:r>
        <w:rPr>
          <w:rFonts w:ascii="Arial" w:hAnsi="Arial" w:cs="Arial"/>
        </w:rPr>
        <w:lastRenderedPageBreak/>
        <w:t>T</w:t>
      </w:r>
      <w:r w:rsidR="004C2149" w:rsidRPr="00D4662B">
        <w:rPr>
          <w:rFonts w:ascii="Arial" w:hAnsi="Arial" w:cs="Arial"/>
        </w:rPr>
        <w:t>he aim of the framework is to:</w:t>
      </w:r>
    </w:p>
    <w:p w14:paraId="0855A6F2" w14:textId="62440D8D" w:rsidR="004C2149" w:rsidRPr="00D4662B" w:rsidRDefault="00FE4065" w:rsidP="00DD0F6B">
      <w:pPr>
        <w:numPr>
          <w:ilvl w:val="0"/>
          <w:numId w:val="11"/>
        </w:numPr>
        <w:autoSpaceDE w:val="0"/>
        <w:autoSpaceDN w:val="0"/>
        <w:adjustRightInd w:val="0"/>
        <w:rPr>
          <w:rFonts w:ascii="Arial" w:hAnsi="Arial" w:cs="Arial"/>
        </w:rPr>
      </w:pPr>
      <w:r w:rsidRPr="00D4662B">
        <w:rPr>
          <w:rFonts w:ascii="Arial" w:hAnsi="Arial" w:cs="Arial"/>
        </w:rPr>
        <w:t>p</w:t>
      </w:r>
      <w:r w:rsidR="002C77F1" w:rsidRPr="00D4662B">
        <w:rPr>
          <w:rFonts w:ascii="Arial" w:hAnsi="Arial" w:cs="Arial"/>
        </w:rPr>
        <w:t xml:space="preserve">rovide the </w:t>
      </w:r>
      <w:r w:rsidR="00861F17">
        <w:rPr>
          <w:rFonts w:ascii="Arial" w:hAnsi="Arial" w:cs="Arial"/>
        </w:rPr>
        <w:t xml:space="preserve">Commissioner, Accountable Officer, </w:t>
      </w:r>
      <w:r w:rsidR="00910192">
        <w:rPr>
          <w:rFonts w:ascii="Arial" w:hAnsi="Arial" w:cs="Arial"/>
        </w:rPr>
        <w:t xml:space="preserve">Senior Management Team (SMT), </w:t>
      </w:r>
      <w:r w:rsidR="00861F17">
        <w:rPr>
          <w:rFonts w:ascii="Arial" w:hAnsi="Arial" w:cs="Arial"/>
        </w:rPr>
        <w:t>Advisory Audit Board (AAB), the Auditor General for Scotland (AGS)</w:t>
      </w:r>
      <w:r w:rsidR="00861F17" w:rsidRPr="00D4662B">
        <w:rPr>
          <w:rFonts w:ascii="Arial" w:hAnsi="Arial" w:cs="Arial"/>
        </w:rPr>
        <w:t xml:space="preserve"> </w:t>
      </w:r>
      <w:r w:rsidR="004C2149" w:rsidRPr="00D4662B">
        <w:rPr>
          <w:rFonts w:ascii="Arial" w:hAnsi="Arial" w:cs="Arial"/>
        </w:rPr>
        <w:t xml:space="preserve">and others with assurance that threats are </w:t>
      </w:r>
      <w:r w:rsidRPr="00D4662B">
        <w:rPr>
          <w:rFonts w:ascii="Arial" w:hAnsi="Arial" w:cs="Arial"/>
        </w:rPr>
        <w:t xml:space="preserve">effectively </w:t>
      </w:r>
      <w:r w:rsidR="004C2149" w:rsidRPr="00D4662B">
        <w:rPr>
          <w:rFonts w:ascii="Arial" w:hAnsi="Arial" w:cs="Arial"/>
        </w:rPr>
        <w:t>managed</w:t>
      </w:r>
      <w:r w:rsidR="002C77F1" w:rsidRPr="00D4662B">
        <w:rPr>
          <w:rFonts w:ascii="Arial" w:hAnsi="Arial" w:cs="Arial"/>
        </w:rPr>
        <w:t xml:space="preserve"> </w:t>
      </w:r>
      <w:r w:rsidR="004C2149" w:rsidRPr="00D4662B">
        <w:rPr>
          <w:rFonts w:ascii="Arial" w:hAnsi="Arial" w:cs="Arial"/>
        </w:rPr>
        <w:t xml:space="preserve">and that opportunities are appropriately exploited to the </w:t>
      </w:r>
      <w:r w:rsidRPr="00D4662B">
        <w:rPr>
          <w:rFonts w:ascii="Arial" w:hAnsi="Arial" w:cs="Arial"/>
        </w:rPr>
        <w:t>benefit of the organisation</w:t>
      </w:r>
    </w:p>
    <w:p w14:paraId="58F245B0" w14:textId="2571AF05" w:rsidR="004C2149" w:rsidRPr="00D4662B" w:rsidRDefault="00FE4065" w:rsidP="00DD0F6B">
      <w:pPr>
        <w:numPr>
          <w:ilvl w:val="0"/>
          <w:numId w:val="11"/>
        </w:numPr>
        <w:autoSpaceDE w:val="0"/>
        <w:autoSpaceDN w:val="0"/>
        <w:adjustRightInd w:val="0"/>
        <w:rPr>
          <w:rFonts w:ascii="Arial" w:hAnsi="Arial" w:cs="Arial"/>
        </w:rPr>
      </w:pPr>
      <w:r w:rsidRPr="00D4662B">
        <w:rPr>
          <w:rFonts w:ascii="Arial" w:hAnsi="Arial" w:cs="Arial"/>
        </w:rPr>
        <w:t>g</w:t>
      </w:r>
      <w:r w:rsidR="004C2149" w:rsidRPr="00D4662B">
        <w:rPr>
          <w:rFonts w:ascii="Arial" w:hAnsi="Arial" w:cs="Arial"/>
        </w:rPr>
        <w:t>ive confidence to those that scrutinise the organisation in the robustness of corporate</w:t>
      </w:r>
      <w:r w:rsidR="002C77F1" w:rsidRPr="00D4662B">
        <w:rPr>
          <w:rFonts w:ascii="Arial" w:hAnsi="Arial" w:cs="Arial"/>
        </w:rPr>
        <w:t xml:space="preserve"> </w:t>
      </w:r>
      <w:r w:rsidRPr="00D4662B">
        <w:rPr>
          <w:rFonts w:ascii="Arial" w:hAnsi="Arial" w:cs="Arial"/>
        </w:rPr>
        <w:t>governance arrangements</w:t>
      </w:r>
    </w:p>
    <w:p w14:paraId="61685E7B" w14:textId="7ADA068F" w:rsidR="004C2149" w:rsidRPr="00D4662B" w:rsidRDefault="00FE4065" w:rsidP="00DD0F6B">
      <w:pPr>
        <w:numPr>
          <w:ilvl w:val="0"/>
          <w:numId w:val="11"/>
        </w:numPr>
        <w:autoSpaceDE w:val="0"/>
        <w:autoSpaceDN w:val="0"/>
        <w:adjustRightInd w:val="0"/>
        <w:rPr>
          <w:rFonts w:ascii="Arial" w:hAnsi="Arial" w:cs="Arial"/>
        </w:rPr>
      </w:pPr>
      <w:r w:rsidRPr="00D4662B">
        <w:rPr>
          <w:rFonts w:ascii="Arial" w:hAnsi="Arial" w:cs="Arial"/>
        </w:rPr>
        <w:t>e</w:t>
      </w:r>
      <w:r w:rsidR="004C2149" w:rsidRPr="00D4662B">
        <w:rPr>
          <w:rFonts w:ascii="Arial" w:hAnsi="Arial" w:cs="Arial"/>
        </w:rPr>
        <w:t>nable the organisation to take informed decisions across all its functions.</w:t>
      </w:r>
    </w:p>
    <w:p w14:paraId="110D8ED1" w14:textId="3428E82B" w:rsidR="001B57D1" w:rsidRDefault="001B57D1" w:rsidP="00910253">
      <w:pPr>
        <w:rPr>
          <w:rFonts w:ascii="Arial" w:hAnsi="Arial" w:cs="Arial"/>
          <w:b/>
          <w:bCs/>
          <w:color w:val="00709E"/>
        </w:rPr>
      </w:pPr>
    </w:p>
    <w:p w14:paraId="502CAE35" w14:textId="750814DA" w:rsidR="001B57D1" w:rsidRDefault="001B57D1" w:rsidP="00DD0F6B">
      <w:pPr>
        <w:autoSpaceDE w:val="0"/>
        <w:autoSpaceDN w:val="0"/>
        <w:adjustRightInd w:val="0"/>
        <w:rPr>
          <w:rFonts w:ascii="Arial" w:hAnsi="Arial" w:cs="Arial"/>
          <w:b/>
          <w:bCs/>
          <w:color w:val="00709E"/>
        </w:rPr>
      </w:pPr>
    </w:p>
    <w:p w14:paraId="5D240FA1" w14:textId="7D7A1738" w:rsidR="001B57D1" w:rsidRDefault="00D2362D" w:rsidP="00DD0F6B">
      <w:pPr>
        <w:autoSpaceDE w:val="0"/>
        <w:autoSpaceDN w:val="0"/>
        <w:adjustRightInd w:val="0"/>
        <w:rPr>
          <w:rFonts w:ascii="Arial" w:hAnsi="Arial" w:cs="Arial"/>
          <w:b/>
          <w:bCs/>
          <w:color w:val="00709E"/>
        </w:rPr>
      </w:pPr>
      <w:r w:rsidRPr="00843A84">
        <w:rPr>
          <w:rFonts w:ascii="Arial" w:hAnsi="Arial" w:cs="Arial"/>
          <w:noProof/>
          <w:color w:val="00A19A" w:themeColor="accent1"/>
        </w:rPr>
        <mc:AlternateContent>
          <mc:Choice Requires="wpg">
            <w:drawing>
              <wp:anchor distT="0" distB="0" distL="114300" distR="114300" simplePos="0" relativeHeight="251657728" behindDoc="0" locked="0" layoutInCell="1" allowOverlap="1" wp14:anchorId="4DB0273A" wp14:editId="03940889">
                <wp:simplePos x="0" y="0"/>
                <wp:positionH relativeFrom="margin">
                  <wp:align>center</wp:align>
                </wp:positionH>
                <wp:positionV relativeFrom="margin">
                  <wp:posOffset>1800225</wp:posOffset>
                </wp:positionV>
                <wp:extent cx="5355900" cy="3646170"/>
                <wp:effectExtent l="19050" t="19050" r="16510"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5900" cy="3646170"/>
                          <a:chOff x="-1" y="0"/>
                          <a:chExt cx="5355900" cy="2430145"/>
                        </a:xfrm>
                      </wpg:grpSpPr>
                      <wps:wsp>
                        <wps:cNvPr id="11" name="Oval 46"/>
                        <wps:cNvSpPr>
                          <a:spLocks noChangeArrowheads="1"/>
                        </wps:cNvSpPr>
                        <wps:spPr bwMode="auto">
                          <a:xfrm>
                            <a:off x="733424" y="1828800"/>
                            <a:ext cx="1584000" cy="590550"/>
                          </a:xfrm>
                          <a:prstGeom prst="ellipse">
                            <a:avLst/>
                          </a:prstGeom>
                          <a:solidFill>
                            <a:srgbClr val="FFFFFF"/>
                          </a:solidFill>
                          <a:ln w="31750" cmpd="sng">
                            <a:solidFill>
                              <a:schemeClr val="accent1"/>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45136F" w14:textId="3B017209" w:rsidR="001B5B88" w:rsidRPr="00CA4D8F" w:rsidRDefault="001B5B88" w:rsidP="008E2BC3">
                              <w:pPr>
                                <w:jc w:val="center"/>
                                <w:rPr>
                                  <w:rFonts w:ascii="Arial" w:hAnsi="Arial" w:cs="Arial"/>
                                  <w:sz w:val="20"/>
                                  <w:szCs w:val="20"/>
                                </w:rPr>
                              </w:pPr>
                              <w:r>
                                <w:rPr>
                                  <w:rFonts w:ascii="Arial" w:hAnsi="Arial" w:cs="Arial"/>
                                  <w:sz w:val="20"/>
                                  <w:szCs w:val="20"/>
                                </w:rPr>
                                <w:t xml:space="preserve">4. </w:t>
                              </w:r>
                              <w:r w:rsidR="00884650">
                                <w:rPr>
                                  <w:rFonts w:ascii="Arial" w:hAnsi="Arial" w:cs="Arial"/>
                                  <w:sz w:val="20"/>
                                  <w:szCs w:val="20"/>
                                </w:rPr>
                                <w:t>Implement solutions</w:t>
                              </w:r>
                            </w:p>
                          </w:txbxContent>
                        </wps:txbx>
                        <wps:bodyPr rot="0" vert="horz" wrap="square" lIns="91440" tIns="45720" rIns="91440" bIns="45720" anchor="ctr" anchorCtr="0" upright="1">
                          <a:noAutofit/>
                        </wps:bodyPr>
                      </wps:wsp>
                      <wps:wsp>
                        <wps:cNvPr id="12" name="Oval 38"/>
                        <wps:cNvSpPr>
                          <a:spLocks noChangeArrowheads="1"/>
                        </wps:cNvSpPr>
                        <wps:spPr bwMode="auto">
                          <a:xfrm>
                            <a:off x="1885949" y="0"/>
                            <a:ext cx="1584000" cy="590550"/>
                          </a:xfrm>
                          <a:prstGeom prst="ellipse">
                            <a:avLst/>
                          </a:prstGeom>
                          <a:solidFill>
                            <a:sysClr val="window" lastClr="FFFFFF">
                              <a:lumMod val="100000"/>
                              <a:lumOff val="0"/>
                            </a:sysClr>
                          </a:solidFill>
                          <a:ln w="31750" cmpd="sng">
                            <a:solidFill>
                              <a:schemeClr val="accent1"/>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03CD77" w14:textId="64D0BFC8" w:rsidR="001B5B88" w:rsidRPr="001B57D1" w:rsidRDefault="001B5B88" w:rsidP="008E2BC3">
                              <w:pPr>
                                <w:jc w:val="center"/>
                                <w:rPr>
                                  <w:rFonts w:ascii="Arial" w:hAnsi="Arial" w:cs="Arial"/>
                                  <w:sz w:val="20"/>
                                  <w:szCs w:val="20"/>
                                </w:rPr>
                              </w:pPr>
                              <w:r w:rsidRPr="001B57D1">
                                <w:rPr>
                                  <w:rFonts w:ascii="Arial" w:hAnsi="Arial" w:cs="Arial"/>
                                  <w:sz w:val="20"/>
                                  <w:szCs w:val="20"/>
                                </w:rPr>
                                <w:t xml:space="preserve">1. Identify </w:t>
                              </w:r>
                              <w:r w:rsidR="005102F3">
                                <w:rPr>
                                  <w:rFonts w:ascii="Arial" w:hAnsi="Arial" w:cs="Arial"/>
                                  <w:sz w:val="20"/>
                                  <w:szCs w:val="20"/>
                                </w:rPr>
                                <w:t>the</w:t>
                              </w:r>
                            </w:p>
                            <w:p w14:paraId="03EE1963" w14:textId="77777777" w:rsidR="001B5B88" w:rsidRPr="001B57D1" w:rsidRDefault="001B5B88" w:rsidP="008E2BC3">
                              <w:pPr>
                                <w:jc w:val="center"/>
                                <w:rPr>
                                  <w:rFonts w:ascii="Arial" w:hAnsi="Arial" w:cs="Arial"/>
                                  <w:sz w:val="20"/>
                                  <w:szCs w:val="20"/>
                                </w:rPr>
                              </w:pPr>
                              <w:r w:rsidRPr="001B57D1">
                                <w:rPr>
                                  <w:rFonts w:ascii="Arial" w:hAnsi="Arial" w:cs="Arial"/>
                                  <w:sz w:val="20"/>
                                  <w:szCs w:val="20"/>
                                </w:rPr>
                                <w:t>risks</w:t>
                              </w:r>
                            </w:p>
                          </w:txbxContent>
                        </wps:txbx>
                        <wps:bodyPr rot="0" vert="horz" wrap="square" lIns="91440" tIns="45720" rIns="91440" bIns="45720" anchor="ctr" anchorCtr="0" upright="1">
                          <a:noAutofit/>
                        </wps:bodyPr>
                      </wps:wsp>
                      <wps:wsp>
                        <wps:cNvPr id="13" name="Oval 45"/>
                        <wps:cNvSpPr>
                          <a:spLocks noChangeArrowheads="1"/>
                        </wps:cNvSpPr>
                        <wps:spPr bwMode="auto">
                          <a:xfrm>
                            <a:off x="3771899" y="771525"/>
                            <a:ext cx="1584000" cy="590550"/>
                          </a:xfrm>
                          <a:prstGeom prst="ellipse">
                            <a:avLst/>
                          </a:prstGeom>
                          <a:solidFill>
                            <a:srgbClr val="FFFFFF"/>
                          </a:solidFill>
                          <a:ln w="31750" cmpd="sng">
                            <a:solidFill>
                              <a:schemeClr val="accent1"/>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EC3A71" w14:textId="7CCA9BD8" w:rsidR="001B5B88" w:rsidRPr="00CA4D8F" w:rsidRDefault="001B5B88" w:rsidP="008E2BC3">
                              <w:pPr>
                                <w:jc w:val="center"/>
                                <w:rPr>
                                  <w:rFonts w:ascii="Arial" w:hAnsi="Arial" w:cs="Arial"/>
                                  <w:sz w:val="20"/>
                                  <w:szCs w:val="20"/>
                                </w:rPr>
                              </w:pPr>
                              <w:r>
                                <w:rPr>
                                  <w:rFonts w:ascii="Arial" w:hAnsi="Arial" w:cs="Arial"/>
                                  <w:sz w:val="20"/>
                                  <w:szCs w:val="20"/>
                                </w:rPr>
                                <w:t xml:space="preserve">2. </w:t>
                              </w:r>
                              <w:r w:rsidR="007074C5">
                                <w:rPr>
                                  <w:rFonts w:ascii="Arial" w:hAnsi="Arial" w:cs="Arial"/>
                                  <w:sz w:val="20"/>
                                  <w:szCs w:val="20"/>
                                </w:rPr>
                                <w:t>Evaluate the risks</w:t>
                              </w:r>
                            </w:p>
                          </w:txbxContent>
                        </wps:txbx>
                        <wps:bodyPr rot="0" vert="horz" wrap="square" lIns="91440" tIns="45720" rIns="91440" bIns="45720" anchor="ctr" anchorCtr="0" upright="1">
                          <a:noAutofit/>
                        </wps:bodyPr>
                      </wps:wsp>
                      <wps:wsp>
                        <wps:cNvPr id="14" name="Oval 39"/>
                        <wps:cNvSpPr>
                          <a:spLocks noChangeArrowheads="1"/>
                        </wps:cNvSpPr>
                        <wps:spPr bwMode="auto">
                          <a:xfrm>
                            <a:off x="3076574" y="1828800"/>
                            <a:ext cx="1584000" cy="590550"/>
                          </a:xfrm>
                          <a:prstGeom prst="ellipse">
                            <a:avLst/>
                          </a:prstGeom>
                          <a:solidFill>
                            <a:srgbClr val="FFFFFF"/>
                          </a:solidFill>
                          <a:ln w="31750" cmpd="sng">
                            <a:solidFill>
                              <a:schemeClr val="accent1"/>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350C02" w14:textId="2A2C1FA0" w:rsidR="001B5B88" w:rsidRPr="007074C5" w:rsidRDefault="001B5B88" w:rsidP="00884650">
                              <w:pPr>
                                <w:jc w:val="center"/>
                                <w:rPr>
                                  <w:rFonts w:ascii="Arial" w:hAnsi="Arial" w:cs="Arial"/>
                                  <w:sz w:val="20"/>
                                  <w:szCs w:val="20"/>
                                </w:rPr>
                              </w:pPr>
                              <w:r w:rsidRPr="007074C5">
                                <w:rPr>
                                  <w:rFonts w:ascii="Arial" w:hAnsi="Arial" w:cs="Arial"/>
                                  <w:sz w:val="20"/>
                                  <w:szCs w:val="20"/>
                                </w:rPr>
                                <w:t xml:space="preserve">3. </w:t>
                              </w:r>
                              <w:r w:rsidR="00884650">
                                <w:rPr>
                                  <w:rFonts w:ascii="Arial" w:hAnsi="Arial" w:cs="Arial"/>
                                  <w:sz w:val="20"/>
                                  <w:szCs w:val="20"/>
                                </w:rPr>
                                <w:t>Address the risks</w:t>
                              </w:r>
                            </w:p>
                          </w:txbxContent>
                        </wps:txbx>
                        <wps:bodyPr rot="0" vert="horz" wrap="square" lIns="91440" tIns="45720" rIns="91440" bIns="45720" anchor="ctr" anchorCtr="0" upright="1">
                          <a:noAutofit/>
                        </wps:bodyPr>
                      </wps:wsp>
                      <wps:wsp>
                        <wps:cNvPr id="16" name="Oval 47"/>
                        <wps:cNvSpPr>
                          <a:spLocks noChangeArrowheads="1"/>
                        </wps:cNvSpPr>
                        <wps:spPr bwMode="auto">
                          <a:xfrm>
                            <a:off x="-1" y="762000"/>
                            <a:ext cx="1584000" cy="590550"/>
                          </a:xfrm>
                          <a:prstGeom prst="ellipse">
                            <a:avLst/>
                          </a:prstGeom>
                          <a:solidFill>
                            <a:srgbClr val="FFFFFF"/>
                          </a:solidFill>
                          <a:ln w="31750" cmpd="sng">
                            <a:solidFill>
                              <a:schemeClr val="accent1"/>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D69FF5" w14:textId="3E7A5E44" w:rsidR="001B5B88" w:rsidRPr="00CA4D8F" w:rsidRDefault="001B5B88" w:rsidP="008E2BC3">
                              <w:pPr>
                                <w:jc w:val="center"/>
                                <w:rPr>
                                  <w:rFonts w:ascii="Arial" w:hAnsi="Arial" w:cs="Arial"/>
                                  <w:sz w:val="20"/>
                                  <w:szCs w:val="20"/>
                                </w:rPr>
                              </w:pPr>
                              <w:r>
                                <w:rPr>
                                  <w:rFonts w:ascii="Arial" w:hAnsi="Arial" w:cs="Arial"/>
                                  <w:sz w:val="20"/>
                                  <w:szCs w:val="20"/>
                                </w:rPr>
                                <w:t xml:space="preserve">5. </w:t>
                              </w:r>
                              <w:r w:rsidRPr="00CA4D8F">
                                <w:rPr>
                                  <w:rFonts w:ascii="Arial" w:hAnsi="Arial" w:cs="Arial"/>
                                  <w:sz w:val="20"/>
                                  <w:szCs w:val="20"/>
                                </w:rPr>
                                <w:t>R</w:t>
                              </w:r>
                              <w:r>
                                <w:rPr>
                                  <w:rFonts w:ascii="Arial" w:hAnsi="Arial" w:cs="Arial"/>
                                  <w:sz w:val="20"/>
                                  <w:szCs w:val="20"/>
                                </w:rPr>
                                <w:t>eview</w:t>
                              </w:r>
                              <w:r w:rsidR="005102F3">
                                <w:rPr>
                                  <w:rFonts w:ascii="Arial" w:hAnsi="Arial" w:cs="Arial"/>
                                  <w:sz w:val="20"/>
                                  <w:szCs w:val="20"/>
                                </w:rPr>
                                <w:t xml:space="preserve"> and assur</w:t>
                              </w:r>
                              <w:r w:rsidR="00884650">
                                <w:rPr>
                                  <w:rFonts w:ascii="Arial" w:hAnsi="Arial" w:cs="Arial"/>
                                  <w:sz w:val="20"/>
                                  <w:szCs w:val="20"/>
                                </w:rPr>
                                <w:t>e</w:t>
                              </w:r>
                            </w:p>
                          </w:txbxContent>
                        </wps:txbx>
                        <wps:bodyPr rot="0" vert="horz" wrap="square" lIns="91440" tIns="45720" rIns="91440" bIns="45720" anchor="ctr" anchorCtr="0" upright="1">
                          <a:noAutofit/>
                        </wps:bodyPr>
                      </wps:wsp>
                      <wps:wsp>
                        <wps:cNvPr id="18" name="Circular Arrow 18"/>
                        <wps:cNvSpPr/>
                        <wps:spPr>
                          <a:xfrm rot="17952430">
                            <a:off x="771525" y="381000"/>
                            <a:ext cx="892175" cy="648970"/>
                          </a:xfrm>
                          <a:prstGeom prst="circularArrow">
                            <a:avLst>
                              <a:gd name="adj1" fmla="val 12500"/>
                              <a:gd name="adj2" fmla="val 943154"/>
                              <a:gd name="adj3" fmla="val 20457681"/>
                              <a:gd name="adj4" fmla="val 17599047"/>
                              <a:gd name="adj5" fmla="val 12674"/>
                            </a:avLst>
                          </a:prstGeom>
                          <a:noFill/>
                          <a:ln w="25400" cap="flat" cmpd="sng" algn="ctr">
                            <a:solidFill>
                              <a:schemeClr val="accent2"/>
                            </a:solidFill>
                            <a:prstDash val="solid"/>
                          </a:ln>
                          <a:effectLst/>
                        </wps:spPr>
                        <wps:txbx>
                          <w:txbxContent>
                            <w:p w14:paraId="55300849" w14:textId="77777777" w:rsidR="001B5B88" w:rsidRDefault="001B5B88" w:rsidP="008E2BC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Circular Arrow 21"/>
                        <wps:cNvSpPr/>
                        <wps:spPr>
                          <a:xfrm rot="21018243">
                            <a:off x="3200400" y="257175"/>
                            <a:ext cx="876300" cy="661035"/>
                          </a:xfrm>
                          <a:prstGeom prst="circularArrow">
                            <a:avLst>
                              <a:gd name="adj1" fmla="val 12500"/>
                              <a:gd name="adj2" fmla="val 943154"/>
                              <a:gd name="adj3" fmla="val 20457681"/>
                              <a:gd name="adj4" fmla="val 17599047"/>
                              <a:gd name="adj5" fmla="val 12674"/>
                            </a:avLst>
                          </a:prstGeom>
                          <a:solidFill>
                            <a:sysClr val="window" lastClr="FFFFFF"/>
                          </a:solidFill>
                          <a:ln w="25400" cap="flat" cmpd="sng" algn="ctr">
                            <a:solidFill>
                              <a:schemeClr val="accent2"/>
                            </a:solidFill>
                            <a:prstDash val="solid"/>
                          </a:ln>
                          <a:effectLst/>
                        </wps:spPr>
                        <wps:txbx>
                          <w:txbxContent>
                            <w:p w14:paraId="4A3F91C4" w14:textId="77777777" w:rsidR="001B5B88" w:rsidRDefault="001B5B88" w:rsidP="008E2BC3">
                              <w:pPr>
                                <w:pStyle w:val="NormalWeb"/>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Circular Arrow 22"/>
                        <wps:cNvSpPr/>
                        <wps:spPr>
                          <a:xfrm rot="8786229">
                            <a:off x="2314575" y="1781175"/>
                            <a:ext cx="892175" cy="648970"/>
                          </a:xfrm>
                          <a:prstGeom prst="circularArrow">
                            <a:avLst>
                              <a:gd name="adj1" fmla="val 12500"/>
                              <a:gd name="adj2" fmla="val 943154"/>
                              <a:gd name="adj3" fmla="val 20457681"/>
                              <a:gd name="adj4" fmla="val 17599047"/>
                              <a:gd name="adj5" fmla="val 12674"/>
                            </a:avLst>
                          </a:prstGeom>
                          <a:solidFill>
                            <a:sysClr val="window" lastClr="FFFFFF"/>
                          </a:solidFill>
                          <a:ln w="25400" cap="flat" cmpd="sng" algn="ctr">
                            <a:solidFill>
                              <a:schemeClr val="accent2"/>
                            </a:solidFill>
                            <a:prstDash val="solid"/>
                          </a:ln>
                          <a:effectLst/>
                        </wps:spPr>
                        <wps:txbx>
                          <w:txbxContent>
                            <w:p w14:paraId="29C7E387" w14:textId="77777777" w:rsidR="001B5B88" w:rsidRDefault="001B5B88" w:rsidP="008E2BC3">
                              <w:pPr>
                                <w:pStyle w:val="NormalWeb"/>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Circular Arrow 23"/>
                        <wps:cNvSpPr/>
                        <wps:spPr>
                          <a:xfrm rot="11874368">
                            <a:off x="600075" y="1257300"/>
                            <a:ext cx="876300" cy="661035"/>
                          </a:xfrm>
                          <a:prstGeom prst="circularArrow">
                            <a:avLst>
                              <a:gd name="adj1" fmla="val 12500"/>
                              <a:gd name="adj2" fmla="val 943154"/>
                              <a:gd name="adj3" fmla="val 20457681"/>
                              <a:gd name="adj4" fmla="val 18557166"/>
                              <a:gd name="adj5" fmla="val 12674"/>
                            </a:avLst>
                          </a:prstGeom>
                          <a:solidFill>
                            <a:sysClr val="window" lastClr="FFFFFF"/>
                          </a:solidFill>
                          <a:ln w="25400" cap="flat" cmpd="sng" algn="ctr">
                            <a:solidFill>
                              <a:schemeClr val="accent2"/>
                            </a:solidFill>
                            <a:prstDash val="solid"/>
                          </a:ln>
                          <a:effectLst/>
                        </wps:spPr>
                        <wps:txbx>
                          <w:txbxContent>
                            <w:p w14:paraId="1A910759" w14:textId="77777777" w:rsidR="001B5B88" w:rsidRDefault="001B5B88" w:rsidP="008E2BC3">
                              <w:pPr>
                                <w:pStyle w:val="NormalWeb"/>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Circular Arrow 5"/>
                        <wps:cNvSpPr/>
                        <wps:spPr>
                          <a:xfrm rot="4575257">
                            <a:off x="3890963" y="1062037"/>
                            <a:ext cx="876300" cy="661035"/>
                          </a:xfrm>
                          <a:prstGeom prst="circularArrow">
                            <a:avLst>
                              <a:gd name="adj1" fmla="val 12500"/>
                              <a:gd name="adj2" fmla="val 943154"/>
                              <a:gd name="adj3" fmla="val 20457681"/>
                              <a:gd name="adj4" fmla="val 18557166"/>
                              <a:gd name="adj5" fmla="val 12674"/>
                            </a:avLst>
                          </a:prstGeom>
                          <a:solidFill>
                            <a:sysClr val="window" lastClr="FFFFFF"/>
                          </a:solidFill>
                          <a:ln w="25400" cap="flat" cmpd="sng" algn="ctr">
                            <a:solidFill>
                              <a:schemeClr val="accent2"/>
                            </a:solidFill>
                            <a:prstDash val="solid"/>
                          </a:ln>
                          <a:effectLst/>
                        </wps:spPr>
                        <wps:txbx>
                          <w:txbxContent>
                            <w:p w14:paraId="7A4B007C" w14:textId="77777777" w:rsidR="001B5B88" w:rsidRDefault="001B5B88" w:rsidP="00976D84">
                              <w:pPr>
                                <w:pStyle w:val="NormalWeb"/>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B0273A" id="Group 6" o:spid="_x0000_s1026" style="position:absolute;margin-left:0;margin-top:141.75pt;width:421.7pt;height:287.1pt;z-index:251657728;mso-position-horizontal:center;mso-position-horizontal-relative:margin;mso-position-vertical-relative:margin" coordorigin="" coordsize="53559,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">
                <v:oval id="Oval 46" o:spid="_x0000_s1027" style="position:absolute;left:7334;top:18288;width:1584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" strokecolor="#00a19a [3204]" strokeweight="2.5pt">
                  <v:shadow color="#868686"/>
                  <v:textbox>
                    <w:txbxContent>
                      <w:p w14:paraId="3345136F" w14:textId="3B017209" w:rsidR="001B5B88" w:rsidRPr="00CA4D8F" w:rsidRDefault="001B5B88" w:rsidP="008E2BC3">
                        <w:pPr>
                          <w:jc w:val="center"/>
                          <w:rPr>
                            <w:rFonts w:ascii="Arial" w:hAnsi="Arial" w:cs="Arial"/>
                            <w:sz w:val="20"/>
                            <w:szCs w:val="20"/>
                          </w:rPr>
                        </w:pPr>
                        <w:r>
                          <w:rPr>
                            <w:rFonts w:ascii="Arial" w:hAnsi="Arial" w:cs="Arial"/>
                            <w:sz w:val="20"/>
                            <w:szCs w:val="20"/>
                          </w:rPr>
                          <w:t xml:space="preserve">4. </w:t>
                        </w:r>
                        <w:r w:rsidR="00884650">
                          <w:rPr>
                            <w:rFonts w:ascii="Arial" w:hAnsi="Arial" w:cs="Arial"/>
                            <w:sz w:val="20"/>
                            <w:szCs w:val="20"/>
                          </w:rPr>
                          <w:t>Implement solutions</w:t>
                        </w:r>
                      </w:p>
                    </w:txbxContent>
                  </v:textbox>
                </v:oval>
                <v:oval id="Oval 38" o:spid="_x0000_s1028" style="position:absolute;left:18859;width:1584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" strokecolor="#00a19a [3204]" strokeweight="2.5pt">
                  <v:shadow color="#868686"/>
                  <v:textbox>
                    <w:txbxContent>
                      <w:p w14:paraId="4303CD77" w14:textId="64D0BFC8" w:rsidR="001B5B88" w:rsidRPr="001B57D1" w:rsidRDefault="001B5B88" w:rsidP="008E2BC3">
                        <w:pPr>
                          <w:jc w:val="center"/>
                          <w:rPr>
                            <w:rFonts w:ascii="Arial" w:hAnsi="Arial" w:cs="Arial"/>
                            <w:sz w:val="20"/>
                            <w:szCs w:val="20"/>
                          </w:rPr>
                        </w:pPr>
                        <w:r w:rsidRPr="001B57D1">
                          <w:rPr>
                            <w:rFonts w:ascii="Arial" w:hAnsi="Arial" w:cs="Arial"/>
                            <w:sz w:val="20"/>
                            <w:szCs w:val="20"/>
                          </w:rPr>
                          <w:t xml:space="preserve">1. Identify </w:t>
                        </w:r>
                        <w:r w:rsidR="005102F3">
                          <w:rPr>
                            <w:rFonts w:ascii="Arial" w:hAnsi="Arial" w:cs="Arial"/>
                            <w:sz w:val="20"/>
                            <w:szCs w:val="20"/>
                          </w:rPr>
                          <w:t>the</w:t>
                        </w:r>
                      </w:p>
                      <w:p w14:paraId="03EE1963" w14:textId="77777777" w:rsidR="001B5B88" w:rsidRPr="001B57D1" w:rsidRDefault="001B5B88" w:rsidP="008E2BC3">
                        <w:pPr>
                          <w:jc w:val="center"/>
                          <w:rPr>
                            <w:rFonts w:ascii="Arial" w:hAnsi="Arial" w:cs="Arial"/>
                            <w:sz w:val="20"/>
                            <w:szCs w:val="20"/>
                          </w:rPr>
                        </w:pPr>
                        <w:r w:rsidRPr="001B57D1">
                          <w:rPr>
                            <w:rFonts w:ascii="Arial" w:hAnsi="Arial" w:cs="Arial"/>
                            <w:sz w:val="20"/>
                            <w:szCs w:val="20"/>
                          </w:rPr>
                          <w:t>risks</w:t>
                        </w:r>
                      </w:p>
                    </w:txbxContent>
                  </v:textbox>
                </v:oval>
                <v:oval id="Oval 45" o:spid="_x0000_s1029" style="position:absolute;left:37718;top:7715;width:1584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" strokecolor="#00a19a [3204]" strokeweight="2.5pt">
                  <v:shadow color="#868686"/>
                  <v:textbox>
                    <w:txbxContent>
                      <w:p w14:paraId="10EC3A71" w14:textId="7CCA9BD8" w:rsidR="001B5B88" w:rsidRPr="00CA4D8F" w:rsidRDefault="001B5B88" w:rsidP="008E2BC3">
                        <w:pPr>
                          <w:jc w:val="center"/>
                          <w:rPr>
                            <w:rFonts w:ascii="Arial" w:hAnsi="Arial" w:cs="Arial"/>
                            <w:sz w:val="20"/>
                            <w:szCs w:val="20"/>
                          </w:rPr>
                        </w:pPr>
                        <w:r>
                          <w:rPr>
                            <w:rFonts w:ascii="Arial" w:hAnsi="Arial" w:cs="Arial"/>
                            <w:sz w:val="20"/>
                            <w:szCs w:val="20"/>
                          </w:rPr>
                          <w:t xml:space="preserve">2. </w:t>
                        </w:r>
                        <w:r w:rsidR="007074C5">
                          <w:rPr>
                            <w:rFonts w:ascii="Arial" w:hAnsi="Arial" w:cs="Arial"/>
                            <w:sz w:val="20"/>
                            <w:szCs w:val="20"/>
                          </w:rPr>
                          <w:t>Evaluate the risks</w:t>
                        </w:r>
                      </w:p>
                    </w:txbxContent>
                  </v:textbox>
                </v:oval>
                <v:oval id="Oval 39" o:spid="_x0000_s1030" style="position:absolute;left:30765;top:18288;width:1584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" strokecolor="#00a19a [3204]" strokeweight="2.5pt">
                  <v:shadow color="#868686"/>
                  <v:textbox>
                    <w:txbxContent>
                      <w:p w14:paraId="46350C02" w14:textId="2A2C1FA0" w:rsidR="001B5B88" w:rsidRPr="007074C5" w:rsidRDefault="001B5B88" w:rsidP="00884650">
                        <w:pPr>
                          <w:jc w:val="center"/>
                          <w:rPr>
                            <w:rFonts w:ascii="Arial" w:hAnsi="Arial" w:cs="Arial"/>
                            <w:sz w:val="20"/>
                            <w:szCs w:val="20"/>
                          </w:rPr>
                        </w:pPr>
                        <w:r w:rsidRPr="007074C5">
                          <w:rPr>
                            <w:rFonts w:ascii="Arial" w:hAnsi="Arial" w:cs="Arial"/>
                            <w:sz w:val="20"/>
                            <w:szCs w:val="20"/>
                          </w:rPr>
                          <w:t xml:space="preserve">3. </w:t>
                        </w:r>
                        <w:r w:rsidR="00884650">
                          <w:rPr>
                            <w:rFonts w:ascii="Arial" w:hAnsi="Arial" w:cs="Arial"/>
                            <w:sz w:val="20"/>
                            <w:szCs w:val="20"/>
                          </w:rPr>
                          <w:t>Address the risks</w:t>
                        </w:r>
                      </w:p>
                    </w:txbxContent>
                  </v:textbox>
                </v:oval>
                <v:oval id="Oval 47" o:spid="_x0000_s1031" style="position:absolute;top:7620;width:15839;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" strokecolor="#00a19a [3204]" strokeweight="2.5pt">
                  <v:shadow color="#868686"/>
                  <v:textbox>
                    <w:txbxContent>
                      <w:p w14:paraId="1DD69FF5" w14:textId="3E7A5E44" w:rsidR="001B5B88" w:rsidRPr="00CA4D8F" w:rsidRDefault="001B5B88" w:rsidP="008E2BC3">
                        <w:pPr>
                          <w:jc w:val="center"/>
                          <w:rPr>
                            <w:rFonts w:ascii="Arial" w:hAnsi="Arial" w:cs="Arial"/>
                            <w:sz w:val="20"/>
                            <w:szCs w:val="20"/>
                          </w:rPr>
                        </w:pPr>
                        <w:r>
                          <w:rPr>
                            <w:rFonts w:ascii="Arial" w:hAnsi="Arial" w:cs="Arial"/>
                            <w:sz w:val="20"/>
                            <w:szCs w:val="20"/>
                          </w:rPr>
                          <w:t xml:space="preserve">5. </w:t>
                        </w:r>
                        <w:r w:rsidRPr="00CA4D8F">
                          <w:rPr>
                            <w:rFonts w:ascii="Arial" w:hAnsi="Arial" w:cs="Arial"/>
                            <w:sz w:val="20"/>
                            <w:szCs w:val="20"/>
                          </w:rPr>
                          <w:t>R</w:t>
                        </w:r>
                        <w:r>
                          <w:rPr>
                            <w:rFonts w:ascii="Arial" w:hAnsi="Arial" w:cs="Arial"/>
                            <w:sz w:val="20"/>
                            <w:szCs w:val="20"/>
                          </w:rPr>
                          <w:t>eview</w:t>
                        </w:r>
                        <w:r w:rsidR="005102F3">
                          <w:rPr>
                            <w:rFonts w:ascii="Arial" w:hAnsi="Arial" w:cs="Arial"/>
                            <w:sz w:val="20"/>
                            <w:szCs w:val="20"/>
                          </w:rPr>
                          <w:t xml:space="preserve"> and assur</w:t>
                        </w:r>
                        <w:r w:rsidR="00884650">
                          <w:rPr>
                            <w:rFonts w:ascii="Arial" w:hAnsi="Arial" w:cs="Arial"/>
                            <w:sz w:val="20"/>
                            <w:szCs w:val="20"/>
                          </w:rPr>
                          <w:t>e</w:t>
                        </w:r>
                      </w:p>
                    </w:txbxContent>
                  </v:textbox>
                </v:oval>
                <v:shape id="Circular Arrow 18" o:spid="_x0000_s1032" style="position:absolute;left:7715;top:3809;width:8922;height:6489;rotation:-3984119fd;visibility:visible;mso-wrap-style:square;v-text-anchor:middle" coordsize="892175,64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" adj="-11796480,,5400" path="m562794,53722v113058,23831,205574,81027,253256,156570l851225,208252r-42673,95210l687000,217777r31554,-1830c675152,173544,607912,142793,530034,129729l562794,53722xe" filled="f" strokecolor="#2b6aaf [3205]" strokeweight="2pt">
                  <v:stroke joinstyle="miter"/>
                  <v:formulas/>
                  <v:path arrowok="t" o:connecttype="custom" o:connectlocs="562794,53722;816050,210292;851225,208252;808552,303462;687000,217777;718554,215947;530034,129729;562794,53722" o:connectangles="0,0,0,0,0,0,0,0" textboxrect="0,0,892175,648970"/>
                  <v:textbox>
                    <w:txbxContent>
                      <w:p w14:paraId="55300849" w14:textId="77777777" w:rsidR="001B5B88" w:rsidRDefault="001B5B88" w:rsidP="008E2BC3"/>
                    </w:txbxContent>
                  </v:textbox>
                </v:shape>
                <v:shape id="Circular Arrow 21" o:spid="_x0000_s1033" style="position:absolute;left:32004;top:2571;width:8763;height:6611;rotation:-635434fd;visibility:visible;mso-wrap-style:square;v-text-anchor:middle" coordsize="876300,661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" adj="-11796480,,5400" path="m556614,55678v110759,25301,200669,84732,245920,162553l839303,216098r-48006,93937l672025,225800r33666,-1952c664615,179488,599469,146976,523351,132849l556614,55678xe" fillcolor="window" strokecolor="#2b6aaf [3205]" strokeweight="2pt">
                  <v:stroke joinstyle="miter"/>
                  <v:formulas/>
                  <v:path arrowok="t" o:connecttype="custom" o:connectlocs="556614,55678;802534,218231;839303,216098;791297,310035;672025,225800;705691,223848;523351,132849;556614,55678" o:connectangles="0,0,0,0,0,0,0,0" textboxrect="0,0,876300,661035"/>
                  <v:textbox>
                    <w:txbxContent>
                      <w:p w14:paraId="4A3F91C4" w14:textId="77777777" w:rsidR="001B5B88" w:rsidRDefault="001B5B88" w:rsidP="008E2BC3">
                        <w:pPr>
                          <w:pStyle w:val="NormalWeb"/>
                          <w:spacing w:before="0" w:beforeAutospacing="0" w:after="0" w:afterAutospacing="0"/>
                        </w:pPr>
                        <w:r>
                          <w:t> </w:t>
                        </w:r>
                      </w:p>
                    </w:txbxContent>
                  </v:textbox>
                </v:shape>
                <v:shape id="Circular Arrow 22" o:spid="_x0000_s1034" style="position:absolute;left:23145;top:17811;width:8922;height:6490;rotation:9596905fd;visibility:visible;mso-wrap-style:square;v-text-anchor:middle" coordsize="892175,64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" adj="-11796480,,5400" path="m562794,53722v113058,23831,205574,81027,253256,156570l851225,208252r-42673,95210l687000,217777r31554,-1830c675152,173544,607912,142793,530034,129729l562794,53722xe" fillcolor="window" strokecolor="#2b6aaf [3205]" strokeweight="2pt">
                  <v:stroke joinstyle="miter"/>
                  <v:formulas/>
                  <v:path arrowok="t" o:connecttype="custom" o:connectlocs="562794,53722;816050,210292;851225,208252;808552,303462;687000,217777;718554,215947;530034,129729;562794,53722" o:connectangles="0,0,0,0,0,0,0,0" textboxrect="0,0,892175,648970"/>
                  <v:textbox>
                    <w:txbxContent>
                      <w:p w14:paraId="29C7E387" w14:textId="77777777" w:rsidR="001B5B88" w:rsidRDefault="001B5B88" w:rsidP="008E2BC3">
                        <w:pPr>
                          <w:pStyle w:val="NormalWeb"/>
                          <w:spacing w:before="0" w:beforeAutospacing="0" w:after="0" w:afterAutospacing="0"/>
                        </w:pPr>
                        <w:r>
                          <w:t> </w:t>
                        </w:r>
                      </w:p>
                    </w:txbxContent>
                  </v:textbox>
                </v:shape>
                <v:shape id="Circular Arrow 23" o:spid="_x0000_s1035" style="position:absolute;left:6000;top:12573;width:8763;height:6610;rotation:-10622984fd;visibility:visible;mso-wrap-style:square;v-text-anchor:middle" coordsize="876300,661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" adj="-11796480,,5400" path="m640616,83030v72363,31373,129087,78737,161918,135201l839303,216098r-48006,93937l672025,225800r33666,-1952c676685,192523,635434,166861,586218,149525l640616,83030xe" fillcolor="window" strokecolor="#2b6aaf [3205]" strokeweight="2pt">
                  <v:stroke joinstyle="miter"/>
                  <v:formulas/>
                  <v:path arrowok="t" o:connecttype="custom" o:connectlocs="640616,83030;802534,218231;839303,216098;791297,310035;672025,225800;705691,223848;586218,149525;640616,83030" o:connectangles="0,0,0,0,0,0,0,0" textboxrect="0,0,876300,661035"/>
                  <v:textbox>
                    <w:txbxContent>
                      <w:p w14:paraId="1A910759" w14:textId="77777777" w:rsidR="001B5B88" w:rsidRDefault="001B5B88" w:rsidP="008E2BC3">
                        <w:pPr>
                          <w:pStyle w:val="NormalWeb"/>
                          <w:spacing w:before="0" w:beforeAutospacing="0" w:after="0" w:afterAutospacing="0"/>
                        </w:pPr>
                        <w:r>
                          <w:t> </w:t>
                        </w:r>
                      </w:p>
                    </w:txbxContent>
                  </v:textbox>
                </v:shape>
                <v:shape id="Circular Arrow 5" o:spid="_x0000_s1036" style="position:absolute;left:38909;top:10620;width:8763;height:6611;rotation:4997401fd;visibility:visible;mso-wrap-style:square;v-text-anchor:middle" coordsize="876300,661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" adj="-11796480,,5400" path="m640616,83030v72363,31373,129087,78737,161918,135201l839303,216098r-48006,93937l672025,225800r33666,-1952c676685,192523,635434,166861,586218,149525l640616,83030xe" fillcolor="window" strokecolor="#2b6aaf [3205]" strokeweight="2pt">
                  <v:stroke joinstyle="miter"/>
                  <v:formulas/>
                  <v:path arrowok="t" o:connecttype="custom" o:connectlocs="640616,83030;802534,218231;839303,216098;791297,310035;672025,225800;705691,223848;586218,149525;640616,83030" o:connectangles="0,0,0,0,0,0,0,0" textboxrect="0,0,876300,661035"/>
                  <v:textbox>
                    <w:txbxContent>
                      <w:p w14:paraId="7A4B007C" w14:textId="77777777" w:rsidR="001B5B88" w:rsidRDefault="001B5B88" w:rsidP="00976D84">
                        <w:pPr>
                          <w:pStyle w:val="NormalWeb"/>
                          <w:spacing w:before="0" w:beforeAutospacing="0" w:after="0" w:afterAutospacing="0"/>
                        </w:pPr>
                        <w:r>
                          <w:t> </w:t>
                        </w:r>
                      </w:p>
                    </w:txbxContent>
                  </v:textbox>
                </v:shape>
                <w10:wrap anchorx="margin" anchory="margin"/>
              </v:group>
            </w:pict>
          </mc:Fallback>
        </mc:AlternateContent>
      </w:r>
    </w:p>
    <w:p w14:paraId="4B786E4D" w14:textId="04564AA4" w:rsidR="001B57D1" w:rsidRDefault="001B57D1" w:rsidP="00DD0F6B">
      <w:pPr>
        <w:autoSpaceDE w:val="0"/>
        <w:autoSpaceDN w:val="0"/>
        <w:adjustRightInd w:val="0"/>
        <w:rPr>
          <w:rFonts w:ascii="Arial" w:hAnsi="Arial" w:cs="Arial"/>
          <w:b/>
          <w:bCs/>
          <w:color w:val="00709E"/>
        </w:rPr>
      </w:pPr>
    </w:p>
    <w:p w14:paraId="662C5F81" w14:textId="77777777" w:rsidR="001B57D1" w:rsidRDefault="001B57D1" w:rsidP="00DD0F6B">
      <w:pPr>
        <w:autoSpaceDE w:val="0"/>
        <w:autoSpaceDN w:val="0"/>
        <w:adjustRightInd w:val="0"/>
        <w:rPr>
          <w:rFonts w:ascii="Arial" w:hAnsi="Arial" w:cs="Arial"/>
          <w:b/>
          <w:bCs/>
          <w:color w:val="00709E"/>
        </w:rPr>
      </w:pPr>
    </w:p>
    <w:p w14:paraId="4F58C868" w14:textId="77777777" w:rsidR="001B57D1" w:rsidRDefault="001B57D1" w:rsidP="00DD0F6B">
      <w:pPr>
        <w:autoSpaceDE w:val="0"/>
        <w:autoSpaceDN w:val="0"/>
        <w:adjustRightInd w:val="0"/>
        <w:rPr>
          <w:rFonts w:ascii="Arial" w:hAnsi="Arial" w:cs="Arial"/>
          <w:b/>
          <w:bCs/>
          <w:color w:val="00709E"/>
        </w:rPr>
      </w:pPr>
    </w:p>
    <w:p w14:paraId="1C0D10E1" w14:textId="77777777" w:rsidR="001B57D1" w:rsidRDefault="001B57D1" w:rsidP="00DD0F6B">
      <w:pPr>
        <w:autoSpaceDE w:val="0"/>
        <w:autoSpaceDN w:val="0"/>
        <w:adjustRightInd w:val="0"/>
        <w:rPr>
          <w:rFonts w:ascii="Arial" w:hAnsi="Arial" w:cs="Arial"/>
          <w:b/>
          <w:bCs/>
          <w:color w:val="00709E"/>
        </w:rPr>
      </w:pPr>
    </w:p>
    <w:p w14:paraId="3C4D4C13" w14:textId="77777777" w:rsidR="001B57D1" w:rsidRDefault="001B57D1" w:rsidP="00DD0F6B">
      <w:pPr>
        <w:autoSpaceDE w:val="0"/>
        <w:autoSpaceDN w:val="0"/>
        <w:adjustRightInd w:val="0"/>
        <w:rPr>
          <w:rFonts w:ascii="Arial" w:hAnsi="Arial" w:cs="Arial"/>
          <w:b/>
          <w:bCs/>
          <w:color w:val="00709E"/>
        </w:rPr>
      </w:pPr>
    </w:p>
    <w:p w14:paraId="7C6C418D" w14:textId="77777777" w:rsidR="001B57D1" w:rsidRDefault="001B57D1" w:rsidP="00DD0F6B">
      <w:pPr>
        <w:autoSpaceDE w:val="0"/>
        <w:autoSpaceDN w:val="0"/>
        <w:adjustRightInd w:val="0"/>
        <w:rPr>
          <w:rFonts w:ascii="Arial" w:hAnsi="Arial" w:cs="Arial"/>
          <w:b/>
          <w:bCs/>
          <w:color w:val="00709E"/>
        </w:rPr>
      </w:pPr>
    </w:p>
    <w:p w14:paraId="601BB774" w14:textId="77777777" w:rsidR="001B57D1" w:rsidRDefault="001B57D1" w:rsidP="00DD0F6B">
      <w:pPr>
        <w:autoSpaceDE w:val="0"/>
        <w:autoSpaceDN w:val="0"/>
        <w:adjustRightInd w:val="0"/>
        <w:rPr>
          <w:rFonts w:ascii="Arial" w:hAnsi="Arial" w:cs="Arial"/>
          <w:b/>
          <w:bCs/>
          <w:color w:val="00709E"/>
        </w:rPr>
      </w:pPr>
    </w:p>
    <w:p w14:paraId="2259D973" w14:textId="77777777" w:rsidR="001B57D1" w:rsidRDefault="001B57D1" w:rsidP="00DD0F6B">
      <w:pPr>
        <w:autoSpaceDE w:val="0"/>
        <w:autoSpaceDN w:val="0"/>
        <w:adjustRightInd w:val="0"/>
        <w:rPr>
          <w:rFonts w:ascii="Arial" w:hAnsi="Arial" w:cs="Arial"/>
          <w:b/>
          <w:bCs/>
          <w:color w:val="00709E"/>
        </w:rPr>
      </w:pPr>
    </w:p>
    <w:p w14:paraId="6BF7D15D" w14:textId="77777777" w:rsidR="001B57D1" w:rsidRDefault="001B57D1" w:rsidP="00DD0F6B">
      <w:pPr>
        <w:autoSpaceDE w:val="0"/>
        <w:autoSpaceDN w:val="0"/>
        <w:adjustRightInd w:val="0"/>
        <w:rPr>
          <w:rFonts w:ascii="Arial" w:hAnsi="Arial" w:cs="Arial"/>
          <w:b/>
          <w:bCs/>
          <w:color w:val="00709E"/>
        </w:rPr>
      </w:pPr>
    </w:p>
    <w:p w14:paraId="1D27CCA8" w14:textId="77777777" w:rsidR="001B57D1" w:rsidRDefault="001B57D1" w:rsidP="00DD0F6B">
      <w:pPr>
        <w:autoSpaceDE w:val="0"/>
        <w:autoSpaceDN w:val="0"/>
        <w:adjustRightInd w:val="0"/>
        <w:rPr>
          <w:rFonts w:ascii="Arial" w:hAnsi="Arial" w:cs="Arial"/>
          <w:b/>
          <w:bCs/>
          <w:color w:val="00709E"/>
        </w:rPr>
      </w:pPr>
    </w:p>
    <w:p w14:paraId="1AE303DA" w14:textId="77777777" w:rsidR="001B57D1" w:rsidRDefault="001B57D1" w:rsidP="00DD0F6B">
      <w:pPr>
        <w:autoSpaceDE w:val="0"/>
        <w:autoSpaceDN w:val="0"/>
        <w:adjustRightInd w:val="0"/>
        <w:rPr>
          <w:rFonts w:ascii="Arial" w:hAnsi="Arial" w:cs="Arial"/>
          <w:b/>
          <w:bCs/>
          <w:color w:val="00709E"/>
        </w:rPr>
      </w:pPr>
    </w:p>
    <w:p w14:paraId="12178C3A" w14:textId="77777777" w:rsidR="001B57D1" w:rsidRDefault="001B57D1" w:rsidP="00DD0F6B">
      <w:pPr>
        <w:autoSpaceDE w:val="0"/>
        <w:autoSpaceDN w:val="0"/>
        <w:adjustRightInd w:val="0"/>
        <w:rPr>
          <w:rFonts w:ascii="Arial" w:hAnsi="Arial" w:cs="Arial"/>
          <w:b/>
          <w:bCs/>
          <w:color w:val="00709E"/>
        </w:rPr>
      </w:pPr>
    </w:p>
    <w:p w14:paraId="2C6B523B" w14:textId="77777777" w:rsidR="001B57D1" w:rsidRDefault="001B57D1" w:rsidP="00DD0F6B">
      <w:pPr>
        <w:autoSpaceDE w:val="0"/>
        <w:autoSpaceDN w:val="0"/>
        <w:adjustRightInd w:val="0"/>
        <w:rPr>
          <w:rFonts w:ascii="Arial" w:hAnsi="Arial" w:cs="Arial"/>
          <w:b/>
          <w:bCs/>
          <w:color w:val="00709E"/>
        </w:rPr>
      </w:pPr>
    </w:p>
    <w:p w14:paraId="613583FB" w14:textId="77777777" w:rsidR="001B3343" w:rsidRDefault="001B3343" w:rsidP="00DD0F6B">
      <w:pPr>
        <w:autoSpaceDE w:val="0"/>
        <w:autoSpaceDN w:val="0"/>
        <w:adjustRightInd w:val="0"/>
        <w:rPr>
          <w:rFonts w:ascii="Arial" w:hAnsi="Arial" w:cs="Arial"/>
          <w:b/>
          <w:bCs/>
          <w:color w:val="00A19A" w:themeColor="accent1"/>
        </w:rPr>
      </w:pPr>
    </w:p>
    <w:p w14:paraId="2D067834" w14:textId="77777777" w:rsidR="001B3343" w:rsidRDefault="001B3343" w:rsidP="00DD0F6B">
      <w:pPr>
        <w:autoSpaceDE w:val="0"/>
        <w:autoSpaceDN w:val="0"/>
        <w:adjustRightInd w:val="0"/>
        <w:rPr>
          <w:rFonts w:ascii="Arial" w:hAnsi="Arial" w:cs="Arial"/>
          <w:b/>
          <w:bCs/>
          <w:color w:val="00A19A" w:themeColor="accent1"/>
        </w:rPr>
      </w:pPr>
    </w:p>
    <w:p w14:paraId="40453915" w14:textId="77777777" w:rsidR="001B3343" w:rsidRDefault="001B3343" w:rsidP="00DD0F6B">
      <w:pPr>
        <w:autoSpaceDE w:val="0"/>
        <w:autoSpaceDN w:val="0"/>
        <w:adjustRightInd w:val="0"/>
        <w:rPr>
          <w:rFonts w:ascii="Arial" w:hAnsi="Arial" w:cs="Arial"/>
          <w:b/>
          <w:bCs/>
          <w:color w:val="00A19A" w:themeColor="accent1"/>
        </w:rPr>
      </w:pPr>
    </w:p>
    <w:p w14:paraId="4A1729A6" w14:textId="77777777" w:rsidR="001B3343" w:rsidRDefault="001B3343" w:rsidP="00DD0F6B">
      <w:pPr>
        <w:autoSpaceDE w:val="0"/>
        <w:autoSpaceDN w:val="0"/>
        <w:adjustRightInd w:val="0"/>
        <w:rPr>
          <w:rFonts w:ascii="Arial" w:hAnsi="Arial" w:cs="Arial"/>
          <w:b/>
          <w:bCs/>
          <w:color w:val="00A19A" w:themeColor="accent1"/>
        </w:rPr>
      </w:pPr>
    </w:p>
    <w:p w14:paraId="57492947" w14:textId="77777777" w:rsidR="001B3343" w:rsidRDefault="001B3343" w:rsidP="00DD0F6B">
      <w:pPr>
        <w:autoSpaceDE w:val="0"/>
        <w:autoSpaceDN w:val="0"/>
        <w:adjustRightInd w:val="0"/>
        <w:rPr>
          <w:rFonts w:ascii="Arial" w:hAnsi="Arial" w:cs="Arial"/>
          <w:b/>
          <w:bCs/>
          <w:color w:val="00A19A" w:themeColor="accent1"/>
        </w:rPr>
      </w:pPr>
    </w:p>
    <w:p w14:paraId="7A7EECBD" w14:textId="77777777" w:rsidR="001B3343" w:rsidRDefault="001B3343" w:rsidP="00DD0F6B">
      <w:pPr>
        <w:autoSpaceDE w:val="0"/>
        <w:autoSpaceDN w:val="0"/>
        <w:adjustRightInd w:val="0"/>
        <w:rPr>
          <w:rFonts w:ascii="Arial" w:hAnsi="Arial" w:cs="Arial"/>
          <w:b/>
          <w:bCs/>
          <w:color w:val="00A19A" w:themeColor="accent1"/>
        </w:rPr>
      </w:pPr>
    </w:p>
    <w:p w14:paraId="5E0211DC" w14:textId="77777777" w:rsidR="001B3343" w:rsidRDefault="001B3343" w:rsidP="00DD0F6B">
      <w:pPr>
        <w:autoSpaceDE w:val="0"/>
        <w:autoSpaceDN w:val="0"/>
        <w:adjustRightInd w:val="0"/>
        <w:rPr>
          <w:rFonts w:ascii="Arial" w:hAnsi="Arial" w:cs="Arial"/>
          <w:b/>
          <w:bCs/>
          <w:color w:val="00A19A" w:themeColor="accent1"/>
        </w:rPr>
      </w:pPr>
    </w:p>
    <w:p w14:paraId="772CEFCF" w14:textId="77777777" w:rsidR="001B3343" w:rsidRDefault="001B3343" w:rsidP="00DD0F6B">
      <w:pPr>
        <w:autoSpaceDE w:val="0"/>
        <w:autoSpaceDN w:val="0"/>
        <w:adjustRightInd w:val="0"/>
        <w:rPr>
          <w:rFonts w:ascii="Arial" w:hAnsi="Arial" w:cs="Arial"/>
          <w:b/>
          <w:bCs/>
          <w:color w:val="323E48" w:themeColor="text2"/>
        </w:rPr>
      </w:pPr>
    </w:p>
    <w:p w14:paraId="46B9A118" w14:textId="77777777" w:rsidR="001B3343" w:rsidRDefault="001B3343" w:rsidP="00DD0F6B">
      <w:pPr>
        <w:autoSpaceDE w:val="0"/>
        <w:autoSpaceDN w:val="0"/>
        <w:adjustRightInd w:val="0"/>
        <w:rPr>
          <w:rFonts w:ascii="Arial" w:hAnsi="Arial" w:cs="Arial"/>
          <w:b/>
          <w:bCs/>
          <w:color w:val="323E48" w:themeColor="text2"/>
        </w:rPr>
      </w:pPr>
    </w:p>
    <w:p w14:paraId="720F34FD" w14:textId="3DBAEA41" w:rsidR="004C2149" w:rsidRPr="00E731F9" w:rsidRDefault="004C2149" w:rsidP="00DD0F6B">
      <w:pPr>
        <w:autoSpaceDE w:val="0"/>
        <w:autoSpaceDN w:val="0"/>
        <w:adjustRightInd w:val="0"/>
        <w:rPr>
          <w:rFonts w:ascii="Arial" w:hAnsi="Arial" w:cs="Arial"/>
          <w:color w:val="00A19A" w:themeColor="accent1"/>
        </w:rPr>
      </w:pPr>
      <w:r w:rsidRPr="00E731F9">
        <w:rPr>
          <w:rFonts w:ascii="Arial" w:hAnsi="Arial" w:cs="Arial"/>
          <w:color w:val="00A19A" w:themeColor="accent1"/>
        </w:rPr>
        <w:t>Principles</w:t>
      </w:r>
    </w:p>
    <w:p w14:paraId="4C70CE30" w14:textId="77777777" w:rsidR="00562671" w:rsidRPr="00D4662B" w:rsidRDefault="00562671" w:rsidP="00DD0F6B">
      <w:pPr>
        <w:autoSpaceDE w:val="0"/>
        <w:autoSpaceDN w:val="0"/>
        <w:adjustRightInd w:val="0"/>
        <w:rPr>
          <w:rFonts w:ascii="Arial" w:hAnsi="Arial" w:cs="Arial"/>
        </w:rPr>
      </w:pPr>
    </w:p>
    <w:p w14:paraId="1EA2E014" w14:textId="31DFDBF2" w:rsidR="008235AF" w:rsidRPr="00D4662B" w:rsidRDefault="00855CDD" w:rsidP="00DD0F6B">
      <w:pPr>
        <w:pStyle w:val="ListParagraph"/>
        <w:numPr>
          <w:ilvl w:val="0"/>
          <w:numId w:val="25"/>
        </w:numPr>
        <w:autoSpaceDE w:val="0"/>
        <w:autoSpaceDN w:val="0"/>
        <w:adjustRightInd w:val="0"/>
        <w:rPr>
          <w:rFonts w:ascii="Arial" w:hAnsi="Arial" w:cs="Arial"/>
        </w:rPr>
      </w:pPr>
      <w:r>
        <w:rPr>
          <w:rFonts w:ascii="Arial" w:hAnsi="Arial" w:cs="Arial"/>
        </w:rPr>
        <w:t>ESC</w:t>
      </w:r>
      <w:r w:rsidR="004C2149" w:rsidRPr="00D4662B">
        <w:rPr>
          <w:rFonts w:ascii="Arial" w:hAnsi="Arial" w:cs="Arial"/>
        </w:rPr>
        <w:t xml:space="preserve"> will </w:t>
      </w:r>
      <w:r w:rsidR="008235AF" w:rsidRPr="00D4662B">
        <w:rPr>
          <w:rFonts w:ascii="Arial" w:hAnsi="Arial" w:cs="Arial"/>
        </w:rPr>
        <w:t>foster a culture that embeds risk management into all aspects of its business.</w:t>
      </w:r>
    </w:p>
    <w:p w14:paraId="697B3488" w14:textId="77777777" w:rsidR="008235AF" w:rsidRPr="00D4662B" w:rsidRDefault="008235AF" w:rsidP="00DD0F6B">
      <w:pPr>
        <w:autoSpaceDE w:val="0"/>
        <w:autoSpaceDN w:val="0"/>
        <w:adjustRightInd w:val="0"/>
        <w:rPr>
          <w:rFonts w:ascii="Arial" w:hAnsi="Arial" w:cs="Arial"/>
        </w:rPr>
      </w:pPr>
    </w:p>
    <w:p w14:paraId="369B3A5F" w14:textId="77777777" w:rsidR="008235AF" w:rsidRPr="00D4662B" w:rsidRDefault="008235AF" w:rsidP="00DD0F6B">
      <w:pPr>
        <w:pStyle w:val="ListParagraph"/>
        <w:numPr>
          <w:ilvl w:val="0"/>
          <w:numId w:val="25"/>
        </w:numPr>
        <w:autoSpaceDE w:val="0"/>
        <w:autoSpaceDN w:val="0"/>
        <w:adjustRightInd w:val="0"/>
        <w:rPr>
          <w:rFonts w:ascii="Arial" w:hAnsi="Arial" w:cs="Arial"/>
        </w:rPr>
      </w:pPr>
      <w:r w:rsidRPr="00D4662B">
        <w:rPr>
          <w:rFonts w:ascii="Arial" w:hAnsi="Arial" w:cs="Arial"/>
        </w:rPr>
        <w:t>Risk management should be a key feature of corporate decision-making processes to ensure that the impact of policy decisions on risk is considered each time a strategic decision is taken or a policy is approved.</w:t>
      </w:r>
    </w:p>
    <w:p w14:paraId="7C1B16BD" w14:textId="77777777" w:rsidR="002C77F1" w:rsidRPr="00D4662B" w:rsidRDefault="002C77F1" w:rsidP="00DD0F6B">
      <w:pPr>
        <w:autoSpaceDE w:val="0"/>
        <w:autoSpaceDN w:val="0"/>
        <w:adjustRightInd w:val="0"/>
        <w:rPr>
          <w:rFonts w:ascii="Arial" w:hAnsi="Arial" w:cs="Arial"/>
        </w:rPr>
      </w:pPr>
    </w:p>
    <w:p w14:paraId="364454C2" w14:textId="6FC499DC" w:rsidR="00646893" w:rsidRPr="00D4662B" w:rsidRDefault="00646893" w:rsidP="00DD0F6B">
      <w:pPr>
        <w:pStyle w:val="ListParagraph"/>
        <w:numPr>
          <w:ilvl w:val="0"/>
          <w:numId w:val="25"/>
        </w:numPr>
        <w:autoSpaceDE w:val="0"/>
        <w:autoSpaceDN w:val="0"/>
        <w:adjustRightInd w:val="0"/>
        <w:rPr>
          <w:rFonts w:ascii="Arial" w:hAnsi="Arial" w:cs="Arial"/>
        </w:rPr>
      </w:pPr>
      <w:r w:rsidRPr="00D4662B">
        <w:rPr>
          <w:rFonts w:ascii="Arial" w:hAnsi="Arial" w:cs="Arial"/>
        </w:rPr>
        <w:t>Risk management should be embedded in strategic, financial and business planning</w:t>
      </w:r>
      <w:r w:rsidR="00BD2C1B">
        <w:rPr>
          <w:rFonts w:ascii="Arial" w:hAnsi="Arial" w:cs="Arial"/>
        </w:rPr>
        <w:t xml:space="preserve"> as well as staff performance management</w:t>
      </w:r>
      <w:r w:rsidRPr="00D4662B">
        <w:rPr>
          <w:rFonts w:ascii="Arial" w:hAnsi="Arial" w:cs="Arial"/>
        </w:rPr>
        <w:t>.</w:t>
      </w:r>
    </w:p>
    <w:p w14:paraId="7674794E" w14:textId="77777777" w:rsidR="00646893" w:rsidRPr="00D4662B" w:rsidRDefault="00646893" w:rsidP="00DD0F6B">
      <w:pPr>
        <w:autoSpaceDE w:val="0"/>
        <w:autoSpaceDN w:val="0"/>
        <w:adjustRightInd w:val="0"/>
        <w:rPr>
          <w:rFonts w:ascii="Arial" w:hAnsi="Arial" w:cs="Arial"/>
        </w:rPr>
      </w:pPr>
    </w:p>
    <w:p w14:paraId="6D5E9593" w14:textId="77777777" w:rsidR="00AD5ED2" w:rsidRPr="00D4662B" w:rsidRDefault="00AD5ED2" w:rsidP="00DD0F6B">
      <w:pPr>
        <w:pStyle w:val="ListParagraph"/>
        <w:numPr>
          <w:ilvl w:val="0"/>
          <w:numId w:val="25"/>
        </w:numPr>
        <w:autoSpaceDE w:val="0"/>
        <w:autoSpaceDN w:val="0"/>
        <w:adjustRightInd w:val="0"/>
        <w:rPr>
          <w:rFonts w:ascii="Arial" w:hAnsi="Arial" w:cs="Arial"/>
        </w:rPr>
      </w:pPr>
      <w:r w:rsidRPr="00D4662B">
        <w:rPr>
          <w:rFonts w:ascii="Arial" w:hAnsi="Arial" w:cs="Arial"/>
        </w:rPr>
        <w:t>Risk management policies will be clearly communicated to all staff.</w:t>
      </w:r>
    </w:p>
    <w:p w14:paraId="609D2C80" w14:textId="77777777" w:rsidR="00AD5ED2" w:rsidRPr="00D4662B" w:rsidRDefault="00AD5ED2" w:rsidP="00DD0F6B">
      <w:pPr>
        <w:pStyle w:val="ListParagraph"/>
        <w:rPr>
          <w:rFonts w:ascii="Arial" w:hAnsi="Arial" w:cs="Arial"/>
        </w:rPr>
      </w:pPr>
    </w:p>
    <w:p w14:paraId="08C10D56" w14:textId="0F90A3EC" w:rsidR="004C2149" w:rsidRPr="00D4662B" w:rsidRDefault="004C2149" w:rsidP="00DD0F6B">
      <w:pPr>
        <w:pStyle w:val="ListParagraph"/>
        <w:numPr>
          <w:ilvl w:val="0"/>
          <w:numId w:val="25"/>
        </w:numPr>
        <w:autoSpaceDE w:val="0"/>
        <w:autoSpaceDN w:val="0"/>
        <w:adjustRightInd w:val="0"/>
        <w:rPr>
          <w:rFonts w:ascii="Arial" w:hAnsi="Arial" w:cs="Arial"/>
        </w:rPr>
      </w:pPr>
      <w:r w:rsidRPr="00D4662B">
        <w:rPr>
          <w:rFonts w:ascii="Arial" w:hAnsi="Arial" w:cs="Arial"/>
        </w:rPr>
        <w:t xml:space="preserve">All processes and procedures should be designed to </w:t>
      </w:r>
      <w:r w:rsidR="00C24CB5">
        <w:rPr>
          <w:rFonts w:ascii="Arial" w:hAnsi="Arial" w:cs="Arial"/>
        </w:rPr>
        <w:t xml:space="preserve">take account of, manage, treat or tolerate </w:t>
      </w:r>
      <w:r w:rsidRPr="00D4662B">
        <w:rPr>
          <w:rFonts w:ascii="Arial" w:hAnsi="Arial" w:cs="Arial"/>
        </w:rPr>
        <w:t>risk and the impact of risk, in a</w:t>
      </w:r>
      <w:r w:rsidR="002C77F1" w:rsidRPr="00D4662B">
        <w:rPr>
          <w:rFonts w:ascii="Arial" w:hAnsi="Arial" w:cs="Arial"/>
        </w:rPr>
        <w:t xml:space="preserve"> </w:t>
      </w:r>
      <w:r w:rsidRPr="00D4662B">
        <w:rPr>
          <w:rFonts w:ascii="Arial" w:hAnsi="Arial" w:cs="Arial"/>
        </w:rPr>
        <w:t>manner that is proportionate and affordable.</w:t>
      </w:r>
    </w:p>
    <w:p w14:paraId="71293FC1" w14:textId="77777777" w:rsidR="008235AF" w:rsidRPr="00D4662B" w:rsidRDefault="008235AF" w:rsidP="00DD0F6B">
      <w:pPr>
        <w:autoSpaceDE w:val="0"/>
        <w:autoSpaceDN w:val="0"/>
        <w:adjustRightInd w:val="0"/>
        <w:rPr>
          <w:rFonts w:ascii="Arial" w:hAnsi="Arial" w:cs="Arial"/>
        </w:rPr>
      </w:pPr>
    </w:p>
    <w:p w14:paraId="567FD310" w14:textId="6DFF3341" w:rsidR="004C2149" w:rsidRPr="00D4662B" w:rsidRDefault="00875AE2" w:rsidP="00DD0F6B">
      <w:pPr>
        <w:pStyle w:val="ListParagraph"/>
        <w:numPr>
          <w:ilvl w:val="0"/>
          <w:numId w:val="25"/>
        </w:numPr>
        <w:rPr>
          <w:rFonts w:ascii="Arial" w:hAnsi="Arial" w:cs="Arial"/>
        </w:rPr>
      </w:pPr>
      <w:r>
        <w:rPr>
          <w:rFonts w:ascii="Arial" w:hAnsi="Arial" w:cs="Arial"/>
        </w:rPr>
        <w:t>ESC</w:t>
      </w:r>
      <w:r w:rsidR="008235AF" w:rsidRPr="00D4662B">
        <w:rPr>
          <w:rFonts w:ascii="Arial" w:hAnsi="Arial" w:cs="Arial"/>
        </w:rPr>
        <w:t xml:space="preserve"> will m</w:t>
      </w:r>
      <w:r w:rsidR="004C2149" w:rsidRPr="00D4662B">
        <w:rPr>
          <w:rFonts w:ascii="Arial" w:hAnsi="Arial" w:cs="Arial"/>
        </w:rPr>
        <w:t xml:space="preserve">aintain, review and update </w:t>
      </w:r>
      <w:r w:rsidR="00E55A6A" w:rsidRPr="00D4662B">
        <w:rPr>
          <w:rFonts w:ascii="Arial" w:hAnsi="Arial" w:cs="Arial"/>
        </w:rPr>
        <w:t xml:space="preserve">the </w:t>
      </w:r>
      <w:r w:rsidR="004C2149" w:rsidRPr="00D4662B">
        <w:rPr>
          <w:rFonts w:ascii="Arial" w:hAnsi="Arial" w:cs="Arial"/>
        </w:rPr>
        <w:t>risk register regularly.</w:t>
      </w:r>
    </w:p>
    <w:p w14:paraId="00D0E1B6" w14:textId="77777777" w:rsidR="001B5B88" w:rsidRPr="00D4662B" w:rsidRDefault="001B5B88" w:rsidP="00DD0F6B">
      <w:pPr>
        <w:pStyle w:val="ListParagraph"/>
        <w:rPr>
          <w:rFonts w:ascii="Arial" w:hAnsi="Arial" w:cs="Arial"/>
        </w:rPr>
      </w:pPr>
    </w:p>
    <w:p w14:paraId="686FAEE0" w14:textId="3F262153" w:rsidR="001B5B88" w:rsidRPr="00D4662B" w:rsidRDefault="00875AE2" w:rsidP="00DD0F6B">
      <w:pPr>
        <w:pStyle w:val="ListParagraph"/>
        <w:numPr>
          <w:ilvl w:val="0"/>
          <w:numId w:val="25"/>
        </w:numPr>
        <w:rPr>
          <w:rFonts w:ascii="Arial" w:hAnsi="Arial" w:cs="Arial"/>
        </w:rPr>
      </w:pPr>
      <w:r>
        <w:rPr>
          <w:rFonts w:ascii="Arial" w:hAnsi="Arial" w:cs="Arial"/>
        </w:rPr>
        <w:t>ESC</w:t>
      </w:r>
      <w:r w:rsidR="001B5B88" w:rsidRPr="00D4662B">
        <w:rPr>
          <w:rFonts w:ascii="Arial" w:hAnsi="Arial" w:cs="Arial"/>
        </w:rPr>
        <w:t xml:space="preserve">’s risk management policy and procedures will operate without prejudice to the statutory functions of </w:t>
      </w:r>
      <w:r w:rsidR="00E55A6A" w:rsidRPr="00D4662B">
        <w:rPr>
          <w:rFonts w:ascii="Arial" w:hAnsi="Arial" w:cs="Arial"/>
        </w:rPr>
        <w:t>the</w:t>
      </w:r>
      <w:r w:rsidR="001B5B88" w:rsidRPr="00D4662B">
        <w:rPr>
          <w:rFonts w:ascii="Arial" w:hAnsi="Arial" w:cs="Arial"/>
        </w:rPr>
        <w:t xml:space="preserve"> Commissioner.</w:t>
      </w:r>
    </w:p>
    <w:p w14:paraId="1F94A437" w14:textId="77777777" w:rsidR="008235AF" w:rsidRDefault="008235AF" w:rsidP="00DD0F6B">
      <w:pPr>
        <w:rPr>
          <w:rFonts w:ascii="Arial" w:hAnsi="Arial" w:cs="Arial"/>
        </w:rPr>
      </w:pPr>
    </w:p>
    <w:p w14:paraId="0668A17B" w14:textId="77777777" w:rsidR="00D2362D" w:rsidRDefault="00D2362D" w:rsidP="00DD0F6B">
      <w:pPr>
        <w:rPr>
          <w:rFonts w:ascii="Arial" w:hAnsi="Arial" w:cs="Arial"/>
        </w:rPr>
      </w:pPr>
    </w:p>
    <w:p w14:paraId="744E13E5" w14:textId="77777777" w:rsidR="00B47E7A" w:rsidRPr="00E731F9" w:rsidRDefault="00855CDD" w:rsidP="00855CDD">
      <w:pPr>
        <w:pStyle w:val="ListParagraph"/>
        <w:numPr>
          <w:ilvl w:val="0"/>
          <w:numId w:val="27"/>
        </w:numPr>
        <w:ind w:left="426" w:hanging="426"/>
        <w:rPr>
          <w:rFonts w:ascii="Arial" w:hAnsi="Arial" w:cs="Arial"/>
          <w:b/>
          <w:color w:val="00A19A" w:themeColor="accent1"/>
        </w:rPr>
      </w:pPr>
      <w:r w:rsidRPr="00E731F9">
        <w:rPr>
          <w:rFonts w:ascii="Arial" w:hAnsi="Arial" w:cs="Arial"/>
          <w:b/>
          <w:color w:val="00A19A" w:themeColor="accent1"/>
        </w:rPr>
        <w:t>Implementation, monitoring and review of the policy</w:t>
      </w:r>
    </w:p>
    <w:p w14:paraId="1E99BDD6" w14:textId="77777777" w:rsidR="001B3343" w:rsidRDefault="001B3343" w:rsidP="00855CDD">
      <w:pPr>
        <w:rPr>
          <w:rFonts w:ascii="Arial" w:hAnsi="Arial" w:cs="Arial"/>
        </w:rPr>
      </w:pPr>
    </w:p>
    <w:p w14:paraId="725E2B0E" w14:textId="324DDDFF" w:rsidR="00855CDD" w:rsidRPr="00855CDD" w:rsidRDefault="00855CDD" w:rsidP="00855CDD">
      <w:pPr>
        <w:rPr>
          <w:rFonts w:ascii="Arial" w:hAnsi="Arial" w:cs="Arial"/>
        </w:rPr>
      </w:pPr>
      <w:r w:rsidRPr="00855CDD">
        <w:rPr>
          <w:rFonts w:ascii="Arial" w:hAnsi="Arial" w:cs="Arial"/>
        </w:rPr>
        <w:t>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a change to ESC policy position requires it</w:t>
      </w:r>
      <w:r w:rsidR="007074C5">
        <w:rPr>
          <w:rFonts w:ascii="Arial" w:hAnsi="Arial" w:cs="Arial"/>
        </w:rPr>
        <w:t xml:space="preserve"> and at least every three years</w:t>
      </w:r>
      <w:r w:rsidRPr="00855CDD">
        <w:rPr>
          <w:rFonts w:ascii="Arial" w:hAnsi="Arial" w:cs="Arial"/>
        </w:rPr>
        <w:t>.  The policy will be made available to the general public</w:t>
      </w:r>
      <w:r w:rsidR="00D2362D">
        <w:rPr>
          <w:rFonts w:ascii="Arial" w:hAnsi="Arial" w:cs="Arial"/>
        </w:rPr>
        <w:t>.</w:t>
      </w:r>
    </w:p>
    <w:p w14:paraId="088BC33F" w14:textId="6E0806C3" w:rsidR="001A12B6" w:rsidRDefault="001A12B6">
      <w:pPr>
        <w:rPr>
          <w:rFonts w:ascii="Arial" w:hAnsi="Arial" w:cs="Arial"/>
          <w:b/>
          <w:bCs/>
        </w:rPr>
      </w:pPr>
    </w:p>
    <w:p w14:paraId="4D86D3DB" w14:textId="77777777" w:rsidR="007074C5" w:rsidRDefault="007074C5">
      <w:pPr>
        <w:rPr>
          <w:rFonts w:ascii="Arial" w:hAnsi="Arial" w:cs="Arial"/>
          <w:b/>
          <w:bCs/>
        </w:rPr>
      </w:pPr>
    </w:p>
    <w:p w14:paraId="1D7775BD" w14:textId="23001F1F" w:rsidR="00EC7BF9" w:rsidRDefault="00EC7BF9" w:rsidP="00855CDD">
      <w:pPr>
        <w:pStyle w:val="ListParagraph"/>
        <w:numPr>
          <w:ilvl w:val="0"/>
          <w:numId w:val="27"/>
        </w:numPr>
        <w:autoSpaceDE w:val="0"/>
        <w:autoSpaceDN w:val="0"/>
        <w:adjustRightInd w:val="0"/>
        <w:ind w:left="426" w:hanging="426"/>
        <w:rPr>
          <w:rFonts w:ascii="Arial" w:hAnsi="Arial" w:cs="Arial"/>
          <w:b/>
          <w:bCs/>
          <w:color w:val="00A19A" w:themeColor="accent1"/>
        </w:rPr>
      </w:pPr>
      <w:r>
        <w:rPr>
          <w:rFonts w:ascii="Arial" w:hAnsi="Arial" w:cs="Arial"/>
          <w:b/>
          <w:bCs/>
          <w:color w:val="00A19A" w:themeColor="accent1"/>
        </w:rPr>
        <w:t>Roles and responsibilities</w:t>
      </w:r>
    </w:p>
    <w:p w14:paraId="69CAB1E3" w14:textId="77777777" w:rsidR="00D2362D" w:rsidRDefault="00D2362D" w:rsidP="00D2362D">
      <w:pPr>
        <w:pStyle w:val="ListParagraph"/>
        <w:autoSpaceDE w:val="0"/>
        <w:autoSpaceDN w:val="0"/>
        <w:adjustRightInd w:val="0"/>
        <w:ind w:left="426"/>
        <w:rPr>
          <w:rFonts w:ascii="Arial" w:hAnsi="Arial" w:cs="Arial"/>
          <w:color w:val="00A19A" w:themeColor="accent1"/>
        </w:rPr>
      </w:pPr>
    </w:p>
    <w:tbl>
      <w:tblPr>
        <w:tblStyle w:val="TableGrid"/>
        <w:tblW w:w="0" w:type="auto"/>
        <w:tblInd w:w="426" w:type="dxa"/>
        <w:tblBorders>
          <w:top w:val="single" w:sz="4" w:space="0" w:color="00A19A" w:themeColor="accent1"/>
          <w:left w:val="single" w:sz="4" w:space="0" w:color="00A19A" w:themeColor="accent1"/>
          <w:bottom w:val="single" w:sz="4" w:space="0" w:color="00A19A" w:themeColor="accent1"/>
          <w:right w:val="single" w:sz="4" w:space="0" w:color="00A19A" w:themeColor="accent1"/>
          <w:insideH w:val="single" w:sz="4" w:space="0" w:color="00A19A" w:themeColor="accent1"/>
          <w:insideV w:val="single" w:sz="4" w:space="0" w:color="00A19A" w:themeColor="accent1"/>
        </w:tblBorders>
        <w:tblCellMar>
          <w:top w:w="28" w:type="dxa"/>
          <w:bottom w:w="28" w:type="dxa"/>
        </w:tblCellMar>
        <w:tblLook w:val="04A0" w:firstRow="1" w:lastRow="0" w:firstColumn="1" w:lastColumn="0" w:noHBand="0" w:noVBand="1"/>
      </w:tblPr>
      <w:tblGrid>
        <w:gridCol w:w="3397"/>
        <w:gridCol w:w="5913"/>
      </w:tblGrid>
      <w:tr w:rsidR="00754CBF" w:rsidRPr="00754CBF" w14:paraId="38A898EA" w14:textId="77777777" w:rsidTr="004939F2">
        <w:tc>
          <w:tcPr>
            <w:tcW w:w="3397" w:type="dxa"/>
          </w:tcPr>
          <w:p w14:paraId="4BF9EB3F" w14:textId="4774B89F" w:rsidR="00D2362D" w:rsidRPr="004939F2" w:rsidRDefault="00D2362D" w:rsidP="00D2362D">
            <w:pPr>
              <w:pStyle w:val="ListParagraph"/>
              <w:autoSpaceDE w:val="0"/>
              <w:autoSpaceDN w:val="0"/>
              <w:adjustRightInd w:val="0"/>
              <w:ind w:left="0"/>
              <w:rPr>
                <w:rFonts w:ascii="Arial" w:hAnsi="Arial" w:cs="Arial"/>
                <w:color w:val="00A19A" w:themeColor="accent1"/>
              </w:rPr>
            </w:pPr>
            <w:r w:rsidRPr="004939F2">
              <w:rPr>
                <w:rFonts w:ascii="Arial" w:hAnsi="Arial" w:cs="Arial"/>
                <w:color w:val="00A19A" w:themeColor="accent1"/>
              </w:rPr>
              <w:t>Role</w:t>
            </w:r>
          </w:p>
        </w:tc>
        <w:tc>
          <w:tcPr>
            <w:tcW w:w="5913" w:type="dxa"/>
          </w:tcPr>
          <w:p w14:paraId="4DC2B3FE" w14:textId="0BEF0CDB" w:rsidR="00D2362D" w:rsidRPr="004939F2" w:rsidRDefault="00D2362D" w:rsidP="00D2362D">
            <w:pPr>
              <w:pStyle w:val="ListParagraph"/>
              <w:autoSpaceDE w:val="0"/>
              <w:autoSpaceDN w:val="0"/>
              <w:adjustRightInd w:val="0"/>
              <w:ind w:left="0"/>
              <w:rPr>
                <w:rFonts w:ascii="Arial" w:hAnsi="Arial" w:cs="Arial"/>
                <w:color w:val="00A19A" w:themeColor="accent1"/>
              </w:rPr>
            </w:pPr>
            <w:r w:rsidRPr="004939F2">
              <w:rPr>
                <w:rFonts w:ascii="Arial" w:hAnsi="Arial" w:cs="Arial"/>
                <w:color w:val="00A19A" w:themeColor="accent1"/>
              </w:rPr>
              <w:t>Responsibilities</w:t>
            </w:r>
          </w:p>
        </w:tc>
      </w:tr>
      <w:tr w:rsidR="00754CBF" w:rsidRPr="00754CBF" w14:paraId="575D7680" w14:textId="77777777" w:rsidTr="004939F2">
        <w:tc>
          <w:tcPr>
            <w:tcW w:w="3397" w:type="dxa"/>
          </w:tcPr>
          <w:p w14:paraId="1453D699" w14:textId="0AE6B852" w:rsidR="00D2362D" w:rsidRPr="004939F2" w:rsidRDefault="00D2362D" w:rsidP="00D2362D">
            <w:pPr>
              <w:pStyle w:val="ListParagraph"/>
              <w:autoSpaceDE w:val="0"/>
              <w:autoSpaceDN w:val="0"/>
              <w:adjustRightInd w:val="0"/>
              <w:ind w:left="0"/>
              <w:rPr>
                <w:rFonts w:ascii="Arial" w:hAnsi="Arial" w:cs="Arial"/>
              </w:rPr>
            </w:pPr>
            <w:r w:rsidRPr="004939F2">
              <w:rPr>
                <w:rFonts w:ascii="Arial" w:hAnsi="Arial" w:cs="Arial"/>
              </w:rPr>
              <w:t>Commissioner as Accountable Officer</w:t>
            </w:r>
          </w:p>
        </w:tc>
        <w:tc>
          <w:tcPr>
            <w:tcW w:w="5913" w:type="dxa"/>
          </w:tcPr>
          <w:p w14:paraId="6F5C61D4" w14:textId="057D8B54" w:rsidR="00D2362D" w:rsidRPr="004939F2" w:rsidRDefault="00D2362D" w:rsidP="00D2362D">
            <w:pPr>
              <w:pStyle w:val="ListParagraph"/>
              <w:autoSpaceDE w:val="0"/>
              <w:autoSpaceDN w:val="0"/>
              <w:adjustRightInd w:val="0"/>
              <w:ind w:left="0"/>
              <w:rPr>
                <w:rFonts w:ascii="Arial" w:hAnsi="Arial" w:cs="Arial"/>
              </w:rPr>
            </w:pPr>
            <w:r w:rsidRPr="004939F2">
              <w:rPr>
                <w:rFonts w:ascii="Arial" w:hAnsi="Arial" w:cs="Arial"/>
              </w:rPr>
              <w:t>To ensure that the risks which the organisation faces are dealt with in an appropriate manner in accordance with relevant aspects of best practice in corporate governance.</w:t>
            </w:r>
          </w:p>
        </w:tc>
      </w:tr>
      <w:tr w:rsidR="00754CBF" w:rsidRPr="00754CBF" w14:paraId="129DB1BC" w14:textId="77777777" w:rsidTr="004939F2">
        <w:tc>
          <w:tcPr>
            <w:tcW w:w="3397" w:type="dxa"/>
          </w:tcPr>
          <w:p w14:paraId="1EE790AF" w14:textId="3672C263" w:rsidR="00D2362D" w:rsidRPr="004939F2" w:rsidRDefault="00D2362D" w:rsidP="00D2362D">
            <w:pPr>
              <w:pStyle w:val="ListParagraph"/>
              <w:autoSpaceDE w:val="0"/>
              <w:autoSpaceDN w:val="0"/>
              <w:adjustRightInd w:val="0"/>
              <w:ind w:left="0"/>
              <w:rPr>
                <w:rFonts w:ascii="Arial" w:hAnsi="Arial" w:cs="Arial"/>
              </w:rPr>
            </w:pPr>
            <w:r w:rsidRPr="004939F2">
              <w:rPr>
                <w:rFonts w:ascii="Arial" w:hAnsi="Arial" w:cs="Arial"/>
              </w:rPr>
              <w:t>Senior Management Team (SMT)</w:t>
            </w:r>
          </w:p>
        </w:tc>
        <w:tc>
          <w:tcPr>
            <w:tcW w:w="5913" w:type="dxa"/>
          </w:tcPr>
          <w:p w14:paraId="33142E15" w14:textId="77777777" w:rsidR="00D2362D" w:rsidRPr="004939F2" w:rsidRDefault="00D2362D" w:rsidP="00D2362D">
            <w:pPr>
              <w:pStyle w:val="ListParagraph"/>
              <w:autoSpaceDE w:val="0"/>
              <w:autoSpaceDN w:val="0"/>
              <w:adjustRightInd w:val="0"/>
              <w:ind w:left="0"/>
              <w:rPr>
                <w:rFonts w:ascii="Arial" w:hAnsi="Arial" w:cs="Arial"/>
              </w:rPr>
            </w:pPr>
            <w:r w:rsidRPr="004939F2">
              <w:rPr>
                <w:rFonts w:ascii="Arial" w:hAnsi="Arial" w:cs="Arial"/>
              </w:rPr>
              <w:t>To ensure that the organisation manages strategic and operational risk effectively through the development of a risk management process.</w:t>
            </w:r>
          </w:p>
          <w:p w14:paraId="43D746ED" w14:textId="77777777" w:rsidR="00754CBF" w:rsidRPr="004939F2" w:rsidRDefault="00754CBF" w:rsidP="00D2362D">
            <w:pPr>
              <w:pStyle w:val="ListParagraph"/>
              <w:autoSpaceDE w:val="0"/>
              <w:autoSpaceDN w:val="0"/>
              <w:adjustRightInd w:val="0"/>
              <w:ind w:left="0"/>
              <w:rPr>
                <w:rFonts w:ascii="Arial" w:hAnsi="Arial" w:cs="Arial"/>
              </w:rPr>
            </w:pPr>
          </w:p>
          <w:p w14:paraId="34A64644" w14:textId="49C6D509" w:rsidR="00D2362D" w:rsidRPr="004939F2" w:rsidRDefault="00D2362D" w:rsidP="00D2362D">
            <w:pPr>
              <w:pStyle w:val="ListParagraph"/>
              <w:autoSpaceDE w:val="0"/>
              <w:autoSpaceDN w:val="0"/>
              <w:adjustRightInd w:val="0"/>
              <w:ind w:left="0"/>
              <w:rPr>
                <w:rFonts w:ascii="Arial" w:hAnsi="Arial" w:cs="Arial"/>
              </w:rPr>
            </w:pPr>
            <w:r w:rsidRPr="004939F2">
              <w:rPr>
                <w:rFonts w:ascii="Arial" w:hAnsi="Arial" w:cs="Arial"/>
              </w:rPr>
              <w:t>To manage risk effectively in their particular areas, including where appropriate, maintaining risk registers.</w:t>
            </w:r>
          </w:p>
        </w:tc>
      </w:tr>
      <w:tr w:rsidR="00754CBF" w:rsidRPr="00754CBF" w14:paraId="311C97E5" w14:textId="77777777" w:rsidTr="004939F2">
        <w:tc>
          <w:tcPr>
            <w:tcW w:w="3397" w:type="dxa"/>
          </w:tcPr>
          <w:p w14:paraId="30F4F5A2" w14:textId="2A77BADC" w:rsidR="00D2362D" w:rsidRPr="004939F2" w:rsidRDefault="00D2362D" w:rsidP="00D2362D">
            <w:pPr>
              <w:pStyle w:val="ListParagraph"/>
              <w:autoSpaceDE w:val="0"/>
              <w:autoSpaceDN w:val="0"/>
              <w:adjustRightInd w:val="0"/>
              <w:ind w:left="0"/>
              <w:rPr>
                <w:rFonts w:ascii="Arial" w:hAnsi="Arial" w:cs="Arial"/>
              </w:rPr>
            </w:pPr>
            <w:r w:rsidRPr="004939F2">
              <w:rPr>
                <w:rFonts w:ascii="Arial" w:hAnsi="Arial" w:cs="Arial"/>
              </w:rPr>
              <w:t>Head of Corporate Services</w:t>
            </w:r>
          </w:p>
        </w:tc>
        <w:tc>
          <w:tcPr>
            <w:tcW w:w="5913" w:type="dxa"/>
          </w:tcPr>
          <w:p w14:paraId="40801DCB" w14:textId="0D66F262" w:rsidR="00D2362D" w:rsidRPr="004939F2" w:rsidRDefault="00D2362D" w:rsidP="00D2362D">
            <w:pPr>
              <w:pStyle w:val="ListParagraph"/>
              <w:autoSpaceDE w:val="0"/>
              <w:autoSpaceDN w:val="0"/>
              <w:adjustRightInd w:val="0"/>
              <w:ind w:left="0"/>
              <w:rPr>
                <w:rFonts w:ascii="Arial" w:hAnsi="Arial" w:cs="Arial"/>
              </w:rPr>
            </w:pPr>
            <w:r w:rsidRPr="004939F2">
              <w:rPr>
                <w:rFonts w:ascii="Arial" w:hAnsi="Arial" w:cs="Arial"/>
              </w:rPr>
              <w:t xml:space="preserve">To support the SMT in the effective development, implementation and review of risk </w:t>
            </w:r>
            <w:r w:rsidR="00754CBF" w:rsidRPr="004939F2">
              <w:rPr>
                <w:rFonts w:ascii="Arial" w:hAnsi="Arial" w:cs="Arial"/>
              </w:rPr>
              <w:t>management policies</w:t>
            </w:r>
            <w:r w:rsidR="007074C5">
              <w:rPr>
                <w:rFonts w:ascii="Arial" w:hAnsi="Arial" w:cs="Arial"/>
              </w:rPr>
              <w:t xml:space="preserve">, </w:t>
            </w:r>
            <w:r w:rsidR="00754CBF" w:rsidRPr="004939F2">
              <w:rPr>
                <w:rFonts w:ascii="Arial" w:hAnsi="Arial" w:cs="Arial"/>
              </w:rPr>
              <w:t xml:space="preserve">procedures and </w:t>
            </w:r>
            <w:r w:rsidRPr="004939F2">
              <w:rPr>
                <w:rFonts w:ascii="Arial" w:hAnsi="Arial" w:cs="Arial"/>
              </w:rPr>
              <w:t>register</w:t>
            </w:r>
            <w:r w:rsidR="007074C5">
              <w:rPr>
                <w:rFonts w:ascii="Arial" w:hAnsi="Arial" w:cs="Arial"/>
              </w:rPr>
              <w:t>s</w:t>
            </w:r>
            <w:r w:rsidRPr="004939F2">
              <w:rPr>
                <w:rFonts w:ascii="Arial" w:hAnsi="Arial" w:cs="Arial"/>
              </w:rPr>
              <w:t>.</w:t>
            </w:r>
          </w:p>
        </w:tc>
      </w:tr>
      <w:tr w:rsidR="00754CBF" w:rsidRPr="00754CBF" w14:paraId="39CA67E9" w14:textId="77777777" w:rsidTr="004939F2">
        <w:tc>
          <w:tcPr>
            <w:tcW w:w="3397" w:type="dxa"/>
          </w:tcPr>
          <w:p w14:paraId="45102B88" w14:textId="0B73398E" w:rsidR="00D2362D" w:rsidRPr="004939F2" w:rsidRDefault="00D2362D" w:rsidP="00D2362D">
            <w:pPr>
              <w:pStyle w:val="ListParagraph"/>
              <w:autoSpaceDE w:val="0"/>
              <w:autoSpaceDN w:val="0"/>
              <w:adjustRightInd w:val="0"/>
              <w:ind w:left="0"/>
              <w:rPr>
                <w:rFonts w:ascii="Arial" w:hAnsi="Arial" w:cs="Arial"/>
              </w:rPr>
            </w:pPr>
            <w:r w:rsidRPr="004939F2">
              <w:rPr>
                <w:rFonts w:ascii="Arial" w:hAnsi="Arial" w:cs="Arial"/>
              </w:rPr>
              <w:t>All Staff</w:t>
            </w:r>
          </w:p>
        </w:tc>
        <w:tc>
          <w:tcPr>
            <w:tcW w:w="5913" w:type="dxa"/>
          </w:tcPr>
          <w:p w14:paraId="1862E184" w14:textId="62B1E1B3" w:rsidR="00D2362D" w:rsidRPr="004939F2" w:rsidRDefault="00D2362D" w:rsidP="004939F2">
            <w:pPr>
              <w:autoSpaceDE w:val="0"/>
              <w:autoSpaceDN w:val="0"/>
              <w:adjustRightInd w:val="0"/>
              <w:rPr>
                <w:rFonts w:ascii="Arial" w:hAnsi="Arial" w:cs="Arial"/>
                <w:color w:val="00A19A" w:themeColor="accent1"/>
              </w:rPr>
            </w:pPr>
            <w:r w:rsidRPr="004939F2">
              <w:rPr>
                <w:rFonts w:ascii="Arial" w:hAnsi="Arial" w:cs="Arial"/>
              </w:rPr>
              <w:t>To manage risk effectively in their jobs</w:t>
            </w:r>
            <w:r w:rsidR="00754CBF" w:rsidRPr="004939F2">
              <w:rPr>
                <w:rFonts w:ascii="Arial" w:hAnsi="Arial" w:cs="Arial"/>
              </w:rPr>
              <w:t>, to engage in any training opportunities</w:t>
            </w:r>
            <w:r w:rsidRPr="004939F2">
              <w:rPr>
                <w:rFonts w:ascii="Arial" w:hAnsi="Arial" w:cs="Arial"/>
              </w:rPr>
              <w:t xml:space="preserve"> and to contribute as necessary to the risk </w:t>
            </w:r>
            <w:r w:rsidR="00754CBF" w:rsidRPr="004939F2">
              <w:rPr>
                <w:rFonts w:ascii="Arial" w:hAnsi="Arial" w:cs="Arial"/>
              </w:rPr>
              <w:t>management</w:t>
            </w:r>
            <w:r w:rsidRPr="004939F2">
              <w:rPr>
                <w:rFonts w:ascii="Arial" w:hAnsi="Arial" w:cs="Arial"/>
              </w:rPr>
              <w:t xml:space="preserve"> process</w:t>
            </w:r>
            <w:r w:rsidR="00754CBF" w:rsidRPr="004939F2">
              <w:rPr>
                <w:rFonts w:ascii="Arial" w:hAnsi="Arial" w:cs="Arial"/>
              </w:rPr>
              <w:t>.</w:t>
            </w:r>
          </w:p>
        </w:tc>
      </w:tr>
      <w:tr w:rsidR="007074C5" w:rsidRPr="00736EF9" w14:paraId="4DAC2A98" w14:textId="77777777" w:rsidTr="00736EF9">
        <w:tc>
          <w:tcPr>
            <w:tcW w:w="3397" w:type="dxa"/>
          </w:tcPr>
          <w:p w14:paraId="6F0D0E61" w14:textId="2E0F84E0" w:rsidR="007074C5" w:rsidRPr="00736EF9" w:rsidRDefault="007074C5" w:rsidP="00736EF9">
            <w:pPr>
              <w:pStyle w:val="ListParagraph"/>
              <w:autoSpaceDE w:val="0"/>
              <w:autoSpaceDN w:val="0"/>
              <w:adjustRightInd w:val="0"/>
              <w:ind w:left="0"/>
              <w:rPr>
                <w:rFonts w:ascii="Arial" w:hAnsi="Arial" w:cs="Arial"/>
              </w:rPr>
            </w:pPr>
            <w:r w:rsidRPr="00736EF9">
              <w:rPr>
                <w:rFonts w:ascii="Arial" w:hAnsi="Arial" w:cs="Arial"/>
              </w:rPr>
              <w:t>A</w:t>
            </w:r>
            <w:r>
              <w:rPr>
                <w:rFonts w:ascii="Arial" w:hAnsi="Arial" w:cs="Arial"/>
              </w:rPr>
              <w:t>dvisory Audit Board (AAB)</w:t>
            </w:r>
          </w:p>
        </w:tc>
        <w:tc>
          <w:tcPr>
            <w:tcW w:w="5913" w:type="dxa"/>
          </w:tcPr>
          <w:p w14:paraId="62ED88F6" w14:textId="21D35B11" w:rsidR="007074C5" w:rsidRPr="00736EF9" w:rsidRDefault="007074C5" w:rsidP="00EE488D">
            <w:pPr>
              <w:pStyle w:val="ListParagraph"/>
              <w:autoSpaceDE w:val="0"/>
              <w:autoSpaceDN w:val="0"/>
              <w:adjustRightInd w:val="0"/>
              <w:ind w:left="0"/>
              <w:rPr>
                <w:rFonts w:ascii="Arial" w:hAnsi="Arial" w:cs="Arial"/>
              </w:rPr>
            </w:pPr>
            <w:r w:rsidRPr="00736EF9">
              <w:rPr>
                <w:rFonts w:ascii="Arial" w:hAnsi="Arial" w:cs="Arial"/>
              </w:rPr>
              <w:t xml:space="preserve">To </w:t>
            </w:r>
            <w:r w:rsidR="00EE488D">
              <w:rPr>
                <w:rFonts w:ascii="Arial" w:hAnsi="Arial" w:cs="Arial"/>
              </w:rPr>
              <w:t xml:space="preserve">scrutinise and to provide </w:t>
            </w:r>
            <w:r w:rsidRPr="00736EF9">
              <w:rPr>
                <w:rFonts w:ascii="Arial" w:hAnsi="Arial" w:cs="Arial"/>
              </w:rPr>
              <w:t xml:space="preserve">the ESC </w:t>
            </w:r>
            <w:r w:rsidR="00EE488D">
              <w:rPr>
                <w:rFonts w:ascii="Arial" w:hAnsi="Arial" w:cs="Arial"/>
              </w:rPr>
              <w:t xml:space="preserve">with advice about its risk management processes </w:t>
            </w:r>
            <w:r w:rsidRPr="00736EF9">
              <w:rPr>
                <w:rFonts w:ascii="Arial" w:hAnsi="Arial" w:cs="Arial"/>
              </w:rPr>
              <w:t xml:space="preserve">and </w:t>
            </w:r>
            <w:r w:rsidR="00EE488D">
              <w:rPr>
                <w:rFonts w:ascii="Arial" w:hAnsi="Arial" w:cs="Arial"/>
              </w:rPr>
              <w:t xml:space="preserve">to </w:t>
            </w:r>
            <w:r w:rsidRPr="00736EF9">
              <w:rPr>
                <w:rFonts w:ascii="Arial" w:hAnsi="Arial" w:cs="Arial"/>
              </w:rPr>
              <w:t xml:space="preserve">give assurance about the adequacy of </w:t>
            </w:r>
            <w:r w:rsidR="00EE488D">
              <w:rPr>
                <w:rFonts w:ascii="Arial" w:hAnsi="Arial" w:cs="Arial"/>
              </w:rPr>
              <w:t>its</w:t>
            </w:r>
            <w:r w:rsidRPr="00736EF9">
              <w:rPr>
                <w:rFonts w:ascii="Arial" w:hAnsi="Arial" w:cs="Arial"/>
              </w:rPr>
              <w:t xml:space="preserve"> internal control systems.</w:t>
            </w:r>
          </w:p>
        </w:tc>
      </w:tr>
      <w:tr w:rsidR="007074C5" w:rsidRPr="00736EF9" w14:paraId="7CE9DE74" w14:textId="77777777" w:rsidTr="00736EF9">
        <w:tc>
          <w:tcPr>
            <w:tcW w:w="3397" w:type="dxa"/>
          </w:tcPr>
          <w:p w14:paraId="60EAF244" w14:textId="77777777" w:rsidR="007074C5" w:rsidRPr="00736EF9" w:rsidRDefault="007074C5" w:rsidP="00736EF9">
            <w:pPr>
              <w:pStyle w:val="ListParagraph"/>
              <w:autoSpaceDE w:val="0"/>
              <w:autoSpaceDN w:val="0"/>
              <w:adjustRightInd w:val="0"/>
              <w:ind w:left="0"/>
              <w:rPr>
                <w:rFonts w:ascii="Arial" w:hAnsi="Arial" w:cs="Arial"/>
              </w:rPr>
            </w:pPr>
            <w:r w:rsidRPr="00736EF9">
              <w:rPr>
                <w:rFonts w:ascii="Arial" w:hAnsi="Arial" w:cs="Arial"/>
              </w:rPr>
              <w:t>External and Internal Auditors</w:t>
            </w:r>
          </w:p>
        </w:tc>
        <w:tc>
          <w:tcPr>
            <w:tcW w:w="5913" w:type="dxa"/>
          </w:tcPr>
          <w:p w14:paraId="305D0DDF" w14:textId="6CAC0141" w:rsidR="007074C5" w:rsidRPr="00736EF9" w:rsidRDefault="007074C5" w:rsidP="00736EF9">
            <w:pPr>
              <w:pStyle w:val="ListParagraph"/>
              <w:autoSpaceDE w:val="0"/>
              <w:autoSpaceDN w:val="0"/>
              <w:adjustRightInd w:val="0"/>
              <w:ind w:left="0"/>
              <w:rPr>
                <w:rFonts w:ascii="Arial" w:hAnsi="Arial" w:cs="Arial"/>
              </w:rPr>
            </w:pPr>
            <w:r w:rsidRPr="00736EF9">
              <w:rPr>
                <w:rFonts w:ascii="Arial" w:hAnsi="Arial" w:cs="Arial"/>
              </w:rPr>
              <w:t xml:space="preserve">To </w:t>
            </w:r>
            <w:r w:rsidR="0003646F">
              <w:rPr>
                <w:rFonts w:ascii="Arial" w:hAnsi="Arial" w:cs="Arial"/>
              </w:rPr>
              <w:t>consider</w:t>
            </w:r>
            <w:r w:rsidRPr="00736EF9">
              <w:rPr>
                <w:rFonts w:ascii="Arial" w:hAnsi="Arial" w:cs="Arial"/>
              </w:rPr>
              <w:t xml:space="preserve"> the key corporate risks facing the ESC and provide advice to the AAB, Accountable Officer and </w:t>
            </w:r>
            <w:r w:rsidR="00EE488D">
              <w:rPr>
                <w:rFonts w:ascii="Arial" w:hAnsi="Arial" w:cs="Arial"/>
              </w:rPr>
              <w:t>SMT</w:t>
            </w:r>
            <w:r w:rsidRPr="00736EF9">
              <w:rPr>
                <w:rFonts w:ascii="Arial" w:hAnsi="Arial" w:cs="Arial"/>
              </w:rPr>
              <w:t>.</w:t>
            </w:r>
          </w:p>
        </w:tc>
      </w:tr>
    </w:tbl>
    <w:p w14:paraId="14B6F2C1" w14:textId="77777777" w:rsidR="00D2362D" w:rsidRDefault="00D2362D" w:rsidP="00D2362D">
      <w:pPr>
        <w:pStyle w:val="ListParagraph"/>
        <w:autoSpaceDE w:val="0"/>
        <w:autoSpaceDN w:val="0"/>
        <w:adjustRightInd w:val="0"/>
        <w:ind w:left="426"/>
      </w:pPr>
    </w:p>
    <w:p w14:paraId="1D67BF71" w14:textId="77777777" w:rsidR="00D2362D" w:rsidRPr="004939F2" w:rsidRDefault="00D2362D" w:rsidP="004939F2">
      <w:pPr>
        <w:pStyle w:val="ListParagraph"/>
        <w:autoSpaceDE w:val="0"/>
        <w:autoSpaceDN w:val="0"/>
        <w:adjustRightInd w:val="0"/>
        <w:ind w:left="426"/>
        <w:rPr>
          <w:rFonts w:ascii="Arial" w:hAnsi="Arial" w:cs="Arial"/>
          <w:color w:val="00A19A" w:themeColor="accent1"/>
        </w:rPr>
      </w:pPr>
    </w:p>
    <w:p w14:paraId="7EE3EAF7" w14:textId="77777777" w:rsidR="00EC7BF9" w:rsidRDefault="00EC7BF9" w:rsidP="00EC7BF9">
      <w:pPr>
        <w:pStyle w:val="ListParagraph"/>
        <w:autoSpaceDE w:val="0"/>
        <w:autoSpaceDN w:val="0"/>
        <w:adjustRightInd w:val="0"/>
        <w:ind w:left="426"/>
        <w:rPr>
          <w:rFonts w:ascii="Arial" w:hAnsi="Arial" w:cs="Arial"/>
          <w:b/>
          <w:bCs/>
          <w:color w:val="00A19A" w:themeColor="accent1"/>
        </w:rPr>
      </w:pPr>
    </w:p>
    <w:p w14:paraId="79DEE47F" w14:textId="77777777" w:rsidR="00EC7BF9" w:rsidRDefault="00EC7BF9" w:rsidP="004939F2">
      <w:pPr>
        <w:pStyle w:val="ListParagraph"/>
        <w:autoSpaceDE w:val="0"/>
        <w:autoSpaceDN w:val="0"/>
        <w:adjustRightInd w:val="0"/>
        <w:ind w:left="426"/>
        <w:rPr>
          <w:rFonts w:ascii="Arial" w:hAnsi="Arial" w:cs="Arial"/>
          <w:b/>
          <w:bCs/>
          <w:color w:val="00A19A" w:themeColor="accent1"/>
        </w:rPr>
      </w:pPr>
    </w:p>
    <w:p w14:paraId="74CDF690" w14:textId="55A03A28" w:rsidR="00F87C58" w:rsidRPr="00E731F9" w:rsidRDefault="00F87C58" w:rsidP="00855CDD">
      <w:pPr>
        <w:pStyle w:val="ListParagraph"/>
        <w:numPr>
          <w:ilvl w:val="0"/>
          <w:numId w:val="27"/>
        </w:numPr>
        <w:autoSpaceDE w:val="0"/>
        <w:autoSpaceDN w:val="0"/>
        <w:adjustRightInd w:val="0"/>
        <w:ind w:left="426" w:hanging="426"/>
        <w:rPr>
          <w:rFonts w:ascii="Arial" w:hAnsi="Arial" w:cs="Arial"/>
          <w:b/>
          <w:bCs/>
          <w:color w:val="00A19A" w:themeColor="accent1"/>
        </w:rPr>
      </w:pPr>
      <w:r w:rsidRPr="00E731F9">
        <w:rPr>
          <w:rFonts w:ascii="Arial" w:hAnsi="Arial" w:cs="Arial"/>
          <w:b/>
          <w:bCs/>
          <w:color w:val="00A19A" w:themeColor="accent1"/>
        </w:rPr>
        <w:t>Identifying risks</w:t>
      </w:r>
    </w:p>
    <w:p w14:paraId="1C78F8BD" w14:textId="77777777" w:rsidR="00562671" w:rsidRPr="00E731F9" w:rsidRDefault="00562671" w:rsidP="00DD0F6B">
      <w:pPr>
        <w:shd w:val="clear" w:color="auto" w:fill="FFFFFF"/>
        <w:rPr>
          <w:rFonts w:ascii="Arial" w:hAnsi="Arial" w:cs="Arial"/>
          <w:color w:val="00A19A" w:themeColor="accent1"/>
        </w:rPr>
      </w:pPr>
    </w:p>
    <w:p w14:paraId="67EB190A" w14:textId="77777777" w:rsidR="00F87C58" w:rsidRPr="00D4662B" w:rsidRDefault="00F87C58" w:rsidP="00DD0F6B">
      <w:pPr>
        <w:shd w:val="clear" w:color="auto" w:fill="FFFFFF"/>
        <w:rPr>
          <w:rFonts w:ascii="Arial" w:hAnsi="Arial" w:cs="Arial"/>
          <w:color w:val="000000"/>
        </w:rPr>
      </w:pPr>
      <w:r w:rsidRPr="00D4662B">
        <w:rPr>
          <w:rFonts w:ascii="Arial" w:hAnsi="Arial" w:cs="Arial"/>
          <w:color w:val="000000"/>
        </w:rPr>
        <w:t xml:space="preserve">In order to manage risk, an organisation needs to know what risks it faces. </w:t>
      </w:r>
    </w:p>
    <w:p w14:paraId="412C7F2E" w14:textId="77777777" w:rsidR="00F87C58" w:rsidRPr="00D4662B" w:rsidRDefault="00F87C58" w:rsidP="00DD0F6B">
      <w:pPr>
        <w:rPr>
          <w:rFonts w:ascii="Arial" w:hAnsi="Arial" w:cs="Arial"/>
        </w:rPr>
      </w:pPr>
    </w:p>
    <w:p w14:paraId="6317ECCA" w14:textId="77777777" w:rsidR="000A5CD6" w:rsidRPr="00D4662B" w:rsidRDefault="000A5CD6" w:rsidP="00DD0F6B">
      <w:pPr>
        <w:rPr>
          <w:rFonts w:ascii="Arial" w:hAnsi="Arial" w:cs="Arial"/>
        </w:rPr>
      </w:pPr>
      <w:r w:rsidRPr="00D4662B">
        <w:rPr>
          <w:rFonts w:ascii="Arial" w:hAnsi="Arial" w:cs="Arial"/>
        </w:rPr>
        <w:t>Identification will focus on:</w:t>
      </w:r>
    </w:p>
    <w:p w14:paraId="27E3DC7F" w14:textId="71C24F1F" w:rsidR="000A5CD6" w:rsidRPr="00D4662B" w:rsidRDefault="000A5CD6" w:rsidP="00DD0F6B">
      <w:pPr>
        <w:pStyle w:val="ListParagraph"/>
        <w:numPr>
          <w:ilvl w:val="0"/>
          <w:numId w:val="20"/>
        </w:numPr>
        <w:rPr>
          <w:rFonts w:ascii="Arial" w:hAnsi="Arial" w:cs="Arial"/>
        </w:rPr>
      </w:pPr>
      <w:r w:rsidRPr="00D4662B">
        <w:rPr>
          <w:rFonts w:ascii="Arial" w:hAnsi="Arial" w:cs="Arial"/>
        </w:rPr>
        <w:t xml:space="preserve">risks to the achievement of </w:t>
      </w:r>
      <w:r w:rsidR="00855CDD">
        <w:rPr>
          <w:rFonts w:ascii="Arial" w:hAnsi="Arial" w:cs="Arial"/>
        </w:rPr>
        <w:t>ESC</w:t>
      </w:r>
      <w:r w:rsidRPr="00D4662B">
        <w:rPr>
          <w:rFonts w:ascii="Arial" w:hAnsi="Arial" w:cs="Arial"/>
        </w:rPr>
        <w:t>’s strategic objectives and</w:t>
      </w:r>
    </w:p>
    <w:p w14:paraId="6B8EC92E" w14:textId="770A7A5A" w:rsidR="000A5CD6" w:rsidRPr="00D4662B" w:rsidRDefault="000A5CD6" w:rsidP="00DD0F6B">
      <w:pPr>
        <w:pStyle w:val="ListParagraph"/>
        <w:numPr>
          <w:ilvl w:val="0"/>
          <w:numId w:val="20"/>
        </w:numPr>
        <w:tabs>
          <w:tab w:val="num" w:pos="780"/>
        </w:tabs>
        <w:rPr>
          <w:rFonts w:ascii="Arial" w:hAnsi="Arial" w:cs="Arial"/>
        </w:rPr>
      </w:pPr>
      <w:r w:rsidRPr="00D4662B">
        <w:rPr>
          <w:rFonts w:ascii="Arial" w:hAnsi="Arial" w:cs="Arial"/>
        </w:rPr>
        <w:t xml:space="preserve">risks arising from </w:t>
      </w:r>
      <w:r w:rsidR="00C24CB5">
        <w:rPr>
          <w:rFonts w:ascii="Arial" w:hAnsi="Arial" w:cs="Arial"/>
        </w:rPr>
        <w:t>biennial</w:t>
      </w:r>
      <w:r w:rsidRPr="00D4662B">
        <w:rPr>
          <w:rFonts w:ascii="Arial" w:hAnsi="Arial" w:cs="Arial"/>
        </w:rPr>
        <w:t xml:space="preserve"> operational business plans.</w:t>
      </w:r>
    </w:p>
    <w:p w14:paraId="5FC8C9C4" w14:textId="77777777" w:rsidR="000A5CD6" w:rsidRPr="00D4662B" w:rsidRDefault="000A5CD6" w:rsidP="00DD0F6B">
      <w:pPr>
        <w:shd w:val="clear" w:color="auto" w:fill="FFFFFF"/>
        <w:rPr>
          <w:rFonts w:ascii="Arial" w:hAnsi="Arial" w:cs="Arial"/>
          <w:color w:val="000000"/>
        </w:rPr>
      </w:pPr>
    </w:p>
    <w:p w14:paraId="34F15F50" w14:textId="77777777" w:rsidR="000A5CD6" w:rsidRPr="00D4662B" w:rsidRDefault="000A5CD6" w:rsidP="00DD0F6B">
      <w:pPr>
        <w:shd w:val="clear" w:color="auto" w:fill="FFFFFF"/>
        <w:rPr>
          <w:rFonts w:ascii="Arial" w:hAnsi="Arial" w:cs="Arial"/>
          <w:color w:val="000000"/>
        </w:rPr>
      </w:pPr>
      <w:r w:rsidRPr="00D4662B">
        <w:rPr>
          <w:rFonts w:ascii="Arial" w:hAnsi="Arial" w:cs="Arial"/>
          <w:color w:val="000000"/>
        </w:rPr>
        <w:t>Ongoing risk identification will form part of the strategic and business planning process.</w:t>
      </w:r>
    </w:p>
    <w:p w14:paraId="2AE24440" w14:textId="77777777" w:rsidR="000A5CD6" w:rsidRPr="00D4662B" w:rsidRDefault="000A5CD6" w:rsidP="00DD0F6B">
      <w:pPr>
        <w:rPr>
          <w:rFonts w:ascii="Arial" w:hAnsi="Arial" w:cs="Arial"/>
        </w:rPr>
      </w:pPr>
    </w:p>
    <w:p w14:paraId="456109F7" w14:textId="0C69F7CC" w:rsidR="00F87C58" w:rsidRDefault="000A5CD6" w:rsidP="00DD0F6B">
      <w:pPr>
        <w:shd w:val="clear" w:color="auto" w:fill="FFFFFF"/>
        <w:rPr>
          <w:rFonts w:ascii="Arial" w:hAnsi="Arial" w:cs="Arial"/>
        </w:rPr>
      </w:pPr>
      <w:r w:rsidRPr="00D4662B">
        <w:rPr>
          <w:rFonts w:ascii="Arial" w:hAnsi="Arial" w:cs="Arial"/>
          <w:color w:val="000000"/>
        </w:rPr>
        <w:t>R</w:t>
      </w:r>
      <w:r w:rsidR="00F87C58" w:rsidRPr="00D4662B">
        <w:rPr>
          <w:rFonts w:ascii="Arial" w:hAnsi="Arial" w:cs="Arial"/>
          <w:color w:val="000000"/>
        </w:rPr>
        <w:t xml:space="preserve">isks will be recorded in a Risk Register. </w:t>
      </w:r>
      <w:r w:rsidR="00F87C58" w:rsidRPr="00D4662B">
        <w:rPr>
          <w:rFonts w:ascii="Arial" w:hAnsi="Arial" w:cs="Arial"/>
        </w:rPr>
        <w:t xml:space="preserve">The Risk Register will be developed and maintained by the </w:t>
      </w:r>
      <w:r w:rsidR="00855CDD">
        <w:rPr>
          <w:rFonts w:ascii="Arial" w:hAnsi="Arial" w:cs="Arial"/>
        </w:rPr>
        <w:t>Head of Corporate Services</w:t>
      </w:r>
      <w:r w:rsidR="00F87C58" w:rsidRPr="00D4662B">
        <w:rPr>
          <w:rFonts w:ascii="Arial" w:hAnsi="Arial" w:cs="Arial"/>
        </w:rPr>
        <w:t>.</w:t>
      </w:r>
      <w:r w:rsidR="00562671" w:rsidRPr="00D4662B">
        <w:rPr>
          <w:rFonts w:ascii="Arial" w:hAnsi="Arial" w:cs="Arial"/>
        </w:rPr>
        <w:t xml:space="preserve"> </w:t>
      </w:r>
      <w:r w:rsidR="0003646F">
        <w:rPr>
          <w:rFonts w:ascii="Arial" w:hAnsi="Arial" w:cs="Arial"/>
        </w:rPr>
        <w:t>Members of the SMT</w:t>
      </w:r>
      <w:r w:rsidR="0005631F" w:rsidRPr="00D4662B">
        <w:rPr>
          <w:rFonts w:ascii="Arial" w:hAnsi="Arial" w:cs="Arial"/>
        </w:rPr>
        <w:t xml:space="preserve"> will consult all staff to identify key risks to the business.</w:t>
      </w:r>
    </w:p>
    <w:p w14:paraId="5DC60A37" w14:textId="77777777" w:rsidR="008A26A9" w:rsidRDefault="008A26A9" w:rsidP="00DD0F6B">
      <w:pPr>
        <w:shd w:val="clear" w:color="auto" w:fill="FFFFFF"/>
        <w:rPr>
          <w:rFonts w:ascii="Arial" w:hAnsi="Arial" w:cs="Arial"/>
        </w:rPr>
      </w:pPr>
    </w:p>
    <w:p w14:paraId="05D19066" w14:textId="5837981E" w:rsidR="008A26A9" w:rsidRPr="00D4662B" w:rsidRDefault="008A26A9" w:rsidP="00DD0F6B">
      <w:pPr>
        <w:shd w:val="clear" w:color="auto" w:fill="FFFFFF"/>
        <w:rPr>
          <w:rFonts w:ascii="Arial" w:hAnsi="Arial" w:cs="Arial"/>
        </w:rPr>
      </w:pPr>
      <w:r>
        <w:rPr>
          <w:rFonts w:ascii="Arial" w:hAnsi="Arial" w:cs="Arial"/>
        </w:rPr>
        <w:t>Risks will be identified in the risk register as strategic or operational. In addition, an assessment of when the risk may occur will be carried out and recorded. This determines whether the risk is ongoing or likely to occur in the short, medium or long-term.</w:t>
      </w:r>
    </w:p>
    <w:p w14:paraId="36C823D8" w14:textId="77777777" w:rsidR="00F87C58" w:rsidRPr="00D4662B" w:rsidRDefault="00F87C58" w:rsidP="00DD0F6B">
      <w:pPr>
        <w:rPr>
          <w:rFonts w:ascii="Arial" w:hAnsi="Arial" w:cs="Arial"/>
        </w:rPr>
      </w:pPr>
    </w:p>
    <w:p w14:paraId="121883A7" w14:textId="77777777" w:rsidR="00EC2F12" w:rsidRPr="00E731F9" w:rsidRDefault="00EC2F12" w:rsidP="00843A84">
      <w:pPr>
        <w:rPr>
          <w:rFonts w:ascii="Arial" w:hAnsi="Arial" w:cs="Arial"/>
          <w:color w:val="00A19A" w:themeColor="accent1"/>
        </w:rPr>
      </w:pPr>
      <w:r w:rsidRPr="00E731F9">
        <w:rPr>
          <w:rFonts w:ascii="Arial" w:hAnsi="Arial" w:cs="Arial"/>
          <w:color w:val="00A19A" w:themeColor="accent1"/>
        </w:rPr>
        <w:t>Strategic Risk Categories</w:t>
      </w:r>
    </w:p>
    <w:p w14:paraId="517F4BE6" w14:textId="3466B61D" w:rsidR="00EC2F12" w:rsidRPr="00D4662B" w:rsidRDefault="001B57D1" w:rsidP="00DD0F6B">
      <w:pPr>
        <w:shd w:val="clear" w:color="auto" w:fill="FFFFFF"/>
        <w:rPr>
          <w:rFonts w:ascii="Arial" w:hAnsi="Arial" w:cs="Arial"/>
          <w:color w:val="000000"/>
        </w:rPr>
      </w:pPr>
      <w:r>
        <w:rPr>
          <w:rFonts w:ascii="Arial" w:hAnsi="Arial" w:cs="Arial"/>
          <w:color w:val="000000"/>
        </w:rPr>
        <w:t>ESC</w:t>
      </w:r>
      <w:r w:rsidR="0005631F" w:rsidRPr="00D4662B">
        <w:rPr>
          <w:rFonts w:ascii="Arial" w:hAnsi="Arial" w:cs="Arial"/>
          <w:color w:val="000000"/>
        </w:rPr>
        <w:t xml:space="preserve"> groups </w:t>
      </w:r>
      <w:proofErr w:type="gramStart"/>
      <w:r w:rsidR="0005631F" w:rsidRPr="00D4662B">
        <w:rPr>
          <w:rFonts w:ascii="Arial" w:hAnsi="Arial" w:cs="Arial"/>
          <w:color w:val="000000"/>
        </w:rPr>
        <w:t>risks</w:t>
      </w:r>
      <w:proofErr w:type="gramEnd"/>
      <w:r w:rsidR="0005631F" w:rsidRPr="00D4662B">
        <w:rPr>
          <w:rFonts w:ascii="Arial" w:hAnsi="Arial" w:cs="Arial"/>
          <w:color w:val="000000"/>
        </w:rPr>
        <w:t xml:space="preserve"> into five</w:t>
      </w:r>
      <w:r w:rsidR="00EC2F12" w:rsidRPr="00D4662B">
        <w:rPr>
          <w:rFonts w:ascii="Arial" w:hAnsi="Arial" w:cs="Arial"/>
          <w:color w:val="000000"/>
        </w:rPr>
        <w:t xml:space="preserve"> categories:</w:t>
      </w:r>
    </w:p>
    <w:p w14:paraId="1B8F932B" w14:textId="77777777" w:rsidR="00EC2F12" w:rsidRPr="00D4662B" w:rsidRDefault="00EC2F12" w:rsidP="00DD0F6B">
      <w:pPr>
        <w:shd w:val="clear" w:color="auto" w:fill="FFFFFF"/>
        <w:rPr>
          <w:rFonts w:ascii="Arial" w:hAnsi="Arial" w:cs="Arial"/>
          <w:color w:val="000000"/>
        </w:rPr>
      </w:pPr>
    </w:p>
    <w:p w14:paraId="6E0D9F93" w14:textId="3FDAAF48" w:rsidR="00EC2F12" w:rsidRPr="00D4662B" w:rsidRDefault="00EC2F12" w:rsidP="00DD0F6B">
      <w:pPr>
        <w:numPr>
          <w:ilvl w:val="0"/>
          <w:numId w:val="12"/>
        </w:numPr>
        <w:autoSpaceDE w:val="0"/>
        <w:autoSpaceDN w:val="0"/>
        <w:adjustRightInd w:val="0"/>
        <w:rPr>
          <w:rFonts w:ascii="Arial" w:hAnsi="Arial" w:cs="Arial"/>
        </w:rPr>
      </w:pPr>
      <w:r w:rsidRPr="00E731F9">
        <w:rPr>
          <w:rFonts w:ascii="Arial" w:hAnsi="Arial" w:cs="Arial"/>
          <w:color w:val="00A19A" w:themeColor="accent1"/>
        </w:rPr>
        <w:t xml:space="preserve">Reputation and credibility </w:t>
      </w:r>
      <w:r w:rsidRPr="00D4662B">
        <w:rPr>
          <w:rFonts w:ascii="Arial" w:hAnsi="Arial" w:cs="Arial"/>
        </w:rPr>
        <w:t xml:space="preserve">– risk arising from how </w:t>
      </w:r>
      <w:r w:rsidR="001B57D1">
        <w:rPr>
          <w:rFonts w:ascii="Arial" w:hAnsi="Arial" w:cs="Arial"/>
        </w:rPr>
        <w:t>ESC</w:t>
      </w:r>
      <w:r w:rsidRPr="00D4662B">
        <w:rPr>
          <w:rFonts w:ascii="Arial" w:hAnsi="Arial" w:cs="Arial"/>
        </w:rPr>
        <w:t xml:space="preserve"> is perceived by its stakeholders.</w:t>
      </w:r>
    </w:p>
    <w:p w14:paraId="1BAFCB22" w14:textId="51462CA5" w:rsidR="00EC2F12" w:rsidRPr="00D4662B" w:rsidRDefault="00EC2F12" w:rsidP="00DD0F6B">
      <w:pPr>
        <w:numPr>
          <w:ilvl w:val="0"/>
          <w:numId w:val="12"/>
        </w:numPr>
        <w:autoSpaceDE w:val="0"/>
        <w:autoSpaceDN w:val="0"/>
        <w:adjustRightInd w:val="0"/>
        <w:rPr>
          <w:rFonts w:ascii="Arial" w:hAnsi="Arial" w:cs="Arial"/>
        </w:rPr>
      </w:pPr>
      <w:r w:rsidRPr="00E731F9">
        <w:rPr>
          <w:rFonts w:ascii="Arial" w:hAnsi="Arial" w:cs="Arial"/>
          <w:color w:val="00A19A" w:themeColor="accent1"/>
        </w:rPr>
        <w:t>Operational delivery</w:t>
      </w:r>
      <w:r w:rsidRPr="00E731F9">
        <w:rPr>
          <w:rFonts w:ascii="Arial" w:hAnsi="Arial" w:cs="Arial"/>
          <w:b/>
          <w:bCs/>
          <w:color w:val="00A19A" w:themeColor="accent1"/>
        </w:rPr>
        <w:t xml:space="preserve"> </w:t>
      </w:r>
      <w:r w:rsidRPr="00D4662B">
        <w:rPr>
          <w:rFonts w:ascii="Arial" w:hAnsi="Arial" w:cs="Arial"/>
        </w:rPr>
        <w:t xml:space="preserve">– risk arising from or threatening the efficiency and effectiveness with which </w:t>
      </w:r>
      <w:r w:rsidR="001B57D1">
        <w:rPr>
          <w:rFonts w:ascii="Arial" w:hAnsi="Arial" w:cs="Arial"/>
        </w:rPr>
        <w:t>ESC</w:t>
      </w:r>
      <w:r w:rsidRPr="00D4662B">
        <w:rPr>
          <w:rFonts w:ascii="Arial" w:hAnsi="Arial" w:cs="Arial"/>
        </w:rPr>
        <w:t xml:space="preserve"> delivers </w:t>
      </w:r>
      <w:r w:rsidR="00E55A6A" w:rsidRPr="00D4662B">
        <w:rPr>
          <w:rFonts w:ascii="Arial" w:hAnsi="Arial" w:cs="Arial"/>
        </w:rPr>
        <w:t>the office’s</w:t>
      </w:r>
      <w:r w:rsidRPr="00D4662B">
        <w:rPr>
          <w:rFonts w:ascii="Arial" w:hAnsi="Arial" w:cs="Arial"/>
        </w:rPr>
        <w:t xml:space="preserve"> key functions. </w:t>
      </w:r>
      <w:r w:rsidR="00EA6D61">
        <w:rPr>
          <w:rFonts w:ascii="Arial" w:hAnsi="Arial" w:cs="Arial"/>
        </w:rPr>
        <w:t>Key functions</w:t>
      </w:r>
      <w:r w:rsidRPr="00D4662B">
        <w:rPr>
          <w:rFonts w:ascii="Arial" w:hAnsi="Arial" w:cs="Arial"/>
        </w:rPr>
        <w:t xml:space="preserve"> include </w:t>
      </w:r>
      <w:r w:rsidR="0005631F" w:rsidRPr="00D4662B">
        <w:rPr>
          <w:rFonts w:ascii="Arial" w:hAnsi="Arial" w:cs="Arial"/>
        </w:rPr>
        <w:t xml:space="preserve">investigating complaints about </w:t>
      </w:r>
      <w:r w:rsidR="00E55A6A" w:rsidRPr="00D4662B">
        <w:rPr>
          <w:rFonts w:ascii="Arial" w:hAnsi="Arial" w:cs="Arial"/>
        </w:rPr>
        <w:t xml:space="preserve">lobbying, </w:t>
      </w:r>
      <w:r w:rsidR="0005631F" w:rsidRPr="00D4662B">
        <w:rPr>
          <w:rFonts w:ascii="Arial" w:hAnsi="Arial" w:cs="Arial"/>
        </w:rPr>
        <w:t>MSPs</w:t>
      </w:r>
      <w:r w:rsidR="00E55A6A" w:rsidRPr="00D4662B">
        <w:rPr>
          <w:rFonts w:ascii="Arial" w:hAnsi="Arial" w:cs="Arial"/>
        </w:rPr>
        <w:t>, board members</w:t>
      </w:r>
      <w:r w:rsidR="0005631F" w:rsidRPr="00D4662B">
        <w:rPr>
          <w:rFonts w:ascii="Arial" w:hAnsi="Arial" w:cs="Arial"/>
        </w:rPr>
        <w:t xml:space="preserve"> and local authority councillors, monitoring the public appointments process and reporting breaches of the relevant Codes</w:t>
      </w:r>
      <w:r w:rsidRPr="00D4662B">
        <w:rPr>
          <w:rFonts w:ascii="Arial" w:hAnsi="Arial" w:cs="Arial"/>
        </w:rPr>
        <w:t>.</w:t>
      </w:r>
    </w:p>
    <w:p w14:paraId="42108D3A" w14:textId="5A2C4817" w:rsidR="00EC2F12" w:rsidRPr="00D4662B" w:rsidRDefault="00EC2F12" w:rsidP="00DD0F6B">
      <w:pPr>
        <w:numPr>
          <w:ilvl w:val="0"/>
          <w:numId w:val="12"/>
        </w:numPr>
        <w:autoSpaceDE w:val="0"/>
        <w:autoSpaceDN w:val="0"/>
        <w:adjustRightInd w:val="0"/>
        <w:rPr>
          <w:rFonts w:ascii="Arial" w:hAnsi="Arial" w:cs="Arial"/>
        </w:rPr>
      </w:pPr>
      <w:r w:rsidRPr="00E731F9">
        <w:rPr>
          <w:rFonts w:ascii="Arial" w:hAnsi="Arial" w:cs="Arial"/>
          <w:color w:val="00A19A" w:themeColor="accent1"/>
        </w:rPr>
        <w:t xml:space="preserve">Resources </w:t>
      </w:r>
      <w:r w:rsidRPr="00D4662B">
        <w:rPr>
          <w:rFonts w:ascii="Arial" w:hAnsi="Arial" w:cs="Arial"/>
        </w:rPr>
        <w:t xml:space="preserve">– risk arising from the robustness and effectiveness of the systems by which </w:t>
      </w:r>
      <w:r w:rsidR="001B57D1">
        <w:rPr>
          <w:rFonts w:ascii="Arial" w:hAnsi="Arial" w:cs="Arial"/>
        </w:rPr>
        <w:t>ESC</w:t>
      </w:r>
      <w:r w:rsidR="001B57D1" w:rsidRPr="00D4662B">
        <w:rPr>
          <w:rFonts w:ascii="Arial" w:hAnsi="Arial" w:cs="Arial"/>
        </w:rPr>
        <w:t xml:space="preserve"> </w:t>
      </w:r>
      <w:r w:rsidRPr="00D4662B">
        <w:rPr>
          <w:rFonts w:ascii="Arial" w:hAnsi="Arial" w:cs="Arial"/>
        </w:rPr>
        <w:t>manages resources, including finance, human and physical resources.</w:t>
      </w:r>
    </w:p>
    <w:p w14:paraId="1006B48D" w14:textId="2DC87171" w:rsidR="0005631F" w:rsidRPr="00D4662B" w:rsidRDefault="0005631F" w:rsidP="00DD0F6B">
      <w:pPr>
        <w:numPr>
          <w:ilvl w:val="0"/>
          <w:numId w:val="12"/>
        </w:numPr>
        <w:autoSpaceDE w:val="0"/>
        <w:autoSpaceDN w:val="0"/>
        <w:adjustRightInd w:val="0"/>
        <w:rPr>
          <w:rFonts w:ascii="Arial" w:hAnsi="Arial" w:cs="Arial"/>
        </w:rPr>
      </w:pPr>
      <w:r w:rsidRPr="00E731F9">
        <w:rPr>
          <w:rFonts w:ascii="Arial" w:hAnsi="Arial" w:cs="Arial"/>
          <w:color w:val="00A19A" w:themeColor="accent1"/>
        </w:rPr>
        <w:t>Governance</w:t>
      </w:r>
      <w:r w:rsidR="004939F2">
        <w:rPr>
          <w:rFonts w:ascii="Arial" w:hAnsi="Arial" w:cs="Arial"/>
          <w:color w:val="00A19A" w:themeColor="accent1"/>
        </w:rPr>
        <w:t xml:space="preserve"> </w:t>
      </w:r>
      <w:r w:rsidRPr="004939F2">
        <w:rPr>
          <w:rFonts w:ascii="Arial" w:hAnsi="Arial" w:cs="Arial"/>
        </w:rPr>
        <w:t>–</w:t>
      </w:r>
      <w:r w:rsidRPr="00D4662B">
        <w:rPr>
          <w:rFonts w:ascii="Arial" w:hAnsi="Arial" w:cs="Arial"/>
        </w:rPr>
        <w:t xml:space="preserve"> risk arising from the robustness and effectiveness of the systems by which </w:t>
      </w:r>
      <w:r w:rsidR="001B57D1">
        <w:rPr>
          <w:rFonts w:ascii="Arial" w:hAnsi="Arial" w:cs="Arial"/>
        </w:rPr>
        <w:t>ESC</w:t>
      </w:r>
      <w:r w:rsidRPr="00D4662B">
        <w:rPr>
          <w:rFonts w:ascii="Arial" w:hAnsi="Arial" w:cs="Arial"/>
        </w:rPr>
        <w:t xml:space="preserve"> governs its resources and performs its functions.</w:t>
      </w:r>
    </w:p>
    <w:p w14:paraId="6C494DD3" w14:textId="71091127" w:rsidR="00EC2F12" w:rsidRPr="00D4662B" w:rsidRDefault="00EC2F12" w:rsidP="00DD0F6B">
      <w:pPr>
        <w:numPr>
          <w:ilvl w:val="0"/>
          <w:numId w:val="12"/>
        </w:numPr>
        <w:autoSpaceDE w:val="0"/>
        <w:autoSpaceDN w:val="0"/>
        <w:adjustRightInd w:val="0"/>
        <w:rPr>
          <w:rFonts w:ascii="Arial" w:hAnsi="Arial" w:cs="Arial"/>
        </w:rPr>
      </w:pPr>
      <w:r w:rsidRPr="00E731F9">
        <w:rPr>
          <w:rFonts w:ascii="Arial" w:hAnsi="Arial" w:cs="Arial"/>
          <w:color w:val="00A19A" w:themeColor="accent1"/>
        </w:rPr>
        <w:t>External impact</w:t>
      </w:r>
      <w:r w:rsidRPr="00E731F9">
        <w:rPr>
          <w:rFonts w:ascii="Arial" w:hAnsi="Arial" w:cs="Arial"/>
          <w:b/>
          <w:bCs/>
          <w:color w:val="00A19A" w:themeColor="accent1"/>
        </w:rPr>
        <w:t xml:space="preserve"> </w:t>
      </w:r>
      <w:r w:rsidRPr="00D4662B">
        <w:rPr>
          <w:rFonts w:ascii="Arial" w:hAnsi="Arial" w:cs="Arial"/>
        </w:rPr>
        <w:t>– risk arising from events, issues and impacts from and relating to the external environment (PEST</w:t>
      </w:r>
      <w:r w:rsidR="0005631F" w:rsidRPr="00D4662B">
        <w:rPr>
          <w:rFonts w:ascii="Arial" w:hAnsi="Arial" w:cs="Arial"/>
        </w:rPr>
        <w:t>LE</w:t>
      </w:r>
      <w:r w:rsidRPr="00D4662B">
        <w:rPr>
          <w:rFonts w:ascii="Arial" w:hAnsi="Arial" w:cs="Arial"/>
        </w:rPr>
        <w:t xml:space="preserve"> analysis).</w:t>
      </w:r>
    </w:p>
    <w:p w14:paraId="20C3DF73" w14:textId="524CE4B0" w:rsidR="001B3343" w:rsidRDefault="001B3343">
      <w:pPr>
        <w:rPr>
          <w:rFonts w:ascii="Arial" w:hAnsi="Arial" w:cs="Arial"/>
          <w:b/>
          <w:bCs/>
          <w:color w:val="00A19A" w:themeColor="accent1"/>
        </w:rPr>
      </w:pPr>
    </w:p>
    <w:p w14:paraId="6174E5BF" w14:textId="1AF3C00F" w:rsidR="007B1D47" w:rsidRDefault="007B1D47">
      <w:pPr>
        <w:rPr>
          <w:rFonts w:ascii="Arial" w:hAnsi="Arial" w:cs="Arial"/>
          <w:b/>
          <w:bCs/>
          <w:color w:val="00A19A" w:themeColor="accent1"/>
        </w:rPr>
      </w:pPr>
      <w:r>
        <w:rPr>
          <w:rFonts w:ascii="Arial" w:hAnsi="Arial" w:cs="Arial"/>
          <w:b/>
          <w:bCs/>
          <w:noProof/>
          <w:color w:val="00A19A" w:themeColor="accent1"/>
        </w:rPr>
        <w:drawing>
          <wp:inline distT="0" distB="0" distL="0" distR="0" wp14:anchorId="141BC06A" wp14:editId="091B92D0">
            <wp:extent cx="5915025" cy="2476500"/>
            <wp:effectExtent l="0" t="0" r="0" b="0"/>
            <wp:docPr id="924121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560067D" w14:textId="5D1C413C" w:rsidR="00AD5ED2" w:rsidRPr="00E731F9" w:rsidRDefault="00AD5ED2" w:rsidP="00843A84">
      <w:pPr>
        <w:pStyle w:val="ListParagraph"/>
        <w:numPr>
          <w:ilvl w:val="0"/>
          <w:numId w:val="27"/>
        </w:numPr>
        <w:autoSpaceDE w:val="0"/>
        <w:autoSpaceDN w:val="0"/>
        <w:adjustRightInd w:val="0"/>
        <w:ind w:left="426" w:hanging="426"/>
        <w:rPr>
          <w:rFonts w:ascii="Arial" w:hAnsi="Arial" w:cs="Arial"/>
          <w:b/>
          <w:bCs/>
          <w:color w:val="00A19A" w:themeColor="accent1"/>
        </w:rPr>
      </w:pPr>
      <w:r w:rsidRPr="00E731F9">
        <w:rPr>
          <w:rFonts w:ascii="Arial" w:hAnsi="Arial" w:cs="Arial"/>
          <w:b/>
          <w:bCs/>
          <w:color w:val="00A19A" w:themeColor="accent1"/>
        </w:rPr>
        <w:lastRenderedPageBreak/>
        <w:t>Evaluating the risks</w:t>
      </w:r>
    </w:p>
    <w:p w14:paraId="1FE5965F" w14:textId="77777777" w:rsidR="00AD5ED2" w:rsidRPr="00D4662B" w:rsidRDefault="00AD5ED2" w:rsidP="00DD0F6B">
      <w:pPr>
        <w:autoSpaceDE w:val="0"/>
        <w:autoSpaceDN w:val="0"/>
        <w:adjustRightInd w:val="0"/>
        <w:rPr>
          <w:rFonts w:ascii="Arial" w:hAnsi="Arial" w:cs="Arial"/>
        </w:rPr>
      </w:pPr>
    </w:p>
    <w:p w14:paraId="45C66D63" w14:textId="46594E58" w:rsidR="00AD5ED2" w:rsidRPr="00D4662B" w:rsidRDefault="00AD5ED2" w:rsidP="00DD0F6B">
      <w:pPr>
        <w:autoSpaceDE w:val="0"/>
        <w:autoSpaceDN w:val="0"/>
        <w:adjustRightInd w:val="0"/>
        <w:rPr>
          <w:rFonts w:ascii="Arial" w:hAnsi="Arial" w:cs="Arial"/>
        </w:rPr>
      </w:pPr>
      <w:r w:rsidRPr="00D4662B">
        <w:rPr>
          <w:rFonts w:ascii="Arial" w:hAnsi="Arial" w:cs="Arial"/>
        </w:rPr>
        <w:t xml:space="preserve">Having identified the key risks, </w:t>
      </w:r>
      <w:r w:rsidR="001A12B6">
        <w:rPr>
          <w:rFonts w:ascii="Arial" w:hAnsi="Arial" w:cs="Arial"/>
        </w:rPr>
        <w:t>ESC</w:t>
      </w:r>
      <w:r w:rsidRPr="00D4662B">
        <w:rPr>
          <w:rFonts w:ascii="Arial" w:hAnsi="Arial" w:cs="Arial"/>
        </w:rPr>
        <w:t xml:space="preserve"> will assess the likelihood of their occurrence and the potential impact on </w:t>
      </w:r>
      <w:r w:rsidR="008F085B" w:rsidRPr="00D4662B">
        <w:rPr>
          <w:rFonts w:ascii="Arial" w:hAnsi="Arial" w:cs="Arial"/>
        </w:rPr>
        <w:t xml:space="preserve">the office’s </w:t>
      </w:r>
      <w:r w:rsidRPr="00D4662B">
        <w:rPr>
          <w:rFonts w:ascii="Arial" w:hAnsi="Arial" w:cs="Arial"/>
        </w:rPr>
        <w:t>objectives.</w:t>
      </w:r>
    </w:p>
    <w:p w14:paraId="685F559D" w14:textId="77777777" w:rsidR="00AD5ED2" w:rsidRPr="00D4662B" w:rsidRDefault="00AD5ED2" w:rsidP="00DD0F6B">
      <w:pPr>
        <w:autoSpaceDE w:val="0"/>
        <w:autoSpaceDN w:val="0"/>
        <w:adjustRightInd w:val="0"/>
        <w:rPr>
          <w:rFonts w:ascii="Arial" w:hAnsi="Arial" w:cs="Arial"/>
        </w:rPr>
      </w:pPr>
    </w:p>
    <w:p w14:paraId="070F5E8A" w14:textId="77777777" w:rsidR="002C1B98" w:rsidRDefault="00B45457" w:rsidP="00DD0F6B">
      <w:pPr>
        <w:autoSpaceDE w:val="0"/>
        <w:autoSpaceDN w:val="0"/>
        <w:adjustRightInd w:val="0"/>
        <w:rPr>
          <w:rFonts w:ascii="Arial" w:hAnsi="Arial" w:cs="Arial"/>
        </w:rPr>
      </w:pPr>
      <w:r w:rsidRPr="00D4662B">
        <w:rPr>
          <w:rFonts w:ascii="Arial" w:hAnsi="Arial" w:cs="Arial"/>
        </w:rPr>
        <w:t xml:space="preserve">The likelihood of a risk occurring will be assessed as </w:t>
      </w:r>
      <w:r w:rsidR="002C1B98">
        <w:rPr>
          <w:rFonts w:ascii="Arial" w:hAnsi="Arial" w:cs="Arial"/>
        </w:rPr>
        <w:t>follows:</w:t>
      </w:r>
    </w:p>
    <w:p w14:paraId="767EFD1B" w14:textId="1611A71D" w:rsidR="002C1B98" w:rsidRDefault="002C1B98" w:rsidP="00DD0F6B">
      <w:pPr>
        <w:autoSpaceDE w:val="0"/>
        <w:autoSpaceDN w:val="0"/>
        <w:adjustRightInd w:val="0"/>
        <w:rPr>
          <w:rFonts w:ascii="Arial" w:hAnsi="Arial" w:cs="Arial"/>
        </w:rPr>
      </w:pPr>
    </w:p>
    <w:tbl>
      <w:tblPr>
        <w:tblStyle w:val="TableGrid"/>
        <w:tblW w:w="0" w:type="auto"/>
        <w:jc w:val="center"/>
        <w:tblBorders>
          <w:top w:val="single" w:sz="4" w:space="0" w:color="00A19A" w:themeColor="accent1"/>
          <w:left w:val="single" w:sz="4" w:space="0" w:color="00A19A" w:themeColor="accent1"/>
          <w:bottom w:val="single" w:sz="4" w:space="0" w:color="00A19A" w:themeColor="accent1"/>
          <w:right w:val="single" w:sz="4" w:space="0" w:color="00A19A" w:themeColor="accent1"/>
          <w:insideH w:val="single" w:sz="4" w:space="0" w:color="00A19A" w:themeColor="accent1"/>
          <w:insideV w:val="single" w:sz="4" w:space="0" w:color="00A19A" w:themeColor="accent1"/>
        </w:tblBorders>
        <w:tblLayout w:type="fixed"/>
        <w:tblLook w:val="04A0" w:firstRow="1" w:lastRow="0" w:firstColumn="1" w:lastColumn="0" w:noHBand="0" w:noVBand="1"/>
      </w:tblPr>
      <w:tblGrid>
        <w:gridCol w:w="1361"/>
        <w:gridCol w:w="1361"/>
        <w:gridCol w:w="1361"/>
        <w:gridCol w:w="1361"/>
        <w:gridCol w:w="1361"/>
        <w:gridCol w:w="1840"/>
      </w:tblGrid>
      <w:tr w:rsidR="002F6442" w:rsidRPr="002F6442" w14:paraId="6EA83A42" w14:textId="77777777" w:rsidTr="00E731F9">
        <w:trPr>
          <w:trHeight w:val="397"/>
          <w:jc w:val="center"/>
        </w:trPr>
        <w:tc>
          <w:tcPr>
            <w:tcW w:w="1361" w:type="dxa"/>
            <w:vAlign w:val="center"/>
          </w:tcPr>
          <w:p w14:paraId="0FB71F49" w14:textId="38363FDA" w:rsidR="002C1B98" w:rsidRPr="00E731F9" w:rsidRDefault="002C1B98" w:rsidP="00DD0F6B">
            <w:pPr>
              <w:autoSpaceDE w:val="0"/>
              <w:autoSpaceDN w:val="0"/>
              <w:adjustRightInd w:val="0"/>
              <w:rPr>
                <w:rFonts w:ascii="Arial" w:hAnsi="Arial" w:cs="Arial"/>
                <w:sz w:val="22"/>
                <w:szCs w:val="22"/>
              </w:rPr>
            </w:pPr>
            <w:r w:rsidRPr="00E731F9">
              <w:rPr>
                <w:rFonts w:ascii="Arial" w:hAnsi="Arial" w:cs="Arial"/>
                <w:sz w:val="22"/>
                <w:szCs w:val="22"/>
              </w:rPr>
              <w:t>Likelihood</w:t>
            </w:r>
          </w:p>
        </w:tc>
        <w:tc>
          <w:tcPr>
            <w:tcW w:w="1361" w:type="dxa"/>
            <w:vAlign w:val="center"/>
          </w:tcPr>
          <w:p w14:paraId="7F37DFE0" w14:textId="5EF86C19"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Rare</w:t>
            </w:r>
          </w:p>
        </w:tc>
        <w:tc>
          <w:tcPr>
            <w:tcW w:w="1361" w:type="dxa"/>
            <w:vAlign w:val="center"/>
          </w:tcPr>
          <w:p w14:paraId="1D948299" w14:textId="4ED45877"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Unlikely</w:t>
            </w:r>
          </w:p>
        </w:tc>
        <w:tc>
          <w:tcPr>
            <w:tcW w:w="1361" w:type="dxa"/>
            <w:vAlign w:val="center"/>
          </w:tcPr>
          <w:p w14:paraId="6562E28C" w14:textId="2119F282"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Possible</w:t>
            </w:r>
          </w:p>
        </w:tc>
        <w:tc>
          <w:tcPr>
            <w:tcW w:w="1361" w:type="dxa"/>
            <w:vAlign w:val="center"/>
          </w:tcPr>
          <w:p w14:paraId="1D9A1331" w14:textId="73AD183D"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Likely</w:t>
            </w:r>
          </w:p>
        </w:tc>
        <w:tc>
          <w:tcPr>
            <w:tcW w:w="1840" w:type="dxa"/>
            <w:vAlign w:val="center"/>
          </w:tcPr>
          <w:p w14:paraId="3ADEFBB8" w14:textId="257D1539"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Almost Certain</w:t>
            </w:r>
          </w:p>
        </w:tc>
      </w:tr>
      <w:tr w:rsidR="002F6442" w:rsidRPr="002F6442" w14:paraId="6B82065A" w14:textId="77777777" w:rsidTr="00E731F9">
        <w:trPr>
          <w:trHeight w:val="397"/>
          <w:jc w:val="center"/>
        </w:trPr>
        <w:tc>
          <w:tcPr>
            <w:tcW w:w="1361" w:type="dxa"/>
            <w:vAlign w:val="center"/>
          </w:tcPr>
          <w:p w14:paraId="14604FD9" w14:textId="1CD2EA8A" w:rsidR="002C1B98" w:rsidRPr="00E731F9" w:rsidRDefault="002C1B98" w:rsidP="00DD0F6B">
            <w:pPr>
              <w:autoSpaceDE w:val="0"/>
              <w:autoSpaceDN w:val="0"/>
              <w:adjustRightInd w:val="0"/>
              <w:rPr>
                <w:rFonts w:ascii="Arial" w:hAnsi="Arial" w:cs="Arial"/>
                <w:sz w:val="22"/>
                <w:szCs w:val="22"/>
              </w:rPr>
            </w:pPr>
            <w:r w:rsidRPr="00E731F9">
              <w:rPr>
                <w:rFonts w:ascii="Arial" w:hAnsi="Arial" w:cs="Arial"/>
                <w:sz w:val="22"/>
                <w:szCs w:val="22"/>
              </w:rPr>
              <w:t>Score</w:t>
            </w:r>
          </w:p>
        </w:tc>
        <w:tc>
          <w:tcPr>
            <w:tcW w:w="1361" w:type="dxa"/>
            <w:vAlign w:val="center"/>
          </w:tcPr>
          <w:p w14:paraId="4DE3E889" w14:textId="434FEB82"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1</w:t>
            </w:r>
          </w:p>
        </w:tc>
        <w:tc>
          <w:tcPr>
            <w:tcW w:w="1361" w:type="dxa"/>
            <w:vAlign w:val="center"/>
          </w:tcPr>
          <w:p w14:paraId="3B5CAC28" w14:textId="78BC1B79"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2</w:t>
            </w:r>
          </w:p>
        </w:tc>
        <w:tc>
          <w:tcPr>
            <w:tcW w:w="1361" w:type="dxa"/>
            <w:vAlign w:val="center"/>
          </w:tcPr>
          <w:p w14:paraId="6D4552F2" w14:textId="165E87FC"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3</w:t>
            </w:r>
          </w:p>
        </w:tc>
        <w:tc>
          <w:tcPr>
            <w:tcW w:w="1361" w:type="dxa"/>
            <w:vAlign w:val="center"/>
          </w:tcPr>
          <w:p w14:paraId="178BF4A5" w14:textId="2304E903"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4</w:t>
            </w:r>
          </w:p>
        </w:tc>
        <w:tc>
          <w:tcPr>
            <w:tcW w:w="1840" w:type="dxa"/>
            <w:vAlign w:val="center"/>
          </w:tcPr>
          <w:p w14:paraId="6F35129D" w14:textId="78307A3E" w:rsidR="002C1B98" w:rsidRPr="00E731F9" w:rsidRDefault="002C1B98" w:rsidP="00E731F9">
            <w:pPr>
              <w:autoSpaceDE w:val="0"/>
              <w:autoSpaceDN w:val="0"/>
              <w:adjustRightInd w:val="0"/>
              <w:jc w:val="center"/>
              <w:rPr>
                <w:rFonts w:ascii="Arial" w:hAnsi="Arial" w:cs="Arial"/>
                <w:sz w:val="22"/>
                <w:szCs w:val="22"/>
              </w:rPr>
            </w:pPr>
            <w:r w:rsidRPr="00E731F9">
              <w:rPr>
                <w:rFonts w:ascii="Arial" w:hAnsi="Arial" w:cs="Arial"/>
                <w:sz w:val="22"/>
                <w:szCs w:val="22"/>
              </w:rPr>
              <w:t>5</w:t>
            </w:r>
          </w:p>
        </w:tc>
      </w:tr>
    </w:tbl>
    <w:p w14:paraId="79755BC7" w14:textId="77777777" w:rsidR="00754CBF" w:rsidRDefault="00754CBF" w:rsidP="00DD0F6B">
      <w:pPr>
        <w:autoSpaceDE w:val="0"/>
        <w:autoSpaceDN w:val="0"/>
        <w:adjustRightInd w:val="0"/>
        <w:rPr>
          <w:rFonts w:ascii="Arial" w:hAnsi="Arial" w:cs="Arial"/>
        </w:rPr>
      </w:pPr>
    </w:p>
    <w:p w14:paraId="4E9A12B0" w14:textId="25A5EA80" w:rsidR="002C1B98" w:rsidRDefault="00B45457" w:rsidP="00DD0F6B">
      <w:pPr>
        <w:autoSpaceDE w:val="0"/>
        <w:autoSpaceDN w:val="0"/>
        <w:adjustRightInd w:val="0"/>
        <w:rPr>
          <w:rFonts w:ascii="Arial" w:hAnsi="Arial" w:cs="Arial"/>
        </w:rPr>
      </w:pPr>
      <w:r w:rsidRPr="00D4662B">
        <w:rPr>
          <w:rFonts w:ascii="Arial" w:hAnsi="Arial" w:cs="Arial"/>
        </w:rPr>
        <w:t>The impact if the risk occurs will be assessed as insignificant, minor, moderate, major or catastroph</w:t>
      </w:r>
      <w:r w:rsidR="00D04C8D">
        <w:rPr>
          <w:rFonts w:ascii="Arial" w:hAnsi="Arial" w:cs="Arial"/>
        </w:rPr>
        <w:t>ic.</w:t>
      </w:r>
      <w:r w:rsidRPr="00D4662B">
        <w:rPr>
          <w:rFonts w:ascii="Arial" w:hAnsi="Arial" w:cs="Arial"/>
        </w:rPr>
        <w:t xml:space="preserve"> </w:t>
      </w:r>
    </w:p>
    <w:p w14:paraId="58AD011D" w14:textId="77777777" w:rsidR="002C1B98" w:rsidRDefault="002C1B98" w:rsidP="00DD0F6B">
      <w:pPr>
        <w:autoSpaceDE w:val="0"/>
        <w:autoSpaceDN w:val="0"/>
        <w:adjustRightInd w:val="0"/>
        <w:rPr>
          <w:rFonts w:ascii="Arial" w:hAnsi="Arial" w:cs="Arial"/>
        </w:rPr>
      </w:pPr>
    </w:p>
    <w:tbl>
      <w:tblPr>
        <w:tblStyle w:val="TableGrid"/>
        <w:tblW w:w="0" w:type="auto"/>
        <w:jc w:val="center"/>
        <w:tblBorders>
          <w:top w:val="single" w:sz="4" w:space="0" w:color="00A19A" w:themeColor="accent1"/>
          <w:left w:val="single" w:sz="4" w:space="0" w:color="00A19A" w:themeColor="accent1"/>
          <w:bottom w:val="single" w:sz="4" w:space="0" w:color="00A19A" w:themeColor="accent1"/>
          <w:right w:val="single" w:sz="4" w:space="0" w:color="00A19A" w:themeColor="accent1"/>
          <w:insideH w:val="single" w:sz="4" w:space="0" w:color="00A19A" w:themeColor="accent1"/>
          <w:insideV w:val="single" w:sz="4" w:space="0" w:color="00A19A" w:themeColor="accent1"/>
        </w:tblBorders>
        <w:tblLayout w:type="fixed"/>
        <w:tblLook w:val="04A0" w:firstRow="1" w:lastRow="0" w:firstColumn="1" w:lastColumn="0" w:noHBand="0" w:noVBand="1"/>
      </w:tblPr>
      <w:tblGrid>
        <w:gridCol w:w="1413"/>
        <w:gridCol w:w="6820"/>
        <w:gridCol w:w="1104"/>
      </w:tblGrid>
      <w:tr w:rsidR="002F6442" w:rsidRPr="002F6442" w14:paraId="408A68AF" w14:textId="77777777" w:rsidTr="009E2AD9">
        <w:trPr>
          <w:trHeight w:val="454"/>
          <w:jc w:val="center"/>
        </w:trPr>
        <w:tc>
          <w:tcPr>
            <w:tcW w:w="1413" w:type="dxa"/>
            <w:vAlign w:val="center"/>
          </w:tcPr>
          <w:p w14:paraId="6ED0E4E5" w14:textId="13A3A418" w:rsidR="009E76E9" w:rsidRPr="00E731F9" w:rsidRDefault="009E76E9" w:rsidP="007D3A4B">
            <w:pPr>
              <w:autoSpaceDE w:val="0"/>
              <w:autoSpaceDN w:val="0"/>
              <w:adjustRightInd w:val="0"/>
              <w:rPr>
                <w:rFonts w:ascii="Arial" w:hAnsi="Arial" w:cs="Arial"/>
                <w:b/>
                <w:bCs/>
                <w:color w:val="00A19A" w:themeColor="accent1"/>
                <w:sz w:val="20"/>
                <w:szCs w:val="20"/>
              </w:rPr>
            </w:pPr>
            <w:r w:rsidRPr="00E731F9">
              <w:rPr>
                <w:rFonts w:ascii="Arial" w:hAnsi="Arial" w:cs="Arial"/>
                <w:b/>
                <w:bCs/>
                <w:color w:val="00A19A" w:themeColor="accent1"/>
                <w:sz w:val="20"/>
                <w:szCs w:val="20"/>
              </w:rPr>
              <w:t>Impact</w:t>
            </w:r>
          </w:p>
        </w:tc>
        <w:tc>
          <w:tcPr>
            <w:tcW w:w="6820" w:type="dxa"/>
            <w:vAlign w:val="center"/>
          </w:tcPr>
          <w:p w14:paraId="5EEA1B34" w14:textId="62F18437" w:rsidR="009E76E9" w:rsidRPr="00E731F9" w:rsidRDefault="009E76E9" w:rsidP="00E731F9">
            <w:pPr>
              <w:autoSpaceDE w:val="0"/>
              <w:autoSpaceDN w:val="0"/>
              <w:adjustRightInd w:val="0"/>
              <w:rPr>
                <w:rFonts w:ascii="Arial" w:hAnsi="Arial" w:cs="Arial"/>
                <w:b/>
                <w:bCs/>
                <w:color w:val="00A19A" w:themeColor="accent1"/>
                <w:sz w:val="20"/>
                <w:szCs w:val="20"/>
              </w:rPr>
            </w:pPr>
            <w:r w:rsidRPr="00E731F9">
              <w:rPr>
                <w:rFonts w:ascii="Arial" w:hAnsi="Arial" w:cs="Arial"/>
                <w:b/>
                <w:bCs/>
                <w:color w:val="00A19A" w:themeColor="accent1"/>
                <w:sz w:val="20"/>
                <w:szCs w:val="20"/>
              </w:rPr>
              <w:t>Definition</w:t>
            </w:r>
          </w:p>
        </w:tc>
        <w:tc>
          <w:tcPr>
            <w:tcW w:w="1104" w:type="dxa"/>
            <w:vAlign w:val="center"/>
          </w:tcPr>
          <w:p w14:paraId="56227707" w14:textId="0CD7B912" w:rsidR="009E76E9" w:rsidRPr="00E731F9" w:rsidRDefault="009E76E9" w:rsidP="007D3A4B">
            <w:pPr>
              <w:autoSpaceDE w:val="0"/>
              <w:autoSpaceDN w:val="0"/>
              <w:adjustRightInd w:val="0"/>
              <w:jc w:val="center"/>
              <w:rPr>
                <w:rFonts w:ascii="Arial" w:hAnsi="Arial" w:cs="Arial"/>
                <w:b/>
                <w:bCs/>
                <w:color w:val="00A19A" w:themeColor="accent1"/>
                <w:sz w:val="20"/>
                <w:szCs w:val="20"/>
              </w:rPr>
            </w:pPr>
            <w:r w:rsidRPr="00E731F9">
              <w:rPr>
                <w:rFonts w:ascii="Arial" w:hAnsi="Arial" w:cs="Arial"/>
                <w:b/>
                <w:bCs/>
                <w:color w:val="00A19A" w:themeColor="accent1"/>
                <w:sz w:val="20"/>
                <w:szCs w:val="20"/>
              </w:rPr>
              <w:t>Score</w:t>
            </w:r>
          </w:p>
        </w:tc>
      </w:tr>
      <w:tr w:rsidR="007D3A4B" w:rsidRPr="00E731F9" w14:paraId="55837E70" w14:textId="77777777" w:rsidTr="009E2AD9">
        <w:trPr>
          <w:trHeight w:val="454"/>
          <w:jc w:val="center"/>
        </w:trPr>
        <w:tc>
          <w:tcPr>
            <w:tcW w:w="1413" w:type="dxa"/>
            <w:vAlign w:val="center"/>
          </w:tcPr>
          <w:p w14:paraId="43CC69C4" w14:textId="58DE36CE" w:rsidR="009E76E9" w:rsidRPr="00E731F9" w:rsidRDefault="009E76E9" w:rsidP="007D3A4B">
            <w:pPr>
              <w:autoSpaceDE w:val="0"/>
              <w:autoSpaceDN w:val="0"/>
              <w:adjustRightInd w:val="0"/>
              <w:rPr>
                <w:rFonts w:ascii="Arial" w:hAnsi="Arial" w:cs="Arial"/>
                <w:b/>
                <w:bCs/>
                <w:sz w:val="20"/>
                <w:szCs w:val="20"/>
              </w:rPr>
            </w:pPr>
            <w:r w:rsidRPr="00E731F9">
              <w:rPr>
                <w:rFonts w:ascii="Arial" w:hAnsi="Arial" w:cs="Arial"/>
                <w:b/>
                <w:bCs/>
                <w:sz w:val="20"/>
                <w:szCs w:val="20"/>
              </w:rPr>
              <w:t>Insignificant</w:t>
            </w:r>
          </w:p>
        </w:tc>
        <w:tc>
          <w:tcPr>
            <w:tcW w:w="6820" w:type="dxa"/>
            <w:vAlign w:val="center"/>
          </w:tcPr>
          <w:p w14:paraId="415B0881" w14:textId="77777777" w:rsidR="009E76E9" w:rsidRPr="00E731F9" w:rsidRDefault="009E76E9"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Little disruption to operations</w:t>
            </w:r>
          </w:p>
          <w:p w14:paraId="0114C891" w14:textId="77777777" w:rsidR="009E76E9" w:rsidRPr="00E731F9" w:rsidRDefault="009E76E9"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Some financial loss</w:t>
            </w:r>
          </w:p>
          <w:p w14:paraId="3810DD7C" w14:textId="148395F5" w:rsidR="009E76E9" w:rsidRPr="00E731F9" w:rsidRDefault="009E76E9"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Little effect on delivering objectives</w:t>
            </w:r>
            <w:r w:rsidR="007D3A4B" w:rsidRPr="00E731F9">
              <w:rPr>
                <w:rFonts w:ascii="Arial" w:hAnsi="Arial" w:cs="Arial"/>
                <w:sz w:val="20"/>
                <w:szCs w:val="20"/>
              </w:rPr>
              <w:t>/statutory functions</w:t>
            </w:r>
          </w:p>
          <w:p w14:paraId="143EEAF3" w14:textId="77777777" w:rsidR="00E05990" w:rsidRPr="00E731F9" w:rsidRDefault="009E76E9"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Possible damage to reputation</w:t>
            </w:r>
          </w:p>
          <w:p w14:paraId="36B9FBE9" w14:textId="7288B94B" w:rsidR="00E05990" w:rsidRPr="00E731F9" w:rsidRDefault="00E05990"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N</w:t>
            </w:r>
            <w:r w:rsidR="009E76E9" w:rsidRPr="00E731F9">
              <w:rPr>
                <w:rFonts w:ascii="Arial" w:hAnsi="Arial" w:cs="Arial"/>
                <w:sz w:val="20"/>
                <w:szCs w:val="20"/>
              </w:rPr>
              <w:t>o or insignificant environmental damage</w:t>
            </w:r>
          </w:p>
          <w:p w14:paraId="02395F1F" w14:textId="6B70294B" w:rsidR="00E05990" w:rsidRPr="00E731F9" w:rsidRDefault="00E05990"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 xml:space="preserve">No or insignificant </w:t>
            </w:r>
            <w:r w:rsidR="002F3C47" w:rsidRPr="00E731F9">
              <w:rPr>
                <w:rFonts w:ascii="Arial" w:hAnsi="Arial" w:cs="Arial"/>
                <w:sz w:val="20"/>
                <w:szCs w:val="20"/>
              </w:rPr>
              <w:t xml:space="preserve">impact on </w:t>
            </w:r>
            <w:r w:rsidRPr="00E731F9">
              <w:rPr>
                <w:rFonts w:ascii="Arial" w:hAnsi="Arial" w:cs="Arial"/>
                <w:sz w:val="20"/>
                <w:szCs w:val="20"/>
              </w:rPr>
              <w:t>information governance (cyber-security, data protection, records management)</w:t>
            </w:r>
          </w:p>
          <w:p w14:paraId="0BB0F1A7" w14:textId="5956CCBB" w:rsidR="00E05990" w:rsidRPr="00E731F9" w:rsidRDefault="00E05990"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No or insignificant equality issues</w:t>
            </w:r>
          </w:p>
          <w:p w14:paraId="6256C76B" w14:textId="77777777" w:rsidR="00A65C65" w:rsidRPr="00E731F9" w:rsidRDefault="00E05990" w:rsidP="00A65C65">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N</w:t>
            </w:r>
            <w:r w:rsidR="009E76E9" w:rsidRPr="00E731F9">
              <w:rPr>
                <w:rFonts w:ascii="Arial" w:hAnsi="Arial" w:cs="Arial"/>
                <w:sz w:val="20"/>
                <w:szCs w:val="20"/>
              </w:rPr>
              <w:t xml:space="preserve">o </w:t>
            </w:r>
            <w:r w:rsidR="009013FD" w:rsidRPr="00E731F9">
              <w:rPr>
                <w:rFonts w:ascii="Arial" w:hAnsi="Arial" w:cs="Arial"/>
                <w:sz w:val="20"/>
                <w:szCs w:val="20"/>
              </w:rPr>
              <w:t>or insignificant H&amp;S issues</w:t>
            </w:r>
          </w:p>
          <w:p w14:paraId="14025581" w14:textId="2B1EDCC7" w:rsidR="00A65C65" w:rsidRPr="00E731F9" w:rsidRDefault="00A65C65"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No or insignificant regulatory consequences</w:t>
            </w:r>
          </w:p>
        </w:tc>
        <w:tc>
          <w:tcPr>
            <w:tcW w:w="1104" w:type="dxa"/>
            <w:vAlign w:val="center"/>
          </w:tcPr>
          <w:p w14:paraId="3896EC69" w14:textId="05EDB002" w:rsidR="009E76E9" w:rsidRPr="00E731F9" w:rsidRDefault="009E76E9" w:rsidP="007D3A4B">
            <w:pPr>
              <w:autoSpaceDE w:val="0"/>
              <w:autoSpaceDN w:val="0"/>
              <w:adjustRightInd w:val="0"/>
              <w:jc w:val="center"/>
              <w:rPr>
                <w:rFonts w:ascii="Arial" w:hAnsi="Arial" w:cs="Arial"/>
                <w:sz w:val="20"/>
                <w:szCs w:val="20"/>
              </w:rPr>
            </w:pPr>
            <w:r w:rsidRPr="00E731F9">
              <w:rPr>
                <w:rFonts w:ascii="Arial" w:hAnsi="Arial" w:cs="Arial"/>
                <w:sz w:val="20"/>
                <w:szCs w:val="20"/>
              </w:rPr>
              <w:t>1</w:t>
            </w:r>
          </w:p>
        </w:tc>
      </w:tr>
      <w:tr w:rsidR="007D3A4B" w:rsidRPr="00E731F9" w14:paraId="251FEDA0" w14:textId="77777777" w:rsidTr="009E2AD9">
        <w:trPr>
          <w:trHeight w:val="454"/>
          <w:jc w:val="center"/>
        </w:trPr>
        <w:tc>
          <w:tcPr>
            <w:tcW w:w="1413" w:type="dxa"/>
            <w:vAlign w:val="center"/>
          </w:tcPr>
          <w:p w14:paraId="015E654F" w14:textId="7CE19033" w:rsidR="009E76E9" w:rsidRPr="00E731F9" w:rsidRDefault="009E76E9" w:rsidP="007D3A4B">
            <w:pPr>
              <w:autoSpaceDE w:val="0"/>
              <w:autoSpaceDN w:val="0"/>
              <w:adjustRightInd w:val="0"/>
              <w:rPr>
                <w:rFonts w:ascii="Arial" w:hAnsi="Arial" w:cs="Arial"/>
                <w:b/>
                <w:bCs/>
                <w:sz w:val="20"/>
                <w:szCs w:val="20"/>
              </w:rPr>
            </w:pPr>
            <w:r w:rsidRPr="00E731F9">
              <w:rPr>
                <w:rFonts w:ascii="Arial" w:hAnsi="Arial" w:cs="Arial"/>
                <w:b/>
                <w:bCs/>
                <w:sz w:val="20"/>
                <w:szCs w:val="20"/>
              </w:rPr>
              <w:t>Minor</w:t>
            </w:r>
          </w:p>
        </w:tc>
        <w:tc>
          <w:tcPr>
            <w:tcW w:w="6820" w:type="dxa"/>
            <w:vAlign w:val="center"/>
          </w:tcPr>
          <w:p w14:paraId="43455F6F" w14:textId="2CFD5A98" w:rsidR="00E05990" w:rsidRPr="00E731F9"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Some</w:t>
            </w:r>
            <w:r w:rsidR="00E05990" w:rsidRPr="00E731F9">
              <w:rPr>
                <w:rFonts w:ascii="Arial" w:hAnsi="Arial" w:cs="Arial"/>
                <w:sz w:val="20"/>
                <w:szCs w:val="20"/>
              </w:rPr>
              <w:t xml:space="preserve"> disruption to operations</w:t>
            </w:r>
          </w:p>
          <w:p w14:paraId="576AFFD6" w14:textId="3720B56A" w:rsidR="00E05990" w:rsidRPr="00E731F9" w:rsidRDefault="0025265E" w:rsidP="007D3A4B">
            <w:pPr>
              <w:pStyle w:val="ListParagraph"/>
              <w:numPr>
                <w:ilvl w:val="0"/>
                <w:numId w:val="28"/>
              </w:numPr>
              <w:autoSpaceDE w:val="0"/>
              <w:autoSpaceDN w:val="0"/>
              <w:adjustRightInd w:val="0"/>
              <w:ind w:left="315" w:hanging="284"/>
              <w:rPr>
                <w:rFonts w:ascii="Arial" w:hAnsi="Arial" w:cs="Arial"/>
                <w:sz w:val="20"/>
                <w:szCs w:val="20"/>
              </w:rPr>
            </w:pPr>
            <w:r>
              <w:rPr>
                <w:rFonts w:ascii="Arial" w:hAnsi="Arial" w:cs="Arial"/>
                <w:sz w:val="20"/>
                <w:szCs w:val="20"/>
              </w:rPr>
              <w:t>A greater degree of</w:t>
            </w:r>
            <w:r w:rsidRPr="00E731F9">
              <w:rPr>
                <w:rFonts w:ascii="Arial" w:hAnsi="Arial" w:cs="Arial"/>
                <w:sz w:val="20"/>
                <w:szCs w:val="20"/>
              </w:rPr>
              <w:t xml:space="preserve"> </w:t>
            </w:r>
            <w:r w:rsidR="00E05990" w:rsidRPr="00E731F9">
              <w:rPr>
                <w:rFonts w:ascii="Arial" w:hAnsi="Arial" w:cs="Arial"/>
                <w:sz w:val="20"/>
                <w:szCs w:val="20"/>
              </w:rPr>
              <w:t>financial loss</w:t>
            </w:r>
          </w:p>
          <w:p w14:paraId="3EE59EC4" w14:textId="7CDC77A6" w:rsidR="00E05990" w:rsidRPr="00E731F9" w:rsidRDefault="0025265E" w:rsidP="007D3A4B">
            <w:pPr>
              <w:pStyle w:val="ListParagraph"/>
              <w:numPr>
                <w:ilvl w:val="0"/>
                <w:numId w:val="28"/>
              </w:numPr>
              <w:autoSpaceDE w:val="0"/>
              <w:autoSpaceDN w:val="0"/>
              <w:adjustRightInd w:val="0"/>
              <w:ind w:left="315" w:hanging="284"/>
              <w:rPr>
                <w:rFonts w:ascii="Arial" w:hAnsi="Arial" w:cs="Arial"/>
                <w:sz w:val="20"/>
                <w:szCs w:val="20"/>
              </w:rPr>
            </w:pPr>
            <w:r>
              <w:rPr>
                <w:rFonts w:ascii="Arial" w:hAnsi="Arial" w:cs="Arial"/>
                <w:sz w:val="20"/>
                <w:szCs w:val="20"/>
              </w:rPr>
              <w:t>Some</w:t>
            </w:r>
            <w:r w:rsidRPr="00E731F9">
              <w:rPr>
                <w:rFonts w:ascii="Arial" w:hAnsi="Arial" w:cs="Arial"/>
                <w:sz w:val="20"/>
                <w:szCs w:val="20"/>
              </w:rPr>
              <w:t xml:space="preserve"> </w:t>
            </w:r>
            <w:r w:rsidR="00E05990" w:rsidRPr="00E731F9">
              <w:rPr>
                <w:rFonts w:ascii="Arial" w:hAnsi="Arial" w:cs="Arial"/>
                <w:sz w:val="20"/>
                <w:szCs w:val="20"/>
              </w:rPr>
              <w:t>effect on delivering objectives</w:t>
            </w:r>
            <w:r w:rsidR="007D3A4B" w:rsidRPr="00E731F9">
              <w:rPr>
                <w:rFonts w:ascii="Arial" w:hAnsi="Arial" w:cs="Arial"/>
                <w:sz w:val="20"/>
                <w:szCs w:val="20"/>
              </w:rPr>
              <w:t>/statutory functions</w:t>
            </w:r>
          </w:p>
          <w:p w14:paraId="0A089FDF" w14:textId="30E71AD5" w:rsidR="00E05990" w:rsidRPr="00E731F9" w:rsidRDefault="00E05990"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P</w:t>
            </w:r>
            <w:r w:rsidR="0025265E">
              <w:rPr>
                <w:rFonts w:ascii="Arial" w:hAnsi="Arial" w:cs="Arial"/>
                <w:sz w:val="20"/>
                <w:szCs w:val="20"/>
              </w:rPr>
              <w:t>robable</w:t>
            </w:r>
            <w:r w:rsidRPr="00E731F9">
              <w:rPr>
                <w:rFonts w:ascii="Arial" w:hAnsi="Arial" w:cs="Arial"/>
                <w:sz w:val="20"/>
                <w:szCs w:val="20"/>
              </w:rPr>
              <w:t xml:space="preserve"> </w:t>
            </w:r>
            <w:r w:rsidR="0025265E">
              <w:rPr>
                <w:rFonts w:ascii="Arial" w:hAnsi="Arial" w:cs="Arial"/>
                <w:sz w:val="20"/>
                <w:szCs w:val="20"/>
              </w:rPr>
              <w:t xml:space="preserve">but not significant </w:t>
            </w:r>
            <w:r w:rsidRPr="00E731F9">
              <w:rPr>
                <w:rFonts w:ascii="Arial" w:hAnsi="Arial" w:cs="Arial"/>
                <w:sz w:val="20"/>
                <w:szCs w:val="20"/>
              </w:rPr>
              <w:t>damage to reputation</w:t>
            </w:r>
          </w:p>
          <w:p w14:paraId="07E9D940" w14:textId="1D0F6580" w:rsidR="00E05990" w:rsidRPr="00E731F9"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Minor</w:t>
            </w:r>
            <w:r w:rsidR="00E05990" w:rsidRPr="00E731F9">
              <w:rPr>
                <w:rFonts w:ascii="Arial" w:hAnsi="Arial" w:cs="Arial"/>
                <w:sz w:val="20"/>
                <w:szCs w:val="20"/>
              </w:rPr>
              <w:t xml:space="preserve"> environmental damage</w:t>
            </w:r>
          </w:p>
          <w:p w14:paraId="3140184F" w14:textId="1D3A29D8" w:rsidR="00E05990" w:rsidRPr="001B3343"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Minor</w:t>
            </w:r>
            <w:r w:rsidR="00E05990" w:rsidRPr="00E731F9">
              <w:rPr>
                <w:rFonts w:ascii="Arial" w:hAnsi="Arial" w:cs="Arial"/>
                <w:sz w:val="20"/>
                <w:szCs w:val="20"/>
              </w:rPr>
              <w:t xml:space="preserve"> </w:t>
            </w:r>
            <w:r w:rsidR="002F3C47" w:rsidRPr="00E731F9">
              <w:rPr>
                <w:rFonts w:ascii="Arial" w:hAnsi="Arial" w:cs="Arial"/>
                <w:sz w:val="20"/>
                <w:szCs w:val="20"/>
              </w:rPr>
              <w:t xml:space="preserve">impact on </w:t>
            </w:r>
            <w:r w:rsidR="00E05990" w:rsidRPr="00E731F9">
              <w:rPr>
                <w:rFonts w:ascii="Arial" w:hAnsi="Arial" w:cs="Arial"/>
                <w:sz w:val="20"/>
                <w:szCs w:val="20"/>
              </w:rPr>
              <w:t xml:space="preserve">information governance </w:t>
            </w:r>
            <w:r w:rsidR="00E05990" w:rsidRPr="001B3343">
              <w:rPr>
                <w:rFonts w:ascii="Arial" w:hAnsi="Arial" w:cs="Arial"/>
                <w:sz w:val="20"/>
                <w:szCs w:val="20"/>
              </w:rPr>
              <w:t>(cyber-security, data protection, records management)</w:t>
            </w:r>
          </w:p>
          <w:p w14:paraId="4BB45594" w14:textId="548777C2" w:rsidR="00E05990" w:rsidRPr="00E731F9"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Minor</w:t>
            </w:r>
            <w:r w:rsidR="00E05990" w:rsidRPr="00E731F9">
              <w:rPr>
                <w:rFonts w:ascii="Arial" w:hAnsi="Arial" w:cs="Arial"/>
                <w:sz w:val="20"/>
                <w:szCs w:val="20"/>
              </w:rPr>
              <w:t xml:space="preserve"> equality issues</w:t>
            </w:r>
          </w:p>
          <w:p w14:paraId="2A3D7614" w14:textId="77777777" w:rsidR="009E76E9" w:rsidRPr="00E731F9"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Minor H&amp;S issues</w:t>
            </w:r>
          </w:p>
          <w:p w14:paraId="1D6148BD" w14:textId="779E05D6" w:rsidR="00A65C65" w:rsidRPr="00E731F9" w:rsidRDefault="00A65C65"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Minor regulatory consequences</w:t>
            </w:r>
          </w:p>
        </w:tc>
        <w:tc>
          <w:tcPr>
            <w:tcW w:w="1104" w:type="dxa"/>
            <w:vAlign w:val="center"/>
          </w:tcPr>
          <w:p w14:paraId="3830479D" w14:textId="77777777" w:rsidR="009E76E9" w:rsidRPr="00E731F9" w:rsidRDefault="009E76E9" w:rsidP="007D3A4B">
            <w:pPr>
              <w:autoSpaceDE w:val="0"/>
              <w:autoSpaceDN w:val="0"/>
              <w:adjustRightInd w:val="0"/>
              <w:jc w:val="center"/>
              <w:rPr>
                <w:rFonts w:ascii="Arial" w:hAnsi="Arial" w:cs="Arial"/>
                <w:sz w:val="20"/>
                <w:szCs w:val="20"/>
              </w:rPr>
            </w:pPr>
            <w:r w:rsidRPr="00E731F9">
              <w:rPr>
                <w:rFonts w:ascii="Arial" w:hAnsi="Arial" w:cs="Arial"/>
                <w:sz w:val="20"/>
                <w:szCs w:val="20"/>
              </w:rPr>
              <w:t>2</w:t>
            </w:r>
          </w:p>
        </w:tc>
      </w:tr>
      <w:tr w:rsidR="002F6442" w:rsidRPr="002F6442" w14:paraId="3FA2AE68" w14:textId="77777777" w:rsidTr="009E2AD9">
        <w:trPr>
          <w:trHeight w:val="454"/>
          <w:jc w:val="center"/>
        </w:trPr>
        <w:tc>
          <w:tcPr>
            <w:tcW w:w="1413" w:type="dxa"/>
            <w:vAlign w:val="center"/>
          </w:tcPr>
          <w:p w14:paraId="5498230F" w14:textId="185EC5D2" w:rsidR="009E76E9" w:rsidRPr="00E731F9" w:rsidRDefault="009E76E9" w:rsidP="007D3A4B">
            <w:pPr>
              <w:autoSpaceDE w:val="0"/>
              <w:autoSpaceDN w:val="0"/>
              <w:adjustRightInd w:val="0"/>
              <w:rPr>
                <w:rFonts w:ascii="Arial" w:hAnsi="Arial" w:cs="Arial"/>
                <w:b/>
                <w:bCs/>
                <w:sz w:val="20"/>
                <w:szCs w:val="20"/>
              </w:rPr>
            </w:pPr>
            <w:r w:rsidRPr="00E731F9">
              <w:rPr>
                <w:rFonts w:ascii="Arial" w:hAnsi="Arial" w:cs="Arial"/>
                <w:b/>
                <w:bCs/>
                <w:sz w:val="20"/>
                <w:szCs w:val="20"/>
              </w:rPr>
              <w:t>Moderate</w:t>
            </w:r>
          </w:p>
        </w:tc>
        <w:tc>
          <w:tcPr>
            <w:tcW w:w="6820" w:type="dxa"/>
            <w:vAlign w:val="center"/>
          </w:tcPr>
          <w:p w14:paraId="0E90DD28" w14:textId="670B6F04" w:rsidR="009013FD" w:rsidRPr="00E731F9"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Disruption to operations for limited time</w:t>
            </w:r>
          </w:p>
          <w:p w14:paraId="6680FDED" w14:textId="2CFD3D37" w:rsidR="009013FD" w:rsidRPr="00E731F9" w:rsidRDefault="0025265E" w:rsidP="007D3A4B">
            <w:pPr>
              <w:pStyle w:val="ListParagraph"/>
              <w:numPr>
                <w:ilvl w:val="0"/>
                <w:numId w:val="28"/>
              </w:numPr>
              <w:autoSpaceDE w:val="0"/>
              <w:autoSpaceDN w:val="0"/>
              <w:adjustRightInd w:val="0"/>
              <w:ind w:left="315" w:hanging="284"/>
              <w:rPr>
                <w:rFonts w:ascii="Arial" w:hAnsi="Arial" w:cs="Arial"/>
                <w:sz w:val="20"/>
                <w:szCs w:val="20"/>
              </w:rPr>
            </w:pPr>
            <w:r>
              <w:rPr>
                <w:rFonts w:ascii="Arial" w:hAnsi="Arial" w:cs="Arial"/>
                <w:sz w:val="20"/>
                <w:szCs w:val="20"/>
              </w:rPr>
              <w:t>More s</w:t>
            </w:r>
            <w:r w:rsidR="009013FD" w:rsidRPr="00E731F9">
              <w:rPr>
                <w:rFonts w:ascii="Arial" w:hAnsi="Arial" w:cs="Arial"/>
                <w:sz w:val="20"/>
                <w:szCs w:val="20"/>
              </w:rPr>
              <w:t>ignificant financial loss</w:t>
            </w:r>
          </w:p>
          <w:p w14:paraId="7D9A685A" w14:textId="5047E08E" w:rsidR="009013FD" w:rsidRPr="00E731F9"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 xml:space="preserve">Partial failure to </w:t>
            </w:r>
            <w:r w:rsidR="002F3C47" w:rsidRPr="00E731F9">
              <w:rPr>
                <w:rFonts w:ascii="Arial" w:hAnsi="Arial" w:cs="Arial"/>
                <w:sz w:val="20"/>
                <w:szCs w:val="20"/>
              </w:rPr>
              <w:t xml:space="preserve">deliver </w:t>
            </w:r>
            <w:r w:rsidRPr="00E731F9">
              <w:rPr>
                <w:rFonts w:ascii="Arial" w:hAnsi="Arial" w:cs="Arial"/>
                <w:sz w:val="20"/>
                <w:szCs w:val="20"/>
              </w:rPr>
              <w:t>objectives</w:t>
            </w:r>
            <w:r w:rsidR="007D3A4B" w:rsidRPr="00E731F9">
              <w:rPr>
                <w:rFonts w:ascii="Arial" w:hAnsi="Arial" w:cs="Arial"/>
                <w:sz w:val="20"/>
                <w:szCs w:val="20"/>
              </w:rPr>
              <w:t>/statutory functions</w:t>
            </w:r>
          </w:p>
          <w:p w14:paraId="27A23D2F" w14:textId="40AB3DF8" w:rsidR="009013FD" w:rsidRPr="00E731F9"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Damage to reputation</w:t>
            </w:r>
          </w:p>
          <w:p w14:paraId="1611EA8D" w14:textId="7931E5BF" w:rsidR="009013FD" w:rsidRPr="00E731F9" w:rsidRDefault="0037562F"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Moderate damage to local</w:t>
            </w:r>
            <w:r w:rsidR="009013FD" w:rsidRPr="00E731F9">
              <w:rPr>
                <w:rFonts w:ascii="Arial" w:hAnsi="Arial" w:cs="Arial"/>
                <w:sz w:val="20"/>
                <w:szCs w:val="20"/>
              </w:rPr>
              <w:t xml:space="preserve"> environment</w:t>
            </w:r>
          </w:p>
          <w:p w14:paraId="485FD8B9" w14:textId="12C411F5" w:rsidR="009013FD" w:rsidRPr="001B3343"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w:t>
            </w:r>
            <w:r w:rsidR="0037562F" w:rsidRPr="00E731F9">
              <w:rPr>
                <w:rFonts w:ascii="Arial" w:hAnsi="Arial" w:cs="Arial"/>
                <w:sz w:val="20"/>
                <w:szCs w:val="20"/>
              </w:rPr>
              <w:t>oderate</w:t>
            </w:r>
            <w:r w:rsidRPr="00E731F9">
              <w:rPr>
                <w:rFonts w:ascii="Arial" w:hAnsi="Arial" w:cs="Arial"/>
                <w:sz w:val="20"/>
                <w:szCs w:val="20"/>
              </w:rPr>
              <w:t xml:space="preserve"> </w:t>
            </w:r>
            <w:r w:rsidR="002F3C47" w:rsidRPr="00E731F9">
              <w:rPr>
                <w:rFonts w:ascii="Arial" w:hAnsi="Arial" w:cs="Arial"/>
                <w:sz w:val="20"/>
                <w:szCs w:val="20"/>
              </w:rPr>
              <w:t>impact</w:t>
            </w:r>
            <w:r w:rsidR="0025265E">
              <w:rPr>
                <w:rFonts w:ascii="Arial" w:hAnsi="Arial" w:cs="Arial"/>
                <w:sz w:val="20"/>
                <w:szCs w:val="20"/>
              </w:rPr>
              <w:t xml:space="preserve"> on</w:t>
            </w:r>
            <w:r w:rsidR="002F3C47" w:rsidRPr="00E731F9">
              <w:rPr>
                <w:rFonts w:ascii="Arial" w:hAnsi="Arial" w:cs="Arial"/>
                <w:sz w:val="20"/>
                <w:szCs w:val="20"/>
              </w:rPr>
              <w:t xml:space="preserve"> </w:t>
            </w:r>
            <w:r w:rsidRPr="00E731F9">
              <w:rPr>
                <w:rFonts w:ascii="Arial" w:hAnsi="Arial" w:cs="Arial"/>
                <w:sz w:val="20"/>
                <w:szCs w:val="20"/>
              </w:rPr>
              <w:t xml:space="preserve">information governance </w:t>
            </w:r>
            <w:r w:rsidRPr="001B3343">
              <w:rPr>
                <w:rFonts w:ascii="Arial" w:hAnsi="Arial" w:cs="Arial"/>
                <w:sz w:val="20"/>
                <w:szCs w:val="20"/>
              </w:rPr>
              <w:t>(cyber-security, data protection, records management)</w:t>
            </w:r>
          </w:p>
          <w:p w14:paraId="0536E4C9" w14:textId="723817C8" w:rsidR="009013FD" w:rsidRPr="00E731F9" w:rsidRDefault="009013FD"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w:t>
            </w:r>
            <w:r w:rsidR="0037562F" w:rsidRPr="00E731F9">
              <w:rPr>
                <w:rFonts w:ascii="Arial" w:hAnsi="Arial" w:cs="Arial"/>
                <w:sz w:val="20"/>
                <w:szCs w:val="20"/>
              </w:rPr>
              <w:t>oderate</w:t>
            </w:r>
            <w:r w:rsidRPr="00E731F9">
              <w:rPr>
                <w:rFonts w:ascii="Arial" w:hAnsi="Arial" w:cs="Arial"/>
                <w:sz w:val="20"/>
                <w:szCs w:val="20"/>
              </w:rPr>
              <w:t xml:space="preserve"> equality issues</w:t>
            </w:r>
          </w:p>
          <w:p w14:paraId="752A460B" w14:textId="77777777" w:rsidR="009E76E9" w:rsidRPr="00E731F9" w:rsidRDefault="0037562F"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Moderate H&amp;S issues, s</w:t>
            </w:r>
            <w:r w:rsidR="009013FD" w:rsidRPr="00E731F9">
              <w:rPr>
                <w:rFonts w:ascii="Arial" w:hAnsi="Arial" w:cs="Arial"/>
                <w:sz w:val="20"/>
                <w:szCs w:val="20"/>
              </w:rPr>
              <w:t>hort-term illness</w:t>
            </w:r>
            <w:r w:rsidRPr="00E731F9">
              <w:rPr>
                <w:rFonts w:ascii="Arial" w:hAnsi="Arial" w:cs="Arial"/>
                <w:sz w:val="20"/>
                <w:szCs w:val="20"/>
              </w:rPr>
              <w:t xml:space="preserve"> or</w:t>
            </w:r>
            <w:r w:rsidR="009013FD" w:rsidRPr="00E731F9">
              <w:rPr>
                <w:rFonts w:ascii="Arial" w:hAnsi="Arial" w:cs="Arial"/>
                <w:sz w:val="20"/>
                <w:szCs w:val="20"/>
              </w:rPr>
              <w:t xml:space="preserve"> injury</w:t>
            </w:r>
            <w:r w:rsidRPr="00E731F9">
              <w:rPr>
                <w:rFonts w:ascii="Arial" w:hAnsi="Arial" w:cs="Arial"/>
                <w:sz w:val="20"/>
                <w:szCs w:val="20"/>
              </w:rPr>
              <w:t xml:space="preserve">, </w:t>
            </w:r>
            <w:r w:rsidR="009013FD" w:rsidRPr="00E731F9">
              <w:rPr>
                <w:rFonts w:ascii="Arial" w:hAnsi="Arial" w:cs="Arial"/>
                <w:sz w:val="20"/>
                <w:szCs w:val="20"/>
              </w:rPr>
              <w:t>serious threat to injury</w:t>
            </w:r>
          </w:p>
          <w:p w14:paraId="6B85D2AF" w14:textId="0529165E" w:rsidR="00C74102" w:rsidRPr="00E731F9" w:rsidRDefault="00C74102" w:rsidP="00E731F9">
            <w:pPr>
              <w:pStyle w:val="ListParagraph"/>
              <w:numPr>
                <w:ilvl w:val="0"/>
                <w:numId w:val="28"/>
              </w:numPr>
              <w:autoSpaceDE w:val="0"/>
              <w:autoSpaceDN w:val="0"/>
              <w:adjustRightInd w:val="0"/>
              <w:ind w:left="312" w:hanging="284"/>
              <w:rPr>
                <w:rFonts w:ascii="Arial" w:hAnsi="Arial" w:cs="Arial"/>
                <w:sz w:val="20"/>
                <w:szCs w:val="20"/>
              </w:rPr>
            </w:pPr>
            <w:r w:rsidRPr="00E731F9">
              <w:rPr>
                <w:rFonts w:ascii="Arial" w:hAnsi="Arial" w:cs="Arial"/>
                <w:sz w:val="20"/>
                <w:szCs w:val="20"/>
              </w:rPr>
              <w:t>Moderate regulatory consequences</w:t>
            </w:r>
          </w:p>
        </w:tc>
        <w:tc>
          <w:tcPr>
            <w:tcW w:w="1104" w:type="dxa"/>
            <w:vAlign w:val="center"/>
          </w:tcPr>
          <w:p w14:paraId="07F0746C" w14:textId="06D24B67" w:rsidR="009E76E9" w:rsidRPr="00E731F9" w:rsidRDefault="009E76E9" w:rsidP="007D3A4B">
            <w:pPr>
              <w:autoSpaceDE w:val="0"/>
              <w:autoSpaceDN w:val="0"/>
              <w:adjustRightInd w:val="0"/>
              <w:jc w:val="center"/>
              <w:rPr>
                <w:rFonts w:ascii="Arial" w:hAnsi="Arial" w:cs="Arial"/>
                <w:sz w:val="20"/>
                <w:szCs w:val="20"/>
              </w:rPr>
            </w:pPr>
            <w:r w:rsidRPr="00E731F9">
              <w:rPr>
                <w:rFonts w:ascii="Arial" w:hAnsi="Arial" w:cs="Arial"/>
                <w:sz w:val="20"/>
                <w:szCs w:val="20"/>
              </w:rPr>
              <w:t>3</w:t>
            </w:r>
          </w:p>
        </w:tc>
      </w:tr>
      <w:tr w:rsidR="002F6442" w:rsidRPr="002F6442" w14:paraId="67A074B3" w14:textId="77777777" w:rsidTr="009E2AD9">
        <w:trPr>
          <w:trHeight w:val="454"/>
          <w:jc w:val="center"/>
        </w:trPr>
        <w:tc>
          <w:tcPr>
            <w:tcW w:w="1413" w:type="dxa"/>
            <w:vAlign w:val="center"/>
          </w:tcPr>
          <w:p w14:paraId="43EC9559" w14:textId="2FE33D18" w:rsidR="009E76E9" w:rsidRPr="00E731F9" w:rsidRDefault="009E76E9" w:rsidP="007D3A4B">
            <w:pPr>
              <w:autoSpaceDE w:val="0"/>
              <w:autoSpaceDN w:val="0"/>
              <w:adjustRightInd w:val="0"/>
              <w:rPr>
                <w:rFonts w:ascii="Arial" w:hAnsi="Arial" w:cs="Arial"/>
                <w:b/>
                <w:bCs/>
                <w:sz w:val="20"/>
                <w:szCs w:val="20"/>
              </w:rPr>
            </w:pPr>
            <w:r w:rsidRPr="00E731F9">
              <w:rPr>
                <w:rFonts w:ascii="Arial" w:hAnsi="Arial" w:cs="Arial"/>
                <w:b/>
                <w:bCs/>
                <w:sz w:val="20"/>
                <w:szCs w:val="20"/>
              </w:rPr>
              <w:t>Major</w:t>
            </w:r>
          </w:p>
        </w:tc>
        <w:tc>
          <w:tcPr>
            <w:tcW w:w="6820" w:type="dxa"/>
            <w:vAlign w:val="center"/>
          </w:tcPr>
          <w:p w14:paraId="764FEDEC" w14:textId="793EEDE3" w:rsidR="0037562F" w:rsidRPr="00E731F9" w:rsidRDefault="0037562F"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Loss of operations for more than 48hrs but less than 7 days</w:t>
            </w:r>
          </w:p>
          <w:p w14:paraId="73676148" w14:textId="70E2C595" w:rsidR="0037562F" w:rsidRPr="00E731F9" w:rsidRDefault="003A431A"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 xml:space="preserve">Severe </w:t>
            </w:r>
            <w:r w:rsidR="0037562F" w:rsidRPr="00E731F9">
              <w:rPr>
                <w:rFonts w:ascii="Arial" w:hAnsi="Arial" w:cs="Arial"/>
                <w:sz w:val="20"/>
                <w:szCs w:val="20"/>
              </w:rPr>
              <w:t>financial loss</w:t>
            </w:r>
            <w:r w:rsidRPr="00E731F9">
              <w:rPr>
                <w:rFonts w:ascii="Arial" w:hAnsi="Arial" w:cs="Arial"/>
                <w:sz w:val="20"/>
                <w:szCs w:val="20"/>
              </w:rPr>
              <w:t xml:space="preserve"> that puts objectives at risk</w:t>
            </w:r>
          </w:p>
          <w:p w14:paraId="600BEC62" w14:textId="63DB09F5" w:rsidR="0037562F" w:rsidRPr="00E731F9" w:rsidRDefault="003A431A"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 xml:space="preserve">Significant impact on </w:t>
            </w:r>
            <w:r w:rsidR="002F3C47" w:rsidRPr="00E731F9">
              <w:rPr>
                <w:rFonts w:ascii="Arial" w:hAnsi="Arial" w:cs="Arial"/>
                <w:sz w:val="20"/>
                <w:szCs w:val="20"/>
              </w:rPr>
              <w:t>deliver</w:t>
            </w:r>
            <w:r w:rsidRPr="00E731F9">
              <w:rPr>
                <w:rFonts w:ascii="Arial" w:hAnsi="Arial" w:cs="Arial"/>
                <w:sz w:val="20"/>
                <w:szCs w:val="20"/>
              </w:rPr>
              <w:t>ing</w:t>
            </w:r>
            <w:r w:rsidR="0037562F" w:rsidRPr="00E731F9">
              <w:rPr>
                <w:rFonts w:ascii="Arial" w:hAnsi="Arial" w:cs="Arial"/>
                <w:sz w:val="20"/>
                <w:szCs w:val="20"/>
              </w:rPr>
              <w:t xml:space="preserve"> objectives</w:t>
            </w:r>
            <w:r w:rsidR="007D3A4B" w:rsidRPr="00E731F9">
              <w:rPr>
                <w:rFonts w:ascii="Arial" w:hAnsi="Arial" w:cs="Arial"/>
                <w:sz w:val="20"/>
                <w:szCs w:val="20"/>
              </w:rPr>
              <w:t>/statutory functions</w:t>
            </w:r>
          </w:p>
          <w:p w14:paraId="447854BA" w14:textId="35E72DD7" w:rsidR="0037562F" w:rsidRPr="00E731F9" w:rsidRDefault="0037562F"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Damage to reputation</w:t>
            </w:r>
            <w:r w:rsidR="003A431A" w:rsidRPr="00E731F9">
              <w:rPr>
                <w:rFonts w:ascii="Arial" w:hAnsi="Arial" w:cs="Arial"/>
                <w:sz w:val="20"/>
                <w:szCs w:val="20"/>
              </w:rPr>
              <w:t xml:space="preserve"> and extended media coverage</w:t>
            </w:r>
          </w:p>
          <w:p w14:paraId="57573757" w14:textId="1C43F0CC" w:rsidR="0037562F" w:rsidRPr="00E731F9" w:rsidRDefault="0037562F"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w:t>
            </w:r>
            <w:r w:rsidR="003A431A" w:rsidRPr="00E731F9">
              <w:rPr>
                <w:rFonts w:ascii="Arial" w:hAnsi="Arial" w:cs="Arial"/>
                <w:sz w:val="20"/>
                <w:szCs w:val="20"/>
              </w:rPr>
              <w:t>ajor</w:t>
            </w:r>
            <w:r w:rsidRPr="00E731F9">
              <w:rPr>
                <w:rFonts w:ascii="Arial" w:hAnsi="Arial" w:cs="Arial"/>
                <w:sz w:val="20"/>
                <w:szCs w:val="20"/>
              </w:rPr>
              <w:t xml:space="preserve"> damage to local environment</w:t>
            </w:r>
          </w:p>
          <w:p w14:paraId="47F2E14B" w14:textId="4D0E6CBD" w:rsidR="0037562F" w:rsidRPr="001B3343" w:rsidRDefault="0037562F"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w:t>
            </w:r>
            <w:r w:rsidR="002F3C47" w:rsidRPr="00E731F9">
              <w:rPr>
                <w:rFonts w:ascii="Arial" w:hAnsi="Arial" w:cs="Arial"/>
                <w:sz w:val="20"/>
                <w:szCs w:val="20"/>
              </w:rPr>
              <w:t>ajor impact on</w:t>
            </w:r>
            <w:r w:rsidRPr="00E731F9">
              <w:rPr>
                <w:rFonts w:ascii="Arial" w:hAnsi="Arial" w:cs="Arial"/>
                <w:sz w:val="20"/>
                <w:szCs w:val="20"/>
              </w:rPr>
              <w:t xml:space="preserve"> information governance </w:t>
            </w:r>
            <w:r w:rsidRPr="001B3343">
              <w:rPr>
                <w:rFonts w:ascii="Arial" w:hAnsi="Arial" w:cs="Arial"/>
                <w:sz w:val="20"/>
                <w:szCs w:val="20"/>
              </w:rPr>
              <w:t>(cyber-security, data protection, records management)</w:t>
            </w:r>
          </w:p>
          <w:p w14:paraId="3101D492" w14:textId="2FD0ED2B" w:rsidR="003A431A" w:rsidRPr="00E731F9" w:rsidRDefault="0037562F"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w:t>
            </w:r>
            <w:r w:rsidR="002F3C47" w:rsidRPr="00E731F9">
              <w:rPr>
                <w:rFonts w:ascii="Arial" w:hAnsi="Arial" w:cs="Arial"/>
                <w:sz w:val="20"/>
                <w:szCs w:val="20"/>
              </w:rPr>
              <w:t xml:space="preserve">ajor </w:t>
            </w:r>
            <w:r w:rsidRPr="00E731F9">
              <w:rPr>
                <w:rFonts w:ascii="Arial" w:hAnsi="Arial" w:cs="Arial"/>
                <w:sz w:val="20"/>
                <w:szCs w:val="20"/>
              </w:rPr>
              <w:t>equality issues</w:t>
            </w:r>
          </w:p>
          <w:p w14:paraId="38B8846F" w14:textId="77777777" w:rsidR="009E76E9" w:rsidRPr="00E731F9" w:rsidRDefault="003A431A"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lastRenderedPageBreak/>
              <w:t>Major</w:t>
            </w:r>
            <w:r w:rsidR="0037562F" w:rsidRPr="00E731F9">
              <w:rPr>
                <w:rFonts w:ascii="Arial" w:hAnsi="Arial" w:cs="Arial"/>
                <w:sz w:val="20"/>
                <w:szCs w:val="20"/>
              </w:rPr>
              <w:t xml:space="preserve"> H&amp;S issues, </w:t>
            </w:r>
            <w:r w:rsidRPr="00E731F9">
              <w:rPr>
                <w:rFonts w:ascii="Arial" w:hAnsi="Arial" w:cs="Arial"/>
                <w:sz w:val="20"/>
                <w:szCs w:val="20"/>
              </w:rPr>
              <w:t xml:space="preserve">extensive </w:t>
            </w:r>
            <w:r w:rsidR="0037562F" w:rsidRPr="00E731F9">
              <w:rPr>
                <w:rFonts w:ascii="Arial" w:hAnsi="Arial" w:cs="Arial"/>
                <w:sz w:val="20"/>
                <w:szCs w:val="20"/>
              </w:rPr>
              <w:t>injur</w:t>
            </w:r>
            <w:r w:rsidRPr="00E731F9">
              <w:rPr>
                <w:rFonts w:ascii="Arial" w:hAnsi="Arial" w:cs="Arial"/>
                <w:sz w:val="20"/>
                <w:szCs w:val="20"/>
              </w:rPr>
              <w:t>ies</w:t>
            </w:r>
            <w:r w:rsidR="0037562F" w:rsidRPr="00E731F9">
              <w:rPr>
                <w:rFonts w:ascii="Arial" w:hAnsi="Arial" w:cs="Arial"/>
                <w:sz w:val="20"/>
                <w:szCs w:val="20"/>
              </w:rPr>
              <w:t xml:space="preserve">, </w:t>
            </w:r>
            <w:r w:rsidRPr="00E731F9">
              <w:rPr>
                <w:rFonts w:ascii="Arial" w:hAnsi="Arial" w:cs="Arial"/>
                <w:sz w:val="20"/>
                <w:szCs w:val="20"/>
              </w:rPr>
              <w:t>possible loss of life</w:t>
            </w:r>
          </w:p>
          <w:p w14:paraId="662A5956" w14:textId="6EF72FF0" w:rsidR="00C74102" w:rsidRPr="00E731F9" w:rsidRDefault="00C74102" w:rsidP="00E731F9">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Major regulatory consequences</w:t>
            </w:r>
          </w:p>
        </w:tc>
        <w:tc>
          <w:tcPr>
            <w:tcW w:w="1104" w:type="dxa"/>
            <w:vAlign w:val="center"/>
          </w:tcPr>
          <w:p w14:paraId="01B22890" w14:textId="21936EAB" w:rsidR="009E76E9" w:rsidRPr="00E731F9" w:rsidRDefault="009E76E9" w:rsidP="007D3A4B">
            <w:pPr>
              <w:autoSpaceDE w:val="0"/>
              <w:autoSpaceDN w:val="0"/>
              <w:adjustRightInd w:val="0"/>
              <w:jc w:val="center"/>
              <w:rPr>
                <w:rFonts w:ascii="Arial" w:hAnsi="Arial" w:cs="Arial"/>
                <w:sz w:val="20"/>
                <w:szCs w:val="20"/>
              </w:rPr>
            </w:pPr>
            <w:r w:rsidRPr="00E731F9">
              <w:rPr>
                <w:rFonts w:ascii="Arial" w:hAnsi="Arial" w:cs="Arial"/>
                <w:sz w:val="20"/>
                <w:szCs w:val="20"/>
              </w:rPr>
              <w:lastRenderedPageBreak/>
              <w:t>4</w:t>
            </w:r>
          </w:p>
        </w:tc>
      </w:tr>
      <w:tr w:rsidR="002F6442" w:rsidRPr="002F6442" w14:paraId="1BAB0004" w14:textId="77777777" w:rsidTr="009E2AD9">
        <w:trPr>
          <w:trHeight w:val="454"/>
          <w:jc w:val="center"/>
        </w:trPr>
        <w:tc>
          <w:tcPr>
            <w:tcW w:w="1413" w:type="dxa"/>
            <w:vAlign w:val="center"/>
          </w:tcPr>
          <w:p w14:paraId="5BB9D7C6" w14:textId="77777777" w:rsidR="009E76E9" w:rsidRPr="00E731F9" w:rsidRDefault="009E76E9" w:rsidP="007D3A4B">
            <w:pPr>
              <w:autoSpaceDE w:val="0"/>
              <w:autoSpaceDN w:val="0"/>
              <w:adjustRightInd w:val="0"/>
              <w:rPr>
                <w:rFonts w:ascii="Arial" w:hAnsi="Arial" w:cs="Arial"/>
                <w:b/>
                <w:bCs/>
                <w:sz w:val="20"/>
                <w:szCs w:val="20"/>
              </w:rPr>
            </w:pPr>
            <w:r w:rsidRPr="00E731F9">
              <w:rPr>
                <w:rFonts w:ascii="Arial" w:hAnsi="Arial" w:cs="Arial"/>
                <w:b/>
                <w:bCs/>
                <w:sz w:val="20"/>
                <w:szCs w:val="20"/>
              </w:rPr>
              <w:t>Extreme/</w:t>
            </w:r>
          </w:p>
          <w:p w14:paraId="166A4408" w14:textId="0D2B932D" w:rsidR="009E76E9" w:rsidRPr="00E731F9" w:rsidRDefault="009E76E9" w:rsidP="007D3A4B">
            <w:pPr>
              <w:autoSpaceDE w:val="0"/>
              <w:autoSpaceDN w:val="0"/>
              <w:adjustRightInd w:val="0"/>
              <w:rPr>
                <w:rFonts w:ascii="Arial" w:hAnsi="Arial" w:cs="Arial"/>
                <w:b/>
                <w:bCs/>
                <w:sz w:val="20"/>
                <w:szCs w:val="20"/>
              </w:rPr>
            </w:pPr>
            <w:r w:rsidRPr="00E731F9">
              <w:rPr>
                <w:rFonts w:ascii="Arial" w:hAnsi="Arial" w:cs="Arial"/>
                <w:b/>
                <w:bCs/>
                <w:sz w:val="20"/>
                <w:szCs w:val="20"/>
              </w:rPr>
              <w:t>catastrophic</w:t>
            </w:r>
          </w:p>
        </w:tc>
        <w:tc>
          <w:tcPr>
            <w:tcW w:w="6820" w:type="dxa"/>
            <w:vAlign w:val="center"/>
          </w:tcPr>
          <w:p w14:paraId="27E05D0F" w14:textId="5CF01D89" w:rsidR="002F3C47" w:rsidRPr="00E731F9" w:rsidRDefault="002F3C47"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Loss of operations for more than 7 days</w:t>
            </w:r>
          </w:p>
          <w:p w14:paraId="655EE043" w14:textId="4DEB81B2" w:rsidR="002F3C47" w:rsidRPr="00E731F9" w:rsidRDefault="002F3C47"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Major financial loss that threatens ESC’s ability to continue</w:t>
            </w:r>
          </w:p>
          <w:p w14:paraId="03CE660D" w14:textId="2F39E488" w:rsidR="002F3C47" w:rsidRPr="00E731F9" w:rsidRDefault="002F3C47"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Failure to deliver objectives/statutory functions</w:t>
            </w:r>
          </w:p>
          <w:p w14:paraId="202DAFEE" w14:textId="0C872981" w:rsidR="002F3C47" w:rsidRPr="00E731F9" w:rsidRDefault="007D3A4B"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Loss of trust or</w:t>
            </w:r>
            <w:r w:rsidR="002F3C47" w:rsidRPr="00E731F9">
              <w:rPr>
                <w:rFonts w:ascii="Arial" w:hAnsi="Arial" w:cs="Arial"/>
                <w:sz w:val="20"/>
                <w:szCs w:val="20"/>
              </w:rPr>
              <w:t xml:space="preserve"> reputation and extended local media coverage</w:t>
            </w:r>
          </w:p>
          <w:p w14:paraId="13C30193" w14:textId="2E0D1660" w:rsidR="002F3C47" w:rsidRPr="00E731F9" w:rsidRDefault="007D3A4B"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Extreme</w:t>
            </w:r>
            <w:r w:rsidR="002F3C47" w:rsidRPr="00E731F9">
              <w:rPr>
                <w:rFonts w:ascii="Arial" w:hAnsi="Arial" w:cs="Arial"/>
                <w:sz w:val="20"/>
                <w:szCs w:val="20"/>
              </w:rPr>
              <w:t xml:space="preserve"> damage to local environment</w:t>
            </w:r>
          </w:p>
          <w:p w14:paraId="3B201C26" w14:textId="40A43099" w:rsidR="002F3C47" w:rsidRPr="001B3343" w:rsidRDefault="007D3A4B"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Catastrophic</w:t>
            </w:r>
            <w:r w:rsidR="002F3C47" w:rsidRPr="00E731F9">
              <w:rPr>
                <w:rFonts w:ascii="Arial" w:hAnsi="Arial" w:cs="Arial"/>
                <w:sz w:val="20"/>
                <w:szCs w:val="20"/>
              </w:rPr>
              <w:t xml:space="preserve"> impact on information governance </w:t>
            </w:r>
            <w:r w:rsidR="002F3C47" w:rsidRPr="001B3343">
              <w:rPr>
                <w:rFonts w:ascii="Arial" w:hAnsi="Arial" w:cs="Arial"/>
                <w:sz w:val="20"/>
                <w:szCs w:val="20"/>
              </w:rPr>
              <w:t>(cyber-security, data protection, records management)</w:t>
            </w:r>
          </w:p>
          <w:p w14:paraId="5FD420E5" w14:textId="1930976E" w:rsidR="002F3C47" w:rsidRPr="00E731F9" w:rsidRDefault="007D3A4B"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Extreme</w:t>
            </w:r>
            <w:r w:rsidR="002F3C47" w:rsidRPr="00E731F9">
              <w:rPr>
                <w:rFonts w:ascii="Arial" w:hAnsi="Arial" w:cs="Arial"/>
                <w:sz w:val="20"/>
                <w:szCs w:val="20"/>
              </w:rPr>
              <w:t xml:space="preserve"> equality issues</w:t>
            </w:r>
          </w:p>
          <w:p w14:paraId="0D499C33" w14:textId="5AC16D54" w:rsidR="009E76E9" w:rsidRPr="00E731F9" w:rsidRDefault="002F3C47" w:rsidP="007D3A4B">
            <w:pPr>
              <w:pStyle w:val="ListParagraph"/>
              <w:numPr>
                <w:ilvl w:val="0"/>
                <w:numId w:val="28"/>
              </w:numPr>
              <w:autoSpaceDE w:val="0"/>
              <w:autoSpaceDN w:val="0"/>
              <w:adjustRightInd w:val="0"/>
              <w:ind w:left="315" w:hanging="284"/>
              <w:rPr>
                <w:rFonts w:ascii="Arial" w:hAnsi="Arial" w:cs="Arial"/>
                <w:sz w:val="20"/>
                <w:szCs w:val="20"/>
              </w:rPr>
            </w:pPr>
            <w:r w:rsidRPr="00E731F9">
              <w:rPr>
                <w:rFonts w:ascii="Arial" w:hAnsi="Arial" w:cs="Arial"/>
                <w:sz w:val="20"/>
                <w:szCs w:val="20"/>
              </w:rPr>
              <w:t>Extreme H&amp;S issues, loss of life</w:t>
            </w:r>
          </w:p>
          <w:p w14:paraId="05C0A2B4" w14:textId="0A2226AC" w:rsidR="00C74102" w:rsidRPr="00E731F9" w:rsidRDefault="0025265E" w:rsidP="00E731F9">
            <w:pPr>
              <w:pStyle w:val="ListParagraph"/>
              <w:numPr>
                <w:ilvl w:val="0"/>
                <w:numId w:val="28"/>
              </w:numPr>
              <w:autoSpaceDE w:val="0"/>
              <w:autoSpaceDN w:val="0"/>
              <w:adjustRightInd w:val="0"/>
              <w:ind w:left="315" w:hanging="284"/>
              <w:rPr>
                <w:rFonts w:ascii="Arial" w:hAnsi="Arial" w:cs="Arial"/>
                <w:sz w:val="20"/>
                <w:szCs w:val="20"/>
              </w:rPr>
            </w:pPr>
            <w:r>
              <w:rPr>
                <w:rFonts w:ascii="Arial" w:hAnsi="Arial" w:cs="Arial"/>
                <w:sz w:val="20"/>
                <w:szCs w:val="20"/>
              </w:rPr>
              <w:t>Extreme</w:t>
            </w:r>
            <w:r w:rsidRPr="00E731F9">
              <w:rPr>
                <w:rFonts w:ascii="Arial" w:hAnsi="Arial" w:cs="Arial"/>
                <w:sz w:val="20"/>
                <w:szCs w:val="20"/>
              </w:rPr>
              <w:t xml:space="preserve"> </w:t>
            </w:r>
            <w:r w:rsidR="00C74102" w:rsidRPr="00E731F9">
              <w:rPr>
                <w:rFonts w:ascii="Arial" w:hAnsi="Arial" w:cs="Arial"/>
                <w:sz w:val="20"/>
                <w:szCs w:val="20"/>
              </w:rPr>
              <w:t>regulatory consequences</w:t>
            </w:r>
          </w:p>
        </w:tc>
        <w:tc>
          <w:tcPr>
            <w:tcW w:w="1104" w:type="dxa"/>
            <w:vAlign w:val="center"/>
          </w:tcPr>
          <w:p w14:paraId="4A2E84EB" w14:textId="5AB2780B" w:rsidR="009E76E9" w:rsidRPr="00E731F9" w:rsidRDefault="009E76E9" w:rsidP="007D3A4B">
            <w:pPr>
              <w:autoSpaceDE w:val="0"/>
              <w:autoSpaceDN w:val="0"/>
              <w:adjustRightInd w:val="0"/>
              <w:jc w:val="center"/>
              <w:rPr>
                <w:rFonts w:ascii="Arial" w:hAnsi="Arial" w:cs="Arial"/>
                <w:sz w:val="20"/>
                <w:szCs w:val="20"/>
              </w:rPr>
            </w:pPr>
            <w:r w:rsidRPr="00E731F9">
              <w:rPr>
                <w:rFonts w:ascii="Arial" w:hAnsi="Arial" w:cs="Arial"/>
                <w:sz w:val="20"/>
                <w:szCs w:val="20"/>
              </w:rPr>
              <w:t>5</w:t>
            </w:r>
          </w:p>
        </w:tc>
      </w:tr>
    </w:tbl>
    <w:p w14:paraId="502D325F" w14:textId="77777777" w:rsidR="00754CBF" w:rsidRDefault="00754CBF" w:rsidP="00DD0F6B">
      <w:pPr>
        <w:autoSpaceDE w:val="0"/>
        <w:autoSpaceDN w:val="0"/>
        <w:adjustRightInd w:val="0"/>
        <w:rPr>
          <w:rFonts w:ascii="Arial" w:hAnsi="Arial" w:cs="Arial"/>
        </w:rPr>
      </w:pPr>
    </w:p>
    <w:p w14:paraId="3BC406F4" w14:textId="71F7F2DE" w:rsidR="007D3A4B" w:rsidRDefault="00B45457" w:rsidP="00DD0F6B">
      <w:pPr>
        <w:autoSpaceDE w:val="0"/>
        <w:autoSpaceDN w:val="0"/>
        <w:adjustRightInd w:val="0"/>
        <w:rPr>
          <w:rFonts w:ascii="Arial" w:hAnsi="Arial" w:cs="Arial"/>
        </w:rPr>
      </w:pPr>
      <w:r w:rsidRPr="00D4662B">
        <w:rPr>
          <w:rFonts w:ascii="Arial" w:hAnsi="Arial" w:cs="Arial"/>
        </w:rPr>
        <w:t>The combination of these elements will lead to an overall risk assessment of</w:t>
      </w:r>
      <w:r w:rsidR="007D3A4B">
        <w:rPr>
          <w:rFonts w:ascii="Arial" w:hAnsi="Arial" w:cs="Arial"/>
        </w:rPr>
        <w:t>:</w:t>
      </w:r>
    </w:p>
    <w:p w14:paraId="79BA90D7" w14:textId="2E3CB070" w:rsidR="007D3A4B" w:rsidRDefault="007D3A4B" w:rsidP="00DD0F6B">
      <w:pPr>
        <w:autoSpaceDE w:val="0"/>
        <w:autoSpaceDN w:val="0"/>
        <w:adjustRightInd w:val="0"/>
        <w:rPr>
          <w:rFonts w:ascii="Arial" w:hAnsi="Arial" w:cs="Arial"/>
        </w:rPr>
      </w:pPr>
    </w:p>
    <w:bookmarkStart w:id="0" w:name="_MON_1700488578"/>
    <w:bookmarkEnd w:id="0"/>
    <w:p w14:paraId="512D3FE2" w14:textId="47B5D4E1" w:rsidR="003A7863" w:rsidRDefault="007A3625" w:rsidP="00E731F9">
      <w:pPr>
        <w:autoSpaceDE w:val="0"/>
        <w:autoSpaceDN w:val="0"/>
        <w:adjustRightInd w:val="0"/>
        <w:jc w:val="center"/>
        <w:rPr>
          <w:rFonts w:ascii="Arial" w:hAnsi="Arial" w:cs="Arial"/>
        </w:rPr>
      </w:pPr>
      <w:r w:rsidRPr="00D4662B">
        <w:rPr>
          <w:rFonts w:ascii="Arial" w:hAnsi="Arial" w:cs="Arial"/>
          <w:b/>
          <w:bCs/>
          <w:color w:val="000000"/>
        </w:rPr>
        <w:object w:dxaOrig="8138" w:dyaOrig="1834" w14:anchorId="6A5C5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91.7pt" o:ole="">
            <v:imagedata r:id="rId13" o:title=""/>
          </v:shape>
          <o:OLEObject Type="Embed" ProgID="Excel.Sheet.12" ShapeID="_x0000_i1025" DrawAspect="Content" ObjectID="_1767106109" r:id="rId14"/>
        </w:object>
      </w:r>
    </w:p>
    <w:p w14:paraId="06A9928C" w14:textId="77777777" w:rsidR="003A7863" w:rsidRDefault="003A7863" w:rsidP="00DD0F6B">
      <w:pPr>
        <w:autoSpaceDE w:val="0"/>
        <w:autoSpaceDN w:val="0"/>
        <w:adjustRightInd w:val="0"/>
        <w:rPr>
          <w:rFonts w:ascii="Arial" w:hAnsi="Arial" w:cs="Arial"/>
        </w:rPr>
      </w:pPr>
    </w:p>
    <w:p w14:paraId="2EAE2A4C" w14:textId="41CB948F" w:rsidR="00F96E15" w:rsidRPr="00D4662B" w:rsidRDefault="00F96E15" w:rsidP="00DD0F6B">
      <w:pPr>
        <w:autoSpaceDE w:val="0"/>
        <w:autoSpaceDN w:val="0"/>
        <w:adjustRightInd w:val="0"/>
        <w:rPr>
          <w:rFonts w:ascii="Arial" w:hAnsi="Arial" w:cs="Arial"/>
        </w:rPr>
      </w:pPr>
      <w:r w:rsidRPr="00D4662B">
        <w:rPr>
          <w:rFonts w:ascii="Arial" w:hAnsi="Arial" w:cs="Arial"/>
        </w:rPr>
        <w:t xml:space="preserve">This methodology helps </w:t>
      </w:r>
      <w:r w:rsidR="001A12B6">
        <w:rPr>
          <w:rFonts w:ascii="Arial" w:hAnsi="Arial" w:cs="Arial"/>
        </w:rPr>
        <w:t>ESC</w:t>
      </w:r>
      <w:r w:rsidRPr="00D4662B">
        <w:rPr>
          <w:rFonts w:ascii="Arial" w:hAnsi="Arial" w:cs="Arial"/>
        </w:rPr>
        <w:t xml:space="preserve"> to prioritise </w:t>
      </w:r>
      <w:r w:rsidR="001A12B6">
        <w:rPr>
          <w:rFonts w:ascii="Arial" w:hAnsi="Arial" w:cs="Arial"/>
        </w:rPr>
        <w:t>its</w:t>
      </w:r>
      <w:r w:rsidRPr="00D4662B">
        <w:rPr>
          <w:rFonts w:ascii="Arial" w:hAnsi="Arial" w:cs="Arial"/>
        </w:rPr>
        <w:t xml:space="preserve"> response to risk, to determine which risks need to be managed and which are less critical. </w:t>
      </w:r>
    </w:p>
    <w:p w14:paraId="6A997CF9" w14:textId="77777777" w:rsidR="00F96E15" w:rsidRDefault="00F96E15" w:rsidP="00DD0F6B">
      <w:pPr>
        <w:autoSpaceDE w:val="0"/>
        <w:autoSpaceDN w:val="0"/>
        <w:adjustRightInd w:val="0"/>
        <w:rPr>
          <w:rFonts w:ascii="Arial" w:hAnsi="Arial" w:cs="Arial"/>
        </w:rPr>
      </w:pPr>
    </w:p>
    <w:p w14:paraId="3F5C0BD0" w14:textId="77777777" w:rsidR="00302E49" w:rsidRDefault="00302E49" w:rsidP="004939F2">
      <w:pPr>
        <w:pStyle w:val="ListParagraph"/>
        <w:autoSpaceDE w:val="0"/>
        <w:autoSpaceDN w:val="0"/>
        <w:adjustRightInd w:val="0"/>
        <w:ind w:left="426"/>
        <w:rPr>
          <w:rFonts w:ascii="Arial" w:hAnsi="Arial" w:cs="Arial"/>
          <w:b/>
          <w:bCs/>
          <w:color w:val="00A19A" w:themeColor="accent1"/>
        </w:rPr>
      </w:pPr>
    </w:p>
    <w:p w14:paraId="7A2ADEC6" w14:textId="77777777" w:rsidR="00F96E15" w:rsidRPr="00E731F9" w:rsidRDefault="00F96E15" w:rsidP="00843A84">
      <w:pPr>
        <w:pStyle w:val="ListParagraph"/>
        <w:numPr>
          <w:ilvl w:val="0"/>
          <w:numId w:val="27"/>
        </w:numPr>
        <w:autoSpaceDE w:val="0"/>
        <w:autoSpaceDN w:val="0"/>
        <w:adjustRightInd w:val="0"/>
        <w:ind w:left="426" w:hanging="426"/>
        <w:rPr>
          <w:rFonts w:ascii="Arial" w:hAnsi="Arial" w:cs="Arial"/>
          <w:b/>
          <w:bCs/>
          <w:color w:val="00A19A" w:themeColor="accent1"/>
        </w:rPr>
      </w:pPr>
      <w:r w:rsidRPr="00E731F9">
        <w:rPr>
          <w:rFonts w:ascii="Arial" w:hAnsi="Arial" w:cs="Arial"/>
          <w:b/>
          <w:bCs/>
          <w:color w:val="00A19A" w:themeColor="accent1"/>
        </w:rPr>
        <w:t>Addressing the risk</w:t>
      </w:r>
    </w:p>
    <w:p w14:paraId="59B13A27" w14:textId="77777777" w:rsidR="00F96E15" w:rsidRPr="00D4662B" w:rsidRDefault="00F96E15" w:rsidP="00DD0F6B">
      <w:pPr>
        <w:autoSpaceDE w:val="0"/>
        <w:autoSpaceDN w:val="0"/>
        <w:adjustRightInd w:val="0"/>
        <w:rPr>
          <w:rFonts w:ascii="Arial" w:hAnsi="Arial" w:cs="Arial"/>
        </w:rPr>
      </w:pPr>
    </w:p>
    <w:p w14:paraId="7F10DD7B" w14:textId="233CDB06" w:rsidR="00655F39" w:rsidRPr="00D4662B" w:rsidRDefault="001E1486" w:rsidP="00DD0F6B">
      <w:pPr>
        <w:autoSpaceDE w:val="0"/>
        <w:autoSpaceDN w:val="0"/>
        <w:adjustRightInd w:val="0"/>
        <w:rPr>
          <w:rFonts w:ascii="Arial" w:hAnsi="Arial" w:cs="Arial"/>
        </w:rPr>
      </w:pPr>
      <w:r w:rsidRPr="00D4662B">
        <w:rPr>
          <w:rFonts w:ascii="Arial" w:hAnsi="Arial" w:cs="Arial"/>
        </w:rPr>
        <w:t xml:space="preserve">Having </w:t>
      </w:r>
      <w:r w:rsidR="00B45457" w:rsidRPr="00D4662B">
        <w:rPr>
          <w:rFonts w:ascii="Arial" w:hAnsi="Arial" w:cs="Arial"/>
        </w:rPr>
        <w:t>evaluate</w:t>
      </w:r>
      <w:r w:rsidRPr="00D4662B">
        <w:rPr>
          <w:rFonts w:ascii="Arial" w:hAnsi="Arial" w:cs="Arial"/>
        </w:rPr>
        <w:t xml:space="preserve">d the risks, the </w:t>
      </w:r>
      <w:r w:rsidR="00861F17">
        <w:rPr>
          <w:rFonts w:ascii="Arial" w:hAnsi="Arial" w:cs="Arial"/>
        </w:rPr>
        <w:t>Commissioner</w:t>
      </w:r>
      <w:r w:rsidR="00C24CB5">
        <w:rPr>
          <w:rFonts w:ascii="Arial" w:hAnsi="Arial" w:cs="Arial"/>
        </w:rPr>
        <w:t xml:space="preserve"> and the </w:t>
      </w:r>
      <w:r w:rsidR="00861F17">
        <w:rPr>
          <w:rFonts w:ascii="Arial" w:hAnsi="Arial" w:cs="Arial"/>
        </w:rPr>
        <w:t>Senior Management Team (</w:t>
      </w:r>
      <w:r w:rsidR="00C24CB5">
        <w:rPr>
          <w:rFonts w:ascii="Arial" w:hAnsi="Arial" w:cs="Arial"/>
        </w:rPr>
        <w:t>SMT</w:t>
      </w:r>
      <w:r w:rsidR="00861F17">
        <w:rPr>
          <w:rFonts w:ascii="Arial" w:hAnsi="Arial" w:cs="Arial"/>
        </w:rPr>
        <w:t>)</w:t>
      </w:r>
      <w:r w:rsidRPr="00D4662B">
        <w:rPr>
          <w:rFonts w:ascii="Arial" w:hAnsi="Arial" w:cs="Arial"/>
        </w:rPr>
        <w:t xml:space="preserve"> must decide how each risk</w:t>
      </w:r>
      <w:r w:rsidR="00CF5A20" w:rsidRPr="00D4662B">
        <w:rPr>
          <w:rFonts w:ascii="Arial" w:hAnsi="Arial" w:cs="Arial"/>
        </w:rPr>
        <w:t xml:space="preserve"> should be addressed. Response </w:t>
      </w:r>
      <w:r w:rsidRPr="00D4662B">
        <w:rPr>
          <w:rFonts w:ascii="Arial" w:hAnsi="Arial" w:cs="Arial"/>
        </w:rPr>
        <w:t>to the risks will fall into four tolerance levels.</w:t>
      </w:r>
    </w:p>
    <w:p w14:paraId="450DA66D" w14:textId="77777777" w:rsidR="001E1486" w:rsidRPr="00D4662B" w:rsidRDefault="001E1486" w:rsidP="00DD0F6B">
      <w:pPr>
        <w:autoSpaceDE w:val="0"/>
        <w:autoSpaceDN w:val="0"/>
        <w:adjustRightInd w:val="0"/>
        <w:rPr>
          <w:rFonts w:ascii="Arial" w:hAnsi="Arial" w:cs="Arial"/>
          <w:color w:val="000000"/>
        </w:rPr>
      </w:pPr>
    </w:p>
    <w:tbl>
      <w:tblPr>
        <w:tblW w:w="0" w:type="auto"/>
        <w:jc w:val="center"/>
        <w:tblBorders>
          <w:top w:val="single" w:sz="4" w:space="0" w:color="00A19A" w:themeColor="accent1"/>
          <w:left w:val="single" w:sz="4" w:space="0" w:color="00A19A" w:themeColor="accent1"/>
          <w:bottom w:val="single" w:sz="4" w:space="0" w:color="00A19A" w:themeColor="accent1"/>
          <w:right w:val="single" w:sz="4" w:space="0" w:color="00A19A" w:themeColor="accent1"/>
          <w:insideH w:val="single" w:sz="4" w:space="0" w:color="00A19A" w:themeColor="accent1"/>
          <w:insideV w:val="single" w:sz="4" w:space="0" w:color="00A19A" w:themeColor="accent1"/>
        </w:tblBorders>
        <w:tblCellMar>
          <w:top w:w="28" w:type="dxa"/>
          <w:bottom w:w="28" w:type="dxa"/>
        </w:tblCellMar>
        <w:tblLook w:val="04A0" w:firstRow="1" w:lastRow="0" w:firstColumn="1" w:lastColumn="0" w:noHBand="0" w:noVBand="1"/>
      </w:tblPr>
      <w:tblGrid>
        <w:gridCol w:w="1701"/>
        <w:gridCol w:w="7088"/>
      </w:tblGrid>
      <w:tr w:rsidR="00655F39" w:rsidRPr="00D4662B" w14:paraId="774BFF91" w14:textId="77777777" w:rsidTr="00E731F9">
        <w:trPr>
          <w:trHeight w:val="397"/>
          <w:jc w:val="center"/>
        </w:trPr>
        <w:tc>
          <w:tcPr>
            <w:tcW w:w="1701" w:type="dxa"/>
            <w:shd w:val="clear" w:color="auto" w:fill="auto"/>
          </w:tcPr>
          <w:p w14:paraId="37B68F6C" w14:textId="77777777" w:rsidR="00655F39" w:rsidRPr="00EC7797" w:rsidRDefault="00655F39" w:rsidP="00DD0F6B">
            <w:pPr>
              <w:autoSpaceDE w:val="0"/>
              <w:autoSpaceDN w:val="0"/>
              <w:adjustRightInd w:val="0"/>
              <w:rPr>
                <w:rFonts w:ascii="Arial" w:hAnsi="Arial" w:cs="Arial"/>
              </w:rPr>
            </w:pPr>
            <w:r w:rsidRPr="00EC7797">
              <w:rPr>
                <w:rFonts w:ascii="Arial" w:hAnsi="Arial" w:cs="Arial"/>
              </w:rPr>
              <w:t xml:space="preserve">Tolerate </w:t>
            </w:r>
          </w:p>
        </w:tc>
        <w:tc>
          <w:tcPr>
            <w:tcW w:w="7088" w:type="dxa"/>
            <w:shd w:val="clear" w:color="auto" w:fill="auto"/>
          </w:tcPr>
          <w:p w14:paraId="71A8E452" w14:textId="77777777" w:rsidR="00655F39" w:rsidRPr="00D4662B" w:rsidRDefault="00655F39" w:rsidP="00DD0F6B">
            <w:pPr>
              <w:autoSpaceDE w:val="0"/>
              <w:autoSpaceDN w:val="0"/>
              <w:adjustRightInd w:val="0"/>
              <w:rPr>
                <w:rFonts w:ascii="Arial" w:hAnsi="Arial" w:cs="Arial"/>
                <w:color w:val="000000"/>
              </w:rPr>
            </w:pPr>
            <w:r w:rsidRPr="00D4662B">
              <w:rPr>
                <w:rFonts w:ascii="Arial" w:hAnsi="Arial" w:cs="Arial"/>
                <w:color w:val="000000"/>
              </w:rPr>
              <w:t>Monitor the risk but take no action because either; the likelihood and impact are acceptable or because there is no cost-effective control. Risks that are tolerated are usually supported by a contingency plan to mitigate the effects should the situation arise.</w:t>
            </w:r>
          </w:p>
        </w:tc>
      </w:tr>
      <w:tr w:rsidR="00655F39" w:rsidRPr="00D4662B" w14:paraId="75B458FF" w14:textId="77777777" w:rsidTr="00E731F9">
        <w:trPr>
          <w:trHeight w:val="397"/>
          <w:jc w:val="center"/>
        </w:trPr>
        <w:tc>
          <w:tcPr>
            <w:tcW w:w="1701" w:type="dxa"/>
            <w:shd w:val="clear" w:color="auto" w:fill="auto"/>
          </w:tcPr>
          <w:p w14:paraId="39985F87" w14:textId="77777777" w:rsidR="00655F39" w:rsidRPr="00EC7797" w:rsidRDefault="00655F39" w:rsidP="00DD0F6B">
            <w:pPr>
              <w:autoSpaceDE w:val="0"/>
              <w:autoSpaceDN w:val="0"/>
              <w:adjustRightInd w:val="0"/>
              <w:rPr>
                <w:rFonts w:ascii="Arial" w:hAnsi="Arial" w:cs="Arial"/>
              </w:rPr>
            </w:pPr>
            <w:r w:rsidRPr="00EC7797">
              <w:rPr>
                <w:rFonts w:ascii="Arial" w:hAnsi="Arial" w:cs="Arial"/>
              </w:rPr>
              <w:t xml:space="preserve">Transfer </w:t>
            </w:r>
          </w:p>
        </w:tc>
        <w:tc>
          <w:tcPr>
            <w:tcW w:w="7088" w:type="dxa"/>
            <w:shd w:val="clear" w:color="auto" w:fill="auto"/>
          </w:tcPr>
          <w:p w14:paraId="25958FA4" w14:textId="77777777" w:rsidR="00655F39" w:rsidRPr="00D4662B" w:rsidRDefault="00655F39" w:rsidP="00DD0F6B">
            <w:pPr>
              <w:autoSpaceDE w:val="0"/>
              <w:autoSpaceDN w:val="0"/>
              <w:adjustRightInd w:val="0"/>
              <w:rPr>
                <w:rFonts w:ascii="Arial" w:hAnsi="Arial" w:cs="Arial"/>
                <w:color w:val="000000"/>
              </w:rPr>
            </w:pPr>
            <w:r w:rsidRPr="00D4662B">
              <w:rPr>
                <w:rFonts w:ascii="Arial" w:hAnsi="Arial" w:cs="Arial"/>
                <w:color w:val="000000"/>
              </w:rPr>
              <w:t>The risk will be transferred to another party outside the organisation. For example, contracting out a business function or taking out insurance.</w:t>
            </w:r>
          </w:p>
        </w:tc>
      </w:tr>
      <w:tr w:rsidR="00655F39" w:rsidRPr="00D4662B" w14:paraId="43B7917D" w14:textId="77777777" w:rsidTr="00E731F9">
        <w:trPr>
          <w:trHeight w:val="397"/>
          <w:jc w:val="center"/>
        </w:trPr>
        <w:tc>
          <w:tcPr>
            <w:tcW w:w="1701" w:type="dxa"/>
            <w:shd w:val="clear" w:color="auto" w:fill="auto"/>
          </w:tcPr>
          <w:p w14:paraId="22C72759" w14:textId="77777777" w:rsidR="00655F39" w:rsidRPr="00EC7797" w:rsidRDefault="00655F39" w:rsidP="00DD0F6B">
            <w:pPr>
              <w:autoSpaceDE w:val="0"/>
              <w:autoSpaceDN w:val="0"/>
              <w:adjustRightInd w:val="0"/>
              <w:rPr>
                <w:rFonts w:ascii="Arial" w:hAnsi="Arial" w:cs="Arial"/>
              </w:rPr>
            </w:pPr>
            <w:r w:rsidRPr="00EC7797">
              <w:rPr>
                <w:rFonts w:ascii="Arial" w:hAnsi="Arial" w:cs="Arial"/>
              </w:rPr>
              <w:t xml:space="preserve">Terminate </w:t>
            </w:r>
          </w:p>
        </w:tc>
        <w:tc>
          <w:tcPr>
            <w:tcW w:w="7088" w:type="dxa"/>
            <w:shd w:val="clear" w:color="auto" w:fill="auto"/>
          </w:tcPr>
          <w:p w14:paraId="4D3D4CC9" w14:textId="77777777" w:rsidR="00655F39" w:rsidRPr="00D4662B" w:rsidRDefault="00655F39" w:rsidP="00DD0F6B">
            <w:pPr>
              <w:autoSpaceDE w:val="0"/>
              <w:autoSpaceDN w:val="0"/>
              <w:adjustRightInd w:val="0"/>
              <w:rPr>
                <w:rFonts w:ascii="Arial" w:hAnsi="Arial" w:cs="Arial"/>
                <w:color w:val="000000"/>
              </w:rPr>
            </w:pPr>
            <w:r w:rsidRPr="00D4662B">
              <w:rPr>
                <w:rFonts w:ascii="Arial" w:hAnsi="Arial" w:cs="Arial"/>
                <w:color w:val="000000"/>
              </w:rPr>
              <w:t>Close down the business function or activity.</w:t>
            </w:r>
          </w:p>
        </w:tc>
      </w:tr>
      <w:tr w:rsidR="00655F39" w:rsidRPr="00D4662B" w14:paraId="01F8EAC7" w14:textId="77777777" w:rsidTr="00E731F9">
        <w:trPr>
          <w:trHeight w:val="397"/>
          <w:jc w:val="center"/>
        </w:trPr>
        <w:tc>
          <w:tcPr>
            <w:tcW w:w="1701" w:type="dxa"/>
            <w:shd w:val="clear" w:color="auto" w:fill="auto"/>
          </w:tcPr>
          <w:p w14:paraId="74553369" w14:textId="77777777" w:rsidR="00655F39" w:rsidRPr="00EC7797" w:rsidRDefault="00655F39" w:rsidP="00DD0F6B">
            <w:pPr>
              <w:rPr>
                <w:rFonts w:ascii="Arial" w:hAnsi="Arial" w:cs="Arial"/>
              </w:rPr>
            </w:pPr>
            <w:r w:rsidRPr="00EC7797">
              <w:rPr>
                <w:rFonts w:ascii="Arial" w:hAnsi="Arial" w:cs="Arial"/>
              </w:rPr>
              <w:t xml:space="preserve">Treat </w:t>
            </w:r>
          </w:p>
        </w:tc>
        <w:tc>
          <w:tcPr>
            <w:tcW w:w="7088" w:type="dxa"/>
            <w:shd w:val="clear" w:color="auto" w:fill="auto"/>
          </w:tcPr>
          <w:p w14:paraId="03A23C88" w14:textId="77777777" w:rsidR="00655F39" w:rsidRPr="00D4662B" w:rsidRDefault="00655F39" w:rsidP="00DD0F6B">
            <w:pPr>
              <w:autoSpaceDE w:val="0"/>
              <w:autoSpaceDN w:val="0"/>
              <w:adjustRightInd w:val="0"/>
              <w:rPr>
                <w:rFonts w:ascii="Arial" w:hAnsi="Arial" w:cs="Arial"/>
                <w:color w:val="000000"/>
              </w:rPr>
            </w:pPr>
            <w:proofErr w:type="gramStart"/>
            <w:r w:rsidRPr="00D4662B">
              <w:rPr>
                <w:rFonts w:ascii="Arial" w:hAnsi="Arial" w:cs="Arial"/>
                <w:color w:val="000000"/>
              </w:rPr>
              <w:t>Take action</w:t>
            </w:r>
            <w:proofErr w:type="gramEnd"/>
            <w:r w:rsidRPr="00D4662B">
              <w:rPr>
                <w:rFonts w:ascii="Arial" w:hAnsi="Arial" w:cs="Arial"/>
                <w:color w:val="000000"/>
              </w:rPr>
              <w:t xml:space="preserve"> to manage the risk through control measures.</w:t>
            </w:r>
          </w:p>
        </w:tc>
      </w:tr>
    </w:tbl>
    <w:p w14:paraId="45537EB4" w14:textId="77777777" w:rsidR="00F96E15" w:rsidRPr="00D4662B" w:rsidRDefault="00F96E15" w:rsidP="00DD0F6B">
      <w:pPr>
        <w:autoSpaceDE w:val="0"/>
        <w:autoSpaceDN w:val="0"/>
        <w:adjustRightInd w:val="0"/>
        <w:rPr>
          <w:rFonts w:ascii="Arial" w:hAnsi="Arial" w:cs="Arial"/>
          <w:b/>
          <w:bCs/>
          <w:color w:val="000000"/>
        </w:rPr>
      </w:pPr>
    </w:p>
    <w:p w14:paraId="2F3091E4" w14:textId="5DB427E3" w:rsidR="001E1486" w:rsidRPr="00D4662B" w:rsidRDefault="001E1486" w:rsidP="00DD0F6B">
      <w:pPr>
        <w:autoSpaceDE w:val="0"/>
        <w:autoSpaceDN w:val="0"/>
        <w:adjustRightInd w:val="0"/>
        <w:rPr>
          <w:rFonts w:ascii="Arial" w:hAnsi="Arial" w:cs="Arial"/>
        </w:rPr>
      </w:pPr>
      <w:r w:rsidRPr="00D4662B">
        <w:rPr>
          <w:rFonts w:ascii="Arial" w:hAnsi="Arial" w:cs="Arial"/>
        </w:rPr>
        <w:t xml:space="preserve">The tolerance level will </w:t>
      </w:r>
      <w:proofErr w:type="gramStart"/>
      <w:r w:rsidRPr="00D4662B">
        <w:rPr>
          <w:rFonts w:ascii="Arial" w:hAnsi="Arial" w:cs="Arial"/>
        </w:rPr>
        <w:t>take into account</w:t>
      </w:r>
      <w:proofErr w:type="gramEnd"/>
      <w:r w:rsidRPr="00D4662B">
        <w:rPr>
          <w:rFonts w:ascii="Arial" w:hAnsi="Arial" w:cs="Arial"/>
        </w:rPr>
        <w:t xml:space="preserve"> the likelihood and impact of the risk, the </w:t>
      </w:r>
      <w:r w:rsidR="007074C5">
        <w:rPr>
          <w:rFonts w:ascii="Arial" w:hAnsi="Arial" w:cs="Arial"/>
        </w:rPr>
        <w:t>target risk score</w:t>
      </w:r>
      <w:r w:rsidRPr="00D4662B">
        <w:rPr>
          <w:rFonts w:ascii="Arial" w:hAnsi="Arial" w:cs="Arial"/>
        </w:rPr>
        <w:t xml:space="preserve"> and the cost of controlling the risk. The tolerance level will be derived from the risk ranking.</w:t>
      </w:r>
    </w:p>
    <w:p w14:paraId="7559A1C8" w14:textId="77777777" w:rsidR="00F96E15" w:rsidRPr="00D4662B" w:rsidRDefault="00F96E15" w:rsidP="00DD0F6B">
      <w:pPr>
        <w:autoSpaceDE w:val="0"/>
        <w:autoSpaceDN w:val="0"/>
        <w:adjustRightInd w:val="0"/>
        <w:rPr>
          <w:rFonts w:ascii="Arial" w:hAnsi="Arial" w:cs="Arial"/>
          <w:b/>
          <w:bCs/>
          <w:color w:val="000000"/>
        </w:rPr>
      </w:pPr>
    </w:p>
    <w:bookmarkStart w:id="1" w:name="_MON_1412158178"/>
    <w:bookmarkEnd w:id="1"/>
    <w:p w14:paraId="0AA05A37" w14:textId="21112D89" w:rsidR="002C77F1" w:rsidRPr="00D4662B" w:rsidRDefault="002F6442" w:rsidP="003E730D">
      <w:pPr>
        <w:autoSpaceDE w:val="0"/>
        <w:autoSpaceDN w:val="0"/>
        <w:adjustRightInd w:val="0"/>
        <w:jc w:val="center"/>
        <w:rPr>
          <w:rFonts w:ascii="Arial" w:hAnsi="Arial" w:cs="Arial"/>
          <w:b/>
          <w:bCs/>
          <w:color w:val="000000"/>
        </w:rPr>
      </w:pPr>
      <w:r w:rsidRPr="00D4662B">
        <w:rPr>
          <w:rFonts w:ascii="Arial" w:hAnsi="Arial" w:cs="Arial"/>
          <w:b/>
          <w:bCs/>
          <w:color w:val="000000"/>
        </w:rPr>
        <w:object w:dxaOrig="8916" w:dyaOrig="1812" w14:anchorId="343C4228">
          <v:shape id="_x0000_i1026" type="#_x0000_t75" style="width:445.7pt;height:91.7pt" o:ole="">
            <v:imagedata r:id="rId15" o:title=""/>
          </v:shape>
          <o:OLEObject Type="Embed" ProgID="Excel.Sheet.12" ShapeID="_x0000_i1026" DrawAspect="Content" ObjectID="_1767106110" r:id="rId16"/>
        </w:object>
      </w:r>
    </w:p>
    <w:p w14:paraId="44B19A77" w14:textId="77777777" w:rsidR="00F96E15" w:rsidRPr="00D4662B" w:rsidRDefault="00F96E15" w:rsidP="00DD0F6B">
      <w:pPr>
        <w:autoSpaceDE w:val="0"/>
        <w:autoSpaceDN w:val="0"/>
        <w:adjustRightInd w:val="0"/>
        <w:rPr>
          <w:rFonts w:ascii="Arial" w:hAnsi="Arial" w:cs="Arial"/>
          <w:bCs/>
        </w:rPr>
      </w:pPr>
    </w:p>
    <w:p w14:paraId="6C7FA0B1" w14:textId="77777777" w:rsidR="00F96E15" w:rsidRPr="00D4662B" w:rsidRDefault="001E1486" w:rsidP="00DD0F6B">
      <w:pPr>
        <w:autoSpaceDE w:val="0"/>
        <w:autoSpaceDN w:val="0"/>
        <w:adjustRightInd w:val="0"/>
        <w:rPr>
          <w:rFonts w:ascii="Arial" w:hAnsi="Arial" w:cs="Arial"/>
          <w:bCs/>
        </w:rPr>
      </w:pPr>
      <w:r w:rsidRPr="00D4662B">
        <w:rPr>
          <w:rFonts w:ascii="Arial" w:hAnsi="Arial" w:cs="Arial"/>
          <w:bCs/>
        </w:rPr>
        <w:t>The tolerance level for each risk wil</w:t>
      </w:r>
      <w:r w:rsidR="00B94B93" w:rsidRPr="00D4662B">
        <w:rPr>
          <w:rFonts w:ascii="Arial" w:hAnsi="Arial" w:cs="Arial"/>
          <w:bCs/>
        </w:rPr>
        <w:t xml:space="preserve">l inform the specific actions, timescales and responsibilities necessary to manage the risk down to an acceptable level. </w:t>
      </w:r>
    </w:p>
    <w:p w14:paraId="7744A1DB" w14:textId="77777777" w:rsidR="00B94B93" w:rsidRPr="00D4662B" w:rsidRDefault="00B94B93" w:rsidP="00DD0F6B">
      <w:pPr>
        <w:autoSpaceDE w:val="0"/>
        <w:autoSpaceDN w:val="0"/>
        <w:adjustRightInd w:val="0"/>
        <w:rPr>
          <w:rFonts w:ascii="Arial" w:hAnsi="Arial" w:cs="Arial"/>
          <w:bCs/>
        </w:rPr>
      </w:pPr>
    </w:p>
    <w:p w14:paraId="1F023CA1" w14:textId="636B15F7" w:rsidR="00B94B93" w:rsidRDefault="00B94B93" w:rsidP="00DD0F6B">
      <w:pPr>
        <w:autoSpaceDE w:val="0"/>
        <w:autoSpaceDN w:val="0"/>
        <w:adjustRightInd w:val="0"/>
        <w:rPr>
          <w:rFonts w:ascii="Arial" w:hAnsi="Arial" w:cs="Arial"/>
          <w:bCs/>
        </w:rPr>
      </w:pPr>
      <w:r w:rsidRPr="00D4662B">
        <w:rPr>
          <w:rFonts w:ascii="Arial" w:hAnsi="Arial" w:cs="Arial"/>
          <w:bCs/>
        </w:rPr>
        <w:t>The risk, its score and tolerance level as well as associated actions and timescales to address the risk will be recorded in the risk register.</w:t>
      </w:r>
    </w:p>
    <w:p w14:paraId="0A35F2DA" w14:textId="77777777" w:rsidR="008A26A9" w:rsidRDefault="008A26A9" w:rsidP="00DD0F6B">
      <w:pPr>
        <w:autoSpaceDE w:val="0"/>
        <w:autoSpaceDN w:val="0"/>
        <w:adjustRightInd w:val="0"/>
        <w:rPr>
          <w:rFonts w:ascii="Arial" w:hAnsi="Arial" w:cs="Arial"/>
          <w:bCs/>
        </w:rPr>
      </w:pPr>
    </w:p>
    <w:p w14:paraId="4CC92C4A" w14:textId="2CB8AEA9" w:rsidR="008A26A9" w:rsidRPr="00736EF9" w:rsidRDefault="008A26A9" w:rsidP="008A26A9">
      <w:pPr>
        <w:autoSpaceDE w:val="0"/>
        <w:autoSpaceDN w:val="0"/>
        <w:adjustRightInd w:val="0"/>
        <w:rPr>
          <w:rFonts w:ascii="Arial" w:hAnsi="Arial" w:cs="Arial"/>
        </w:rPr>
      </w:pPr>
      <w:r>
        <w:rPr>
          <w:rFonts w:ascii="Arial" w:hAnsi="Arial" w:cs="Arial"/>
        </w:rPr>
        <w:t>Once a risk has been identified and evaluated, t</w:t>
      </w:r>
      <w:r w:rsidRPr="00736EF9">
        <w:rPr>
          <w:rFonts w:ascii="Arial" w:hAnsi="Arial" w:cs="Arial"/>
        </w:rPr>
        <w:t xml:space="preserve">he </w:t>
      </w:r>
      <w:r>
        <w:rPr>
          <w:rFonts w:ascii="Arial" w:hAnsi="Arial" w:cs="Arial"/>
        </w:rPr>
        <w:t>Commissioner and SMT will assign and record a target risk score. This will take into consideration the initial risk score and the organisation’s tolerance of the risk. Mitigating actions will be designed to reduce the likelihood and/or impact of the risk</w:t>
      </w:r>
      <w:r w:rsidR="00957C7C">
        <w:rPr>
          <w:rFonts w:ascii="Arial" w:hAnsi="Arial" w:cs="Arial"/>
        </w:rPr>
        <w:t xml:space="preserve"> occurring</w:t>
      </w:r>
      <w:r>
        <w:rPr>
          <w:rFonts w:ascii="Arial" w:hAnsi="Arial" w:cs="Arial"/>
        </w:rPr>
        <w:t xml:space="preserve"> to meet the target score.</w:t>
      </w:r>
    </w:p>
    <w:p w14:paraId="33DCBFE2" w14:textId="77777777" w:rsidR="00B94B93" w:rsidRPr="00D4662B" w:rsidRDefault="00B94B93" w:rsidP="00DD0F6B">
      <w:pPr>
        <w:autoSpaceDE w:val="0"/>
        <w:autoSpaceDN w:val="0"/>
        <w:adjustRightInd w:val="0"/>
        <w:rPr>
          <w:rFonts w:ascii="Arial" w:hAnsi="Arial" w:cs="Arial"/>
          <w:bCs/>
        </w:rPr>
      </w:pPr>
    </w:p>
    <w:p w14:paraId="1D9CB63B" w14:textId="77777777" w:rsidR="004C2149" w:rsidRPr="00E731F9" w:rsidRDefault="004C2149" w:rsidP="00DD0F6B">
      <w:pPr>
        <w:rPr>
          <w:rFonts w:ascii="Arial" w:hAnsi="Arial" w:cs="Arial"/>
          <w:color w:val="00A19A" w:themeColor="accent1"/>
        </w:rPr>
      </w:pPr>
      <w:r w:rsidRPr="00E731F9">
        <w:rPr>
          <w:rFonts w:ascii="Arial" w:hAnsi="Arial" w:cs="Arial"/>
          <w:color w:val="00A19A" w:themeColor="accent1"/>
        </w:rPr>
        <w:t>Ownership of risk</w:t>
      </w:r>
    </w:p>
    <w:p w14:paraId="2007C9CE" w14:textId="1E369127" w:rsidR="004C2149" w:rsidRPr="00D4662B" w:rsidRDefault="004C2149" w:rsidP="00DD0F6B">
      <w:pPr>
        <w:autoSpaceDE w:val="0"/>
        <w:autoSpaceDN w:val="0"/>
        <w:adjustRightInd w:val="0"/>
        <w:rPr>
          <w:rFonts w:ascii="Arial" w:hAnsi="Arial" w:cs="Arial"/>
          <w:color w:val="000000"/>
        </w:rPr>
      </w:pPr>
      <w:r w:rsidRPr="00D4662B">
        <w:rPr>
          <w:rFonts w:ascii="Arial" w:hAnsi="Arial" w:cs="Arial"/>
          <w:color w:val="000000"/>
        </w:rPr>
        <w:t>Ultimate ow</w:t>
      </w:r>
      <w:r w:rsidR="001F1521" w:rsidRPr="00D4662B">
        <w:rPr>
          <w:rFonts w:ascii="Arial" w:hAnsi="Arial" w:cs="Arial"/>
          <w:color w:val="000000"/>
        </w:rPr>
        <w:t xml:space="preserve">nership of risk lies with the </w:t>
      </w:r>
      <w:r w:rsidR="00F343DC">
        <w:rPr>
          <w:rFonts w:ascii="Arial" w:hAnsi="Arial" w:cs="Arial"/>
          <w:color w:val="000000"/>
        </w:rPr>
        <w:t>Commissioner</w:t>
      </w:r>
      <w:r w:rsidR="00C24CB5">
        <w:rPr>
          <w:rFonts w:ascii="Arial" w:hAnsi="Arial" w:cs="Arial"/>
          <w:color w:val="000000"/>
        </w:rPr>
        <w:t xml:space="preserve"> </w:t>
      </w:r>
      <w:r w:rsidR="00754CBF">
        <w:rPr>
          <w:rFonts w:ascii="Arial" w:hAnsi="Arial" w:cs="Arial"/>
          <w:color w:val="000000"/>
        </w:rPr>
        <w:t>as</w:t>
      </w:r>
      <w:r w:rsidR="00C24CB5">
        <w:rPr>
          <w:rFonts w:ascii="Arial" w:hAnsi="Arial" w:cs="Arial"/>
          <w:color w:val="000000"/>
        </w:rPr>
        <w:t xml:space="preserve"> </w:t>
      </w:r>
      <w:r w:rsidR="001F1521" w:rsidRPr="00D4662B">
        <w:rPr>
          <w:rFonts w:ascii="Arial" w:hAnsi="Arial" w:cs="Arial"/>
          <w:color w:val="000000"/>
        </w:rPr>
        <w:t>A</w:t>
      </w:r>
      <w:r w:rsidRPr="00D4662B">
        <w:rPr>
          <w:rFonts w:ascii="Arial" w:hAnsi="Arial" w:cs="Arial"/>
          <w:color w:val="000000"/>
        </w:rPr>
        <w:t xml:space="preserve">ccountable </w:t>
      </w:r>
      <w:r w:rsidR="001F1521" w:rsidRPr="00D4662B">
        <w:rPr>
          <w:rFonts w:ascii="Arial" w:hAnsi="Arial" w:cs="Arial"/>
          <w:color w:val="000000"/>
        </w:rPr>
        <w:t>O</w:t>
      </w:r>
      <w:r w:rsidRPr="00D4662B">
        <w:rPr>
          <w:rFonts w:ascii="Arial" w:hAnsi="Arial" w:cs="Arial"/>
          <w:color w:val="000000"/>
        </w:rPr>
        <w:t>fficer.</w:t>
      </w:r>
    </w:p>
    <w:p w14:paraId="65D5AB8A" w14:textId="77777777" w:rsidR="00655F39" w:rsidRPr="00D4662B" w:rsidRDefault="00655F39" w:rsidP="00DD0F6B">
      <w:pPr>
        <w:autoSpaceDE w:val="0"/>
        <w:autoSpaceDN w:val="0"/>
        <w:adjustRightInd w:val="0"/>
        <w:rPr>
          <w:rFonts w:ascii="Arial" w:hAnsi="Arial" w:cs="Arial"/>
          <w:color w:val="000000"/>
        </w:rPr>
      </w:pPr>
    </w:p>
    <w:p w14:paraId="5122C6D1" w14:textId="2A28B17D" w:rsidR="004C2149" w:rsidRPr="00D4662B" w:rsidRDefault="00F31861" w:rsidP="00DD0F6B">
      <w:pPr>
        <w:autoSpaceDE w:val="0"/>
        <w:autoSpaceDN w:val="0"/>
        <w:adjustRightInd w:val="0"/>
        <w:rPr>
          <w:rFonts w:ascii="Arial" w:hAnsi="Arial" w:cs="Arial"/>
          <w:color w:val="000000"/>
        </w:rPr>
      </w:pPr>
      <w:r>
        <w:rPr>
          <w:rFonts w:ascii="Arial" w:hAnsi="Arial" w:cs="Arial"/>
          <w:color w:val="000000"/>
        </w:rPr>
        <w:t>ESC</w:t>
      </w:r>
      <w:r w:rsidR="00880082">
        <w:rPr>
          <w:rFonts w:ascii="Arial" w:hAnsi="Arial" w:cs="Arial"/>
          <w:color w:val="000000"/>
        </w:rPr>
        <w:t>, via the SMT</w:t>
      </w:r>
      <w:r w:rsidR="00C24CB5" w:rsidRPr="00D4662B">
        <w:rPr>
          <w:rFonts w:ascii="Arial" w:hAnsi="Arial" w:cs="Arial"/>
          <w:color w:val="000000"/>
        </w:rPr>
        <w:t xml:space="preserve"> </w:t>
      </w:r>
      <w:r w:rsidR="004C2149" w:rsidRPr="00D4662B">
        <w:rPr>
          <w:rFonts w:ascii="Arial" w:hAnsi="Arial" w:cs="Arial"/>
          <w:color w:val="000000"/>
        </w:rPr>
        <w:t>will delegate ownership of specific risks</w:t>
      </w:r>
      <w:r w:rsidR="00B94B93" w:rsidRPr="00D4662B">
        <w:rPr>
          <w:rFonts w:ascii="Arial" w:hAnsi="Arial" w:cs="Arial"/>
          <w:color w:val="000000"/>
        </w:rPr>
        <w:t xml:space="preserve"> </w:t>
      </w:r>
      <w:r w:rsidR="004C2149" w:rsidRPr="00D4662B">
        <w:rPr>
          <w:rFonts w:ascii="Arial" w:hAnsi="Arial" w:cs="Arial"/>
          <w:color w:val="000000"/>
        </w:rPr>
        <w:t xml:space="preserve">to </w:t>
      </w:r>
      <w:r w:rsidR="00B94B93" w:rsidRPr="00D4662B">
        <w:rPr>
          <w:rFonts w:ascii="Arial" w:hAnsi="Arial" w:cs="Arial"/>
          <w:color w:val="000000"/>
        </w:rPr>
        <w:t xml:space="preserve">the </w:t>
      </w:r>
      <w:r w:rsidR="001F1521" w:rsidRPr="00D4662B">
        <w:rPr>
          <w:rFonts w:ascii="Arial" w:hAnsi="Arial" w:cs="Arial"/>
          <w:color w:val="000000"/>
        </w:rPr>
        <w:t xml:space="preserve">appropriate staff </w:t>
      </w:r>
      <w:r w:rsidR="004C2149" w:rsidRPr="00D4662B">
        <w:rPr>
          <w:rFonts w:ascii="Arial" w:hAnsi="Arial" w:cs="Arial"/>
          <w:color w:val="000000"/>
        </w:rPr>
        <w:t>members. Ownership of specific risks will be recorded on the Risk Register.</w:t>
      </w:r>
    </w:p>
    <w:p w14:paraId="3E32192A" w14:textId="77777777" w:rsidR="00B45457" w:rsidRPr="00D4662B" w:rsidRDefault="00B45457" w:rsidP="00DD0F6B">
      <w:pPr>
        <w:rPr>
          <w:rFonts w:ascii="Arial" w:hAnsi="Arial" w:cs="Arial"/>
          <w:b/>
          <w:bCs/>
        </w:rPr>
      </w:pPr>
    </w:p>
    <w:p w14:paraId="22FC46E9" w14:textId="77777777" w:rsidR="00B45457" w:rsidRPr="00D4662B" w:rsidRDefault="00B45457" w:rsidP="00DD0F6B">
      <w:pPr>
        <w:rPr>
          <w:rFonts w:ascii="Arial" w:hAnsi="Arial" w:cs="Arial"/>
          <w:b/>
          <w:bCs/>
        </w:rPr>
      </w:pPr>
    </w:p>
    <w:p w14:paraId="43392CA4" w14:textId="67344C64" w:rsidR="00562671" w:rsidRPr="00E731F9" w:rsidRDefault="00562671" w:rsidP="00843A84">
      <w:pPr>
        <w:pStyle w:val="ListParagraph"/>
        <w:numPr>
          <w:ilvl w:val="0"/>
          <w:numId w:val="27"/>
        </w:numPr>
        <w:autoSpaceDE w:val="0"/>
        <w:autoSpaceDN w:val="0"/>
        <w:adjustRightInd w:val="0"/>
        <w:ind w:left="426" w:hanging="426"/>
        <w:rPr>
          <w:rFonts w:ascii="Arial" w:hAnsi="Arial" w:cs="Arial"/>
          <w:b/>
          <w:bCs/>
          <w:color w:val="00A19A" w:themeColor="accent1"/>
        </w:rPr>
      </w:pPr>
      <w:r w:rsidRPr="00E731F9">
        <w:rPr>
          <w:rFonts w:ascii="Arial" w:hAnsi="Arial" w:cs="Arial"/>
          <w:b/>
          <w:bCs/>
          <w:color w:val="00A19A" w:themeColor="accent1"/>
        </w:rPr>
        <w:t>Review</w:t>
      </w:r>
      <w:r w:rsidR="007074C5">
        <w:rPr>
          <w:rFonts w:ascii="Arial" w:hAnsi="Arial" w:cs="Arial"/>
          <w:b/>
          <w:bCs/>
          <w:color w:val="00A19A" w:themeColor="accent1"/>
        </w:rPr>
        <w:t xml:space="preserve"> and assurance</w:t>
      </w:r>
    </w:p>
    <w:p w14:paraId="03725ACF" w14:textId="77777777" w:rsidR="00562671" w:rsidRPr="00D4662B" w:rsidRDefault="00562671" w:rsidP="00DD0F6B">
      <w:pPr>
        <w:autoSpaceDE w:val="0"/>
        <w:autoSpaceDN w:val="0"/>
        <w:adjustRightInd w:val="0"/>
        <w:rPr>
          <w:rFonts w:ascii="Arial" w:hAnsi="Arial" w:cs="Arial"/>
          <w:bCs/>
        </w:rPr>
      </w:pPr>
    </w:p>
    <w:p w14:paraId="551278C3" w14:textId="77777777" w:rsidR="004C2149" w:rsidRPr="00D4662B" w:rsidRDefault="004C2149" w:rsidP="00DD0F6B">
      <w:pPr>
        <w:autoSpaceDE w:val="0"/>
        <w:autoSpaceDN w:val="0"/>
        <w:adjustRightInd w:val="0"/>
        <w:rPr>
          <w:rFonts w:ascii="Arial" w:hAnsi="Arial" w:cs="Arial"/>
          <w:color w:val="000000"/>
        </w:rPr>
      </w:pPr>
      <w:r w:rsidRPr="00D4662B">
        <w:rPr>
          <w:rFonts w:ascii="Arial" w:hAnsi="Arial" w:cs="Arial"/>
          <w:color w:val="000000"/>
        </w:rPr>
        <w:t xml:space="preserve">Risk is ultimately owned by the </w:t>
      </w:r>
      <w:r w:rsidR="00A92D93" w:rsidRPr="00D4662B">
        <w:rPr>
          <w:rFonts w:ascii="Arial" w:hAnsi="Arial" w:cs="Arial"/>
          <w:color w:val="000000"/>
        </w:rPr>
        <w:t>Accountable Officer</w:t>
      </w:r>
      <w:r w:rsidR="00D42097" w:rsidRPr="00D4662B">
        <w:rPr>
          <w:rFonts w:ascii="Arial" w:hAnsi="Arial" w:cs="Arial"/>
          <w:color w:val="000000"/>
        </w:rPr>
        <w:t>. The Accountable Officer</w:t>
      </w:r>
      <w:r w:rsidRPr="00D4662B">
        <w:rPr>
          <w:rFonts w:ascii="Arial" w:hAnsi="Arial" w:cs="Arial"/>
          <w:color w:val="000000"/>
        </w:rPr>
        <w:t xml:space="preserve"> receives assurance that risk is being monitored</w:t>
      </w:r>
      <w:r w:rsidR="00655F39" w:rsidRPr="00D4662B">
        <w:rPr>
          <w:rFonts w:ascii="Arial" w:hAnsi="Arial" w:cs="Arial"/>
          <w:color w:val="000000"/>
        </w:rPr>
        <w:t xml:space="preserve"> </w:t>
      </w:r>
      <w:r w:rsidRPr="00D4662B">
        <w:rPr>
          <w:rFonts w:ascii="Arial" w:hAnsi="Arial" w:cs="Arial"/>
          <w:color w:val="000000"/>
        </w:rPr>
        <w:t>and managed appropriately from reports, comments, advice and feedback from:</w:t>
      </w:r>
    </w:p>
    <w:p w14:paraId="40AFA835" w14:textId="4B334B8D" w:rsidR="00D42097" w:rsidRPr="00D4662B" w:rsidRDefault="00D42097" w:rsidP="00DD0F6B">
      <w:pPr>
        <w:numPr>
          <w:ilvl w:val="0"/>
          <w:numId w:val="13"/>
        </w:numPr>
        <w:autoSpaceDE w:val="0"/>
        <w:autoSpaceDN w:val="0"/>
        <w:adjustRightInd w:val="0"/>
        <w:rPr>
          <w:rFonts w:ascii="Arial" w:hAnsi="Arial" w:cs="Arial"/>
          <w:color w:val="000000"/>
        </w:rPr>
      </w:pPr>
      <w:r w:rsidRPr="00D4662B">
        <w:rPr>
          <w:rFonts w:ascii="Arial" w:hAnsi="Arial" w:cs="Arial"/>
          <w:color w:val="000000"/>
        </w:rPr>
        <w:t xml:space="preserve">The </w:t>
      </w:r>
      <w:r w:rsidR="00843A84">
        <w:rPr>
          <w:rFonts w:ascii="Arial" w:hAnsi="Arial" w:cs="Arial"/>
          <w:color w:val="000000"/>
        </w:rPr>
        <w:t>Head of Corporate Services</w:t>
      </w:r>
    </w:p>
    <w:p w14:paraId="2DD4CB27" w14:textId="0787C84D" w:rsidR="004C2149" w:rsidRPr="00D4662B" w:rsidRDefault="00655F39" w:rsidP="00DD0F6B">
      <w:pPr>
        <w:numPr>
          <w:ilvl w:val="0"/>
          <w:numId w:val="13"/>
        </w:numPr>
        <w:autoSpaceDE w:val="0"/>
        <w:autoSpaceDN w:val="0"/>
        <w:adjustRightInd w:val="0"/>
        <w:rPr>
          <w:rFonts w:ascii="Arial" w:hAnsi="Arial" w:cs="Arial"/>
          <w:color w:val="000000"/>
        </w:rPr>
      </w:pPr>
      <w:r w:rsidRPr="00D4662B">
        <w:rPr>
          <w:rFonts w:ascii="Arial" w:hAnsi="Arial" w:cs="Arial"/>
          <w:color w:val="000000"/>
        </w:rPr>
        <w:t xml:space="preserve">The </w:t>
      </w:r>
      <w:r w:rsidR="00843A84">
        <w:rPr>
          <w:rFonts w:ascii="Arial" w:hAnsi="Arial" w:cs="Arial"/>
          <w:color w:val="000000"/>
        </w:rPr>
        <w:t xml:space="preserve">Senior </w:t>
      </w:r>
      <w:r w:rsidRPr="00D4662B">
        <w:rPr>
          <w:rFonts w:ascii="Arial" w:hAnsi="Arial" w:cs="Arial"/>
          <w:color w:val="000000"/>
        </w:rPr>
        <w:t>Management Team</w:t>
      </w:r>
    </w:p>
    <w:p w14:paraId="57825F19" w14:textId="3924E226" w:rsidR="004C2149" w:rsidRDefault="00655F39" w:rsidP="00DD0F6B">
      <w:pPr>
        <w:numPr>
          <w:ilvl w:val="0"/>
          <w:numId w:val="13"/>
        </w:numPr>
        <w:autoSpaceDE w:val="0"/>
        <w:autoSpaceDN w:val="0"/>
        <w:adjustRightInd w:val="0"/>
        <w:rPr>
          <w:rFonts w:ascii="Arial" w:hAnsi="Arial" w:cs="Arial"/>
          <w:color w:val="000000"/>
        </w:rPr>
      </w:pPr>
      <w:r w:rsidRPr="00D4662B">
        <w:rPr>
          <w:rFonts w:ascii="Arial" w:hAnsi="Arial" w:cs="Arial"/>
          <w:color w:val="000000"/>
        </w:rPr>
        <w:t>External Audit</w:t>
      </w:r>
    </w:p>
    <w:p w14:paraId="57048F17" w14:textId="6B2920D5" w:rsidR="00843A84" w:rsidRPr="00D4662B" w:rsidRDefault="00843A84" w:rsidP="00DD0F6B">
      <w:pPr>
        <w:numPr>
          <w:ilvl w:val="0"/>
          <w:numId w:val="13"/>
        </w:numPr>
        <w:autoSpaceDE w:val="0"/>
        <w:autoSpaceDN w:val="0"/>
        <w:adjustRightInd w:val="0"/>
        <w:rPr>
          <w:rFonts w:ascii="Arial" w:hAnsi="Arial" w:cs="Arial"/>
          <w:color w:val="000000"/>
        </w:rPr>
      </w:pPr>
      <w:r>
        <w:rPr>
          <w:rFonts w:ascii="Arial" w:hAnsi="Arial" w:cs="Arial"/>
          <w:color w:val="000000"/>
        </w:rPr>
        <w:t>Internal Audit</w:t>
      </w:r>
    </w:p>
    <w:p w14:paraId="3F872A4F" w14:textId="5C6376BD" w:rsidR="004C2149" w:rsidRPr="00D4662B" w:rsidRDefault="00655F39" w:rsidP="00DD0F6B">
      <w:pPr>
        <w:numPr>
          <w:ilvl w:val="0"/>
          <w:numId w:val="13"/>
        </w:numPr>
        <w:autoSpaceDE w:val="0"/>
        <w:autoSpaceDN w:val="0"/>
        <w:adjustRightInd w:val="0"/>
        <w:rPr>
          <w:rFonts w:ascii="Arial" w:hAnsi="Arial" w:cs="Arial"/>
          <w:color w:val="000000"/>
        </w:rPr>
      </w:pPr>
      <w:r w:rsidRPr="00D4662B">
        <w:rPr>
          <w:rFonts w:ascii="Arial" w:hAnsi="Arial" w:cs="Arial"/>
          <w:color w:val="000000"/>
        </w:rPr>
        <w:t>The Advisory</w:t>
      </w:r>
      <w:r w:rsidR="00957C7C">
        <w:rPr>
          <w:rFonts w:ascii="Arial" w:hAnsi="Arial" w:cs="Arial"/>
          <w:caps/>
          <w:color w:val="000000"/>
        </w:rPr>
        <w:t xml:space="preserve"> A</w:t>
      </w:r>
      <w:r w:rsidR="00957C7C" w:rsidRPr="00303A98">
        <w:rPr>
          <w:rFonts w:ascii="Arial" w:hAnsi="Arial" w:cs="Arial"/>
          <w:color w:val="000000"/>
        </w:rPr>
        <w:t>udit</w:t>
      </w:r>
      <w:r w:rsidR="00957C7C">
        <w:rPr>
          <w:rFonts w:ascii="Arial" w:hAnsi="Arial" w:cs="Arial"/>
          <w:caps/>
          <w:color w:val="000000"/>
        </w:rPr>
        <w:t xml:space="preserve"> </w:t>
      </w:r>
      <w:r w:rsidRPr="00D4662B">
        <w:rPr>
          <w:rFonts w:ascii="Arial" w:hAnsi="Arial" w:cs="Arial"/>
          <w:color w:val="000000"/>
        </w:rPr>
        <w:t>Board (AAB)</w:t>
      </w:r>
    </w:p>
    <w:p w14:paraId="3F6EE593" w14:textId="77777777" w:rsidR="00655F39" w:rsidRPr="00D4662B" w:rsidRDefault="00655F39" w:rsidP="00DD0F6B">
      <w:pPr>
        <w:autoSpaceDE w:val="0"/>
        <w:autoSpaceDN w:val="0"/>
        <w:adjustRightInd w:val="0"/>
        <w:rPr>
          <w:rFonts w:ascii="Arial" w:hAnsi="Arial" w:cs="Arial"/>
          <w:color w:val="000000"/>
        </w:rPr>
      </w:pPr>
    </w:p>
    <w:p w14:paraId="1C6A202E" w14:textId="77777777" w:rsidR="004C2149" w:rsidRPr="00D4662B" w:rsidRDefault="004C2149" w:rsidP="00DD0F6B">
      <w:pPr>
        <w:autoSpaceDE w:val="0"/>
        <w:autoSpaceDN w:val="0"/>
        <w:adjustRightInd w:val="0"/>
        <w:rPr>
          <w:rFonts w:ascii="Arial" w:hAnsi="Arial" w:cs="Arial"/>
          <w:color w:val="000000"/>
        </w:rPr>
      </w:pPr>
      <w:r w:rsidRPr="00D4662B">
        <w:rPr>
          <w:rFonts w:ascii="Arial" w:hAnsi="Arial" w:cs="Arial"/>
          <w:color w:val="000000"/>
        </w:rPr>
        <w:t>Sources of assurance include:</w:t>
      </w:r>
    </w:p>
    <w:p w14:paraId="2E614E24" w14:textId="77777777" w:rsidR="004C2149" w:rsidRPr="00D4662B" w:rsidRDefault="004C2149" w:rsidP="00DD0F6B">
      <w:pPr>
        <w:numPr>
          <w:ilvl w:val="0"/>
          <w:numId w:val="14"/>
        </w:numPr>
        <w:autoSpaceDE w:val="0"/>
        <w:autoSpaceDN w:val="0"/>
        <w:adjustRightInd w:val="0"/>
        <w:rPr>
          <w:rFonts w:ascii="Arial" w:hAnsi="Arial" w:cs="Arial"/>
          <w:color w:val="000000"/>
        </w:rPr>
      </w:pPr>
      <w:r w:rsidRPr="00D4662B">
        <w:rPr>
          <w:rFonts w:ascii="Arial" w:hAnsi="Arial" w:cs="Arial"/>
          <w:color w:val="000000"/>
        </w:rPr>
        <w:t>Risk Reg</w:t>
      </w:r>
      <w:r w:rsidR="00655F39" w:rsidRPr="00D4662B">
        <w:rPr>
          <w:rFonts w:ascii="Arial" w:hAnsi="Arial" w:cs="Arial"/>
          <w:color w:val="000000"/>
        </w:rPr>
        <w:t>ister</w:t>
      </w:r>
    </w:p>
    <w:p w14:paraId="65FF9537" w14:textId="77777777" w:rsidR="004C2149" w:rsidRPr="00D4662B" w:rsidRDefault="00655F39" w:rsidP="00DD0F6B">
      <w:pPr>
        <w:numPr>
          <w:ilvl w:val="0"/>
          <w:numId w:val="14"/>
        </w:numPr>
        <w:autoSpaceDE w:val="0"/>
        <w:autoSpaceDN w:val="0"/>
        <w:adjustRightInd w:val="0"/>
        <w:rPr>
          <w:rFonts w:ascii="Arial" w:hAnsi="Arial" w:cs="Arial"/>
          <w:color w:val="000000"/>
        </w:rPr>
      </w:pPr>
      <w:r w:rsidRPr="00D4662B">
        <w:rPr>
          <w:rFonts w:ascii="Arial" w:hAnsi="Arial" w:cs="Arial"/>
          <w:color w:val="000000"/>
        </w:rPr>
        <w:t>Management reporting</w:t>
      </w:r>
    </w:p>
    <w:p w14:paraId="190C4C87" w14:textId="3E99FC30" w:rsidR="004C2149" w:rsidRPr="00D4662B" w:rsidRDefault="00655F39" w:rsidP="00DD0F6B">
      <w:pPr>
        <w:numPr>
          <w:ilvl w:val="0"/>
          <w:numId w:val="14"/>
        </w:numPr>
        <w:autoSpaceDE w:val="0"/>
        <w:autoSpaceDN w:val="0"/>
        <w:adjustRightInd w:val="0"/>
        <w:rPr>
          <w:rFonts w:ascii="Arial" w:hAnsi="Arial" w:cs="Arial"/>
          <w:color w:val="000000"/>
        </w:rPr>
      </w:pPr>
      <w:r w:rsidRPr="00D4662B">
        <w:rPr>
          <w:rFonts w:ascii="Arial" w:hAnsi="Arial" w:cs="Arial"/>
          <w:color w:val="000000"/>
        </w:rPr>
        <w:t>Audit reports</w:t>
      </w:r>
      <w:r w:rsidR="00880082">
        <w:rPr>
          <w:rFonts w:ascii="Arial" w:hAnsi="Arial" w:cs="Arial"/>
          <w:color w:val="000000"/>
        </w:rPr>
        <w:t>, including internal and external auditor’s reports</w:t>
      </w:r>
    </w:p>
    <w:p w14:paraId="07E09FF4" w14:textId="77777777" w:rsidR="004C2149" w:rsidRPr="00D4662B" w:rsidRDefault="00655F39" w:rsidP="00DD0F6B">
      <w:pPr>
        <w:numPr>
          <w:ilvl w:val="0"/>
          <w:numId w:val="14"/>
        </w:numPr>
        <w:autoSpaceDE w:val="0"/>
        <w:autoSpaceDN w:val="0"/>
        <w:adjustRightInd w:val="0"/>
        <w:rPr>
          <w:rFonts w:ascii="Arial" w:hAnsi="Arial" w:cs="Arial"/>
          <w:color w:val="000000"/>
        </w:rPr>
      </w:pPr>
      <w:r w:rsidRPr="00D4662B">
        <w:rPr>
          <w:rFonts w:ascii="Arial" w:hAnsi="Arial" w:cs="Arial"/>
          <w:color w:val="000000"/>
        </w:rPr>
        <w:t>Key Performance Indicators</w:t>
      </w:r>
    </w:p>
    <w:p w14:paraId="4F64FD00" w14:textId="77777777" w:rsidR="004C2149" w:rsidRPr="00D4662B" w:rsidRDefault="004C2149" w:rsidP="00DD0F6B">
      <w:pPr>
        <w:numPr>
          <w:ilvl w:val="0"/>
          <w:numId w:val="14"/>
        </w:numPr>
        <w:autoSpaceDE w:val="0"/>
        <w:autoSpaceDN w:val="0"/>
        <w:adjustRightInd w:val="0"/>
        <w:rPr>
          <w:rFonts w:ascii="Arial" w:hAnsi="Arial" w:cs="Arial"/>
          <w:color w:val="000000"/>
        </w:rPr>
      </w:pPr>
      <w:r w:rsidRPr="00D4662B">
        <w:rPr>
          <w:rFonts w:ascii="Arial" w:hAnsi="Arial" w:cs="Arial"/>
          <w:color w:val="000000"/>
        </w:rPr>
        <w:t>Feedback fr</w:t>
      </w:r>
      <w:r w:rsidR="00655F39" w:rsidRPr="00D4662B">
        <w:rPr>
          <w:rFonts w:ascii="Arial" w:hAnsi="Arial" w:cs="Arial"/>
          <w:color w:val="000000"/>
        </w:rPr>
        <w:t>om staff and other stakeholders</w:t>
      </w:r>
    </w:p>
    <w:p w14:paraId="704ACD07" w14:textId="77777777" w:rsidR="00655F39" w:rsidRPr="00D4662B" w:rsidRDefault="00655F39" w:rsidP="00DD0F6B">
      <w:pPr>
        <w:autoSpaceDE w:val="0"/>
        <w:autoSpaceDN w:val="0"/>
        <w:adjustRightInd w:val="0"/>
        <w:rPr>
          <w:rFonts w:ascii="Arial" w:hAnsi="Arial" w:cs="Arial"/>
          <w:b/>
          <w:bCs/>
          <w:color w:val="000000"/>
        </w:rPr>
      </w:pPr>
    </w:p>
    <w:p w14:paraId="00A87231" w14:textId="61371F02" w:rsidR="004C2149" w:rsidRPr="00D4662B" w:rsidRDefault="004C2149" w:rsidP="00DD0F6B">
      <w:pPr>
        <w:autoSpaceDE w:val="0"/>
        <w:autoSpaceDN w:val="0"/>
        <w:adjustRightInd w:val="0"/>
        <w:rPr>
          <w:rFonts w:ascii="Arial" w:hAnsi="Arial" w:cs="Arial"/>
          <w:color w:val="000000"/>
        </w:rPr>
      </w:pPr>
      <w:r w:rsidRPr="00D4662B">
        <w:rPr>
          <w:rFonts w:ascii="Arial" w:hAnsi="Arial" w:cs="Arial"/>
          <w:color w:val="000000"/>
        </w:rPr>
        <w:t xml:space="preserve">The Risk Register will be updated on an on-going basis and formally reviewed at the </w:t>
      </w:r>
      <w:r w:rsidR="00880082">
        <w:rPr>
          <w:rFonts w:ascii="Arial" w:hAnsi="Arial" w:cs="Arial"/>
          <w:color w:val="000000"/>
        </w:rPr>
        <w:t>ESC</w:t>
      </w:r>
      <w:r w:rsidR="00880082" w:rsidRPr="00D4662B">
        <w:rPr>
          <w:rFonts w:ascii="Arial" w:hAnsi="Arial" w:cs="Arial"/>
          <w:color w:val="000000"/>
        </w:rPr>
        <w:t xml:space="preserve">’s </w:t>
      </w:r>
      <w:r w:rsidR="001B5B88" w:rsidRPr="00D4662B">
        <w:rPr>
          <w:rFonts w:ascii="Arial" w:hAnsi="Arial" w:cs="Arial"/>
          <w:color w:val="000000"/>
        </w:rPr>
        <w:t>Annual Business Plan reviews</w:t>
      </w:r>
      <w:r w:rsidR="00880082">
        <w:rPr>
          <w:rFonts w:ascii="Arial" w:hAnsi="Arial" w:cs="Arial"/>
          <w:color w:val="000000"/>
        </w:rPr>
        <w:t xml:space="preserve"> as well as twice yearly as a minimum by the SMT</w:t>
      </w:r>
      <w:r w:rsidRPr="00D4662B">
        <w:rPr>
          <w:rFonts w:ascii="Arial" w:hAnsi="Arial" w:cs="Arial"/>
          <w:color w:val="000000"/>
        </w:rPr>
        <w:t xml:space="preserve">. </w:t>
      </w:r>
      <w:r w:rsidR="00880082">
        <w:rPr>
          <w:rFonts w:ascii="Arial" w:hAnsi="Arial" w:cs="Arial"/>
          <w:color w:val="000000"/>
        </w:rPr>
        <w:t xml:space="preserve">Unanticipated risks arising will require ad hoc updates also. </w:t>
      </w:r>
      <w:r w:rsidRPr="00D4662B">
        <w:rPr>
          <w:rFonts w:ascii="Arial" w:hAnsi="Arial" w:cs="Arial"/>
          <w:color w:val="000000"/>
        </w:rPr>
        <w:t>Mandatory features of the Risk Register are:</w:t>
      </w:r>
    </w:p>
    <w:p w14:paraId="593183F6" w14:textId="77777777" w:rsidR="00D42097" w:rsidRDefault="00D42097" w:rsidP="00DD0F6B">
      <w:pPr>
        <w:numPr>
          <w:ilvl w:val="0"/>
          <w:numId w:val="16"/>
        </w:numPr>
        <w:autoSpaceDE w:val="0"/>
        <w:autoSpaceDN w:val="0"/>
        <w:adjustRightInd w:val="0"/>
        <w:rPr>
          <w:rFonts w:ascii="Arial" w:hAnsi="Arial" w:cs="Arial"/>
          <w:color w:val="000000"/>
        </w:rPr>
      </w:pPr>
      <w:r w:rsidRPr="00D4662B">
        <w:rPr>
          <w:rFonts w:ascii="Arial" w:hAnsi="Arial" w:cs="Arial"/>
          <w:color w:val="000000"/>
        </w:rPr>
        <w:t>a description of each risk</w:t>
      </w:r>
    </w:p>
    <w:p w14:paraId="7A8A63C5" w14:textId="5D56CC76" w:rsidR="00957C7C" w:rsidRDefault="00957C7C" w:rsidP="00DD0F6B">
      <w:pPr>
        <w:numPr>
          <w:ilvl w:val="0"/>
          <w:numId w:val="16"/>
        </w:numPr>
        <w:autoSpaceDE w:val="0"/>
        <w:autoSpaceDN w:val="0"/>
        <w:adjustRightInd w:val="0"/>
        <w:rPr>
          <w:rFonts w:ascii="Arial" w:hAnsi="Arial" w:cs="Arial"/>
          <w:color w:val="000000"/>
        </w:rPr>
      </w:pPr>
      <w:r>
        <w:rPr>
          <w:rFonts w:ascii="Arial" w:hAnsi="Arial" w:cs="Arial"/>
          <w:color w:val="000000"/>
        </w:rPr>
        <w:t>whether it is a strategic or operational risk</w:t>
      </w:r>
    </w:p>
    <w:p w14:paraId="37FD23A2" w14:textId="7C7A8C7C" w:rsidR="00957C7C" w:rsidRPr="00D4662B" w:rsidRDefault="00957C7C" w:rsidP="00DD0F6B">
      <w:pPr>
        <w:numPr>
          <w:ilvl w:val="0"/>
          <w:numId w:val="16"/>
        </w:numPr>
        <w:autoSpaceDE w:val="0"/>
        <w:autoSpaceDN w:val="0"/>
        <w:adjustRightInd w:val="0"/>
        <w:rPr>
          <w:rFonts w:ascii="Arial" w:hAnsi="Arial" w:cs="Arial"/>
          <w:color w:val="000000"/>
        </w:rPr>
      </w:pPr>
      <w:r>
        <w:rPr>
          <w:rFonts w:ascii="Arial" w:hAnsi="Arial" w:cs="Arial"/>
          <w:color w:val="000000"/>
        </w:rPr>
        <w:lastRenderedPageBreak/>
        <w:t>when the risk might occur</w:t>
      </w:r>
    </w:p>
    <w:p w14:paraId="5BA05D1E" w14:textId="77777777" w:rsidR="00D42097" w:rsidRPr="00D4662B" w:rsidRDefault="00D42097" w:rsidP="00DD0F6B">
      <w:pPr>
        <w:numPr>
          <w:ilvl w:val="0"/>
          <w:numId w:val="16"/>
        </w:numPr>
        <w:autoSpaceDE w:val="0"/>
        <w:autoSpaceDN w:val="0"/>
        <w:adjustRightInd w:val="0"/>
        <w:rPr>
          <w:rFonts w:ascii="Arial" w:hAnsi="Arial" w:cs="Arial"/>
          <w:color w:val="000000"/>
        </w:rPr>
      </w:pPr>
      <w:r w:rsidRPr="00D4662B">
        <w:rPr>
          <w:rFonts w:ascii="Arial" w:hAnsi="Arial" w:cs="Arial"/>
          <w:color w:val="000000"/>
        </w:rPr>
        <w:t xml:space="preserve">its </w:t>
      </w:r>
      <w:r w:rsidR="0055350D" w:rsidRPr="00D4662B">
        <w:rPr>
          <w:rFonts w:ascii="Arial" w:hAnsi="Arial" w:cs="Arial"/>
          <w:color w:val="000000"/>
        </w:rPr>
        <w:t xml:space="preserve">strategic risk </w:t>
      </w:r>
      <w:r w:rsidRPr="00D4662B">
        <w:rPr>
          <w:rFonts w:ascii="Arial" w:hAnsi="Arial" w:cs="Arial"/>
          <w:color w:val="000000"/>
        </w:rPr>
        <w:t>category</w:t>
      </w:r>
    </w:p>
    <w:p w14:paraId="7E136B7E" w14:textId="77777777" w:rsidR="00957C7C" w:rsidRPr="00D4662B" w:rsidRDefault="00957C7C" w:rsidP="00957C7C">
      <w:pPr>
        <w:numPr>
          <w:ilvl w:val="0"/>
          <w:numId w:val="16"/>
        </w:numPr>
        <w:autoSpaceDE w:val="0"/>
        <w:autoSpaceDN w:val="0"/>
        <w:adjustRightInd w:val="0"/>
        <w:rPr>
          <w:rFonts w:ascii="Arial" w:hAnsi="Arial" w:cs="Arial"/>
          <w:color w:val="000000"/>
        </w:rPr>
      </w:pPr>
      <w:r w:rsidRPr="00D4662B">
        <w:rPr>
          <w:rFonts w:ascii="Arial" w:hAnsi="Arial" w:cs="Arial"/>
          <w:color w:val="000000"/>
        </w:rPr>
        <w:t>inherent risk likelihood and impact</w:t>
      </w:r>
    </w:p>
    <w:p w14:paraId="4A0FAC1C" w14:textId="77777777" w:rsidR="00957C7C" w:rsidRPr="00D4662B" w:rsidRDefault="00957C7C" w:rsidP="00957C7C">
      <w:pPr>
        <w:numPr>
          <w:ilvl w:val="0"/>
          <w:numId w:val="16"/>
        </w:numPr>
        <w:autoSpaceDE w:val="0"/>
        <w:autoSpaceDN w:val="0"/>
        <w:adjustRightInd w:val="0"/>
        <w:rPr>
          <w:rFonts w:ascii="Arial" w:hAnsi="Arial" w:cs="Arial"/>
          <w:color w:val="000000"/>
        </w:rPr>
      </w:pPr>
      <w:r w:rsidRPr="00D4662B">
        <w:rPr>
          <w:rFonts w:ascii="Arial" w:hAnsi="Arial" w:cs="Arial"/>
          <w:color w:val="000000"/>
        </w:rPr>
        <w:t>risk tolerance level</w:t>
      </w:r>
    </w:p>
    <w:p w14:paraId="32212AA8" w14:textId="6ECF0567" w:rsidR="0055350D" w:rsidRPr="00D4662B" w:rsidRDefault="00957C7C" w:rsidP="00DD0F6B">
      <w:pPr>
        <w:numPr>
          <w:ilvl w:val="0"/>
          <w:numId w:val="16"/>
        </w:numPr>
        <w:autoSpaceDE w:val="0"/>
        <w:autoSpaceDN w:val="0"/>
        <w:adjustRightInd w:val="0"/>
        <w:rPr>
          <w:rFonts w:ascii="Arial" w:hAnsi="Arial" w:cs="Arial"/>
          <w:color w:val="000000"/>
        </w:rPr>
      </w:pPr>
      <w:r>
        <w:rPr>
          <w:rFonts w:ascii="Arial" w:hAnsi="Arial" w:cs="Arial"/>
          <w:color w:val="000000"/>
        </w:rPr>
        <w:t>the</w:t>
      </w:r>
      <w:r w:rsidR="007074C5">
        <w:rPr>
          <w:rFonts w:ascii="Arial" w:hAnsi="Arial" w:cs="Arial"/>
          <w:color w:val="000000"/>
        </w:rPr>
        <w:t xml:space="preserve"> target risk score</w:t>
      </w:r>
    </w:p>
    <w:p w14:paraId="666ED46B" w14:textId="12CDBF54" w:rsidR="00D42097" w:rsidRPr="00D4662B" w:rsidRDefault="004C2149" w:rsidP="00DD0F6B">
      <w:pPr>
        <w:numPr>
          <w:ilvl w:val="0"/>
          <w:numId w:val="16"/>
        </w:numPr>
        <w:autoSpaceDE w:val="0"/>
        <w:autoSpaceDN w:val="0"/>
        <w:adjustRightInd w:val="0"/>
        <w:rPr>
          <w:rFonts w:ascii="Arial" w:hAnsi="Arial" w:cs="Arial"/>
          <w:color w:val="000000"/>
        </w:rPr>
      </w:pPr>
      <w:r w:rsidRPr="00D4662B">
        <w:rPr>
          <w:rFonts w:ascii="Arial" w:hAnsi="Arial" w:cs="Arial"/>
          <w:color w:val="000000"/>
        </w:rPr>
        <w:t>control</w:t>
      </w:r>
      <w:r w:rsidR="00655F39" w:rsidRPr="00D4662B">
        <w:rPr>
          <w:rFonts w:ascii="Arial" w:hAnsi="Arial" w:cs="Arial"/>
          <w:color w:val="000000"/>
        </w:rPr>
        <w:t xml:space="preserve"> </w:t>
      </w:r>
      <w:r w:rsidR="00D42097" w:rsidRPr="00D4662B">
        <w:rPr>
          <w:rFonts w:ascii="Arial" w:hAnsi="Arial" w:cs="Arial"/>
          <w:color w:val="000000"/>
        </w:rPr>
        <w:t>measure</w:t>
      </w:r>
      <w:r w:rsidR="00957C7C">
        <w:rPr>
          <w:rFonts w:ascii="Arial" w:hAnsi="Arial" w:cs="Arial"/>
          <w:color w:val="000000"/>
        </w:rPr>
        <w:t>s</w:t>
      </w:r>
    </w:p>
    <w:p w14:paraId="44D801E9" w14:textId="77777777" w:rsidR="00D42097" w:rsidRPr="00D4662B" w:rsidRDefault="004C2149" w:rsidP="00DD0F6B">
      <w:pPr>
        <w:numPr>
          <w:ilvl w:val="0"/>
          <w:numId w:val="16"/>
        </w:numPr>
        <w:autoSpaceDE w:val="0"/>
        <w:autoSpaceDN w:val="0"/>
        <w:adjustRightInd w:val="0"/>
        <w:rPr>
          <w:rFonts w:ascii="Arial" w:hAnsi="Arial" w:cs="Arial"/>
          <w:color w:val="000000"/>
        </w:rPr>
      </w:pPr>
      <w:r w:rsidRPr="00D4662B">
        <w:rPr>
          <w:rFonts w:ascii="Arial" w:hAnsi="Arial" w:cs="Arial"/>
          <w:color w:val="000000"/>
        </w:rPr>
        <w:t xml:space="preserve">owner and </w:t>
      </w:r>
    </w:p>
    <w:p w14:paraId="2DCE16D8" w14:textId="77777777" w:rsidR="004C2149" w:rsidRPr="00D4662B" w:rsidRDefault="004C2149" w:rsidP="00DD0F6B">
      <w:pPr>
        <w:numPr>
          <w:ilvl w:val="0"/>
          <w:numId w:val="16"/>
        </w:numPr>
        <w:autoSpaceDE w:val="0"/>
        <w:autoSpaceDN w:val="0"/>
        <w:adjustRightInd w:val="0"/>
        <w:rPr>
          <w:rFonts w:ascii="Arial" w:hAnsi="Arial" w:cs="Arial"/>
          <w:color w:val="000000"/>
        </w:rPr>
      </w:pPr>
      <w:r w:rsidRPr="00D4662B">
        <w:rPr>
          <w:rFonts w:ascii="Arial" w:hAnsi="Arial" w:cs="Arial"/>
          <w:color w:val="000000"/>
        </w:rPr>
        <w:t>actions needed.</w:t>
      </w:r>
    </w:p>
    <w:p w14:paraId="564F3615" w14:textId="77777777" w:rsidR="00655F39" w:rsidRPr="00D4662B" w:rsidRDefault="00655F39" w:rsidP="00DD0F6B">
      <w:pPr>
        <w:autoSpaceDE w:val="0"/>
        <w:autoSpaceDN w:val="0"/>
        <w:adjustRightInd w:val="0"/>
        <w:rPr>
          <w:rFonts w:ascii="Arial" w:hAnsi="Arial" w:cs="Arial"/>
          <w:color w:val="000000"/>
        </w:rPr>
      </w:pPr>
    </w:p>
    <w:p w14:paraId="37DAA6C3" w14:textId="07ACE20F" w:rsidR="00D42097" w:rsidRPr="00D4662B" w:rsidRDefault="00D42097" w:rsidP="00DD0F6B">
      <w:pPr>
        <w:autoSpaceDE w:val="0"/>
        <w:autoSpaceDN w:val="0"/>
        <w:adjustRightInd w:val="0"/>
        <w:rPr>
          <w:rFonts w:ascii="Arial" w:hAnsi="Arial" w:cs="Arial"/>
          <w:bCs/>
        </w:rPr>
      </w:pPr>
      <w:r w:rsidRPr="00D4662B">
        <w:rPr>
          <w:rFonts w:ascii="Arial" w:hAnsi="Arial" w:cs="Arial"/>
          <w:bCs/>
        </w:rPr>
        <w:t xml:space="preserve">The Risk Register will be </w:t>
      </w:r>
      <w:r w:rsidR="00093901">
        <w:rPr>
          <w:rFonts w:ascii="Arial" w:hAnsi="Arial" w:cs="Arial"/>
          <w:bCs/>
        </w:rPr>
        <w:t>consider</w:t>
      </w:r>
      <w:r w:rsidR="00093901" w:rsidRPr="00D4662B">
        <w:rPr>
          <w:rFonts w:ascii="Arial" w:hAnsi="Arial" w:cs="Arial"/>
          <w:bCs/>
        </w:rPr>
        <w:t xml:space="preserve">ed </w:t>
      </w:r>
      <w:r w:rsidRPr="00D4662B">
        <w:rPr>
          <w:rFonts w:ascii="Arial" w:hAnsi="Arial" w:cs="Arial"/>
          <w:bCs/>
        </w:rPr>
        <w:t xml:space="preserve">by the </w:t>
      </w:r>
      <w:r w:rsidR="00880082">
        <w:rPr>
          <w:rFonts w:ascii="Arial" w:hAnsi="Arial" w:cs="Arial"/>
          <w:bCs/>
        </w:rPr>
        <w:t>ESC</w:t>
      </w:r>
      <w:r w:rsidRPr="00D4662B">
        <w:rPr>
          <w:rFonts w:ascii="Arial" w:hAnsi="Arial" w:cs="Arial"/>
          <w:bCs/>
        </w:rPr>
        <w:t>’s external auditor</w:t>
      </w:r>
      <w:r w:rsidR="00880082">
        <w:rPr>
          <w:rFonts w:ascii="Arial" w:hAnsi="Arial" w:cs="Arial"/>
          <w:bCs/>
        </w:rPr>
        <w:t>, internal auditor</w:t>
      </w:r>
      <w:r w:rsidRPr="00D4662B">
        <w:rPr>
          <w:rFonts w:ascii="Arial" w:hAnsi="Arial" w:cs="Arial"/>
          <w:bCs/>
        </w:rPr>
        <w:t xml:space="preserve"> and Advisory Audit Board </w:t>
      </w:r>
      <w:r w:rsidR="00093901">
        <w:rPr>
          <w:rFonts w:ascii="Arial" w:hAnsi="Arial" w:cs="Arial"/>
          <w:bCs/>
        </w:rPr>
        <w:t>at every AAB meeting</w:t>
      </w:r>
      <w:r w:rsidRPr="00D4662B">
        <w:rPr>
          <w:rFonts w:ascii="Arial" w:hAnsi="Arial" w:cs="Arial"/>
          <w:bCs/>
        </w:rPr>
        <w:t xml:space="preserve">. </w:t>
      </w:r>
    </w:p>
    <w:p w14:paraId="5A3C463A" w14:textId="77777777" w:rsidR="00D42097" w:rsidRPr="00D4662B" w:rsidRDefault="00D42097" w:rsidP="00DD0F6B">
      <w:pPr>
        <w:autoSpaceDE w:val="0"/>
        <w:autoSpaceDN w:val="0"/>
        <w:adjustRightInd w:val="0"/>
        <w:rPr>
          <w:rFonts w:ascii="Arial" w:hAnsi="Arial" w:cs="Arial"/>
          <w:color w:val="000000"/>
        </w:rPr>
      </w:pPr>
    </w:p>
    <w:p w14:paraId="555F1289" w14:textId="77777777" w:rsidR="004C2149" w:rsidRDefault="004C2149" w:rsidP="00DD0F6B">
      <w:pPr>
        <w:autoSpaceDE w:val="0"/>
        <w:autoSpaceDN w:val="0"/>
        <w:adjustRightInd w:val="0"/>
        <w:rPr>
          <w:rFonts w:ascii="Arial" w:hAnsi="Arial" w:cs="Arial"/>
          <w:color w:val="000000"/>
        </w:rPr>
      </w:pPr>
      <w:r w:rsidRPr="00D4662B">
        <w:rPr>
          <w:rFonts w:ascii="Arial" w:hAnsi="Arial" w:cs="Arial"/>
          <w:color w:val="000000"/>
        </w:rPr>
        <w:t>Audit reports will inform the content of the Risk Register and the approach to risk</w:t>
      </w:r>
      <w:r w:rsidR="001372A4" w:rsidRPr="00D4662B">
        <w:rPr>
          <w:rFonts w:ascii="Arial" w:hAnsi="Arial" w:cs="Arial"/>
          <w:color w:val="000000"/>
        </w:rPr>
        <w:t xml:space="preserve"> </w:t>
      </w:r>
      <w:r w:rsidRPr="00D4662B">
        <w:rPr>
          <w:rFonts w:ascii="Arial" w:hAnsi="Arial" w:cs="Arial"/>
          <w:color w:val="000000"/>
        </w:rPr>
        <w:t>management; in particular, actions or control measures required to address newly identified</w:t>
      </w:r>
      <w:r w:rsidR="001372A4" w:rsidRPr="00D4662B">
        <w:rPr>
          <w:rFonts w:ascii="Arial" w:hAnsi="Arial" w:cs="Arial"/>
          <w:color w:val="000000"/>
        </w:rPr>
        <w:t xml:space="preserve"> </w:t>
      </w:r>
      <w:r w:rsidRPr="00D4662B">
        <w:rPr>
          <w:rFonts w:ascii="Arial" w:hAnsi="Arial" w:cs="Arial"/>
          <w:color w:val="000000"/>
        </w:rPr>
        <w:t>risks or weaknesses.</w:t>
      </w:r>
    </w:p>
    <w:p w14:paraId="3B56E816" w14:textId="77777777" w:rsidR="00855CDD" w:rsidRDefault="00855CDD" w:rsidP="00DD0F6B">
      <w:pPr>
        <w:autoSpaceDE w:val="0"/>
        <w:autoSpaceDN w:val="0"/>
        <w:adjustRightInd w:val="0"/>
        <w:rPr>
          <w:rFonts w:ascii="Arial" w:hAnsi="Arial" w:cs="Arial"/>
          <w:color w:val="000000"/>
        </w:rPr>
      </w:pPr>
    </w:p>
    <w:p w14:paraId="6CA8F9FD" w14:textId="2E95D6FF" w:rsidR="009E58DA" w:rsidRDefault="002B4AF4" w:rsidP="00DD0F6B">
      <w:pPr>
        <w:autoSpaceDE w:val="0"/>
        <w:autoSpaceDN w:val="0"/>
        <w:adjustRightInd w:val="0"/>
        <w:rPr>
          <w:rFonts w:ascii="Arial" w:hAnsi="Arial" w:cs="Arial"/>
          <w:color w:val="000000"/>
        </w:rPr>
      </w:pPr>
      <w:r>
        <w:rPr>
          <w:rFonts w:ascii="Arial" w:hAnsi="Arial" w:cs="Arial"/>
          <w:color w:val="000000"/>
        </w:rPr>
        <w:t>The ESC will also consider the maturity of its risk management</w:t>
      </w:r>
      <w:r w:rsidR="00093901">
        <w:rPr>
          <w:rFonts w:ascii="Arial" w:hAnsi="Arial" w:cs="Arial"/>
          <w:color w:val="000000"/>
        </w:rPr>
        <w:t xml:space="preserve"> </w:t>
      </w:r>
      <w:r w:rsidR="00CB4A9C">
        <w:rPr>
          <w:rFonts w:ascii="Arial" w:hAnsi="Arial" w:cs="Arial"/>
          <w:color w:val="000000"/>
        </w:rPr>
        <w:t xml:space="preserve">processes </w:t>
      </w:r>
      <w:r w:rsidR="00093901">
        <w:rPr>
          <w:rFonts w:ascii="Arial" w:hAnsi="Arial" w:cs="Arial"/>
          <w:color w:val="000000"/>
        </w:rPr>
        <w:t xml:space="preserve">on an annual basis. </w:t>
      </w:r>
      <w:r w:rsidR="009E58DA">
        <w:rPr>
          <w:rFonts w:ascii="Arial" w:hAnsi="Arial" w:cs="Arial"/>
          <w:color w:val="000000"/>
        </w:rPr>
        <w:t>The organisation</w:t>
      </w:r>
      <w:r w:rsidR="00CB4A9C">
        <w:rPr>
          <w:rFonts w:ascii="Arial" w:hAnsi="Arial" w:cs="Arial"/>
          <w:color w:val="000000"/>
        </w:rPr>
        <w:t>’s</w:t>
      </w:r>
      <w:r w:rsidR="009E58DA">
        <w:rPr>
          <w:rFonts w:ascii="Arial" w:hAnsi="Arial" w:cs="Arial"/>
          <w:color w:val="000000"/>
        </w:rPr>
        <w:t xml:space="preserve"> attitude to and embedding of risk management will be assessed </w:t>
      </w:r>
      <w:r w:rsidR="00CB4A9C">
        <w:rPr>
          <w:rFonts w:ascii="Arial" w:hAnsi="Arial" w:cs="Arial"/>
          <w:color w:val="000000"/>
        </w:rPr>
        <w:t>as outlined below</w:t>
      </w:r>
      <w:r w:rsidR="009E58DA">
        <w:rPr>
          <w:rFonts w:ascii="Arial" w:hAnsi="Arial" w:cs="Arial"/>
          <w:color w:val="000000"/>
        </w:rPr>
        <w:t>.</w:t>
      </w:r>
    </w:p>
    <w:p w14:paraId="5FAD913C" w14:textId="149D4148" w:rsidR="009E58DA" w:rsidRDefault="009E58DA" w:rsidP="00DD0F6B">
      <w:pPr>
        <w:autoSpaceDE w:val="0"/>
        <w:autoSpaceDN w:val="0"/>
        <w:adjustRightInd w:val="0"/>
        <w:rPr>
          <w:rFonts w:ascii="Arial" w:hAnsi="Arial" w:cs="Arial"/>
          <w:color w:val="000000"/>
        </w:rPr>
      </w:pPr>
    </w:p>
    <w:tbl>
      <w:tblPr>
        <w:tblStyle w:val="GridTable4-Accent4"/>
        <w:tblW w:w="0" w:type="auto"/>
        <w:tblLook w:val="04A0" w:firstRow="1" w:lastRow="0" w:firstColumn="1" w:lastColumn="0" w:noHBand="0" w:noVBand="1"/>
      </w:tblPr>
      <w:tblGrid>
        <w:gridCol w:w="482"/>
        <w:gridCol w:w="1640"/>
        <w:gridCol w:w="1275"/>
        <w:gridCol w:w="1560"/>
        <w:gridCol w:w="1559"/>
        <w:gridCol w:w="1417"/>
        <w:gridCol w:w="1803"/>
      </w:tblGrid>
      <w:tr w:rsidR="00884650" w:rsidRPr="00884650" w14:paraId="4B944F35" w14:textId="77777777" w:rsidTr="00303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14:paraId="6491DD9E" w14:textId="77777777" w:rsidR="00CB4A9C" w:rsidRPr="00303A98" w:rsidRDefault="00CB4A9C" w:rsidP="00DD0F6B">
            <w:pPr>
              <w:autoSpaceDE w:val="0"/>
              <w:autoSpaceDN w:val="0"/>
              <w:adjustRightInd w:val="0"/>
              <w:rPr>
                <w:rFonts w:ascii="Arial" w:hAnsi="Arial" w:cs="Arial"/>
                <w:color w:val="000000"/>
                <w:sz w:val="22"/>
                <w:szCs w:val="22"/>
              </w:rPr>
            </w:pPr>
          </w:p>
        </w:tc>
        <w:tc>
          <w:tcPr>
            <w:tcW w:w="1640" w:type="dxa"/>
          </w:tcPr>
          <w:p w14:paraId="76AB02FE" w14:textId="77777777" w:rsidR="00CB4A9C" w:rsidRPr="00303A98" w:rsidRDefault="00CB4A9C" w:rsidP="00DD0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275" w:type="dxa"/>
          </w:tcPr>
          <w:p w14:paraId="4AEFF39A" w14:textId="1E09BD2C" w:rsidR="00CB4A9C" w:rsidRPr="00303A98" w:rsidRDefault="00CB4A9C" w:rsidP="00DD0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3A98">
              <w:rPr>
                <w:rFonts w:ascii="Arial" w:hAnsi="Arial" w:cs="Arial"/>
                <w:color w:val="000000"/>
                <w:sz w:val="22"/>
                <w:szCs w:val="22"/>
              </w:rPr>
              <w:t>Immature</w:t>
            </w:r>
          </w:p>
        </w:tc>
        <w:tc>
          <w:tcPr>
            <w:tcW w:w="1560" w:type="dxa"/>
          </w:tcPr>
          <w:p w14:paraId="726148CA" w14:textId="6659570C" w:rsidR="00CB4A9C" w:rsidRPr="00303A98" w:rsidRDefault="00CB4A9C" w:rsidP="00DD0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3A98">
              <w:rPr>
                <w:rFonts w:ascii="Arial" w:hAnsi="Arial" w:cs="Arial"/>
                <w:color w:val="000000"/>
                <w:sz w:val="22"/>
                <w:szCs w:val="22"/>
              </w:rPr>
              <w:t>Performed</w:t>
            </w:r>
          </w:p>
        </w:tc>
        <w:tc>
          <w:tcPr>
            <w:tcW w:w="1559" w:type="dxa"/>
          </w:tcPr>
          <w:p w14:paraId="1932522A" w14:textId="210B5D7F" w:rsidR="00CB4A9C" w:rsidRPr="00303A98" w:rsidRDefault="00CB4A9C" w:rsidP="00DD0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3A98">
              <w:rPr>
                <w:rFonts w:ascii="Arial" w:hAnsi="Arial" w:cs="Arial"/>
                <w:color w:val="000000"/>
                <w:sz w:val="22"/>
                <w:szCs w:val="22"/>
              </w:rPr>
              <w:t>Manage</w:t>
            </w:r>
          </w:p>
        </w:tc>
        <w:tc>
          <w:tcPr>
            <w:tcW w:w="1417" w:type="dxa"/>
          </w:tcPr>
          <w:p w14:paraId="3A86D493" w14:textId="6DAE50D5" w:rsidR="00CB4A9C" w:rsidRPr="00303A98" w:rsidRDefault="00CB4A9C" w:rsidP="00DD0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3A98">
              <w:rPr>
                <w:rFonts w:ascii="Arial" w:hAnsi="Arial" w:cs="Arial"/>
                <w:color w:val="000000"/>
                <w:sz w:val="22"/>
                <w:szCs w:val="22"/>
              </w:rPr>
              <w:t>Predictable</w:t>
            </w:r>
          </w:p>
        </w:tc>
        <w:tc>
          <w:tcPr>
            <w:tcW w:w="1803" w:type="dxa"/>
          </w:tcPr>
          <w:p w14:paraId="6195D189" w14:textId="2F5EA7BF" w:rsidR="00CB4A9C" w:rsidRPr="00303A98" w:rsidRDefault="00CB4A9C" w:rsidP="00DD0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3A98">
              <w:rPr>
                <w:rFonts w:ascii="Arial" w:hAnsi="Arial" w:cs="Arial"/>
                <w:color w:val="000000"/>
                <w:sz w:val="22"/>
                <w:szCs w:val="22"/>
              </w:rPr>
              <w:t>Mature</w:t>
            </w:r>
          </w:p>
        </w:tc>
      </w:tr>
      <w:tr w:rsidR="00884650" w:rsidRPr="00884650" w14:paraId="11999BD9" w14:textId="77777777" w:rsidTr="0030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vMerge w:val="restart"/>
            <w:textDirection w:val="btLr"/>
          </w:tcPr>
          <w:p w14:paraId="13AF8750" w14:textId="2D453976" w:rsidR="005102F3" w:rsidRPr="00303A98" w:rsidRDefault="005102F3" w:rsidP="00303A98">
            <w:pPr>
              <w:autoSpaceDE w:val="0"/>
              <w:autoSpaceDN w:val="0"/>
              <w:adjustRightInd w:val="0"/>
              <w:ind w:left="113" w:right="113"/>
              <w:jc w:val="center"/>
              <w:rPr>
                <w:rFonts w:ascii="Arial" w:hAnsi="Arial" w:cs="Arial"/>
                <w:color w:val="000000"/>
                <w:sz w:val="22"/>
                <w:szCs w:val="22"/>
              </w:rPr>
            </w:pPr>
            <w:r w:rsidRPr="00303A98">
              <w:rPr>
                <w:rFonts w:ascii="Arial" w:hAnsi="Arial" w:cs="Arial"/>
                <w:color w:val="000000"/>
                <w:sz w:val="22"/>
                <w:szCs w:val="22"/>
              </w:rPr>
              <w:t>Implementation</w:t>
            </w:r>
          </w:p>
        </w:tc>
        <w:tc>
          <w:tcPr>
            <w:tcW w:w="1640" w:type="dxa"/>
          </w:tcPr>
          <w:p w14:paraId="7BEFDA4F" w14:textId="50119BFA"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Use of standards, tools and techniques</w:t>
            </w:r>
          </w:p>
        </w:tc>
        <w:tc>
          <w:tcPr>
            <w:tcW w:w="1275" w:type="dxa"/>
          </w:tcPr>
          <w:p w14:paraId="4FE6C07C" w14:textId="6990A322"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Not using</w:t>
            </w:r>
          </w:p>
        </w:tc>
        <w:tc>
          <w:tcPr>
            <w:tcW w:w="1560" w:type="dxa"/>
          </w:tcPr>
          <w:p w14:paraId="62732644" w14:textId="0D644136"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Aware but no formalised use</w:t>
            </w:r>
          </w:p>
        </w:tc>
        <w:tc>
          <w:tcPr>
            <w:tcW w:w="1559" w:type="dxa"/>
          </w:tcPr>
          <w:p w14:paraId="768FFB02" w14:textId="3ADCC260"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Using</w:t>
            </w:r>
          </w:p>
        </w:tc>
        <w:tc>
          <w:tcPr>
            <w:tcW w:w="1417" w:type="dxa"/>
          </w:tcPr>
          <w:p w14:paraId="0C9D62AE" w14:textId="3E39CA0D"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Regular use with consistent outcomes</w:t>
            </w:r>
          </w:p>
        </w:tc>
        <w:tc>
          <w:tcPr>
            <w:tcW w:w="1803" w:type="dxa"/>
          </w:tcPr>
          <w:p w14:paraId="0CDF76DE" w14:textId="4F57B356"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Sound understanding and good use of tools</w:t>
            </w:r>
          </w:p>
        </w:tc>
      </w:tr>
      <w:tr w:rsidR="00884650" w:rsidRPr="00884650" w14:paraId="730A95E9" w14:textId="77777777" w:rsidTr="00303A98">
        <w:tc>
          <w:tcPr>
            <w:cnfStyle w:val="001000000000" w:firstRow="0" w:lastRow="0" w:firstColumn="1" w:lastColumn="0" w:oddVBand="0" w:evenVBand="0" w:oddHBand="0" w:evenHBand="0" w:firstRowFirstColumn="0" w:firstRowLastColumn="0" w:lastRowFirstColumn="0" w:lastRowLastColumn="0"/>
            <w:tcW w:w="482" w:type="dxa"/>
            <w:vMerge/>
          </w:tcPr>
          <w:p w14:paraId="7053D6B2" w14:textId="77777777" w:rsidR="005102F3" w:rsidRPr="009E2AD9" w:rsidRDefault="005102F3" w:rsidP="00DD0F6B">
            <w:pPr>
              <w:autoSpaceDE w:val="0"/>
              <w:autoSpaceDN w:val="0"/>
              <w:adjustRightInd w:val="0"/>
              <w:rPr>
                <w:rFonts w:ascii="Arial" w:hAnsi="Arial" w:cs="Arial"/>
                <w:color w:val="000000"/>
                <w:sz w:val="22"/>
                <w:szCs w:val="22"/>
              </w:rPr>
            </w:pPr>
          </w:p>
        </w:tc>
        <w:tc>
          <w:tcPr>
            <w:tcW w:w="1640" w:type="dxa"/>
          </w:tcPr>
          <w:p w14:paraId="29E492C5" w14:textId="5CBFF8AF"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Knowledge of the risk management discipline</w:t>
            </w:r>
          </w:p>
        </w:tc>
        <w:tc>
          <w:tcPr>
            <w:tcW w:w="1275" w:type="dxa"/>
          </w:tcPr>
          <w:p w14:paraId="5B605B21" w14:textId="6C5BE8F8"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Little knowledge</w:t>
            </w:r>
          </w:p>
        </w:tc>
        <w:tc>
          <w:tcPr>
            <w:tcW w:w="1560" w:type="dxa"/>
          </w:tcPr>
          <w:p w14:paraId="1A94F38E" w14:textId="5A267C66"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Aware but not clear on the benefits</w:t>
            </w:r>
          </w:p>
        </w:tc>
        <w:tc>
          <w:tcPr>
            <w:tcW w:w="1559" w:type="dxa"/>
          </w:tcPr>
          <w:p w14:paraId="5F505E02" w14:textId="440D5ED7"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Understanding across some parts of the organisation</w:t>
            </w:r>
          </w:p>
        </w:tc>
        <w:tc>
          <w:tcPr>
            <w:tcW w:w="1417" w:type="dxa"/>
          </w:tcPr>
          <w:p w14:paraId="2933613F" w14:textId="4C17CE10"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Sound knowledge of risk management and its benefits</w:t>
            </w:r>
          </w:p>
        </w:tc>
        <w:tc>
          <w:tcPr>
            <w:tcW w:w="1803" w:type="dxa"/>
          </w:tcPr>
          <w:p w14:paraId="332684A8" w14:textId="233C5691"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High degree of awareness and knowledge</w:t>
            </w:r>
          </w:p>
        </w:tc>
      </w:tr>
      <w:tr w:rsidR="00884650" w:rsidRPr="00884650" w14:paraId="242CA8EE" w14:textId="77777777" w:rsidTr="0030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vMerge/>
          </w:tcPr>
          <w:p w14:paraId="2DC87A66" w14:textId="77777777" w:rsidR="005102F3" w:rsidRPr="009E2AD9" w:rsidRDefault="005102F3" w:rsidP="00DD0F6B">
            <w:pPr>
              <w:autoSpaceDE w:val="0"/>
              <w:autoSpaceDN w:val="0"/>
              <w:adjustRightInd w:val="0"/>
              <w:rPr>
                <w:rFonts w:ascii="Arial" w:hAnsi="Arial" w:cs="Arial"/>
                <w:color w:val="000000"/>
                <w:sz w:val="22"/>
                <w:szCs w:val="22"/>
              </w:rPr>
            </w:pPr>
          </w:p>
        </w:tc>
        <w:tc>
          <w:tcPr>
            <w:tcW w:w="1640" w:type="dxa"/>
          </w:tcPr>
          <w:p w14:paraId="54B93984" w14:textId="02264E5E"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Risk management activities undertaken</w:t>
            </w:r>
          </w:p>
        </w:tc>
        <w:tc>
          <w:tcPr>
            <w:tcW w:w="1275" w:type="dxa"/>
          </w:tcPr>
          <w:p w14:paraId="7F0C59EA" w14:textId="55920A05"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None</w:t>
            </w:r>
          </w:p>
        </w:tc>
        <w:tc>
          <w:tcPr>
            <w:tcW w:w="1560" w:type="dxa"/>
          </w:tcPr>
          <w:p w14:paraId="17E2756C" w14:textId="00D4EF4B"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Some ad hoc activities, insufficient resource</w:t>
            </w:r>
          </w:p>
        </w:tc>
        <w:tc>
          <w:tcPr>
            <w:tcW w:w="1559" w:type="dxa"/>
          </w:tcPr>
          <w:p w14:paraId="65BF7D2F" w14:textId="20974A89"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Have risk management framework and carry out risk management when time permits</w:t>
            </w:r>
          </w:p>
        </w:tc>
        <w:tc>
          <w:tcPr>
            <w:tcW w:w="1417" w:type="dxa"/>
          </w:tcPr>
          <w:p w14:paraId="7E3262D1" w14:textId="1FCDBE91"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Formal procedures in place</w:t>
            </w:r>
          </w:p>
        </w:tc>
        <w:tc>
          <w:tcPr>
            <w:tcW w:w="1803" w:type="dxa"/>
          </w:tcPr>
          <w:p w14:paraId="6E05D798" w14:textId="12823021" w:rsidR="005102F3" w:rsidRPr="00303A98" w:rsidRDefault="005102F3" w:rsidP="00DD0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Embedded in the organisation and its decision making</w:t>
            </w:r>
          </w:p>
        </w:tc>
      </w:tr>
      <w:tr w:rsidR="00884650" w:rsidRPr="00884650" w14:paraId="61D7E386" w14:textId="77777777" w:rsidTr="00303A98">
        <w:tc>
          <w:tcPr>
            <w:cnfStyle w:val="001000000000" w:firstRow="0" w:lastRow="0" w:firstColumn="1" w:lastColumn="0" w:oddVBand="0" w:evenVBand="0" w:oddHBand="0" w:evenHBand="0" w:firstRowFirstColumn="0" w:firstRowLastColumn="0" w:lastRowFirstColumn="0" w:lastRowLastColumn="0"/>
            <w:tcW w:w="482" w:type="dxa"/>
            <w:vMerge/>
          </w:tcPr>
          <w:p w14:paraId="6213D9B0" w14:textId="77777777" w:rsidR="005102F3" w:rsidRPr="009E2AD9" w:rsidRDefault="005102F3" w:rsidP="00DD0F6B">
            <w:pPr>
              <w:autoSpaceDE w:val="0"/>
              <w:autoSpaceDN w:val="0"/>
              <w:adjustRightInd w:val="0"/>
              <w:rPr>
                <w:rFonts w:ascii="Arial" w:hAnsi="Arial" w:cs="Arial"/>
                <w:color w:val="000000"/>
                <w:sz w:val="22"/>
                <w:szCs w:val="22"/>
              </w:rPr>
            </w:pPr>
          </w:p>
        </w:tc>
        <w:tc>
          <w:tcPr>
            <w:tcW w:w="1640" w:type="dxa"/>
          </w:tcPr>
          <w:p w14:paraId="187FE628" w14:textId="39F38696"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Awareness of benefits and value of risk management</w:t>
            </w:r>
          </w:p>
        </w:tc>
        <w:tc>
          <w:tcPr>
            <w:tcW w:w="1275" w:type="dxa"/>
          </w:tcPr>
          <w:p w14:paraId="2E931286" w14:textId="10F8BF9C"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Unsure of benefits</w:t>
            </w:r>
          </w:p>
        </w:tc>
        <w:tc>
          <w:tcPr>
            <w:tcW w:w="1560" w:type="dxa"/>
          </w:tcPr>
          <w:p w14:paraId="5B3A737F" w14:textId="32F4D029"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Aware of need to conduct formalised risk management, but not clear on broader, organisational benefits.</w:t>
            </w:r>
          </w:p>
        </w:tc>
        <w:tc>
          <w:tcPr>
            <w:tcW w:w="1559" w:type="dxa"/>
          </w:tcPr>
          <w:p w14:paraId="6C6DC0A7" w14:textId="7BE431CA"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Aware of some of the benefits</w:t>
            </w:r>
          </w:p>
        </w:tc>
        <w:tc>
          <w:tcPr>
            <w:tcW w:w="1417" w:type="dxa"/>
          </w:tcPr>
          <w:p w14:paraId="4984A7A0" w14:textId="61BD10CE"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Aware of benefits of risk management with deployment across the organisation</w:t>
            </w:r>
          </w:p>
        </w:tc>
        <w:tc>
          <w:tcPr>
            <w:tcW w:w="1803" w:type="dxa"/>
          </w:tcPr>
          <w:p w14:paraId="011F80C4" w14:textId="4BB82751" w:rsidR="005102F3" w:rsidRPr="00303A98" w:rsidRDefault="005102F3" w:rsidP="00DD0F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03A98">
              <w:rPr>
                <w:rFonts w:ascii="Arial" w:hAnsi="Arial" w:cs="Arial"/>
                <w:color w:val="000000"/>
                <w:sz w:val="20"/>
                <w:szCs w:val="20"/>
              </w:rPr>
              <w:t>Risk management incorporate into business planning and strategic thinking.</w:t>
            </w:r>
          </w:p>
        </w:tc>
      </w:tr>
    </w:tbl>
    <w:p w14:paraId="6FDE2AAA" w14:textId="3B69A411" w:rsidR="009E58DA" w:rsidRDefault="009E58DA" w:rsidP="00DD0F6B">
      <w:pPr>
        <w:autoSpaceDE w:val="0"/>
        <w:autoSpaceDN w:val="0"/>
        <w:adjustRightInd w:val="0"/>
        <w:rPr>
          <w:rFonts w:ascii="Arial" w:hAnsi="Arial" w:cs="Arial"/>
          <w:color w:val="000000"/>
        </w:rPr>
      </w:pPr>
    </w:p>
    <w:p w14:paraId="563E944E" w14:textId="7EFB95C0" w:rsidR="002B4AF4" w:rsidRDefault="009E58DA" w:rsidP="00DD0F6B">
      <w:pPr>
        <w:autoSpaceDE w:val="0"/>
        <w:autoSpaceDN w:val="0"/>
        <w:adjustRightInd w:val="0"/>
        <w:rPr>
          <w:rFonts w:ascii="Arial" w:hAnsi="Arial" w:cs="Arial"/>
          <w:color w:val="000000"/>
        </w:rPr>
      </w:pPr>
      <w:r>
        <w:rPr>
          <w:rFonts w:ascii="Arial" w:hAnsi="Arial" w:cs="Arial"/>
          <w:color w:val="000000"/>
        </w:rPr>
        <w:t xml:space="preserve">The maturity of ESC’s risk management system </w:t>
      </w:r>
      <w:r w:rsidR="00093901">
        <w:rPr>
          <w:rFonts w:ascii="Arial" w:hAnsi="Arial" w:cs="Arial"/>
          <w:color w:val="000000"/>
        </w:rPr>
        <w:t xml:space="preserve">will be considered at </w:t>
      </w:r>
      <w:r>
        <w:rPr>
          <w:rFonts w:ascii="Arial" w:hAnsi="Arial" w:cs="Arial"/>
          <w:color w:val="000000"/>
        </w:rPr>
        <w:t xml:space="preserve">least once a year at </w:t>
      </w:r>
      <w:r w:rsidR="00093901">
        <w:rPr>
          <w:rFonts w:ascii="Arial" w:hAnsi="Arial" w:cs="Arial"/>
          <w:color w:val="000000"/>
        </w:rPr>
        <w:t>meetings of the SMT and the AAB.</w:t>
      </w:r>
    </w:p>
    <w:p w14:paraId="64B21CCD" w14:textId="33A4DE31" w:rsidR="00884650" w:rsidRDefault="00884650">
      <w:pPr>
        <w:rPr>
          <w:rFonts w:ascii="Arial" w:hAnsi="Arial" w:cs="Arial"/>
          <w:color w:val="000000"/>
        </w:rPr>
      </w:pPr>
      <w:r>
        <w:rPr>
          <w:rFonts w:ascii="Arial" w:hAnsi="Arial" w:cs="Arial"/>
          <w:color w:val="000000"/>
        </w:rPr>
        <w:br w:type="page"/>
      </w:r>
    </w:p>
    <w:p w14:paraId="1012776D" w14:textId="0EACA287" w:rsidR="00855CDD" w:rsidRPr="00910253" w:rsidRDefault="00855CDD" w:rsidP="00855CDD">
      <w:pPr>
        <w:rPr>
          <w:rFonts w:ascii="Arial" w:eastAsia="Calibri" w:hAnsi="Arial" w:cs="Arial"/>
          <w:b/>
          <w:sz w:val="20"/>
          <w:szCs w:val="20"/>
        </w:rPr>
      </w:pPr>
      <w:r w:rsidRPr="00910253">
        <w:rPr>
          <w:rFonts w:ascii="Arial" w:eastAsia="Calibri" w:hAnsi="Arial" w:cs="Arial"/>
          <w:b/>
          <w:color w:val="00A19A"/>
          <w:sz w:val="20"/>
          <w:szCs w:val="20"/>
        </w:rPr>
        <w:lastRenderedPageBreak/>
        <w:t>Equality Impact Assessment</w:t>
      </w:r>
    </w:p>
    <w:p w14:paraId="2F7C4580" w14:textId="77777777" w:rsidR="00855CDD" w:rsidRPr="00910253" w:rsidRDefault="00855CDD" w:rsidP="00855CDD">
      <w:pPr>
        <w:rPr>
          <w:rFonts w:ascii="Arial" w:eastAsia="Calibri" w:hAnsi="Arial" w:cs="Arial"/>
          <w:sz w:val="20"/>
          <w:szCs w:val="20"/>
        </w:rPr>
      </w:pPr>
      <w:r w:rsidRPr="00910253">
        <w:rPr>
          <w:rFonts w:ascii="Arial" w:eastAsia="Calibri" w:hAnsi="Arial" w:cs="Arial"/>
          <w:color w:val="808080"/>
          <w:sz w:val="20"/>
          <w:szCs w:val="20"/>
        </w:rPr>
        <w:t>Does this policy comply with the general Public Sector Equality Duty (s149 Equality Act 2010)?</w:t>
      </w:r>
      <w:r w:rsidRPr="00910253">
        <w:rPr>
          <w:rFonts w:ascii="Arial" w:eastAsia="Calibri" w:hAnsi="Arial" w:cs="Arial"/>
          <w:sz w:val="20"/>
          <w:szCs w:val="20"/>
        </w:rPr>
        <w:t xml:space="preserve"> </w:t>
      </w:r>
    </w:p>
    <w:p w14:paraId="4D82FC1E" w14:textId="1AD9AC1E" w:rsidR="00855CDD" w:rsidRPr="00910253" w:rsidRDefault="00855CDD" w:rsidP="00855CDD">
      <w:pPr>
        <w:rPr>
          <w:rFonts w:ascii="Arial" w:eastAsia="Calibri" w:hAnsi="Arial" w:cs="Arial"/>
          <w:sz w:val="20"/>
          <w:szCs w:val="20"/>
        </w:rPr>
      </w:pPr>
      <w:r w:rsidRPr="00910253">
        <w:rPr>
          <w:rFonts w:ascii="Arial" w:eastAsia="Calibri" w:hAnsi="Arial" w:cs="Arial"/>
          <w:sz w:val="20"/>
          <w:szCs w:val="20"/>
        </w:rPr>
        <w:t xml:space="preserve">This policy applies to all employees. </w:t>
      </w:r>
      <w:r w:rsidR="00F31861">
        <w:rPr>
          <w:rFonts w:ascii="Arial" w:eastAsia="Calibri" w:hAnsi="Arial" w:cs="Arial"/>
          <w:sz w:val="20"/>
          <w:szCs w:val="20"/>
        </w:rPr>
        <w:t>The</w:t>
      </w:r>
      <w:r w:rsidRPr="00910253">
        <w:rPr>
          <w:rFonts w:ascii="Arial" w:eastAsia="Calibri" w:hAnsi="Arial" w:cs="Arial"/>
          <w:sz w:val="20"/>
          <w:szCs w:val="20"/>
        </w:rPr>
        <w:t xml:space="preserve"> impact </w:t>
      </w:r>
      <w:r w:rsidR="00F31861">
        <w:rPr>
          <w:rFonts w:ascii="Arial" w:eastAsia="Calibri" w:hAnsi="Arial" w:cs="Arial"/>
          <w:sz w:val="20"/>
          <w:szCs w:val="20"/>
        </w:rPr>
        <w:t xml:space="preserve">of its implementation </w:t>
      </w:r>
      <w:r w:rsidRPr="00910253">
        <w:rPr>
          <w:rFonts w:ascii="Arial" w:eastAsia="Calibri" w:hAnsi="Arial" w:cs="Arial"/>
          <w:sz w:val="20"/>
          <w:szCs w:val="20"/>
        </w:rPr>
        <w:t>was considered when drafting. We consulted with all employees prior to publication to identify and address any issues</w:t>
      </w:r>
      <w:r w:rsidR="00984EDF">
        <w:rPr>
          <w:rFonts w:ascii="Arial" w:eastAsia="Calibri" w:hAnsi="Arial" w:cs="Arial"/>
          <w:sz w:val="20"/>
          <w:szCs w:val="20"/>
        </w:rPr>
        <w:t xml:space="preserve">. </w:t>
      </w:r>
      <w:r w:rsidR="00984EDF" w:rsidRPr="00EC7797">
        <w:rPr>
          <w:rFonts w:ascii="Arial" w:eastAsia="Calibri" w:hAnsi="Arial" w:cs="Arial"/>
          <w:sz w:val="20"/>
          <w:szCs w:val="20"/>
        </w:rPr>
        <w:t>We have concluded that the implementation of this policy is unlikely to have any direct equality implications</w:t>
      </w:r>
      <w:r w:rsidRPr="00EC7797">
        <w:rPr>
          <w:rFonts w:ascii="Arial" w:eastAsia="Calibri" w:hAnsi="Arial" w:cs="Arial"/>
          <w:sz w:val="20"/>
          <w:szCs w:val="20"/>
        </w:rPr>
        <w:t>.</w:t>
      </w:r>
    </w:p>
    <w:p w14:paraId="350EE2B7" w14:textId="77777777" w:rsidR="00855CDD" w:rsidRPr="00910253" w:rsidRDefault="00855CDD" w:rsidP="00855CDD">
      <w:pPr>
        <w:rPr>
          <w:rFonts w:ascii="Arial" w:eastAsia="Calibri" w:hAnsi="Arial" w:cs="Arial"/>
          <w:sz w:val="20"/>
          <w:szCs w:val="20"/>
        </w:rPr>
      </w:pPr>
    </w:p>
    <w:p w14:paraId="171C5BD4" w14:textId="77777777" w:rsidR="00855CDD" w:rsidRPr="00910253" w:rsidRDefault="00855CDD" w:rsidP="00855CDD">
      <w:pPr>
        <w:rPr>
          <w:rFonts w:ascii="Arial" w:eastAsia="Calibri" w:hAnsi="Arial" w:cs="Arial"/>
          <w:b/>
          <w:color w:val="00A19A"/>
          <w:sz w:val="20"/>
          <w:szCs w:val="20"/>
        </w:rPr>
      </w:pPr>
      <w:r w:rsidRPr="00910253">
        <w:rPr>
          <w:rFonts w:ascii="Arial" w:eastAsia="Calibri" w:hAnsi="Arial" w:cs="Arial"/>
          <w:b/>
          <w:color w:val="00A19A"/>
          <w:sz w:val="20"/>
          <w:szCs w:val="20"/>
        </w:rPr>
        <w:t>Data Protection Impact Assessment</w:t>
      </w:r>
    </w:p>
    <w:p w14:paraId="35FB8339" w14:textId="77777777" w:rsidR="00855CDD" w:rsidRPr="00910253" w:rsidRDefault="00855CDD" w:rsidP="00855CDD">
      <w:pPr>
        <w:ind w:right="-177"/>
        <w:rPr>
          <w:rFonts w:ascii="Arial" w:eastAsia="Calibri" w:hAnsi="Arial" w:cs="Arial"/>
          <w:sz w:val="20"/>
          <w:szCs w:val="20"/>
        </w:rPr>
      </w:pPr>
      <w:r w:rsidRPr="00910253">
        <w:rPr>
          <w:rFonts w:ascii="Arial" w:eastAsia="Calibri" w:hAnsi="Arial" w:cs="Arial"/>
          <w:color w:val="808080"/>
          <w:sz w:val="20"/>
          <w:szCs w:val="20"/>
        </w:rPr>
        <w:t>Have we considered any effect the policy may have on the collecting, processing and storing of personal data?</w:t>
      </w:r>
      <w:r w:rsidRPr="00910253">
        <w:rPr>
          <w:rFonts w:ascii="Arial" w:eastAsia="Calibri" w:hAnsi="Arial" w:cs="Arial"/>
          <w:sz w:val="20"/>
          <w:szCs w:val="20"/>
        </w:rPr>
        <w:t xml:space="preserve"> </w:t>
      </w:r>
    </w:p>
    <w:p w14:paraId="0CE5E5D2" w14:textId="39EEF55B" w:rsidR="00855CDD" w:rsidRPr="00910253" w:rsidRDefault="00855CDD" w:rsidP="00855CDD">
      <w:pPr>
        <w:rPr>
          <w:rFonts w:ascii="Arial" w:eastAsia="Calibri" w:hAnsi="Arial" w:cs="Arial"/>
          <w:sz w:val="20"/>
          <w:szCs w:val="20"/>
        </w:rPr>
      </w:pPr>
      <w:r w:rsidRPr="00910253">
        <w:rPr>
          <w:rFonts w:ascii="Arial" w:eastAsia="Calibri" w:hAnsi="Arial" w:cs="Arial"/>
          <w:sz w:val="20"/>
          <w:szCs w:val="20"/>
        </w:rPr>
        <w:t xml:space="preserve">The records generated by this policy </w:t>
      </w:r>
      <w:r w:rsidR="00910253" w:rsidRPr="00910253">
        <w:rPr>
          <w:rFonts w:ascii="Arial" w:eastAsia="Calibri" w:hAnsi="Arial" w:cs="Arial"/>
          <w:sz w:val="20"/>
          <w:szCs w:val="20"/>
        </w:rPr>
        <w:t xml:space="preserve">are unlikely to </w:t>
      </w:r>
      <w:r w:rsidRPr="00910253">
        <w:rPr>
          <w:rFonts w:ascii="Arial" w:eastAsia="Calibri" w:hAnsi="Arial" w:cs="Arial"/>
          <w:sz w:val="20"/>
          <w:szCs w:val="20"/>
        </w:rPr>
        <w:t>contain personal data. Suitable retention and destruction policies are in place to manage this material.</w:t>
      </w:r>
    </w:p>
    <w:p w14:paraId="6AAE6109" w14:textId="77777777" w:rsidR="00855CDD" w:rsidRPr="00910253" w:rsidRDefault="00855CDD" w:rsidP="00855CDD">
      <w:pPr>
        <w:rPr>
          <w:rFonts w:ascii="Arial" w:eastAsia="Calibri" w:hAnsi="Arial" w:cs="Arial"/>
          <w:sz w:val="20"/>
          <w:szCs w:val="20"/>
        </w:rPr>
      </w:pPr>
    </w:p>
    <w:p w14:paraId="3ECD7581" w14:textId="77777777" w:rsidR="00855CDD" w:rsidRPr="00910253" w:rsidRDefault="00855CDD" w:rsidP="00855CDD">
      <w:pPr>
        <w:rPr>
          <w:rFonts w:ascii="Arial" w:eastAsia="Calibri" w:hAnsi="Arial" w:cs="Arial"/>
          <w:b/>
          <w:color w:val="00A19A"/>
          <w:sz w:val="20"/>
          <w:szCs w:val="20"/>
        </w:rPr>
      </w:pPr>
      <w:r w:rsidRPr="00910253">
        <w:rPr>
          <w:rFonts w:ascii="Arial" w:eastAsia="Calibri" w:hAnsi="Arial" w:cs="Arial"/>
          <w:b/>
          <w:color w:val="00A19A"/>
          <w:sz w:val="20"/>
          <w:szCs w:val="20"/>
        </w:rPr>
        <w:t>Information Security Impact Assessment</w:t>
      </w:r>
    </w:p>
    <w:p w14:paraId="6B21AA88" w14:textId="77777777" w:rsidR="00855CDD" w:rsidRPr="00910253" w:rsidRDefault="00855CDD" w:rsidP="00855CDD">
      <w:pPr>
        <w:rPr>
          <w:rFonts w:ascii="Arial" w:eastAsia="Calibri" w:hAnsi="Arial" w:cs="Arial"/>
          <w:sz w:val="20"/>
          <w:szCs w:val="20"/>
        </w:rPr>
      </w:pPr>
      <w:r w:rsidRPr="00910253">
        <w:rPr>
          <w:rFonts w:ascii="Arial" w:eastAsia="Calibri" w:hAnsi="Arial" w:cs="Arial"/>
          <w:color w:val="808080"/>
          <w:sz w:val="20"/>
          <w:szCs w:val="20"/>
        </w:rPr>
        <w:t>Have we considered the impact any policy may have on our cyber-resilience?</w:t>
      </w:r>
      <w:r w:rsidRPr="00910253">
        <w:rPr>
          <w:rFonts w:ascii="Arial" w:eastAsia="Calibri" w:hAnsi="Arial" w:cs="Arial"/>
          <w:sz w:val="20"/>
          <w:szCs w:val="20"/>
        </w:rPr>
        <w:t xml:space="preserve"> </w:t>
      </w:r>
    </w:p>
    <w:p w14:paraId="059806FD" w14:textId="59036A16" w:rsidR="00855CDD" w:rsidRPr="00910253" w:rsidRDefault="00855CDD" w:rsidP="00855CDD">
      <w:pPr>
        <w:rPr>
          <w:rFonts w:ascii="Arial" w:eastAsia="Calibri" w:hAnsi="Arial" w:cs="Arial"/>
          <w:sz w:val="20"/>
          <w:szCs w:val="20"/>
        </w:rPr>
      </w:pPr>
      <w:r w:rsidRPr="00910253">
        <w:rPr>
          <w:rFonts w:ascii="Arial" w:eastAsia="Calibri" w:hAnsi="Arial" w:cs="Arial"/>
          <w:sz w:val="20"/>
          <w:szCs w:val="20"/>
        </w:rPr>
        <w:t>Th</w:t>
      </w:r>
      <w:r w:rsidR="00F31861">
        <w:rPr>
          <w:rFonts w:ascii="Arial" w:eastAsia="Calibri" w:hAnsi="Arial" w:cs="Arial"/>
          <w:sz w:val="20"/>
          <w:szCs w:val="20"/>
        </w:rPr>
        <w:t>e implementation of this</w:t>
      </w:r>
      <w:r w:rsidRPr="00910253">
        <w:rPr>
          <w:rFonts w:ascii="Arial" w:eastAsia="Calibri" w:hAnsi="Arial" w:cs="Arial"/>
          <w:sz w:val="20"/>
          <w:szCs w:val="20"/>
        </w:rPr>
        <w:t xml:space="preserve"> policy should have no impact on our cyber-resilience.</w:t>
      </w:r>
    </w:p>
    <w:p w14:paraId="3450DAD2" w14:textId="77777777" w:rsidR="00855CDD" w:rsidRPr="00910253" w:rsidRDefault="00855CDD" w:rsidP="00855CDD">
      <w:pPr>
        <w:rPr>
          <w:rFonts w:ascii="Arial" w:eastAsia="Calibri" w:hAnsi="Arial" w:cs="Arial"/>
          <w:sz w:val="20"/>
          <w:szCs w:val="20"/>
        </w:rPr>
      </w:pPr>
    </w:p>
    <w:p w14:paraId="1CE78BFF" w14:textId="77777777" w:rsidR="00855CDD" w:rsidRPr="00910253" w:rsidRDefault="00855CDD" w:rsidP="00855CDD">
      <w:pPr>
        <w:rPr>
          <w:rFonts w:ascii="Arial" w:eastAsia="Calibri" w:hAnsi="Arial" w:cs="Arial"/>
          <w:b/>
          <w:color w:val="00A19A"/>
          <w:sz w:val="20"/>
          <w:szCs w:val="20"/>
        </w:rPr>
      </w:pPr>
      <w:r w:rsidRPr="00910253">
        <w:rPr>
          <w:rFonts w:ascii="Arial" w:eastAsia="Calibri" w:hAnsi="Arial" w:cs="Arial"/>
          <w:b/>
          <w:color w:val="00A19A"/>
          <w:sz w:val="20"/>
          <w:szCs w:val="20"/>
        </w:rPr>
        <w:t>Records Management Impact</w:t>
      </w:r>
    </w:p>
    <w:p w14:paraId="79F28A14" w14:textId="77777777" w:rsidR="00855CDD" w:rsidRPr="00910253" w:rsidRDefault="00855CDD" w:rsidP="00855CDD">
      <w:pPr>
        <w:rPr>
          <w:rFonts w:ascii="Arial" w:eastAsia="Calibri" w:hAnsi="Arial" w:cs="Arial"/>
          <w:sz w:val="20"/>
          <w:szCs w:val="20"/>
        </w:rPr>
      </w:pPr>
      <w:r w:rsidRPr="00910253">
        <w:rPr>
          <w:rFonts w:ascii="Arial" w:eastAsia="Calibri" w:hAnsi="Arial" w:cs="Arial"/>
          <w:color w:val="808080"/>
          <w:sz w:val="20"/>
          <w:szCs w:val="20"/>
        </w:rPr>
        <w:t>Have we considered the impact any policy may have on our ability to manage our records?</w:t>
      </w:r>
      <w:r w:rsidRPr="00910253">
        <w:rPr>
          <w:rFonts w:ascii="Arial" w:eastAsia="Calibri" w:hAnsi="Arial" w:cs="Arial"/>
          <w:sz w:val="20"/>
          <w:szCs w:val="20"/>
        </w:rPr>
        <w:t xml:space="preserve"> </w:t>
      </w:r>
    </w:p>
    <w:p w14:paraId="68A8164D" w14:textId="7E517406" w:rsidR="00855CDD" w:rsidRPr="00910253" w:rsidRDefault="00855CDD" w:rsidP="00855CDD">
      <w:pPr>
        <w:rPr>
          <w:rFonts w:ascii="Arial" w:eastAsia="Calibri" w:hAnsi="Arial" w:cs="Arial"/>
          <w:sz w:val="20"/>
          <w:szCs w:val="20"/>
        </w:rPr>
      </w:pPr>
      <w:r w:rsidRPr="00910253">
        <w:rPr>
          <w:rFonts w:ascii="Arial" w:eastAsia="Calibri" w:hAnsi="Arial" w:cs="Arial"/>
          <w:sz w:val="20"/>
          <w:szCs w:val="20"/>
        </w:rPr>
        <w:t>Th</w:t>
      </w:r>
      <w:r w:rsidR="00F31861">
        <w:rPr>
          <w:rFonts w:ascii="Arial" w:eastAsia="Calibri" w:hAnsi="Arial" w:cs="Arial"/>
          <w:sz w:val="20"/>
          <w:szCs w:val="20"/>
        </w:rPr>
        <w:t>e implementation of this</w:t>
      </w:r>
      <w:r w:rsidRPr="00910253">
        <w:rPr>
          <w:rFonts w:ascii="Arial" w:eastAsia="Calibri" w:hAnsi="Arial" w:cs="Arial"/>
          <w:sz w:val="20"/>
          <w:szCs w:val="20"/>
        </w:rPr>
        <w:t xml:space="preserve"> policy should have no impact on our ability to manage our records.</w:t>
      </w:r>
    </w:p>
    <w:p w14:paraId="136C7DB0" w14:textId="77777777" w:rsidR="00855CDD" w:rsidRPr="00910253" w:rsidRDefault="00855CDD" w:rsidP="00855CDD">
      <w:pPr>
        <w:rPr>
          <w:rFonts w:ascii="Arial" w:eastAsia="Calibri"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855CDD" w:rsidRPr="00910253" w14:paraId="70807BC3" w14:textId="77777777" w:rsidTr="00EE25E5">
        <w:trPr>
          <w:jc w:val="center"/>
        </w:trPr>
        <w:tc>
          <w:tcPr>
            <w:tcW w:w="1134" w:type="dxa"/>
            <w:tcBorders>
              <w:top w:val="single" w:sz="4" w:space="0" w:color="auto"/>
              <w:left w:val="single" w:sz="4" w:space="0" w:color="auto"/>
              <w:bottom w:val="single" w:sz="4" w:space="0" w:color="auto"/>
              <w:right w:val="single" w:sz="4" w:space="0" w:color="auto"/>
            </w:tcBorders>
            <w:hideMark/>
          </w:tcPr>
          <w:p w14:paraId="441E8A20" w14:textId="77777777" w:rsidR="00855CDD" w:rsidRPr="00910253" w:rsidRDefault="00855CDD" w:rsidP="00855CDD">
            <w:pPr>
              <w:rPr>
                <w:rFonts w:ascii="Arial" w:eastAsia="Calibri" w:hAnsi="Arial" w:cs="Arial"/>
                <w:b/>
                <w:sz w:val="20"/>
                <w:szCs w:val="20"/>
              </w:rPr>
            </w:pPr>
            <w:r w:rsidRPr="00910253">
              <w:rPr>
                <w:rFonts w:ascii="Arial" w:eastAsia="Calibri"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62A5C883" w14:textId="77777777" w:rsidR="00855CDD" w:rsidRPr="00910253" w:rsidRDefault="00855CDD" w:rsidP="00855CDD">
            <w:pPr>
              <w:rPr>
                <w:rFonts w:ascii="Arial" w:eastAsia="Calibri" w:hAnsi="Arial" w:cs="Arial"/>
                <w:b/>
                <w:sz w:val="20"/>
                <w:szCs w:val="20"/>
              </w:rPr>
            </w:pPr>
            <w:r w:rsidRPr="00910253">
              <w:rPr>
                <w:rFonts w:ascii="Arial" w:eastAsia="Calibri"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0D0A3018" w14:textId="77777777" w:rsidR="00855CDD" w:rsidRPr="00910253" w:rsidRDefault="00855CDD" w:rsidP="00855CDD">
            <w:pPr>
              <w:rPr>
                <w:rFonts w:ascii="Arial" w:eastAsia="Calibri" w:hAnsi="Arial" w:cs="Arial"/>
                <w:b/>
                <w:sz w:val="20"/>
                <w:szCs w:val="20"/>
              </w:rPr>
            </w:pPr>
            <w:r w:rsidRPr="00910253">
              <w:rPr>
                <w:rFonts w:ascii="Arial" w:eastAsia="Calibri"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5AE3CEC6" w14:textId="77777777" w:rsidR="00855CDD" w:rsidRPr="00910253" w:rsidRDefault="00855CDD" w:rsidP="00855CDD">
            <w:pPr>
              <w:rPr>
                <w:rFonts w:ascii="Arial" w:eastAsia="Calibri" w:hAnsi="Arial" w:cs="Arial"/>
                <w:b/>
                <w:sz w:val="20"/>
                <w:szCs w:val="20"/>
              </w:rPr>
            </w:pPr>
            <w:r w:rsidRPr="00910253">
              <w:rPr>
                <w:rFonts w:ascii="Arial" w:eastAsia="Calibri" w:hAnsi="Arial" w:cs="Arial"/>
                <w:b/>
                <w:sz w:val="20"/>
                <w:szCs w:val="20"/>
              </w:rPr>
              <w:t>Author</w:t>
            </w:r>
          </w:p>
        </w:tc>
      </w:tr>
      <w:tr w:rsidR="00855CDD" w:rsidRPr="00910253" w14:paraId="6E8267F4" w14:textId="77777777" w:rsidTr="00EE25E5">
        <w:trPr>
          <w:jc w:val="center"/>
        </w:trPr>
        <w:tc>
          <w:tcPr>
            <w:tcW w:w="1134" w:type="dxa"/>
            <w:tcBorders>
              <w:top w:val="single" w:sz="4" w:space="0" w:color="auto"/>
              <w:left w:val="single" w:sz="4" w:space="0" w:color="auto"/>
              <w:bottom w:val="single" w:sz="4" w:space="0" w:color="auto"/>
              <w:right w:val="single" w:sz="4" w:space="0" w:color="auto"/>
            </w:tcBorders>
          </w:tcPr>
          <w:p w14:paraId="0C18CF05" w14:textId="77777777" w:rsidR="00855CDD" w:rsidRPr="00910253" w:rsidRDefault="00855CDD" w:rsidP="00855CDD">
            <w:pPr>
              <w:rPr>
                <w:rFonts w:ascii="Arial" w:eastAsia="Calibri" w:hAnsi="Arial" w:cs="Arial"/>
                <w:sz w:val="20"/>
                <w:szCs w:val="20"/>
              </w:rPr>
            </w:pPr>
            <w:r w:rsidRPr="00910253">
              <w:rPr>
                <w:rFonts w:ascii="Arial" w:eastAsia="Calibri"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2ECAAAF0" w14:textId="77777777" w:rsidR="00855CDD" w:rsidRPr="00910253" w:rsidRDefault="00855CDD" w:rsidP="00855CDD">
            <w:pPr>
              <w:rPr>
                <w:rFonts w:ascii="Arial" w:eastAsia="Calibri" w:hAnsi="Arial" w:cs="Arial"/>
                <w:sz w:val="20"/>
                <w:szCs w:val="20"/>
              </w:rPr>
            </w:pPr>
            <w:r w:rsidRPr="00910253">
              <w:rPr>
                <w:rFonts w:ascii="Arial" w:eastAsia="Calibri" w:hAnsi="Arial" w:cs="Arial"/>
                <w:sz w:val="20"/>
                <w:szCs w:val="20"/>
              </w:rPr>
              <w:t>First draft</w:t>
            </w:r>
          </w:p>
          <w:p w14:paraId="300C94E7" w14:textId="77777777" w:rsidR="00855CDD" w:rsidRPr="00910253" w:rsidRDefault="00855CDD" w:rsidP="00855CDD">
            <w:pPr>
              <w:rPr>
                <w:rFonts w:ascii="Arial" w:eastAsia="Calibri"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DB921FB" w14:textId="77777777" w:rsidR="00855CDD" w:rsidRPr="00910253" w:rsidRDefault="00855CDD" w:rsidP="00855CDD">
            <w:pPr>
              <w:rPr>
                <w:rFonts w:ascii="Arial" w:eastAsia="Calibri" w:hAnsi="Arial" w:cs="Arial"/>
                <w:sz w:val="20"/>
                <w:szCs w:val="20"/>
              </w:rPr>
            </w:pPr>
            <w:r w:rsidRPr="00910253">
              <w:rPr>
                <w:rFonts w:ascii="Arial" w:eastAsia="Calibri" w:hAnsi="Arial" w:cs="Arial"/>
                <w:sz w:val="20"/>
                <w:szCs w:val="20"/>
              </w:rPr>
              <w:t>12/11/2021</w:t>
            </w:r>
          </w:p>
        </w:tc>
        <w:tc>
          <w:tcPr>
            <w:tcW w:w="2830" w:type="dxa"/>
            <w:tcBorders>
              <w:top w:val="single" w:sz="4" w:space="0" w:color="auto"/>
              <w:left w:val="single" w:sz="4" w:space="0" w:color="auto"/>
              <w:bottom w:val="single" w:sz="4" w:space="0" w:color="auto"/>
              <w:right w:val="single" w:sz="4" w:space="0" w:color="auto"/>
            </w:tcBorders>
            <w:hideMark/>
          </w:tcPr>
          <w:p w14:paraId="72597FA2" w14:textId="77777777" w:rsidR="00855CDD" w:rsidRPr="00910253" w:rsidRDefault="00855CDD" w:rsidP="00855CDD">
            <w:pPr>
              <w:rPr>
                <w:rFonts w:ascii="Arial" w:eastAsia="Calibri" w:hAnsi="Arial" w:cs="Arial"/>
                <w:sz w:val="20"/>
                <w:szCs w:val="20"/>
              </w:rPr>
            </w:pPr>
            <w:bookmarkStart w:id="2" w:name="_Hlk89876984"/>
            <w:r w:rsidRPr="00910253">
              <w:rPr>
                <w:rFonts w:ascii="Arial" w:eastAsia="Calibri" w:hAnsi="Arial" w:cs="Arial"/>
                <w:sz w:val="20"/>
                <w:szCs w:val="20"/>
              </w:rPr>
              <w:t>Head of Corporate Services</w:t>
            </w:r>
            <w:bookmarkEnd w:id="2"/>
          </w:p>
        </w:tc>
      </w:tr>
      <w:tr w:rsidR="00714092" w:rsidRPr="00910253" w14:paraId="452EFE02" w14:textId="77777777" w:rsidTr="00EE25E5">
        <w:trPr>
          <w:jc w:val="center"/>
        </w:trPr>
        <w:tc>
          <w:tcPr>
            <w:tcW w:w="1134" w:type="dxa"/>
            <w:tcBorders>
              <w:top w:val="single" w:sz="4" w:space="0" w:color="auto"/>
              <w:left w:val="single" w:sz="4" w:space="0" w:color="auto"/>
              <w:bottom w:val="single" w:sz="4" w:space="0" w:color="auto"/>
              <w:right w:val="single" w:sz="4" w:space="0" w:color="auto"/>
            </w:tcBorders>
          </w:tcPr>
          <w:p w14:paraId="049C975E" w14:textId="73D1199D" w:rsidR="00714092" w:rsidRPr="00910253" w:rsidRDefault="00714092" w:rsidP="00855CDD">
            <w:pPr>
              <w:rPr>
                <w:rFonts w:ascii="Arial" w:eastAsia="Calibri" w:hAnsi="Arial" w:cs="Arial"/>
                <w:sz w:val="20"/>
                <w:szCs w:val="20"/>
              </w:rPr>
            </w:pPr>
            <w:r>
              <w:rPr>
                <w:rFonts w:ascii="Arial" w:eastAsia="Calibri"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06679126" w14:textId="24B2592A" w:rsidR="00714092" w:rsidRPr="00910253" w:rsidRDefault="00714092" w:rsidP="00855CDD">
            <w:pPr>
              <w:rPr>
                <w:rFonts w:ascii="Arial" w:eastAsia="Calibri" w:hAnsi="Arial" w:cs="Arial"/>
                <w:sz w:val="20"/>
                <w:szCs w:val="20"/>
              </w:rPr>
            </w:pPr>
            <w:r>
              <w:rPr>
                <w:rFonts w:ascii="Arial" w:eastAsia="Calibri" w:hAnsi="Arial" w:cs="Arial"/>
                <w:sz w:val="20"/>
                <w:szCs w:val="20"/>
              </w:rPr>
              <w:t>Second draft</w:t>
            </w:r>
          </w:p>
        </w:tc>
        <w:tc>
          <w:tcPr>
            <w:tcW w:w="1418" w:type="dxa"/>
            <w:tcBorders>
              <w:top w:val="single" w:sz="4" w:space="0" w:color="auto"/>
              <w:left w:val="single" w:sz="4" w:space="0" w:color="auto"/>
              <w:bottom w:val="single" w:sz="4" w:space="0" w:color="auto"/>
              <w:right w:val="single" w:sz="4" w:space="0" w:color="auto"/>
            </w:tcBorders>
          </w:tcPr>
          <w:p w14:paraId="4E38016C" w14:textId="4777CF30" w:rsidR="00714092" w:rsidRPr="00910253" w:rsidRDefault="00F2277B" w:rsidP="00855CDD">
            <w:pPr>
              <w:rPr>
                <w:rFonts w:ascii="Arial" w:eastAsia="Calibri" w:hAnsi="Arial" w:cs="Arial"/>
                <w:sz w:val="20"/>
                <w:szCs w:val="20"/>
              </w:rPr>
            </w:pPr>
            <w:r>
              <w:rPr>
                <w:rFonts w:ascii="Arial" w:eastAsia="Calibri" w:hAnsi="Arial" w:cs="Arial"/>
                <w:sz w:val="20"/>
                <w:szCs w:val="20"/>
              </w:rPr>
              <w:t>15</w:t>
            </w:r>
            <w:r w:rsidR="00714092">
              <w:rPr>
                <w:rFonts w:ascii="Arial" w:eastAsia="Calibri" w:hAnsi="Arial" w:cs="Arial"/>
                <w:sz w:val="20"/>
                <w:szCs w:val="20"/>
              </w:rPr>
              <w:t>/12/2021</w:t>
            </w:r>
          </w:p>
        </w:tc>
        <w:tc>
          <w:tcPr>
            <w:tcW w:w="2830" w:type="dxa"/>
            <w:tcBorders>
              <w:top w:val="single" w:sz="4" w:space="0" w:color="auto"/>
              <w:left w:val="single" w:sz="4" w:space="0" w:color="auto"/>
              <w:bottom w:val="single" w:sz="4" w:space="0" w:color="auto"/>
              <w:right w:val="single" w:sz="4" w:space="0" w:color="auto"/>
            </w:tcBorders>
          </w:tcPr>
          <w:p w14:paraId="559B62ED" w14:textId="3304D248" w:rsidR="00714092" w:rsidRPr="00910253" w:rsidRDefault="00714092" w:rsidP="00855CDD">
            <w:pPr>
              <w:rPr>
                <w:rFonts w:ascii="Arial" w:eastAsia="Calibri" w:hAnsi="Arial" w:cs="Arial"/>
                <w:sz w:val="20"/>
                <w:szCs w:val="20"/>
              </w:rPr>
            </w:pPr>
            <w:r w:rsidRPr="00910253">
              <w:rPr>
                <w:rFonts w:ascii="Arial" w:eastAsia="Calibri" w:hAnsi="Arial" w:cs="Arial"/>
                <w:sz w:val="20"/>
                <w:szCs w:val="20"/>
              </w:rPr>
              <w:t>Head of Corporate Services</w:t>
            </w:r>
          </w:p>
        </w:tc>
      </w:tr>
      <w:tr w:rsidR="00EC7797" w:rsidRPr="00910253" w14:paraId="10190F99" w14:textId="77777777" w:rsidTr="00EE25E5">
        <w:trPr>
          <w:jc w:val="center"/>
        </w:trPr>
        <w:tc>
          <w:tcPr>
            <w:tcW w:w="1134" w:type="dxa"/>
            <w:tcBorders>
              <w:top w:val="single" w:sz="4" w:space="0" w:color="auto"/>
              <w:left w:val="single" w:sz="4" w:space="0" w:color="auto"/>
              <w:bottom w:val="single" w:sz="4" w:space="0" w:color="auto"/>
              <w:right w:val="single" w:sz="4" w:space="0" w:color="auto"/>
            </w:tcBorders>
          </w:tcPr>
          <w:p w14:paraId="1C13885A" w14:textId="7A01A0D5" w:rsidR="00EC7797" w:rsidRDefault="00EC7797" w:rsidP="00855CDD">
            <w:pPr>
              <w:rPr>
                <w:rFonts w:ascii="Arial" w:eastAsia="Calibri" w:hAnsi="Arial" w:cs="Arial"/>
                <w:sz w:val="20"/>
                <w:szCs w:val="20"/>
              </w:rPr>
            </w:pPr>
            <w:r>
              <w:rPr>
                <w:rFonts w:ascii="Arial" w:eastAsia="Calibri" w:hAnsi="Arial" w:cs="Arial"/>
                <w:sz w:val="20"/>
                <w:szCs w:val="20"/>
              </w:rPr>
              <w:t>1.2</w:t>
            </w:r>
          </w:p>
        </w:tc>
        <w:tc>
          <w:tcPr>
            <w:tcW w:w="3260" w:type="dxa"/>
            <w:tcBorders>
              <w:top w:val="single" w:sz="4" w:space="0" w:color="auto"/>
              <w:left w:val="single" w:sz="4" w:space="0" w:color="auto"/>
              <w:bottom w:val="single" w:sz="4" w:space="0" w:color="auto"/>
              <w:right w:val="single" w:sz="4" w:space="0" w:color="auto"/>
            </w:tcBorders>
          </w:tcPr>
          <w:p w14:paraId="34629660" w14:textId="66597E1D" w:rsidR="00EC7797" w:rsidRDefault="00EC7797" w:rsidP="00855CDD">
            <w:pPr>
              <w:rPr>
                <w:rFonts w:ascii="Arial" w:eastAsia="Calibri" w:hAnsi="Arial" w:cs="Arial"/>
                <w:sz w:val="20"/>
                <w:szCs w:val="20"/>
              </w:rPr>
            </w:pPr>
            <w:r>
              <w:rPr>
                <w:rFonts w:ascii="Arial" w:eastAsia="Calibri" w:hAnsi="Arial" w:cs="Arial"/>
                <w:sz w:val="20"/>
                <w:szCs w:val="20"/>
              </w:rPr>
              <w:t>Final (following staff consultation)</w:t>
            </w:r>
          </w:p>
        </w:tc>
        <w:tc>
          <w:tcPr>
            <w:tcW w:w="1418" w:type="dxa"/>
            <w:tcBorders>
              <w:top w:val="single" w:sz="4" w:space="0" w:color="auto"/>
              <w:left w:val="single" w:sz="4" w:space="0" w:color="auto"/>
              <w:bottom w:val="single" w:sz="4" w:space="0" w:color="auto"/>
              <w:right w:val="single" w:sz="4" w:space="0" w:color="auto"/>
            </w:tcBorders>
          </w:tcPr>
          <w:p w14:paraId="452FA4C3" w14:textId="6BD20BF2" w:rsidR="00EC7797" w:rsidRDefault="00EC7797" w:rsidP="00855CDD">
            <w:pPr>
              <w:rPr>
                <w:rFonts w:ascii="Arial" w:eastAsia="Calibri" w:hAnsi="Arial" w:cs="Arial"/>
                <w:sz w:val="20"/>
                <w:szCs w:val="20"/>
              </w:rPr>
            </w:pPr>
            <w:r>
              <w:rPr>
                <w:rFonts w:ascii="Arial" w:eastAsia="Calibri" w:hAnsi="Arial" w:cs="Arial"/>
                <w:sz w:val="20"/>
                <w:szCs w:val="20"/>
              </w:rPr>
              <w:t>07/02/2022</w:t>
            </w:r>
          </w:p>
        </w:tc>
        <w:tc>
          <w:tcPr>
            <w:tcW w:w="2830" w:type="dxa"/>
            <w:tcBorders>
              <w:top w:val="single" w:sz="4" w:space="0" w:color="auto"/>
              <w:left w:val="single" w:sz="4" w:space="0" w:color="auto"/>
              <w:bottom w:val="single" w:sz="4" w:space="0" w:color="auto"/>
              <w:right w:val="single" w:sz="4" w:space="0" w:color="auto"/>
            </w:tcBorders>
          </w:tcPr>
          <w:p w14:paraId="4FD0960B" w14:textId="45456DE6" w:rsidR="00EC7797" w:rsidRPr="00910253" w:rsidRDefault="00EC7797" w:rsidP="00855CDD">
            <w:pPr>
              <w:rPr>
                <w:rFonts w:ascii="Arial" w:eastAsia="Calibri" w:hAnsi="Arial" w:cs="Arial"/>
                <w:sz w:val="20"/>
                <w:szCs w:val="20"/>
              </w:rPr>
            </w:pPr>
            <w:r w:rsidRPr="00910253">
              <w:rPr>
                <w:rFonts w:ascii="Arial" w:eastAsia="Calibri" w:hAnsi="Arial" w:cs="Arial"/>
                <w:sz w:val="20"/>
                <w:szCs w:val="20"/>
              </w:rPr>
              <w:t>Head of Corporate Services</w:t>
            </w:r>
          </w:p>
        </w:tc>
      </w:tr>
      <w:tr w:rsidR="00884650" w:rsidRPr="00910253" w14:paraId="3A3B724B" w14:textId="77777777" w:rsidTr="00EE25E5">
        <w:trPr>
          <w:jc w:val="center"/>
        </w:trPr>
        <w:tc>
          <w:tcPr>
            <w:tcW w:w="1134" w:type="dxa"/>
            <w:tcBorders>
              <w:top w:val="single" w:sz="4" w:space="0" w:color="auto"/>
              <w:left w:val="single" w:sz="4" w:space="0" w:color="auto"/>
              <w:bottom w:val="single" w:sz="4" w:space="0" w:color="auto"/>
              <w:right w:val="single" w:sz="4" w:space="0" w:color="auto"/>
            </w:tcBorders>
          </w:tcPr>
          <w:p w14:paraId="6F084540" w14:textId="334D28E0" w:rsidR="00884650" w:rsidRDefault="00884650" w:rsidP="00855CDD">
            <w:pPr>
              <w:rPr>
                <w:rFonts w:ascii="Arial" w:eastAsia="Calibri" w:hAnsi="Arial" w:cs="Arial"/>
                <w:sz w:val="20"/>
                <w:szCs w:val="20"/>
              </w:rPr>
            </w:pPr>
            <w:r>
              <w:rPr>
                <w:rFonts w:ascii="Arial" w:eastAsia="Calibri" w:hAnsi="Arial" w:cs="Arial"/>
                <w:sz w:val="20"/>
                <w:szCs w:val="20"/>
              </w:rPr>
              <w:t>2.0</w:t>
            </w:r>
          </w:p>
        </w:tc>
        <w:tc>
          <w:tcPr>
            <w:tcW w:w="3260" w:type="dxa"/>
            <w:tcBorders>
              <w:top w:val="single" w:sz="4" w:space="0" w:color="auto"/>
              <w:left w:val="single" w:sz="4" w:space="0" w:color="auto"/>
              <w:bottom w:val="single" w:sz="4" w:space="0" w:color="auto"/>
              <w:right w:val="single" w:sz="4" w:space="0" w:color="auto"/>
            </w:tcBorders>
          </w:tcPr>
          <w:p w14:paraId="2B559400" w14:textId="76A6269F" w:rsidR="00884650" w:rsidRDefault="00884650" w:rsidP="00855CDD">
            <w:pPr>
              <w:rPr>
                <w:rFonts w:ascii="Arial" w:eastAsia="Calibri" w:hAnsi="Arial" w:cs="Arial"/>
                <w:sz w:val="20"/>
                <w:szCs w:val="20"/>
              </w:rPr>
            </w:pPr>
            <w:r>
              <w:rPr>
                <w:rFonts w:ascii="Arial" w:eastAsia="Calibri" w:hAnsi="Arial" w:cs="Arial"/>
                <w:sz w:val="20"/>
                <w:szCs w:val="20"/>
              </w:rPr>
              <w:t>Added section on roles and responsibilities, target risk scores and risk maturity</w:t>
            </w:r>
          </w:p>
        </w:tc>
        <w:tc>
          <w:tcPr>
            <w:tcW w:w="1418" w:type="dxa"/>
            <w:tcBorders>
              <w:top w:val="single" w:sz="4" w:space="0" w:color="auto"/>
              <w:left w:val="single" w:sz="4" w:space="0" w:color="auto"/>
              <w:bottom w:val="single" w:sz="4" w:space="0" w:color="auto"/>
              <w:right w:val="single" w:sz="4" w:space="0" w:color="auto"/>
            </w:tcBorders>
          </w:tcPr>
          <w:p w14:paraId="0D1B7F46" w14:textId="631CC44F" w:rsidR="00884650" w:rsidRDefault="00F33F04" w:rsidP="00855CDD">
            <w:pPr>
              <w:rPr>
                <w:rFonts w:ascii="Arial" w:eastAsia="Calibri" w:hAnsi="Arial" w:cs="Arial"/>
                <w:sz w:val="20"/>
                <w:szCs w:val="20"/>
              </w:rPr>
            </w:pPr>
            <w:r>
              <w:rPr>
                <w:rFonts w:ascii="Arial" w:eastAsia="Calibri" w:hAnsi="Arial" w:cs="Arial"/>
                <w:sz w:val="20"/>
                <w:szCs w:val="20"/>
              </w:rPr>
              <w:t>06</w:t>
            </w:r>
            <w:r w:rsidR="009E2AD9">
              <w:rPr>
                <w:rFonts w:ascii="Arial" w:eastAsia="Calibri" w:hAnsi="Arial" w:cs="Arial"/>
                <w:sz w:val="20"/>
                <w:szCs w:val="20"/>
              </w:rPr>
              <w:t>/</w:t>
            </w:r>
            <w:r>
              <w:rPr>
                <w:rFonts w:ascii="Arial" w:eastAsia="Calibri" w:hAnsi="Arial" w:cs="Arial"/>
                <w:sz w:val="20"/>
                <w:szCs w:val="20"/>
              </w:rPr>
              <w:t>10</w:t>
            </w:r>
            <w:r w:rsidR="00884650">
              <w:rPr>
                <w:rFonts w:ascii="Arial" w:eastAsia="Calibri" w:hAnsi="Arial" w:cs="Arial"/>
                <w:sz w:val="20"/>
                <w:szCs w:val="20"/>
              </w:rPr>
              <w:t>/2023</w:t>
            </w:r>
          </w:p>
        </w:tc>
        <w:tc>
          <w:tcPr>
            <w:tcW w:w="2830" w:type="dxa"/>
            <w:tcBorders>
              <w:top w:val="single" w:sz="4" w:space="0" w:color="auto"/>
              <w:left w:val="single" w:sz="4" w:space="0" w:color="auto"/>
              <w:bottom w:val="single" w:sz="4" w:space="0" w:color="auto"/>
              <w:right w:val="single" w:sz="4" w:space="0" w:color="auto"/>
            </w:tcBorders>
          </w:tcPr>
          <w:p w14:paraId="72EE478A" w14:textId="58FD3E44" w:rsidR="00884650" w:rsidRPr="00910253" w:rsidRDefault="00884650" w:rsidP="00855CDD">
            <w:pPr>
              <w:rPr>
                <w:rFonts w:ascii="Arial" w:eastAsia="Calibri" w:hAnsi="Arial" w:cs="Arial"/>
                <w:sz w:val="20"/>
                <w:szCs w:val="20"/>
              </w:rPr>
            </w:pPr>
            <w:r>
              <w:rPr>
                <w:rFonts w:ascii="Arial" w:eastAsia="Calibri" w:hAnsi="Arial" w:cs="Arial"/>
                <w:sz w:val="20"/>
                <w:szCs w:val="20"/>
              </w:rPr>
              <w:t>Head of Corporate Services</w:t>
            </w:r>
          </w:p>
        </w:tc>
      </w:tr>
    </w:tbl>
    <w:p w14:paraId="1BDAF075" w14:textId="77777777" w:rsidR="00855CDD" w:rsidRPr="00910253" w:rsidRDefault="00855CDD" w:rsidP="00855CDD">
      <w:pPr>
        <w:rPr>
          <w:rFonts w:ascii="Arial" w:eastAsia="Calibri" w:hAnsi="Arial" w:cs="Arial"/>
          <w:sz w:val="20"/>
          <w:szCs w:val="20"/>
        </w:rPr>
      </w:pPr>
    </w:p>
    <w:p w14:paraId="394772E0" w14:textId="77777777" w:rsidR="00855CDD" w:rsidRPr="00855CDD" w:rsidRDefault="00855CDD" w:rsidP="00855CDD">
      <w:pPr>
        <w:autoSpaceDE w:val="0"/>
        <w:autoSpaceDN w:val="0"/>
        <w:adjustRightInd w:val="0"/>
        <w:rPr>
          <w:rFonts w:ascii="Arial" w:hAnsi="Arial" w:cs="Arial"/>
          <w:color w:val="000000"/>
        </w:rPr>
      </w:pPr>
      <w:bookmarkStart w:id="3" w:name="_GoBack"/>
      <w:bookmarkEnd w:id="3"/>
    </w:p>
    <w:sectPr w:rsidR="00855CDD" w:rsidRPr="00855CDD" w:rsidSect="00910253">
      <w:headerReference w:type="default" r:id="rId17"/>
      <w:footerReference w:type="default" r:id="rId18"/>
      <w:headerReference w:type="first" r:id="rId19"/>
      <w:footerReference w:type="first" r:id="rId20"/>
      <w:pgSz w:w="11906" w:h="16838" w:code="9"/>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ECC5" w14:textId="77777777" w:rsidR="002B3FDD" w:rsidRDefault="002B3FDD">
      <w:r>
        <w:separator/>
      </w:r>
    </w:p>
  </w:endnote>
  <w:endnote w:type="continuationSeparator" w:id="0">
    <w:p w14:paraId="2FDB42ED" w14:textId="77777777" w:rsidR="002B3FDD" w:rsidRDefault="002B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55AD5" w:rsidRPr="00EE25E5" w14:paraId="56B970C1" w14:textId="77777777" w:rsidTr="00EE25E5">
      <w:trPr>
        <w:trHeight w:hRule="exact" w:val="454"/>
        <w:jc w:val="center"/>
      </w:trPr>
      <w:tc>
        <w:tcPr>
          <w:tcW w:w="9776" w:type="dxa"/>
          <w:gridSpan w:val="2"/>
          <w:shd w:val="clear" w:color="auto" w:fill="auto"/>
          <w:vAlign w:val="center"/>
        </w:tcPr>
        <w:p w14:paraId="62439BB6" w14:textId="323D183C" w:rsidR="00155AD5" w:rsidRPr="00155AD5" w:rsidRDefault="00155AD5" w:rsidP="00155AD5">
          <w:pPr>
            <w:pStyle w:val="Footer"/>
            <w:jc w:val="center"/>
            <w:rPr>
              <w:color w:val="323E48"/>
              <w:sz w:val="20"/>
            </w:rPr>
          </w:pPr>
          <w:r w:rsidRPr="00155AD5">
            <w:rPr>
              <w:rFonts w:ascii="Arial" w:hAnsi="Arial" w:cs="Arial"/>
              <w:b/>
              <w:noProof/>
              <w:color w:val="323E48"/>
              <w:sz w:val="20"/>
            </w:rPr>
            <w:drawing>
              <wp:inline distT="0" distB="0" distL="0" distR="0" wp14:anchorId="2EEDAD96" wp14:editId="6F2931F9">
                <wp:extent cx="230265" cy="9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155AD5">
            <w:rPr>
              <w:rFonts w:ascii="Arial" w:hAnsi="Arial" w:cs="Arial"/>
              <w:b/>
              <w:color w:val="323E48"/>
              <w:sz w:val="20"/>
            </w:rPr>
            <w:t xml:space="preserve">     </w:t>
          </w:r>
          <w:r w:rsidRPr="00155AD5">
            <w:rPr>
              <w:rFonts w:ascii="Arial" w:hAnsi="Arial" w:cs="Arial"/>
              <w:b/>
              <w:color w:val="00A19A"/>
              <w:sz w:val="20"/>
            </w:rPr>
            <w:t>E:</w:t>
          </w:r>
          <w:r w:rsidRPr="00155AD5">
            <w:rPr>
              <w:rFonts w:ascii="Arial" w:hAnsi="Arial" w:cs="Arial"/>
              <w:color w:val="323E48"/>
              <w:sz w:val="20"/>
            </w:rPr>
            <w:t xml:space="preserve"> </w:t>
          </w:r>
          <w:hyperlink r:id="rId2" w:history="1">
            <w:r w:rsidRPr="00EE25E5">
              <w:rPr>
                <w:rStyle w:val="Hyperlink"/>
                <w:rFonts w:ascii="Arial" w:hAnsi="Arial" w:cs="Arial"/>
                <w:color w:val="323E48"/>
                <w:sz w:val="20"/>
                <w:u w:val="none"/>
              </w:rPr>
              <w:t>info@ethicalstandards.org.uk</w:t>
            </w:r>
          </w:hyperlink>
          <w:r w:rsidRPr="00155AD5">
            <w:rPr>
              <w:rStyle w:val="Hyperlink"/>
              <w:rFonts w:ascii="Arial" w:hAnsi="Arial" w:cs="Arial"/>
              <w:color w:val="323E48"/>
              <w:sz w:val="20"/>
              <w:u w:val="none"/>
            </w:rPr>
            <w:t xml:space="preserve">   </w:t>
          </w:r>
          <w:r w:rsidRPr="00155AD5">
            <w:rPr>
              <w:rFonts w:ascii="Arial" w:hAnsi="Arial" w:cs="Arial"/>
              <w:b/>
              <w:color w:val="00A19A"/>
              <w:sz w:val="20"/>
            </w:rPr>
            <w:t>T:</w:t>
          </w:r>
          <w:r w:rsidRPr="00155AD5">
            <w:rPr>
              <w:rFonts w:ascii="Arial" w:hAnsi="Arial" w:cs="Arial"/>
              <w:color w:val="323E48"/>
              <w:sz w:val="20"/>
            </w:rPr>
            <w:t xml:space="preserve"> </w:t>
          </w:r>
          <w:r w:rsidR="00D2362D">
            <w:rPr>
              <w:rFonts w:ascii="Arial" w:hAnsi="Arial" w:cs="Arial"/>
              <w:color w:val="323E48"/>
              <w:sz w:val="20"/>
            </w:rPr>
            <w:t>0131 347 3890</w:t>
          </w:r>
          <w:r w:rsidRPr="00155AD5">
            <w:rPr>
              <w:rFonts w:ascii="Arial" w:hAnsi="Arial" w:cs="Arial"/>
              <w:color w:val="323E48"/>
              <w:sz w:val="20"/>
            </w:rPr>
            <w:t xml:space="preserve"> </w:t>
          </w:r>
          <w:r w:rsidRPr="00155AD5">
            <w:rPr>
              <w:color w:val="323E48"/>
              <w:sz w:val="20"/>
            </w:rPr>
            <w:t xml:space="preserve">  </w:t>
          </w:r>
          <w:r w:rsidRPr="00155AD5">
            <w:rPr>
              <w:rFonts w:ascii="Arial" w:hAnsi="Arial" w:cs="Arial"/>
              <w:b/>
              <w:color w:val="00A19A"/>
              <w:sz w:val="20"/>
            </w:rPr>
            <w:t>W:</w:t>
          </w:r>
          <w:r w:rsidRPr="00155AD5">
            <w:rPr>
              <w:rFonts w:ascii="Arial" w:hAnsi="Arial" w:cs="Arial"/>
              <w:color w:val="323E48"/>
              <w:sz w:val="20"/>
            </w:rPr>
            <w:t xml:space="preserve"> </w:t>
          </w:r>
          <w:hyperlink r:id="rId3" w:history="1">
            <w:r w:rsidRPr="00EE25E5">
              <w:rPr>
                <w:rStyle w:val="Hyperlink"/>
                <w:rFonts w:ascii="Arial" w:hAnsi="Arial" w:cs="Arial"/>
                <w:color w:val="323E48"/>
                <w:sz w:val="20"/>
                <w:u w:val="none"/>
              </w:rPr>
              <w:t>www.ethicalstandards.org.uk</w:t>
            </w:r>
          </w:hyperlink>
        </w:p>
      </w:tc>
    </w:tr>
    <w:tr w:rsidR="00155AD5" w:rsidRPr="001165DC" w14:paraId="25925341" w14:textId="77777777" w:rsidTr="00EE25E5">
      <w:trPr>
        <w:jc w:val="center"/>
      </w:trPr>
      <w:tc>
        <w:tcPr>
          <w:tcW w:w="5528" w:type="dxa"/>
          <w:shd w:val="clear" w:color="auto" w:fill="auto"/>
          <w:vAlign w:val="center"/>
        </w:tcPr>
        <w:p w14:paraId="23277B93" w14:textId="77777777" w:rsidR="00155AD5" w:rsidRPr="001165DC" w:rsidRDefault="00155AD5" w:rsidP="00155AD5">
          <w:pPr>
            <w:pStyle w:val="Footer"/>
            <w:rPr>
              <w:rFonts w:ascii="Arial" w:hAnsi="Arial" w:cs="Arial"/>
              <w:noProof/>
              <w:color w:val="323E48"/>
              <w:sz w:val="16"/>
            </w:rPr>
          </w:pPr>
        </w:p>
      </w:tc>
      <w:tc>
        <w:tcPr>
          <w:tcW w:w="4248" w:type="dxa"/>
          <w:shd w:val="clear" w:color="auto" w:fill="auto"/>
          <w:vAlign w:val="center"/>
        </w:tcPr>
        <w:p w14:paraId="3CBC799D" w14:textId="77777777" w:rsidR="00155AD5" w:rsidRPr="001165DC" w:rsidRDefault="00155AD5" w:rsidP="00155AD5">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5</w:t>
          </w:r>
          <w:r>
            <w:rPr>
              <w:rFonts w:ascii="Arial" w:hAnsi="Arial" w:cs="Arial"/>
              <w:noProof/>
              <w:color w:val="323E48"/>
              <w:sz w:val="16"/>
            </w:rPr>
            <w:fldChar w:fldCharType="end"/>
          </w:r>
        </w:p>
      </w:tc>
    </w:tr>
  </w:tbl>
  <w:p w14:paraId="7990A892" w14:textId="77777777" w:rsidR="001B5B88" w:rsidRPr="00343FE9" w:rsidRDefault="001B5B88" w:rsidP="00155AD5">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55AD5" w:rsidRPr="00DD0F6B" w14:paraId="734B784E" w14:textId="77777777" w:rsidTr="00EE25E5">
      <w:trPr>
        <w:trHeight w:hRule="exact" w:val="454"/>
        <w:jc w:val="center"/>
      </w:trPr>
      <w:tc>
        <w:tcPr>
          <w:tcW w:w="9776" w:type="dxa"/>
          <w:gridSpan w:val="2"/>
          <w:shd w:val="clear" w:color="auto" w:fill="auto"/>
          <w:vAlign w:val="center"/>
        </w:tcPr>
        <w:p w14:paraId="7CDE32B0" w14:textId="27F947F7" w:rsidR="00155AD5" w:rsidRPr="00155AD5" w:rsidRDefault="00155AD5" w:rsidP="00155AD5">
          <w:pPr>
            <w:pStyle w:val="Footer"/>
            <w:jc w:val="center"/>
            <w:rPr>
              <w:color w:val="323E48"/>
              <w:sz w:val="20"/>
            </w:rPr>
          </w:pPr>
          <w:r w:rsidRPr="00155AD5">
            <w:rPr>
              <w:rFonts w:ascii="Arial" w:hAnsi="Arial" w:cs="Arial"/>
              <w:b/>
              <w:noProof/>
              <w:color w:val="323E48"/>
              <w:sz w:val="20"/>
            </w:rPr>
            <w:drawing>
              <wp:inline distT="0" distB="0" distL="0" distR="0" wp14:anchorId="52EFF2D5" wp14:editId="5A43ACF8">
                <wp:extent cx="230265" cy="9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155AD5">
            <w:rPr>
              <w:rFonts w:ascii="Arial" w:hAnsi="Arial" w:cs="Arial"/>
              <w:b/>
              <w:color w:val="323E48"/>
              <w:sz w:val="20"/>
            </w:rPr>
            <w:t xml:space="preserve">     </w:t>
          </w:r>
          <w:r w:rsidRPr="00155AD5">
            <w:rPr>
              <w:rFonts w:ascii="Arial" w:hAnsi="Arial" w:cs="Arial"/>
              <w:b/>
              <w:color w:val="00A19A"/>
              <w:sz w:val="20"/>
            </w:rPr>
            <w:t>E:</w:t>
          </w:r>
          <w:r w:rsidRPr="00155AD5">
            <w:rPr>
              <w:rFonts w:ascii="Arial" w:hAnsi="Arial" w:cs="Arial"/>
              <w:color w:val="323E48"/>
              <w:sz w:val="20"/>
            </w:rPr>
            <w:t xml:space="preserve"> </w:t>
          </w:r>
          <w:hyperlink r:id="rId2" w:history="1">
            <w:r w:rsidRPr="00DD0F6B">
              <w:rPr>
                <w:rStyle w:val="Hyperlink"/>
                <w:rFonts w:ascii="Arial" w:hAnsi="Arial" w:cs="Arial"/>
                <w:color w:val="323E48"/>
                <w:sz w:val="20"/>
                <w:u w:val="none"/>
              </w:rPr>
              <w:t>info@ethicalstandards.org.uk</w:t>
            </w:r>
          </w:hyperlink>
          <w:r w:rsidRPr="00155AD5">
            <w:rPr>
              <w:rStyle w:val="Hyperlink"/>
              <w:rFonts w:ascii="Arial" w:hAnsi="Arial" w:cs="Arial"/>
              <w:color w:val="323E48"/>
              <w:sz w:val="20"/>
              <w:u w:val="none"/>
            </w:rPr>
            <w:t xml:space="preserve">   </w:t>
          </w:r>
          <w:r w:rsidRPr="00155AD5">
            <w:rPr>
              <w:rFonts w:ascii="Arial" w:hAnsi="Arial" w:cs="Arial"/>
              <w:b/>
              <w:color w:val="00A19A"/>
              <w:sz w:val="20"/>
            </w:rPr>
            <w:t>T:</w:t>
          </w:r>
          <w:r w:rsidRPr="00155AD5">
            <w:rPr>
              <w:rFonts w:ascii="Arial" w:hAnsi="Arial" w:cs="Arial"/>
              <w:color w:val="323E48"/>
              <w:sz w:val="20"/>
            </w:rPr>
            <w:t xml:space="preserve"> </w:t>
          </w:r>
          <w:r w:rsidR="00D2362D">
            <w:rPr>
              <w:rFonts w:ascii="Arial" w:hAnsi="Arial" w:cs="Arial"/>
              <w:color w:val="323E48"/>
              <w:sz w:val="20"/>
            </w:rPr>
            <w:t>0131 347 3890</w:t>
          </w:r>
          <w:r w:rsidRPr="00155AD5">
            <w:rPr>
              <w:rFonts w:ascii="Arial" w:hAnsi="Arial" w:cs="Arial"/>
              <w:color w:val="323E48"/>
              <w:sz w:val="20"/>
            </w:rPr>
            <w:t xml:space="preserve"> </w:t>
          </w:r>
          <w:r w:rsidRPr="00155AD5">
            <w:rPr>
              <w:color w:val="323E48"/>
              <w:sz w:val="20"/>
            </w:rPr>
            <w:t xml:space="preserve">  </w:t>
          </w:r>
          <w:r w:rsidRPr="00155AD5">
            <w:rPr>
              <w:rFonts w:ascii="Arial" w:hAnsi="Arial" w:cs="Arial"/>
              <w:b/>
              <w:color w:val="00A19A"/>
              <w:sz w:val="20"/>
            </w:rPr>
            <w:t>W:</w:t>
          </w:r>
          <w:r w:rsidRPr="00155AD5">
            <w:rPr>
              <w:rFonts w:ascii="Arial" w:hAnsi="Arial" w:cs="Arial"/>
              <w:color w:val="323E48"/>
              <w:sz w:val="20"/>
            </w:rPr>
            <w:t xml:space="preserve"> </w:t>
          </w:r>
          <w:hyperlink r:id="rId3" w:history="1">
            <w:r w:rsidRPr="00DD0F6B">
              <w:rPr>
                <w:rStyle w:val="Hyperlink"/>
                <w:rFonts w:ascii="Arial" w:hAnsi="Arial" w:cs="Arial"/>
                <w:color w:val="323E48"/>
                <w:sz w:val="20"/>
                <w:u w:val="none"/>
              </w:rPr>
              <w:t>www.ethicalstandards.org.uk</w:t>
            </w:r>
          </w:hyperlink>
        </w:p>
      </w:tc>
    </w:tr>
    <w:tr w:rsidR="00155AD5" w:rsidRPr="001165DC" w14:paraId="0395C7CF" w14:textId="77777777" w:rsidTr="00EE25E5">
      <w:trPr>
        <w:jc w:val="center"/>
      </w:trPr>
      <w:tc>
        <w:tcPr>
          <w:tcW w:w="5528" w:type="dxa"/>
          <w:shd w:val="clear" w:color="auto" w:fill="auto"/>
          <w:vAlign w:val="center"/>
        </w:tcPr>
        <w:p w14:paraId="3153379B" w14:textId="77777777" w:rsidR="00155AD5" w:rsidRPr="001165DC" w:rsidRDefault="00155AD5" w:rsidP="00155AD5">
          <w:pPr>
            <w:pStyle w:val="Footer"/>
            <w:rPr>
              <w:rFonts w:ascii="Arial" w:hAnsi="Arial" w:cs="Arial"/>
              <w:noProof/>
              <w:color w:val="323E48"/>
              <w:sz w:val="16"/>
            </w:rPr>
          </w:pPr>
        </w:p>
      </w:tc>
      <w:tc>
        <w:tcPr>
          <w:tcW w:w="4248" w:type="dxa"/>
          <w:shd w:val="clear" w:color="auto" w:fill="auto"/>
          <w:vAlign w:val="center"/>
        </w:tcPr>
        <w:p w14:paraId="6089051B" w14:textId="77777777" w:rsidR="00155AD5" w:rsidRPr="001165DC" w:rsidRDefault="00155AD5" w:rsidP="00155AD5">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5</w:t>
          </w:r>
          <w:r>
            <w:rPr>
              <w:rFonts w:ascii="Arial" w:hAnsi="Arial" w:cs="Arial"/>
              <w:noProof/>
              <w:color w:val="323E48"/>
              <w:sz w:val="16"/>
            </w:rPr>
            <w:fldChar w:fldCharType="end"/>
          </w:r>
        </w:p>
      </w:tc>
    </w:tr>
  </w:tbl>
  <w:p w14:paraId="241F125D" w14:textId="77777777" w:rsidR="00155AD5" w:rsidRDefault="0015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F20BA" w14:textId="77777777" w:rsidR="002B3FDD" w:rsidRDefault="002B3FDD">
      <w:r>
        <w:separator/>
      </w:r>
    </w:p>
  </w:footnote>
  <w:footnote w:type="continuationSeparator" w:id="0">
    <w:p w14:paraId="3BEA8691" w14:textId="77777777" w:rsidR="002B3FDD" w:rsidRDefault="002B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34D2" w14:textId="77777777" w:rsidR="00EB46F6" w:rsidRDefault="00EB46F6">
    <w:pPr>
      <w:pStyle w:val="Header"/>
    </w:pPr>
    <w:r>
      <w:rPr>
        <w:noProof/>
      </w:rPr>
      <w:drawing>
        <wp:inline distT="0" distB="0" distL="0" distR="0" wp14:anchorId="278399C9" wp14:editId="7EAF877C">
          <wp:extent cx="1766237" cy="3816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55AD5" w14:paraId="61380D32" w14:textId="77777777" w:rsidTr="00EE25E5">
      <w:trPr>
        <w:jc w:val="center"/>
      </w:trPr>
      <w:tc>
        <w:tcPr>
          <w:tcW w:w="7655" w:type="dxa"/>
        </w:tcPr>
        <w:p w14:paraId="3950F207" w14:textId="77777777" w:rsidR="00155AD5" w:rsidRDefault="00155AD5" w:rsidP="00155AD5">
          <w:pPr>
            <w:pStyle w:val="Header"/>
            <w:spacing w:before="60" w:after="60"/>
          </w:pPr>
          <w:r>
            <w:rPr>
              <w:noProof/>
            </w:rPr>
            <w:drawing>
              <wp:inline distT="0" distB="0" distL="0" distR="0" wp14:anchorId="1A6F1F89" wp14:editId="34198AD6">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7161D866" w14:textId="77777777" w:rsidR="00155AD5" w:rsidRPr="00E80CBE" w:rsidRDefault="00155AD5" w:rsidP="00155AD5">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51B7A36F" w14:textId="77777777" w:rsidR="00155AD5" w:rsidRPr="00E80CBE" w:rsidRDefault="00155AD5" w:rsidP="00155AD5">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0D05C633" w14:textId="77777777" w:rsidR="00155AD5" w:rsidRPr="00E80CBE" w:rsidRDefault="00155AD5" w:rsidP="00155AD5">
          <w:pPr>
            <w:pStyle w:val="Footer"/>
            <w:spacing w:before="60" w:after="60"/>
            <w:rPr>
              <w:rFonts w:ascii="Arial" w:hAnsi="Arial" w:cs="Arial"/>
              <w:b/>
              <w:color w:val="323E48"/>
              <w:sz w:val="20"/>
            </w:rPr>
          </w:pPr>
          <w:r w:rsidRPr="00E80CBE">
            <w:rPr>
              <w:rFonts w:ascii="Arial" w:hAnsi="Arial" w:cs="Arial"/>
              <w:b/>
              <w:color w:val="323E48"/>
              <w:sz w:val="20"/>
            </w:rPr>
            <w:t>in Scotland</w:t>
          </w:r>
        </w:p>
        <w:p w14:paraId="31914315" w14:textId="77777777" w:rsidR="00155AD5" w:rsidRPr="00E80CBE" w:rsidRDefault="00155AD5" w:rsidP="00155AD5">
          <w:pPr>
            <w:pStyle w:val="Footer"/>
            <w:spacing w:before="60" w:after="60"/>
            <w:rPr>
              <w:rFonts w:ascii="Arial" w:hAnsi="Arial" w:cs="Arial"/>
              <w:color w:val="323E48"/>
              <w:sz w:val="20"/>
            </w:rPr>
          </w:pPr>
          <w:r w:rsidRPr="00E80CBE">
            <w:rPr>
              <w:rFonts w:ascii="Arial" w:hAnsi="Arial" w:cs="Arial"/>
              <w:color w:val="323E48"/>
              <w:sz w:val="20"/>
            </w:rPr>
            <w:t>Thistle House</w:t>
          </w:r>
        </w:p>
        <w:p w14:paraId="2CC74B15" w14:textId="77777777" w:rsidR="00155AD5" w:rsidRPr="00E80CBE" w:rsidRDefault="00155AD5" w:rsidP="00155AD5">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74981EEC" w14:textId="77777777" w:rsidR="00155AD5" w:rsidRPr="00E80CBE" w:rsidRDefault="00155AD5" w:rsidP="00155AD5">
          <w:pPr>
            <w:pStyle w:val="Footer"/>
            <w:spacing w:before="60" w:after="60"/>
            <w:rPr>
              <w:rFonts w:ascii="Arial" w:hAnsi="Arial" w:cs="Arial"/>
              <w:color w:val="323E48"/>
              <w:sz w:val="20"/>
            </w:rPr>
          </w:pPr>
          <w:r w:rsidRPr="00E80CBE">
            <w:rPr>
              <w:rFonts w:ascii="Arial" w:hAnsi="Arial" w:cs="Arial"/>
              <w:color w:val="323E48"/>
              <w:sz w:val="20"/>
            </w:rPr>
            <w:t>Edinburgh</w:t>
          </w:r>
        </w:p>
        <w:p w14:paraId="0AE729B7" w14:textId="77777777" w:rsidR="00155AD5" w:rsidRPr="00E80CBE" w:rsidRDefault="00155AD5" w:rsidP="00155AD5">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3E5F2E73" w14:textId="2E6AB6B8" w:rsidR="00155AD5" w:rsidRPr="00155AD5" w:rsidRDefault="00155AD5" w:rsidP="00155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46B"/>
    <w:multiLevelType w:val="multilevel"/>
    <w:tmpl w:val="3EC6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5C5A"/>
    <w:multiLevelType w:val="hybridMultilevel"/>
    <w:tmpl w:val="5D1E9B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63223"/>
    <w:multiLevelType w:val="hybridMultilevel"/>
    <w:tmpl w:val="B9965EE8"/>
    <w:lvl w:ilvl="0" w:tplc="7D72157C">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78E"/>
    <w:multiLevelType w:val="hybridMultilevel"/>
    <w:tmpl w:val="A68490DC"/>
    <w:lvl w:ilvl="0" w:tplc="BF281D8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F257A"/>
    <w:multiLevelType w:val="hybridMultilevel"/>
    <w:tmpl w:val="EFC0287A"/>
    <w:lvl w:ilvl="0" w:tplc="2520B06A">
      <w:start w:val="1"/>
      <w:numFmt w:val="bullet"/>
      <w:lvlText w:val="•"/>
      <w:lvlJc w:val="left"/>
      <w:pPr>
        <w:tabs>
          <w:tab w:val="num" w:pos="720"/>
        </w:tabs>
        <w:ind w:left="720" w:hanging="360"/>
      </w:pPr>
      <w:rPr>
        <w:rFonts w:ascii="Arial" w:hAnsi="Arial" w:hint="default"/>
      </w:rPr>
    </w:lvl>
    <w:lvl w:ilvl="1" w:tplc="5A32AEA4" w:tentative="1">
      <w:start w:val="1"/>
      <w:numFmt w:val="bullet"/>
      <w:lvlText w:val="•"/>
      <w:lvlJc w:val="left"/>
      <w:pPr>
        <w:tabs>
          <w:tab w:val="num" w:pos="1440"/>
        </w:tabs>
        <w:ind w:left="1440" w:hanging="360"/>
      </w:pPr>
      <w:rPr>
        <w:rFonts w:ascii="Arial" w:hAnsi="Arial" w:hint="default"/>
      </w:rPr>
    </w:lvl>
    <w:lvl w:ilvl="2" w:tplc="591A8BD4" w:tentative="1">
      <w:start w:val="1"/>
      <w:numFmt w:val="bullet"/>
      <w:lvlText w:val="•"/>
      <w:lvlJc w:val="left"/>
      <w:pPr>
        <w:tabs>
          <w:tab w:val="num" w:pos="2160"/>
        </w:tabs>
        <w:ind w:left="2160" w:hanging="360"/>
      </w:pPr>
      <w:rPr>
        <w:rFonts w:ascii="Arial" w:hAnsi="Arial" w:hint="default"/>
      </w:rPr>
    </w:lvl>
    <w:lvl w:ilvl="3" w:tplc="B42A45BE" w:tentative="1">
      <w:start w:val="1"/>
      <w:numFmt w:val="bullet"/>
      <w:lvlText w:val="•"/>
      <w:lvlJc w:val="left"/>
      <w:pPr>
        <w:tabs>
          <w:tab w:val="num" w:pos="2880"/>
        </w:tabs>
        <w:ind w:left="2880" w:hanging="360"/>
      </w:pPr>
      <w:rPr>
        <w:rFonts w:ascii="Arial" w:hAnsi="Arial" w:hint="default"/>
      </w:rPr>
    </w:lvl>
    <w:lvl w:ilvl="4" w:tplc="EA46FD4A" w:tentative="1">
      <w:start w:val="1"/>
      <w:numFmt w:val="bullet"/>
      <w:lvlText w:val="•"/>
      <w:lvlJc w:val="left"/>
      <w:pPr>
        <w:tabs>
          <w:tab w:val="num" w:pos="3600"/>
        </w:tabs>
        <w:ind w:left="3600" w:hanging="360"/>
      </w:pPr>
      <w:rPr>
        <w:rFonts w:ascii="Arial" w:hAnsi="Arial" w:hint="default"/>
      </w:rPr>
    </w:lvl>
    <w:lvl w:ilvl="5" w:tplc="962C8A0A" w:tentative="1">
      <w:start w:val="1"/>
      <w:numFmt w:val="bullet"/>
      <w:lvlText w:val="•"/>
      <w:lvlJc w:val="left"/>
      <w:pPr>
        <w:tabs>
          <w:tab w:val="num" w:pos="4320"/>
        </w:tabs>
        <w:ind w:left="4320" w:hanging="360"/>
      </w:pPr>
      <w:rPr>
        <w:rFonts w:ascii="Arial" w:hAnsi="Arial" w:hint="default"/>
      </w:rPr>
    </w:lvl>
    <w:lvl w:ilvl="6" w:tplc="38CAE978" w:tentative="1">
      <w:start w:val="1"/>
      <w:numFmt w:val="bullet"/>
      <w:lvlText w:val="•"/>
      <w:lvlJc w:val="left"/>
      <w:pPr>
        <w:tabs>
          <w:tab w:val="num" w:pos="5040"/>
        </w:tabs>
        <w:ind w:left="5040" w:hanging="360"/>
      </w:pPr>
      <w:rPr>
        <w:rFonts w:ascii="Arial" w:hAnsi="Arial" w:hint="default"/>
      </w:rPr>
    </w:lvl>
    <w:lvl w:ilvl="7" w:tplc="59601236" w:tentative="1">
      <w:start w:val="1"/>
      <w:numFmt w:val="bullet"/>
      <w:lvlText w:val="•"/>
      <w:lvlJc w:val="left"/>
      <w:pPr>
        <w:tabs>
          <w:tab w:val="num" w:pos="5760"/>
        </w:tabs>
        <w:ind w:left="5760" w:hanging="360"/>
      </w:pPr>
      <w:rPr>
        <w:rFonts w:ascii="Arial" w:hAnsi="Arial" w:hint="default"/>
      </w:rPr>
    </w:lvl>
    <w:lvl w:ilvl="8" w:tplc="FA2AAD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E3644"/>
    <w:multiLevelType w:val="hybridMultilevel"/>
    <w:tmpl w:val="0CA6A2A0"/>
    <w:lvl w:ilvl="0" w:tplc="988CA880">
      <w:start w:val="1"/>
      <w:numFmt w:val="bullet"/>
      <w:lvlText w:val=""/>
      <w:lvlJc w:val="left"/>
      <w:pPr>
        <w:ind w:left="720" w:hanging="360"/>
      </w:pPr>
      <w:rPr>
        <w:rFonts w:ascii="Symbol" w:hAnsi="Symbol" w:hint="default"/>
        <w:color w:val="D463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8256A"/>
    <w:multiLevelType w:val="hybridMultilevel"/>
    <w:tmpl w:val="F904DA2C"/>
    <w:lvl w:ilvl="0" w:tplc="D50257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304AE"/>
    <w:multiLevelType w:val="hybridMultilevel"/>
    <w:tmpl w:val="A7F4DF12"/>
    <w:lvl w:ilvl="0" w:tplc="73D8A602">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65D9B"/>
    <w:multiLevelType w:val="hybridMultilevel"/>
    <w:tmpl w:val="49A49E22"/>
    <w:lvl w:ilvl="0" w:tplc="14FEC92E">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33307"/>
    <w:multiLevelType w:val="hybridMultilevel"/>
    <w:tmpl w:val="CECA9F4C"/>
    <w:lvl w:ilvl="0" w:tplc="D17C00D8">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8558F"/>
    <w:multiLevelType w:val="hybridMultilevel"/>
    <w:tmpl w:val="4D5A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47BEF"/>
    <w:multiLevelType w:val="hybridMultilevel"/>
    <w:tmpl w:val="9444610C"/>
    <w:lvl w:ilvl="0" w:tplc="D50257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E6A05"/>
    <w:multiLevelType w:val="hybridMultilevel"/>
    <w:tmpl w:val="B608C29A"/>
    <w:lvl w:ilvl="0" w:tplc="337A45C6">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16760"/>
    <w:multiLevelType w:val="hybridMultilevel"/>
    <w:tmpl w:val="32AA1980"/>
    <w:lvl w:ilvl="0" w:tplc="D50257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F1B04"/>
    <w:multiLevelType w:val="hybridMultilevel"/>
    <w:tmpl w:val="719E204E"/>
    <w:lvl w:ilvl="0" w:tplc="9DF8A9E0">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D2605"/>
    <w:multiLevelType w:val="hybridMultilevel"/>
    <w:tmpl w:val="1D06E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32EB9"/>
    <w:multiLevelType w:val="multilevel"/>
    <w:tmpl w:val="650E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254D5"/>
    <w:multiLevelType w:val="multilevel"/>
    <w:tmpl w:val="4EF2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C61DD"/>
    <w:multiLevelType w:val="hybridMultilevel"/>
    <w:tmpl w:val="E4AC516C"/>
    <w:lvl w:ilvl="0" w:tplc="D50257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F2089"/>
    <w:multiLevelType w:val="multilevel"/>
    <w:tmpl w:val="D468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DB617A"/>
    <w:multiLevelType w:val="hybridMultilevel"/>
    <w:tmpl w:val="95CE6826"/>
    <w:lvl w:ilvl="0" w:tplc="725A56AA">
      <w:start w:val="1"/>
      <w:numFmt w:val="bullet"/>
      <w:lvlText w:val=""/>
      <w:lvlJc w:val="left"/>
      <w:pPr>
        <w:ind w:left="720" w:hanging="360"/>
      </w:pPr>
      <w:rPr>
        <w:rFonts w:ascii="Symbol" w:hAnsi="Symbol" w:hint="default"/>
        <w:color w:val="D463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4307A"/>
    <w:multiLevelType w:val="hybridMultilevel"/>
    <w:tmpl w:val="8496EA82"/>
    <w:lvl w:ilvl="0" w:tplc="D50257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205E1"/>
    <w:multiLevelType w:val="hybridMultilevel"/>
    <w:tmpl w:val="8CCCDACE"/>
    <w:lvl w:ilvl="0" w:tplc="BF1620EA">
      <w:start w:val="1"/>
      <w:numFmt w:val="bullet"/>
      <w:lvlText w:val="•"/>
      <w:lvlJc w:val="left"/>
      <w:pPr>
        <w:tabs>
          <w:tab w:val="num" w:pos="720"/>
        </w:tabs>
        <w:ind w:left="720" w:hanging="360"/>
      </w:pPr>
      <w:rPr>
        <w:rFonts w:ascii="Arial" w:hAnsi="Arial" w:hint="default"/>
      </w:rPr>
    </w:lvl>
    <w:lvl w:ilvl="1" w:tplc="08841916" w:tentative="1">
      <w:start w:val="1"/>
      <w:numFmt w:val="bullet"/>
      <w:lvlText w:val="•"/>
      <w:lvlJc w:val="left"/>
      <w:pPr>
        <w:tabs>
          <w:tab w:val="num" w:pos="1440"/>
        </w:tabs>
        <w:ind w:left="1440" w:hanging="360"/>
      </w:pPr>
      <w:rPr>
        <w:rFonts w:ascii="Arial" w:hAnsi="Arial" w:hint="default"/>
      </w:rPr>
    </w:lvl>
    <w:lvl w:ilvl="2" w:tplc="BC36EC4A" w:tentative="1">
      <w:start w:val="1"/>
      <w:numFmt w:val="bullet"/>
      <w:lvlText w:val="•"/>
      <w:lvlJc w:val="left"/>
      <w:pPr>
        <w:tabs>
          <w:tab w:val="num" w:pos="2160"/>
        </w:tabs>
        <w:ind w:left="2160" w:hanging="360"/>
      </w:pPr>
      <w:rPr>
        <w:rFonts w:ascii="Arial" w:hAnsi="Arial" w:hint="default"/>
      </w:rPr>
    </w:lvl>
    <w:lvl w:ilvl="3" w:tplc="899A5602" w:tentative="1">
      <w:start w:val="1"/>
      <w:numFmt w:val="bullet"/>
      <w:lvlText w:val="•"/>
      <w:lvlJc w:val="left"/>
      <w:pPr>
        <w:tabs>
          <w:tab w:val="num" w:pos="2880"/>
        </w:tabs>
        <w:ind w:left="2880" w:hanging="360"/>
      </w:pPr>
      <w:rPr>
        <w:rFonts w:ascii="Arial" w:hAnsi="Arial" w:hint="default"/>
      </w:rPr>
    </w:lvl>
    <w:lvl w:ilvl="4" w:tplc="008C7AE8" w:tentative="1">
      <w:start w:val="1"/>
      <w:numFmt w:val="bullet"/>
      <w:lvlText w:val="•"/>
      <w:lvlJc w:val="left"/>
      <w:pPr>
        <w:tabs>
          <w:tab w:val="num" w:pos="3600"/>
        </w:tabs>
        <w:ind w:left="3600" w:hanging="360"/>
      </w:pPr>
      <w:rPr>
        <w:rFonts w:ascii="Arial" w:hAnsi="Arial" w:hint="default"/>
      </w:rPr>
    </w:lvl>
    <w:lvl w:ilvl="5" w:tplc="B47220C4" w:tentative="1">
      <w:start w:val="1"/>
      <w:numFmt w:val="bullet"/>
      <w:lvlText w:val="•"/>
      <w:lvlJc w:val="left"/>
      <w:pPr>
        <w:tabs>
          <w:tab w:val="num" w:pos="4320"/>
        </w:tabs>
        <w:ind w:left="4320" w:hanging="360"/>
      </w:pPr>
      <w:rPr>
        <w:rFonts w:ascii="Arial" w:hAnsi="Arial" w:hint="default"/>
      </w:rPr>
    </w:lvl>
    <w:lvl w:ilvl="6" w:tplc="47A02ED2" w:tentative="1">
      <w:start w:val="1"/>
      <w:numFmt w:val="bullet"/>
      <w:lvlText w:val="•"/>
      <w:lvlJc w:val="left"/>
      <w:pPr>
        <w:tabs>
          <w:tab w:val="num" w:pos="5040"/>
        </w:tabs>
        <w:ind w:left="5040" w:hanging="360"/>
      </w:pPr>
      <w:rPr>
        <w:rFonts w:ascii="Arial" w:hAnsi="Arial" w:hint="default"/>
      </w:rPr>
    </w:lvl>
    <w:lvl w:ilvl="7" w:tplc="BA2A8360" w:tentative="1">
      <w:start w:val="1"/>
      <w:numFmt w:val="bullet"/>
      <w:lvlText w:val="•"/>
      <w:lvlJc w:val="left"/>
      <w:pPr>
        <w:tabs>
          <w:tab w:val="num" w:pos="5760"/>
        </w:tabs>
        <w:ind w:left="5760" w:hanging="360"/>
      </w:pPr>
      <w:rPr>
        <w:rFonts w:ascii="Arial" w:hAnsi="Arial" w:hint="default"/>
      </w:rPr>
    </w:lvl>
    <w:lvl w:ilvl="8" w:tplc="910C04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8A0061"/>
    <w:multiLevelType w:val="hybridMultilevel"/>
    <w:tmpl w:val="6D78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93150"/>
    <w:multiLevelType w:val="hybridMultilevel"/>
    <w:tmpl w:val="837A838C"/>
    <w:lvl w:ilvl="0" w:tplc="FB50D19A">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52A0E"/>
    <w:multiLevelType w:val="hybridMultilevel"/>
    <w:tmpl w:val="109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97138"/>
    <w:multiLevelType w:val="hybridMultilevel"/>
    <w:tmpl w:val="A26A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B4AE5"/>
    <w:multiLevelType w:val="hybridMultilevel"/>
    <w:tmpl w:val="E430A886"/>
    <w:lvl w:ilvl="0" w:tplc="87D698A0">
      <w:start w:val="1"/>
      <w:numFmt w:val="bullet"/>
      <w:lvlText w:val=""/>
      <w:lvlJc w:val="left"/>
      <w:pPr>
        <w:ind w:left="720" w:hanging="360"/>
      </w:pPr>
      <w:rPr>
        <w:rFonts w:ascii="Symbol" w:hAnsi="Symbol" w:hint="default"/>
        <w:color w:val="D463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21583"/>
    <w:multiLevelType w:val="hybridMultilevel"/>
    <w:tmpl w:val="E31E9934"/>
    <w:lvl w:ilvl="0" w:tplc="FDA4349C">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75BF7"/>
    <w:multiLevelType w:val="hybridMultilevel"/>
    <w:tmpl w:val="AAE46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16"/>
  </w:num>
  <w:num w:numId="4">
    <w:abstractNumId w:val="6"/>
  </w:num>
  <w:num w:numId="5">
    <w:abstractNumId w:val="13"/>
  </w:num>
  <w:num w:numId="6">
    <w:abstractNumId w:val="18"/>
  </w:num>
  <w:num w:numId="7">
    <w:abstractNumId w:val="3"/>
  </w:num>
  <w:num w:numId="8">
    <w:abstractNumId w:val="25"/>
  </w:num>
  <w:num w:numId="9">
    <w:abstractNumId w:val="4"/>
  </w:num>
  <w:num w:numId="10">
    <w:abstractNumId w:val="22"/>
  </w:num>
  <w:num w:numId="11">
    <w:abstractNumId w:val="12"/>
  </w:num>
  <w:num w:numId="12">
    <w:abstractNumId w:val="2"/>
  </w:num>
  <w:num w:numId="13">
    <w:abstractNumId w:val="28"/>
  </w:num>
  <w:num w:numId="14">
    <w:abstractNumId w:val="14"/>
  </w:num>
  <w:num w:numId="15">
    <w:abstractNumId w:val="5"/>
  </w:num>
  <w:num w:numId="16">
    <w:abstractNumId w:val="8"/>
  </w:num>
  <w:num w:numId="17">
    <w:abstractNumId w:val="17"/>
  </w:num>
  <w:num w:numId="18">
    <w:abstractNumId w:val="1"/>
  </w:num>
  <w:num w:numId="19">
    <w:abstractNumId w:val="27"/>
  </w:num>
  <w:num w:numId="20">
    <w:abstractNumId w:val="24"/>
  </w:num>
  <w:num w:numId="21">
    <w:abstractNumId w:val="19"/>
  </w:num>
  <w:num w:numId="22">
    <w:abstractNumId w:val="0"/>
  </w:num>
  <w:num w:numId="23">
    <w:abstractNumId w:val="9"/>
  </w:num>
  <w:num w:numId="24">
    <w:abstractNumId w:val="20"/>
  </w:num>
  <w:num w:numId="25">
    <w:abstractNumId w:val="7"/>
  </w:num>
  <w:num w:numId="26">
    <w:abstractNumId w:val="15"/>
  </w:num>
  <w:num w:numId="27">
    <w:abstractNumId w:val="29"/>
  </w:num>
  <w:num w:numId="28">
    <w:abstractNumId w:val="23"/>
  </w:num>
  <w:num w:numId="29">
    <w:abstractNumId w:val="2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73"/>
    <w:rsid w:val="00000A0B"/>
    <w:rsid w:val="000036EA"/>
    <w:rsid w:val="00011017"/>
    <w:rsid w:val="000116C3"/>
    <w:rsid w:val="00020023"/>
    <w:rsid w:val="00024144"/>
    <w:rsid w:val="00026510"/>
    <w:rsid w:val="0002671E"/>
    <w:rsid w:val="000305E9"/>
    <w:rsid w:val="00033E22"/>
    <w:rsid w:val="0003500E"/>
    <w:rsid w:val="0003646F"/>
    <w:rsid w:val="0003786B"/>
    <w:rsid w:val="00037FD9"/>
    <w:rsid w:val="0004330B"/>
    <w:rsid w:val="000452D1"/>
    <w:rsid w:val="0005631F"/>
    <w:rsid w:val="00062C0D"/>
    <w:rsid w:val="00073A61"/>
    <w:rsid w:val="0007605D"/>
    <w:rsid w:val="00076130"/>
    <w:rsid w:val="00084043"/>
    <w:rsid w:val="00092C71"/>
    <w:rsid w:val="00093211"/>
    <w:rsid w:val="00093901"/>
    <w:rsid w:val="000A2BB3"/>
    <w:rsid w:val="000A5CD6"/>
    <w:rsid w:val="000B15C2"/>
    <w:rsid w:val="000B33C9"/>
    <w:rsid w:val="000C4B41"/>
    <w:rsid w:val="000D66D4"/>
    <w:rsid w:val="000E3C94"/>
    <w:rsid w:val="000E4B09"/>
    <w:rsid w:val="000F064A"/>
    <w:rsid w:val="000F1182"/>
    <w:rsid w:val="000F1698"/>
    <w:rsid w:val="00100F45"/>
    <w:rsid w:val="00102502"/>
    <w:rsid w:val="00103A3E"/>
    <w:rsid w:val="0010558F"/>
    <w:rsid w:val="00106DBD"/>
    <w:rsid w:val="0010708B"/>
    <w:rsid w:val="001107DC"/>
    <w:rsid w:val="00112F97"/>
    <w:rsid w:val="00116AE0"/>
    <w:rsid w:val="0012346D"/>
    <w:rsid w:val="00131197"/>
    <w:rsid w:val="001339A6"/>
    <w:rsid w:val="00133F87"/>
    <w:rsid w:val="0013401E"/>
    <w:rsid w:val="001372A4"/>
    <w:rsid w:val="001409E0"/>
    <w:rsid w:val="001531F9"/>
    <w:rsid w:val="00155AD5"/>
    <w:rsid w:val="001566CB"/>
    <w:rsid w:val="00157FE0"/>
    <w:rsid w:val="0016149B"/>
    <w:rsid w:val="001744A5"/>
    <w:rsid w:val="00180242"/>
    <w:rsid w:val="0018235B"/>
    <w:rsid w:val="001832D9"/>
    <w:rsid w:val="001962CF"/>
    <w:rsid w:val="00196555"/>
    <w:rsid w:val="0019743A"/>
    <w:rsid w:val="001A12B6"/>
    <w:rsid w:val="001A5FF5"/>
    <w:rsid w:val="001A708D"/>
    <w:rsid w:val="001B1CA9"/>
    <w:rsid w:val="001B26B4"/>
    <w:rsid w:val="001B3343"/>
    <w:rsid w:val="001B57D1"/>
    <w:rsid w:val="001B5B88"/>
    <w:rsid w:val="001C0920"/>
    <w:rsid w:val="001C196A"/>
    <w:rsid w:val="001C22D5"/>
    <w:rsid w:val="001C6870"/>
    <w:rsid w:val="001D06FC"/>
    <w:rsid w:val="001D0D36"/>
    <w:rsid w:val="001D7B10"/>
    <w:rsid w:val="001E1486"/>
    <w:rsid w:val="001F1357"/>
    <w:rsid w:val="001F1521"/>
    <w:rsid w:val="002036BE"/>
    <w:rsid w:val="002043D7"/>
    <w:rsid w:val="002068A4"/>
    <w:rsid w:val="00206F6C"/>
    <w:rsid w:val="00207159"/>
    <w:rsid w:val="0020737D"/>
    <w:rsid w:val="002222E9"/>
    <w:rsid w:val="002239BF"/>
    <w:rsid w:val="0022427F"/>
    <w:rsid w:val="00224DBD"/>
    <w:rsid w:val="00235374"/>
    <w:rsid w:val="00236582"/>
    <w:rsid w:val="0024206D"/>
    <w:rsid w:val="00247BC9"/>
    <w:rsid w:val="00250F2A"/>
    <w:rsid w:val="00251120"/>
    <w:rsid w:val="0025265E"/>
    <w:rsid w:val="002546C2"/>
    <w:rsid w:val="00255617"/>
    <w:rsid w:val="00265CAA"/>
    <w:rsid w:val="00266799"/>
    <w:rsid w:val="00271021"/>
    <w:rsid w:val="00271AA5"/>
    <w:rsid w:val="00284015"/>
    <w:rsid w:val="00293063"/>
    <w:rsid w:val="0029342D"/>
    <w:rsid w:val="002A1D58"/>
    <w:rsid w:val="002A7ACB"/>
    <w:rsid w:val="002B2879"/>
    <w:rsid w:val="002B3FDD"/>
    <w:rsid w:val="002B4AF4"/>
    <w:rsid w:val="002C1B98"/>
    <w:rsid w:val="002C1E6E"/>
    <w:rsid w:val="002C77F1"/>
    <w:rsid w:val="002D133B"/>
    <w:rsid w:val="002D2C02"/>
    <w:rsid w:val="002D2CA7"/>
    <w:rsid w:val="002D3C67"/>
    <w:rsid w:val="002D7354"/>
    <w:rsid w:val="002E19AC"/>
    <w:rsid w:val="002F3C47"/>
    <w:rsid w:val="002F6442"/>
    <w:rsid w:val="002F7787"/>
    <w:rsid w:val="00302E49"/>
    <w:rsid w:val="00303A98"/>
    <w:rsid w:val="003048F3"/>
    <w:rsid w:val="003051C0"/>
    <w:rsid w:val="003173B8"/>
    <w:rsid w:val="00322908"/>
    <w:rsid w:val="00325AC7"/>
    <w:rsid w:val="003347F0"/>
    <w:rsid w:val="00335C9B"/>
    <w:rsid w:val="00343FE9"/>
    <w:rsid w:val="00344555"/>
    <w:rsid w:val="003467C5"/>
    <w:rsid w:val="00346CA9"/>
    <w:rsid w:val="00356ED4"/>
    <w:rsid w:val="003578ED"/>
    <w:rsid w:val="00363BBA"/>
    <w:rsid w:val="0037562F"/>
    <w:rsid w:val="0038155E"/>
    <w:rsid w:val="00382F3C"/>
    <w:rsid w:val="003939BD"/>
    <w:rsid w:val="00394607"/>
    <w:rsid w:val="003A0141"/>
    <w:rsid w:val="003A431A"/>
    <w:rsid w:val="003A5CAD"/>
    <w:rsid w:val="003A77E8"/>
    <w:rsid w:val="003A7863"/>
    <w:rsid w:val="003A7FFE"/>
    <w:rsid w:val="003B08B8"/>
    <w:rsid w:val="003B5AE4"/>
    <w:rsid w:val="003C03B8"/>
    <w:rsid w:val="003C4749"/>
    <w:rsid w:val="003C60CF"/>
    <w:rsid w:val="003C6E9F"/>
    <w:rsid w:val="003D2BE2"/>
    <w:rsid w:val="003E07A0"/>
    <w:rsid w:val="003E48BE"/>
    <w:rsid w:val="003E730D"/>
    <w:rsid w:val="003F462B"/>
    <w:rsid w:val="003F6604"/>
    <w:rsid w:val="00403DEF"/>
    <w:rsid w:val="00404FC2"/>
    <w:rsid w:val="00405DFC"/>
    <w:rsid w:val="004122A2"/>
    <w:rsid w:val="00416E04"/>
    <w:rsid w:val="00417335"/>
    <w:rsid w:val="0042249D"/>
    <w:rsid w:val="00427ED6"/>
    <w:rsid w:val="00441D9C"/>
    <w:rsid w:val="00442AE4"/>
    <w:rsid w:val="0044664A"/>
    <w:rsid w:val="00447660"/>
    <w:rsid w:val="00454487"/>
    <w:rsid w:val="00456D35"/>
    <w:rsid w:val="00460696"/>
    <w:rsid w:val="00460B72"/>
    <w:rsid w:val="00464BB9"/>
    <w:rsid w:val="00467445"/>
    <w:rsid w:val="00467EDD"/>
    <w:rsid w:val="004710C0"/>
    <w:rsid w:val="00471F1E"/>
    <w:rsid w:val="004748FC"/>
    <w:rsid w:val="00477C89"/>
    <w:rsid w:val="00477E67"/>
    <w:rsid w:val="00484386"/>
    <w:rsid w:val="00484853"/>
    <w:rsid w:val="00486E62"/>
    <w:rsid w:val="004939F2"/>
    <w:rsid w:val="00497FFB"/>
    <w:rsid w:val="004A44CC"/>
    <w:rsid w:val="004B2AB9"/>
    <w:rsid w:val="004B3056"/>
    <w:rsid w:val="004B306E"/>
    <w:rsid w:val="004B4B6C"/>
    <w:rsid w:val="004C163C"/>
    <w:rsid w:val="004C1E63"/>
    <w:rsid w:val="004C2149"/>
    <w:rsid w:val="004C5288"/>
    <w:rsid w:val="004D03D7"/>
    <w:rsid w:val="004D6C48"/>
    <w:rsid w:val="004F0A43"/>
    <w:rsid w:val="004F2EA3"/>
    <w:rsid w:val="004F57CF"/>
    <w:rsid w:val="0050293A"/>
    <w:rsid w:val="005056E9"/>
    <w:rsid w:val="005102F3"/>
    <w:rsid w:val="00513E66"/>
    <w:rsid w:val="005159A3"/>
    <w:rsid w:val="00527AD8"/>
    <w:rsid w:val="00532AC0"/>
    <w:rsid w:val="00532BA5"/>
    <w:rsid w:val="005340BD"/>
    <w:rsid w:val="00535788"/>
    <w:rsid w:val="00537157"/>
    <w:rsid w:val="00545192"/>
    <w:rsid w:val="00546347"/>
    <w:rsid w:val="0055350D"/>
    <w:rsid w:val="00554109"/>
    <w:rsid w:val="005545B7"/>
    <w:rsid w:val="00561B59"/>
    <w:rsid w:val="00562671"/>
    <w:rsid w:val="00584F6B"/>
    <w:rsid w:val="005A25EE"/>
    <w:rsid w:val="005A752C"/>
    <w:rsid w:val="005A76E0"/>
    <w:rsid w:val="005B0936"/>
    <w:rsid w:val="005C341C"/>
    <w:rsid w:val="005C5CD7"/>
    <w:rsid w:val="005D0551"/>
    <w:rsid w:val="005E1A63"/>
    <w:rsid w:val="005E2D97"/>
    <w:rsid w:val="005E7222"/>
    <w:rsid w:val="005E78B2"/>
    <w:rsid w:val="005F56F1"/>
    <w:rsid w:val="00601183"/>
    <w:rsid w:val="00601788"/>
    <w:rsid w:val="006030C9"/>
    <w:rsid w:val="00607E14"/>
    <w:rsid w:val="00610562"/>
    <w:rsid w:val="006174A4"/>
    <w:rsid w:val="006201B4"/>
    <w:rsid w:val="00620FAF"/>
    <w:rsid w:val="00622058"/>
    <w:rsid w:val="00622985"/>
    <w:rsid w:val="00624415"/>
    <w:rsid w:val="00630E70"/>
    <w:rsid w:val="006358B3"/>
    <w:rsid w:val="00635AA4"/>
    <w:rsid w:val="00646893"/>
    <w:rsid w:val="00655F39"/>
    <w:rsid w:val="0066458F"/>
    <w:rsid w:val="006705A2"/>
    <w:rsid w:val="0067346A"/>
    <w:rsid w:val="006816FB"/>
    <w:rsid w:val="00687658"/>
    <w:rsid w:val="00691BB2"/>
    <w:rsid w:val="00696806"/>
    <w:rsid w:val="006A730E"/>
    <w:rsid w:val="006B1F27"/>
    <w:rsid w:val="006B40E1"/>
    <w:rsid w:val="006B7B88"/>
    <w:rsid w:val="006C1D64"/>
    <w:rsid w:val="006C4CF2"/>
    <w:rsid w:val="006C7498"/>
    <w:rsid w:val="006D4F48"/>
    <w:rsid w:val="006D771D"/>
    <w:rsid w:val="006D7D2E"/>
    <w:rsid w:val="006E1FF3"/>
    <w:rsid w:val="006E34F6"/>
    <w:rsid w:val="006E37F5"/>
    <w:rsid w:val="006F0FD3"/>
    <w:rsid w:val="006F1B84"/>
    <w:rsid w:val="006F4CC0"/>
    <w:rsid w:val="0070115E"/>
    <w:rsid w:val="007074C5"/>
    <w:rsid w:val="0071044D"/>
    <w:rsid w:val="00714092"/>
    <w:rsid w:val="00721B25"/>
    <w:rsid w:val="00721BB6"/>
    <w:rsid w:val="00723682"/>
    <w:rsid w:val="00741109"/>
    <w:rsid w:val="007456EC"/>
    <w:rsid w:val="00745C9D"/>
    <w:rsid w:val="00746B18"/>
    <w:rsid w:val="00746BF4"/>
    <w:rsid w:val="007527A7"/>
    <w:rsid w:val="00754CBF"/>
    <w:rsid w:val="007567C0"/>
    <w:rsid w:val="00761B1E"/>
    <w:rsid w:val="00783AA4"/>
    <w:rsid w:val="00784EDE"/>
    <w:rsid w:val="00787AFE"/>
    <w:rsid w:val="00787FB3"/>
    <w:rsid w:val="00790D06"/>
    <w:rsid w:val="00792C94"/>
    <w:rsid w:val="00792DE8"/>
    <w:rsid w:val="00793154"/>
    <w:rsid w:val="007A3625"/>
    <w:rsid w:val="007A415E"/>
    <w:rsid w:val="007B0724"/>
    <w:rsid w:val="007B1D47"/>
    <w:rsid w:val="007B2ABF"/>
    <w:rsid w:val="007B3CF4"/>
    <w:rsid w:val="007B48FD"/>
    <w:rsid w:val="007B571B"/>
    <w:rsid w:val="007B7433"/>
    <w:rsid w:val="007C2046"/>
    <w:rsid w:val="007C3E89"/>
    <w:rsid w:val="007D1DDB"/>
    <w:rsid w:val="007D34CF"/>
    <w:rsid w:val="007D3A4B"/>
    <w:rsid w:val="007D572C"/>
    <w:rsid w:val="007F798B"/>
    <w:rsid w:val="008013F0"/>
    <w:rsid w:val="008033C3"/>
    <w:rsid w:val="0081580C"/>
    <w:rsid w:val="008235AF"/>
    <w:rsid w:val="00825BE7"/>
    <w:rsid w:val="0084221B"/>
    <w:rsid w:val="008429A9"/>
    <w:rsid w:val="00843A84"/>
    <w:rsid w:val="008447D4"/>
    <w:rsid w:val="00845098"/>
    <w:rsid w:val="008454A0"/>
    <w:rsid w:val="008475AD"/>
    <w:rsid w:val="00851EB6"/>
    <w:rsid w:val="00855CDD"/>
    <w:rsid w:val="00861F17"/>
    <w:rsid w:val="0087539E"/>
    <w:rsid w:val="00875AE2"/>
    <w:rsid w:val="00876135"/>
    <w:rsid w:val="00877277"/>
    <w:rsid w:val="00880082"/>
    <w:rsid w:val="0088078E"/>
    <w:rsid w:val="00884650"/>
    <w:rsid w:val="00886575"/>
    <w:rsid w:val="00892136"/>
    <w:rsid w:val="00892398"/>
    <w:rsid w:val="00894FA6"/>
    <w:rsid w:val="008971BE"/>
    <w:rsid w:val="008A26A9"/>
    <w:rsid w:val="008A2824"/>
    <w:rsid w:val="008B746F"/>
    <w:rsid w:val="008C0340"/>
    <w:rsid w:val="008D0E67"/>
    <w:rsid w:val="008E2BC3"/>
    <w:rsid w:val="008F085B"/>
    <w:rsid w:val="008F0ACA"/>
    <w:rsid w:val="008F32FC"/>
    <w:rsid w:val="009013FD"/>
    <w:rsid w:val="00901656"/>
    <w:rsid w:val="00903F0C"/>
    <w:rsid w:val="009075E1"/>
    <w:rsid w:val="00910192"/>
    <w:rsid w:val="00910253"/>
    <w:rsid w:val="0091135A"/>
    <w:rsid w:val="00922C8B"/>
    <w:rsid w:val="00924CB8"/>
    <w:rsid w:val="00934DF9"/>
    <w:rsid w:val="00957C7C"/>
    <w:rsid w:val="009600D5"/>
    <w:rsid w:val="0096040B"/>
    <w:rsid w:val="009656BD"/>
    <w:rsid w:val="00965E97"/>
    <w:rsid w:val="00973DC0"/>
    <w:rsid w:val="00976D84"/>
    <w:rsid w:val="00982778"/>
    <w:rsid w:val="00984EDF"/>
    <w:rsid w:val="00991BC8"/>
    <w:rsid w:val="00994000"/>
    <w:rsid w:val="009A4485"/>
    <w:rsid w:val="009A4FF7"/>
    <w:rsid w:val="009B5844"/>
    <w:rsid w:val="009C5733"/>
    <w:rsid w:val="009D694F"/>
    <w:rsid w:val="009E0D7D"/>
    <w:rsid w:val="009E1BD2"/>
    <w:rsid w:val="009E2AD9"/>
    <w:rsid w:val="009E3832"/>
    <w:rsid w:val="009E58DA"/>
    <w:rsid w:val="009E709B"/>
    <w:rsid w:val="009E76E9"/>
    <w:rsid w:val="00A0529F"/>
    <w:rsid w:val="00A12F8E"/>
    <w:rsid w:val="00A13B62"/>
    <w:rsid w:val="00A161A0"/>
    <w:rsid w:val="00A166DE"/>
    <w:rsid w:val="00A23A25"/>
    <w:rsid w:val="00A2406E"/>
    <w:rsid w:val="00A25374"/>
    <w:rsid w:val="00A27643"/>
    <w:rsid w:val="00A31A09"/>
    <w:rsid w:val="00A42E2D"/>
    <w:rsid w:val="00A46970"/>
    <w:rsid w:val="00A533E5"/>
    <w:rsid w:val="00A57A50"/>
    <w:rsid w:val="00A6324D"/>
    <w:rsid w:val="00A63799"/>
    <w:rsid w:val="00A63AAE"/>
    <w:rsid w:val="00A63ACF"/>
    <w:rsid w:val="00A65C65"/>
    <w:rsid w:val="00A667FB"/>
    <w:rsid w:val="00A8125B"/>
    <w:rsid w:val="00A81820"/>
    <w:rsid w:val="00A82491"/>
    <w:rsid w:val="00A869BF"/>
    <w:rsid w:val="00A92D93"/>
    <w:rsid w:val="00A97F5A"/>
    <w:rsid w:val="00AA20ED"/>
    <w:rsid w:val="00AA3AA3"/>
    <w:rsid w:val="00AB3586"/>
    <w:rsid w:val="00AC74E7"/>
    <w:rsid w:val="00AD54CF"/>
    <w:rsid w:val="00AD5ED2"/>
    <w:rsid w:val="00AD6DB8"/>
    <w:rsid w:val="00AE0D99"/>
    <w:rsid w:val="00AE44CF"/>
    <w:rsid w:val="00AE75AE"/>
    <w:rsid w:val="00AF5FCC"/>
    <w:rsid w:val="00AF62BA"/>
    <w:rsid w:val="00AF68E0"/>
    <w:rsid w:val="00AF6D40"/>
    <w:rsid w:val="00B00412"/>
    <w:rsid w:val="00B02729"/>
    <w:rsid w:val="00B0720B"/>
    <w:rsid w:val="00B1033E"/>
    <w:rsid w:val="00B10595"/>
    <w:rsid w:val="00B12354"/>
    <w:rsid w:val="00B1370E"/>
    <w:rsid w:val="00B13CA1"/>
    <w:rsid w:val="00B21C08"/>
    <w:rsid w:val="00B23548"/>
    <w:rsid w:val="00B262ED"/>
    <w:rsid w:val="00B34983"/>
    <w:rsid w:val="00B36AA3"/>
    <w:rsid w:val="00B36CF7"/>
    <w:rsid w:val="00B417AA"/>
    <w:rsid w:val="00B4368C"/>
    <w:rsid w:val="00B45457"/>
    <w:rsid w:val="00B47B24"/>
    <w:rsid w:val="00B47E7A"/>
    <w:rsid w:val="00B542F4"/>
    <w:rsid w:val="00B60DBC"/>
    <w:rsid w:val="00B637BE"/>
    <w:rsid w:val="00B6636F"/>
    <w:rsid w:val="00B722ED"/>
    <w:rsid w:val="00B74AD9"/>
    <w:rsid w:val="00B85B6B"/>
    <w:rsid w:val="00B90DE1"/>
    <w:rsid w:val="00B91714"/>
    <w:rsid w:val="00B946C5"/>
    <w:rsid w:val="00B94B93"/>
    <w:rsid w:val="00B94C12"/>
    <w:rsid w:val="00BA294E"/>
    <w:rsid w:val="00BA6045"/>
    <w:rsid w:val="00BA7A87"/>
    <w:rsid w:val="00BB2ADB"/>
    <w:rsid w:val="00BB54E7"/>
    <w:rsid w:val="00BB7938"/>
    <w:rsid w:val="00BC1E42"/>
    <w:rsid w:val="00BC25DD"/>
    <w:rsid w:val="00BC7FFA"/>
    <w:rsid w:val="00BD2C1B"/>
    <w:rsid w:val="00BD2C79"/>
    <w:rsid w:val="00BD6171"/>
    <w:rsid w:val="00BF149B"/>
    <w:rsid w:val="00BF3F6C"/>
    <w:rsid w:val="00BF4E8F"/>
    <w:rsid w:val="00BF6BAD"/>
    <w:rsid w:val="00C0099F"/>
    <w:rsid w:val="00C14B89"/>
    <w:rsid w:val="00C156BF"/>
    <w:rsid w:val="00C17C0D"/>
    <w:rsid w:val="00C2131E"/>
    <w:rsid w:val="00C24CB5"/>
    <w:rsid w:val="00C34CBF"/>
    <w:rsid w:val="00C423D9"/>
    <w:rsid w:val="00C54566"/>
    <w:rsid w:val="00C547B7"/>
    <w:rsid w:val="00C553ED"/>
    <w:rsid w:val="00C567C0"/>
    <w:rsid w:val="00C60AE2"/>
    <w:rsid w:val="00C64385"/>
    <w:rsid w:val="00C679F6"/>
    <w:rsid w:val="00C70957"/>
    <w:rsid w:val="00C74102"/>
    <w:rsid w:val="00C90680"/>
    <w:rsid w:val="00C914BF"/>
    <w:rsid w:val="00C94692"/>
    <w:rsid w:val="00C946A0"/>
    <w:rsid w:val="00C94820"/>
    <w:rsid w:val="00CA0934"/>
    <w:rsid w:val="00CA34B5"/>
    <w:rsid w:val="00CA4D8F"/>
    <w:rsid w:val="00CA7898"/>
    <w:rsid w:val="00CA7DDC"/>
    <w:rsid w:val="00CB0580"/>
    <w:rsid w:val="00CB4A9C"/>
    <w:rsid w:val="00CB64C5"/>
    <w:rsid w:val="00CB7EC0"/>
    <w:rsid w:val="00CC05FE"/>
    <w:rsid w:val="00CC09EA"/>
    <w:rsid w:val="00CC6473"/>
    <w:rsid w:val="00CD458E"/>
    <w:rsid w:val="00CD4E9B"/>
    <w:rsid w:val="00CE4D03"/>
    <w:rsid w:val="00CF0A01"/>
    <w:rsid w:val="00CF261C"/>
    <w:rsid w:val="00CF2DC9"/>
    <w:rsid w:val="00CF5A20"/>
    <w:rsid w:val="00CF7955"/>
    <w:rsid w:val="00D03ED3"/>
    <w:rsid w:val="00D04C8D"/>
    <w:rsid w:val="00D0602F"/>
    <w:rsid w:val="00D114E6"/>
    <w:rsid w:val="00D11C9A"/>
    <w:rsid w:val="00D178AF"/>
    <w:rsid w:val="00D2362D"/>
    <w:rsid w:val="00D251A0"/>
    <w:rsid w:val="00D3022D"/>
    <w:rsid w:val="00D42097"/>
    <w:rsid w:val="00D4662B"/>
    <w:rsid w:val="00D521F0"/>
    <w:rsid w:val="00D61F4E"/>
    <w:rsid w:val="00D63C97"/>
    <w:rsid w:val="00D70759"/>
    <w:rsid w:val="00D74CDD"/>
    <w:rsid w:val="00D76074"/>
    <w:rsid w:val="00D841FE"/>
    <w:rsid w:val="00D84987"/>
    <w:rsid w:val="00D8565A"/>
    <w:rsid w:val="00D93281"/>
    <w:rsid w:val="00D97121"/>
    <w:rsid w:val="00DA1DF8"/>
    <w:rsid w:val="00DB3A95"/>
    <w:rsid w:val="00DB7BCE"/>
    <w:rsid w:val="00DC18F4"/>
    <w:rsid w:val="00DC553A"/>
    <w:rsid w:val="00DD0F6B"/>
    <w:rsid w:val="00DD142F"/>
    <w:rsid w:val="00DE437E"/>
    <w:rsid w:val="00DE5189"/>
    <w:rsid w:val="00DE544E"/>
    <w:rsid w:val="00DE5ABF"/>
    <w:rsid w:val="00DF71C8"/>
    <w:rsid w:val="00E05990"/>
    <w:rsid w:val="00E21A20"/>
    <w:rsid w:val="00E21D43"/>
    <w:rsid w:val="00E25E8C"/>
    <w:rsid w:val="00E275FE"/>
    <w:rsid w:val="00E30059"/>
    <w:rsid w:val="00E30FF5"/>
    <w:rsid w:val="00E375DF"/>
    <w:rsid w:val="00E42311"/>
    <w:rsid w:val="00E438A2"/>
    <w:rsid w:val="00E439C5"/>
    <w:rsid w:val="00E529EE"/>
    <w:rsid w:val="00E55A6A"/>
    <w:rsid w:val="00E56F74"/>
    <w:rsid w:val="00E57E17"/>
    <w:rsid w:val="00E731F9"/>
    <w:rsid w:val="00E75AFE"/>
    <w:rsid w:val="00E8332F"/>
    <w:rsid w:val="00E8618F"/>
    <w:rsid w:val="00E96A5C"/>
    <w:rsid w:val="00EA6D61"/>
    <w:rsid w:val="00EB347B"/>
    <w:rsid w:val="00EB46F6"/>
    <w:rsid w:val="00EC0F38"/>
    <w:rsid w:val="00EC1BAD"/>
    <w:rsid w:val="00EC2443"/>
    <w:rsid w:val="00EC2F12"/>
    <w:rsid w:val="00EC7797"/>
    <w:rsid w:val="00EC7BF9"/>
    <w:rsid w:val="00ED0EFF"/>
    <w:rsid w:val="00ED17D4"/>
    <w:rsid w:val="00ED509F"/>
    <w:rsid w:val="00EE0B15"/>
    <w:rsid w:val="00EE488D"/>
    <w:rsid w:val="00EF05A3"/>
    <w:rsid w:val="00EF1975"/>
    <w:rsid w:val="00EF28B2"/>
    <w:rsid w:val="00EF55B1"/>
    <w:rsid w:val="00EF67D3"/>
    <w:rsid w:val="00EF7DD2"/>
    <w:rsid w:val="00F02A9F"/>
    <w:rsid w:val="00F06087"/>
    <w:rsid w:val="00F21873"/>
    <w:rsid w:val="00F2277B"/>
    <w:rsid w:val="00F24D78"/>
    <w:rsid w:val="00F262FE"/>
    <w:rsid w:val="00F31861"/>
    <w:rsid w:val="00F33F04"/>
    <w:rsid w:val="00F343DC"/>
    <w:rsid w:val="00F35AE4"/>
    <w:rsid w:val="00F60DA4"/>
    <w:rsid w:val="00F6130D"/>
    <w:rsid w:val="00F62963"/>
    <w:rsid w:val="00F659BA"/>
    <w:rsid w:val="00F67350"/>
    <w:rsid w:val="00F71FDA"/>
    <w:rsid w:val="00F83327"/>
    <w:rsid w:val="00F858BB"/>
    <w:rsid w:val="00F87C58"/>
    <w:rsid w:val="00F93551"/>
    <w:rsid w:val="00F96E15"/>
    <w:rsid w:val="00F97665"/>
    <w:rsid w:val="00FA0994"/>
    <w:rsid w:val="00FC69C0"/>
    <w:rsid w:val="00FC7B7C"/>
    <w:rsid w:val="00FD47C9"/>
    <w:rsid w:val="00FD54C5"/>
    <w:rsid w:val="00FE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59D8BAB"/>
  <w15:chartTrackingRefBased/>
  <w15:docId w15:val="{2DDFAA8F-6D80-45C1-BF64-E34370D7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6473"/>
    <w:pPr>
      <w:tabs>
        <w:tab w:val="center" w:pos="4153"/>
        <w:tab w:val="right" w:pos="8306"/>
      </w:tabs>
    </w:pPr>
  </w:style>
  <w:style w:type="paragraph" w:styleId="Footer">
    <w:name w:val="footer"/>
    <w:basedOn w:val="Normal"/>
    <w:link w:val="FooterChar"/>
    <w:uiPriority w:val="99"/>
    <w:rsid w:val="00CC6473"/>
    <w:pPr>
      <w:tabs>
        <w:tab w:val="center" w:pos="4153"/>
        <w:tab w:val="right" w:pos="8306"/>
      </w:tabs>
    </w:pPr>
  </w:style>
  <w:style w:type="character" w:styleId="Hyperlink">
    <w:name w:val="Hyperlink"/>
    <w:rsid w:val="00CC6473"/>
    <w:rPr>
      <w:color w:val="0000FF"/>
      <w:u w:val="single"/>
    </w:rPr>
  </w:style>
  <w:style w:type="paragraph" w:styleId="BalloonText">
    <w:name w:val="Balloon Text"/>
    <w:basedOn w:val="Normal"/>
    <w:semiHidden/>
    <w:rsid w:val="00792DE8"/>
    <w:rPr>
      <w:rFonts w:ascii="Tahoma" w:hAnsi="Tahoma" w:cs="Tahoma"/>
      <w:sz w:val="16"/>
      <w:szCs w:val="16"/>
    </w:rPr>
  </w:style>
  <w:style w:type="paragraph" w:styleId="NormalWeb">
    <w:name w:val="Normal (Web)"/>
    <w:basedOn w:val="Normal"/>
    <w:uiPriority w:val="99"/>
    <w:rsid w:val="001409E0"/>
    <w:pPr>
      <w:spacing w:before="100" w:beforeAutospacing="1" w:after="100" w:afterAutospacing="1"/>
    </w:pPr>
  </w:style>
  <w:style w:type="character" w:styleId="Emphasis">
    <w:name w:val="Emphasis"/>
    <w:qFormat/>
    <w:rsid w:val="001409E0"/>
    <w:rPr>
      <w:i/>
      <w:iCs/>
    </w:rPr>
  </w:style>
  <w:style w:type="character" w:customStyle="1" w:styleId="1">
    <w:name w:val="1"/>
    <w:semiHidden/>
    <w:rsid w:val="001409E0"/>
    <w:rPr>
      <w:rFonts w:ascii="Arial" w:hAnsi="Arial" w:cs="Arial"/>
      <w:color w:val="auto"/>
      <w:sz w:val="20"/>
      <w:szCs w:val="20"/>
    </w:rPr>
  </w:style>
  <w:style w:type="character" w:styleId="FollowedHyperlink">
    <w:name w:val="FollowedHyperlink"/>
    <w:rsid w:val="00405DFC"/>
    <w:rPr>
      <w:color w:val="800080"/>
      <w:u w:val="single"/>
    </w:rPr>
  </w:style>
  <w:style w:type="paragraph" w:styleId="FootnoteText">
    <w:name w:val="footnote text"/>
    <w:basedOn w:val="Normal"/>
    <w:semiHidden/>
    <w:rsid w:val="00EF55B1"/>
    <w:rPr>
      <w:sz w:val="20"/>
      <w:szCs w:val="20"/>
    </w:rPr>
  </w:style>
  <w:style w:type="character" w:styleId="FootnoteReference">
    <w:name w:val="footnote reference"/>
    <w:semiHidden/>
    <w:rsid w:val="00EF55B1"/>
    <w:rPr>
      <w:vertAlign w:val="superscript"/>
    </w:rPr>
  </w:style>
  <w:style w:type="character" w:styleId="Strong">
    <w:name w:val="Strong"/>
    <w:qFormat/>
    <w:rsid w:val="00456D35"/>
    <w:rPr>
      <w:b/>
      <w:bCs/>
    </w:rPr>
  </w:style>
  <w:style w:type="character" w:customStyle="1" w:styleId="FooterChar">
    <w:name w:val="Footer Char"/>
    <w:link w:val="Footer"/>
    <w:uiPriority w:val="99"/>
    <w:rsid w:val="005E78B2"/>
    <w:rPr>
      <w:sz w:val="24"/>
      <w:szCs w:val="24"/>
    </w:rPr>
  </w:style>
  <w:style w:type="paragraph" w:styleId="BodyText2">
    <w:name w:val="Body Text 2"/>
    <w:basedOn w:val="Normal"/>
    <w:link w:val="BodyText2Char"/>
    <w:rsid w:val="00F87C58"/>
    <w:rPr>
      <w:rFonts w:ascii="Gill Sans MT" w:hAnsi="Gill Sans MT"/>
      <w:b/>
      <w:i/>
      <w:sz w:val="21"/>
      <w:szCs w:val="20"/>
      <w:lang w:eastAsia="en-US"/>
    </w:rPr>
  </w:style>
  <w:style w:type="character" w:customStyle="1" w:styleId="BodyText2Char">
    <w:name w:val="Body Text 2 Char"/>
    <w:link w:val="BodyText2"/>
    <w:rsid w:val="00F87C58"/>
    <w:rPr>
      <w:rFonts w:ascii="Gill Sans MT" w:hAnsi="Gill Sans MT"/>
      <w:b/>
      <w:i/>
      <w:sz w:val="21"/>
      <w:lang w:eastAsia="en-US"/>
    </w:rPr>
  </w:style>
  <w:style w:type="paragraph" w:styleId="ListParagraph">
    <w:name w:val="List Paragraph"/>
    <w:basedOn w:val="Normal"/>
    <w:uiPriority w:val="34"/>
    <w:qFormat/>
    <w:rsid w:val="00F87C58"/>
    <w:pPr>
      <w:ind w:left="720"/>
      <w:contextualSpacing/>
    </w:pPr>
  </w:style>
  <w:style w:type="character" w:customStyle="1" w:styleId="HeaderChar">
    <w:name w:val="Header Char"/>
    <w:basedOn w:val="DefaultParagraphFont"/>
    <w:link w:val="Header"/>
    <w:uiPriority w:val="99"/>
    <w:rsid w:val="00155AD5"/>
    <w:rPr>
      <w:sz w:val="24"/>
      <w:szCs w:val="24"/>
    </w:rPr>
  </w:style>
  <w:style w:type="paragraph" w:styleId="Revision">
    <w:name w:val="Revision"/>
    <w:hidden/>
    <w:uiPriority w:val="99"/>
    <w:semiHidden/>
    <w:rsid w:val="00DD0F6B"/>
    <w:rPr>
      <w:sz w:val="24"/>
      <w:szCs w:val="24"/>
    </w:rPr>
  </w:style>
  <w:style w:type="character" w:styleId="CommentReference">
    <w:name w:val="annotation reference"/>
    <w:basedOn w:val="DefaultParagraphFont"/>
    <w:uiPriority w:val="99"/>
    <w:rsid w:val="001B57D1"/>
    <w:rPr>
      <w:sz w:val="16"/>
      <w:szCs w:val="16"/>
    </w:rPr>
  </w:style>
  <w:style w:type="paragraph" w:styleId="CommentText">
    <w:name w:val="annotation text"/>
    <w:basedOn w:val="Normal"/>
    <w:link w:val="CommentTextChar"/>
    <w:uiPriority w:val="99"/>
    <w:rsid w:val="001B57D1"/>
    <w:rPr>
      <w:sz w:val="20"/>
      <w:szCs w:val="20"/>
    </w:rPr>
  </w:style>
  <w:style w:type="character" w:customStyle="1" w:styleId="CommentTextChar">
    <w:name w:val="Comment Text Char"/>
    <w:basedOn w:val="DefaultParagraphFont"/>
    <w:link w:val="CommentText"/>
    <w:uiPriority w:val="99"/>
    <w:rsid w:val="001B57D1"/>
  </w:style>
  <w:style w:type="paragraph" w:styleId="CommentSubject">
    <w:name w:val="annotation subject"/>
    <w:basedOn w:val="CommentText"/>
    <w:next w:val="CommentText"/>
    <w:link w:val="CommentSubjectChar"/>
    <w:rsid w:val="001B57D1"/>
    <w:rPr>
      <w:b/>
      <w:bCs/>
    </w:rPr>
  </w:style>
  <w:style w:type="character" w:customStyle="1" w:styleId="CommentSubjectChar">
    <w:name w:val="Comment Subject Char"/>
    <w:basedOn w:val="CommentTextChar"/>
    <w:link w:val="CommentSubject"/>
    <w:rsid w:val="001B57D1"/>
    <w:rPr>
      <w:b/>
      <w:bCs/>
    </w:rPr>
  </w:style>
  <w:style w:type="character" w:customStyle="1" w:styleId="fontstyle01">
    <w:name w:val="fontstyle01"/>
    <w:basedOn w:val="DefaultParagraphFont"/>
    <w:rsid w:val="007074C5"/>
    <w:rPr>
      <w:rFonts w:ascii="ArialMT" w:hAnsi="ArialMT" w:hint="default"/>
      <w:b w:val="0"/>
      <w:bCs w:val="0"/>
      <w:i w:val="0"/>
      <w:iCs w:val="0"/>
      <w:color w:val="000000"/>
      <w:sz w:val="22"/>
      <w:szCs w:val="22"/>
    </w:rPr>
  </w:style>
  <w:style w:type="table" w:styleId="GridTable1Light-Accent1">
    <w:name w:val="Grid Table 1 Light Accent 1"/>
    <w:basedOn w:val="TableNormal"/>
    <w:uiPriority w:val="46"/>
    <w:rsid w:val="007B1D47"/>
    <w:tblPr>
      <w:tblStyleRowBandSize w:val="1"/>
      <w:tblStyleColBandSize w:val="1"/>
      <w:tblBorders>
        <w:top w:val="single" w:sz="4" w:space="0" w:color="73FFF8" w:themeColor="accent1" w:themeTint="66"/>
        <w:left w:val="single" w:sz="4" w:space="0" w:color="73FFF8" w:themeColor="accent1" w:themeTint="66"/>
        <w:bottom w:val="single" w:sz="4" w:space="0" w:color="73FFF8" w:themeColor="accent1" w:themeTint="66"/>
        <w:right w:val="single" w:sz="4" w:space="0" w:color="73FFF8" w:themeColor="accent1" w:themeTint="66"/>
        <w:insideH w:val="single" w:sz="4" w:space="0" w:color="73FFF8" w:themeColor="accent1" w:themeTint="66"/>
        <w:insideV w:val="single" w:sz="4" w:space="0" w:color="73FFF8" w:themeColor="accent1" w:themeTint="66"/>
      </w:tblBorders>
    </w:tblPr>
    <w:tblStylePr w:type="firstRow">
      <w:rPr>
        <w:b/>
        <w:bCs/>
      </w:rPr>
      <w:tblPr/>
      <w:tcPr>
        <w:tcBorders>
          <w:bottom w:val="single" w:sz="12" w:space="0" w:color="2DFFF5" w:themeColor="accent1" w:themeTint="99"/>
        </w:tcBorders>
      </w:tcPr>
    </w:tblStylePr>
    <w:tblStylePr w:type="lastRow">
      <w:rPr>
        <w:b/>
        <w:bCs/>
      </w:rPr>
      <w:tblPr/>
      <w:tcPr>
        <w:tcBorders>
          <w:top w:val="double" w:sz="2" w:space="0" w:color="2DFFF5"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7B1D47"/>
    <w:tblPr>
      <w:tblStyleRowBandSize w:val="1"/>
      <w:tblStyleColBandSize w:val="1"/>
      <w:tblBorders>
        <w:top w:val="single" w:sz="2" w:space="0" w:color="84BCB9" w:themeColor="accent3" w:themeTint="99"/>
        <w:bottom w:val="single" w:sz="2" w:space="0" w:color="84BCB9" w:themeColor="accent3" w:themeTint="99"/>
        <w:insideH w:val="single" w:sz="2" w:space="0" w:color="84BCB9" w:themeColor="accent3" w:themeTint="99"/>
        <w:insideV w:val="single" w:sz="2" w:space="0" w:color="84BCB9" w:themeColor="accent3" w:themeTint="99"/>
      </w:tblBorders>
    </w:tblPr>
    <w:tblStylePr w:type="firstRow">
      <w:rPr>
        <w:b/>
        <w:bCs/>
      </w:rPr>
      <w:tblPr/>
      <w:tcPr>
        <w:tcBorders>
          <w:top w:val="nil"/>
          <w:bottom w:val="single" w:sz="12" w:space="0" w:color="84BCB9" w:themeColor="accent3" w:themeTint="99"/>
          <w:insideH w:val="nil"/>
          <w:insideV w:val="nil"/>
        </w:tcBorders>
        <w:shd w:val="clear" w:color="auto" w:fill="FFFFFF" w:themeFill="background1"/>
      </w:tcPr>
    </w:tblStylePr>
    <w:tblStylePr w:type="lastRow">
      <w:rPr>
        <w:b/>
        <w:bCs/>
      </w:rPr>
      <w:tblPr/>
      <w:tcPr>
        <w:tcBorders>
          <w:top w:val="double" w:sz="2" w:space="0" w:color="84BCB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E7" w:themeFill="accent3" w:themeFillTint="33"/>
      </w:tcPr>
    </w:tblStylePr>
    <w:tblStylePr w:type="band1Horz">
      <w:tblPr/>
      <w:tcPr>
        <w:shd w:val="clear" w:color="auto" w:fill="D6E8E7" w:themeFill="accent3" w:themeFillTint="33"/>
      </w:tcPr>
    </w:tblStylePr>
  </w:style>
  <w:style w:type="table" w:styleId="GridTable4-Accent4">
    <w:name w:val="Grid Table 4 Accent 4"/>
    <w:basedOn w:val="TableNormal"/>
    <w:uiPriority w:val="49"/>
    <w:rsid w:val="007B1D47"/>
    <w:tblPr>
      <w:tblStyleRowBandSize w:val="1"/>
      <w:tblStyleColBandSize w:val="1"/>
      <w:tblBorders>
        <w:top w:val="single" w:sz="4" w:space="0" w:color="B8DFD8" w:themeColor="accent4" w:themeTint="99"/>
        <w:left w:val="single" w:sz="4" w:space="0" w:color="B8DFD8" w:themeColor="accent4" w:themeTint="99"/>
        <w:bottom w:val="single" w:sz="4" w:space="0" w:color="B8DFD8" w:themeColor="accent4" w:themeTint="99"/>
        <w:right w:val="single" w:sz="4" w:space="0" w:color="B8DFD8" w:themeColor="accent4" w:themeTint="99"/>
        <w:insideH w:val="single" w:sz="4" w:space="0" w:color="B8DFD8" w:themeColor="accent4" w:themeTint="99"/>
        <w:insideV w:val="single" w:sz="4" w:space="0" w:color="B8DFD8" w:themeColor="accent4" w:themeTint="99"/>
      </w:tblBorders>
    </w:tblPr>
    <w:tblStylePr w:type="firstRow">
      <w:rPr>
        <w:b/>
        <w:bCs/>
        <w:color w:val="FFFFFF" w:themeColor="background1"/>
      </w:rPr>
      <w:tblPr/>
      <w:tcPr>
        <w:tcBorders>
          <w:top w:val="single" w:sz="4" w:space="0" w:color="8ACBBF" w:themeColor="accent4"/>
          <w:left w:val="single" w:sz="4" w:space="0" w:color="8ACBBF" w:themeColor="accent4"/>
          <w:bottom w:val="single" w:sz="4" w:space="0" w:color="8ACBBF" w:themeColor="accent4"/>
          <w:right w:val="single" w:sz="4" w:space="0" w:color="8ACBBF" w:themeColor="accent4"/>
          <w:insideH w:val="nil"/>
          <w:insideV w:val="nil"/>
        </w:tcBorders>
        <w:shd w:val="clear" w:color="auto" w:fill="8ACBBF" w:themeFill="accent4"/>
      </w:tcPr>
    </w:tblStylePr>
    <w:tblStylePr w:type="lastRow">
      <w:rPr>
        <w:b/>
        <w:bCs/>
      </w:rPr>
      <w:tblPr/>
      <w:tcPr>
        <w:tcBorders>
          <w:top w:val="double" w:sz="4" w:space="0" w:color="8ACBBF" w:themeColor="accent4"/>
        </w:tcBorders>
      </w:tcPr>
    </w:tblStylePr>
    <w:tblStylePr w:type="firstCol">
      <w:rPr>
        <w:b/>
        <w:bCs/>
      </w:rPr>
    </w:tblStylePr>
    <w:tblStylePr w:type="lastCol">
      <w:rPr>
        <w:b/>
        <w:bCs/>
      </w:rPr>
    </w:tblStylePr>
    <w:tblStylePr w:type="band1Vert">
      <w:tblPr/>
      <w:tcPr>
        <w:shd w:val="clear" w:color="auto" w:fill="E7F4F2" w:themeFill="accent4" w:themeFillTint="33"/>
      </w:tcPr>
    </w:tblStylePr>
    <w:tblStylePr w:type="band1Horz">
      <w:tblPr/>
      <w:tcPr>
        <w:shd w:val="clear" w:color="auto" w:fill="E7F4F2" w:themeFill="accent4" w:themeFillTint="33"/>
      </w:tcPr>
    </w:tblStylePr>
  </w:style>
  <w:style w:type="table" w:styleId="GridTable2-Accent4">
    <w:name w:val="Grid Table 2 Accent 4"/>
    <w:basedOn w:val="TableNormal"/>
    <w:uiPriority w:val="47"/>
    <w:rsid w:val="007B1D47"/>
    <w:tblPr>
      <w:tblStyleRowBandSize w:val="1"/>
      <w:tblStyleColBandSize w:val="1"/>
      <w:tblBorders>
        <w:top w:val="single" w:sz="2" w:space="0" w:color="B8DFD8" w:themeColor="accent4" w:themeTint="99"/>
        <w:bottom w:val="single" w:sz="2" w:space="0" w:color="B8DFD8" w:themeColor="accent4" w:themeTint="99"/>
        <w:insideH w:val="single" w:sz="2" w:space="0" w:color="B8DFD8" w:themeColor="accent4" w:themeTint="99"/>
        <w:insideV w:val="single" w:sz="2" w:space="0" w:color="B8DFD8" w:themeColor="accent4" w:themeTint="99"/>
      </w:tblBorders>
    </w:tblPr>
    <w:tblStylePr w:type="firstRow">
      <w:rPr>
        <w:b/>
        <w:bCs/>
      </w:rPr>
      <w:tblPr/>
      <w:tcPr>
        <w:tcBorders>
          <w:top w:val="nil"/>
          <w:bottom w:val="single" w:sz="12" w:space="0" w:color="B8DFD8" w:themeColor="accent4" w:themeTint="99"/>
          <w:insideH w:val="nil"/>
          <w:insideV w:val="nil"/>
        </w:tcBorders>
        <w:shd w:val="clear" w:color="auto" w:fill="FFFFFF" w:themeFill="background1"/>
      </w:tcPr>
    </w:tblStylePr>
    <w:tblStylePr w:type="lastRow">
      <w:rPr>
        <w:b/>
        <w:bCs/>
      </w:rPr>
      <w:tblPr/>
      <w:tcPr>
        <w:tcBorders>
          <w:top w:val="double" w:sz="2" w:space="0" w:color="B8DF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F2" w:themeFill="accent4" w:themeFillTint="33"/>
      </w:tcPr>
    </w:tblStylePr>
    <w:tblStylePr w:type="band1Horz">
      <w:tblPr/>
      <w:tcPr>
        <w:shd w:val="clear" w:color="auto" w:fill="E7F4F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723655">
      <w:bodyDiv w:val="1"/>
      <w:marLeft w:val="0"/>
      <w:marRight w:val="0"/>
      <w:marTop w:val="0"/>
      <w:marBottom w:val="0"/>
      <w:divBdr>
        <w:top w:val="none" w:sz="0" w:space="0" w:color="auto"/>
        <w:left w:val="none" w:sz="0" w:space="0" w:color="auto"/>
        <w:bottom w:val="none" w:sz="0" w:space="0" w:color="auto"/>
        <w:right w:val="none" w:sz="0" w:space="0" w:color="auto"/>
      </w:divBdr>
      <w:divsChild>
        <w:div w:id="1375228711">
          <w:marLeft w:val="0"/>
          <w:marRight w:val="0"/>
          <w:marTop w:val="0"/>
          <w:marBottom w:val="0"/>
          <w:divBdr>
            <w:top w:val="none" w:sz="0" w:space="0" w:color="auto"/>
            <w:left w:val="none" w:sz="0" w:space="0" w:color="auto"/>
            <w:bottom w:val="none" w:sz="0" w:space="0" w:color="auto"/>
            <w:right w:val="none" w:sz="0" w:space="0" w:color="auto"/>
          </w:divBdr>
          <w:divsChild>
            <w:div w:id="336806285">
              <w:marLeft w:val="0"/>
              <w:marRight w:val="0"/>
              <w:marTop w:val="0"/>
              <w:marBottom w:val="0"/>
              <w:divBdr>
                <w:top w:val="none" w:sz="0" w:space="0" w:color="auto"/>
                <w:left w:val="none" w:sz="0" w:space="0" w:color="auto"/>
                <w:bottom w:val="none" w:sz="0" w:space="0" w:color="auto"/>
                <w:right w:val="none" w:sz="0" w:space="0" w:color="auto"/>
              </w:divBdr>
            </w:div>
            <w:div w:id="1066028898">
              <w:marLeft w:val="0"/>
              <w:marRight w:val="0"/>
              <w:marTop w:val="0"/>
              <w:marBottom w:val="0"/>
              <w:divBdr>
                <w:top w:val="none" w:sz="0" w:space="0" w:color="auto"/>
                <w:left w:val="none" w:sz="0" w:space="0" w:color="auto"/>
                <w:bottom w:val="none" w:sz="0" w:space="0" w:color="auto"/>
                <w:right w:val="none" w:sz="0" w:space="0" w:color="auto"/>
              </w:divBdr>
            </w:div>
            <w:div w:id="1316253236">
              <w:marLeft w:val="0"/>
              <w:marRight w:val="0"/>
              <w:marTop w:val="0"/>
              <w:marBottom w:val="0"/>
              <w:divBdr>
                <w:top w:val="none" w:sz="0" w:space="0" w:color="auto"/>
                <w:left w:val="none" w:sz="0" w:space="0" w:color="auto"/>
                <w:bottom w:val="none" w:sz="0" w:space="0" w:color="auto"/>
                <w:right w:val="none" w:sz="0" w:space="0" w:color="auto"/>
              </w:divBdr>
            </w:div>
            <w:div w:id="1481078258">
              <w:marLeft w:val="0"/>
              <w:marRight w:val="0"/>
              <w:marTop w:val="0"/>
              <w:marBottom w:val="0"/>
              <w:divBdr>
                <w:top w:val="none" w:sz="0" w:space="0" w:color="auto"/>
                <w:left w:val="none" w:sz="0" w:space="0" w:color="auto"/>
                <w:bottom w:val="none" w:sz="0" w:space="0" w:color="auto"/>
                <w:right w:val="none" w:sz="0" w:space="0" w:color="auto"/>
              </w:divBdr>
            </w:div>
            <w:div w:id="1614945592">
              <w:marLeft w:val="0"/>
              <w:marRight w:val="0"/>
              <w:marTop w:val="0"/>
              <w:marBottom w:val="0"/>
              <w:divBdr>
                <w:top w:val="none" w:sz="0" w:space="0" w:color="auto"/>
                <w:left w:val="none" w:sz="0" w:space="0" w:color="auto"/>
                <w:bottom w:val="none" w:sz="0" w:space="0" w:color="auto"/>
                <w:right w:val="none" w:sz="0" w:space="0" w:color="auto"/>
              </w:divBdr>
            </w:div>
            <w:div w:id="2121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96">
      <w:bodyDiv w:val="1"/>
      <w:marLeft w:val="0"/>
      <w:marRight w:val="0"/>
      <w:marTop w:val="0"/>
      <w:marBottom w:val="0"/>
      <w:divBdr>
        <w:top w:val="none" w:sz="0" w:space="0" w:color="auto"/>
        <w:left w:val="none" w:sz="0" w:space="0" w:color="auto"/>
        <w:bottom w:val="none" w:sz="0" w:space="0" w:color="auto"/>
        <w:right w:val="none" w:sz="0" w:space="0" w:color="auto"/>
      </w:divBdr>
      <w:divsChild>
        <w:div w:id="147674706">
          <w:marLeft w:val="0"/>
          <w:marRight w:val="0"/>
          <w:marTop w:val="0"/>
          <w:marBottom w:val="0"/>
          <w:divBdr>
            <w:top w:val="none" w:sz="0" w:space="0" w:color="auto"/>
            <w:left w:val="none" w:sz="0" w:space="0" w:color="auto"/>
            <w:bottom w:val="none" w:sz="0" w:space="0" w:color="auto"/>
            <w:right w:val="none" w:sz="0" w:space="0" w:color="auto"/>
          </w:divBdr>
          <w:divsChild>
            <w:div w:id="1376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50002">
      <w:bodyDiv w:val="1"/>
      <w:marLeft w:val="0"/>
      <w:marRight w:val="0"/>
      <w:marTop w:val="0"/>
      <w:marBottom w:val="0"/>
      <w:divBdr>
        <w:top w:val="none" w:sz="0" w:space="0" w:color="auto"/>
        <w:left w:val="none" w:sz="0" w:space="0" w:color="auto"/>
        <w:bottom w:val="none" w:sz="0" w:space="0" w:color="auto"/>
        <w:right w:val="none" w:sz="0" w:space="0" w:color="auto"/>
      </w:divBdr>
    </w:div>
    <w:div w:id="960692590">
      <w:bodyDiv w:val="1"/>
      <w:marLeft w:val="0"/>
      <w:marRight w:val="0"/>
      <w:marTop w:val="0"/>
      <w:marBottom w:val="0"/>
      <w:divBdr>
        <w:top w:val="none" w:sz="0" w:space="0" w:color="auto"/>
        <w:left w:val="none" w:sz="0" w:space="0" w:color="auto"/>
        <w:bottom w:val="none" w:sz="0" w:space="0" w:color="auto"/>
        <w:right w:val="none" w:sz="0" w:space="0" w:color="auto"/>
      </w:divBdr>
      <w:divsChild>
        <w:div w:id="1439832307">
          <w:marLeft w:val="0"/>
          <w:marRight w:val="0"/>
          <w:marTop w:val="0"/>
          <w:marBottom w:val="0"/>
          <w:divBdr>
            <w:top w:val="none" w:sz="0" w:space="0" w:color="auto"/>
            <w:left w:val="none" w:sz="0" w:space="0" w:color="auto"/>
            <w:bottom w:val="none" w:sz="0" w:space="0" w:color="auto"/>
            <w:right w:val="none" w:sz="0" w:space="0" w:color="auto"/>
          </w:divBdr>
          <w:divsChild>
            <w:div w:id="33580717">
              <w:marLeft w:val="0"/>
              <w:marRight w:val="0"/>
              <w:marTop w:val="0"/>
              <w:marBottom w:val="0"/>
              <w:divBdr>
                <w:top w:val="none" w:sz="0" w:space="0" w:color="auto"/>
                <w:left w:val="none" w:sz="0" w:space="0" w:color="auto"/>
                <w:bottom w:val="none" w:sz="0" w:space="0" w:color="auto"/>
                <w:right w:val="none" w:sz="0" w:space="0" w:color="auto"/>
              </w:divBdr>
            </w:div>
            <w:div w:id="565722792">
              <w:marLeft w:val="0"/>
              <w:marRight w:val="0"/>
              <w:marTop w:val="0"/>
              <w:marBottom w:val="0"/>
              <w:divBdr>
                <w:top w:val="none" w:sz="0" w:space="0" w:color="auto"/>
                <w:left w:val="none" w:sz="0" w:space="0" w:color="auto"/>
                <w:bottom w:val="none" w:sz="0" w:space="0" w:color="auto"/>
                <w:right w:val="none" w:sz="0" w:space="0" w:color="auto"/>
              </w:divBdr>
            </w:div>
            <w:div w:id="12682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3572">
      <w:bodyDiv w:val="1"/>
      <w:marLeft w:val="0"/>
      <w:marRight w:val="0"/>
      <w:marTop w:val="0"/>
      <w:marBottom w:val="0"/>
      <w:divBdr>
        <w:top w:val="none" w:sz="0" w:space="0" w:color="auto"/>
        <w:left w:val="none" w:sz="0" w:space="0" w:color="auto"/>
        <w:bottom w:val="none" w:sz="0" w:space="0" w:color="auto"/>
        <w:right w:val="none" w:sz="0" w:space="0" w:color="auto"/>
      </w:divBdr>
      <w:divsChild>
        <w:div w:id="2002615626">
          <w:marLeft w:val="0"/>
          <w:marRight w:val="0"/>
          <w:marTop w:val="0"/>
          <w:marBottom w:val="0"/>
          <w:divBdr>
            <w:top w:val="none" w:sz="0" w:space="0" w:color="auto"/>
            <w:left w:val="none" w:sz="0" w:space="0" w:color="auto"/>
            <w:bottom w:val="none" w:sz="0" w:space="0" w:color="auto"/>
            <w:right w:val="none" w:sz="0" w:space="0" w:color="auto"/>
          </w:divBdr>
          <w:divsChild>
            <w:div w:id="1344673883">
              <w:marLeft w:val="0"/>
              <w:marRight w:val="0"/>
              <w:marTop w:val="0"/>
              <w:marBottom w:val="0"/>
              <w:divBdr>
                <w:top w:val="none" w:sz="0" w:space="0" w:color="auto"/>
                <w:left w:val="none" w:sz="0" w:space="0" w:color="auto"/>
                <w:bottom w:val="none" w:sz="0" w:space="0" w:color="auto"/>
                <w:right w:val="none" w:sz="0" w:space="0" w:color="auto"/>
              </w:divBdr>
              <w:divsChild>
                <w:div w:id="2088071588">
                  <w:marLeft w:val="2970"/>
                  <w:marRight w:val="0"/>
                  <w:marTop w:val="0"/>
                  <w:marBottom w:val="0"/>
                  <w:divBdr>
                    <w:top w:val="none" w:sz="0" w:space="0" w:color="auto"/>
                    <w:left w:val="none" w:sz="0" w:space="0" w:color="auto"/>
                    <w:bottom w:val="none" w:sz="0" w:space="0" w:color="auto"/>
                    <w:right w:val="none" w:sz="0" w:space="0" w:color="auto"/>
                  </w:divBdr>
                  <w:divsChild>
                    <w:div w:id="750349289">
                      <w:marLeft w:val="0"/>
                      <w:marRight w:val="0"/>
                      <w:marTop w:val="0"/>
                      <w:marBottom w:val="264"/>
                      <w:divBdr>
                        <w:top w:val="none" w:sz="0" w:space="0" w:color="auto"/>
                        <w:left w:val="none" w:sz="0" w:space="0" w:color="auto"/>
                        <w:bottom w:val="none" w:sz="0" w:space="0" w:color="auto"/>
                        <w:right w:val="none" w:sz="0" w:space="0" w:color="auto"/>
                      </w:divBdr>
                      <w:divsChild>
                        <w:div w:id="1429616855">
                          <w:marLeft w:val="0"/>
                          <w:marRight w:val="0"/>
                          <w:marTop w:val="0"/>
                          <w:marBottom w:val="0"/>
                          <w:divBdr>
                            <w:top w:val="none" w:sz="0" w:space="0" w:color="auto"/>
                            <w:left w:val="none" w:sz="0" w:space="0" w:color="auto"/>
                            <w:bottom w:val="none" w:sz="0" w:space="0" w:color="auto"/>
                            <w:right w:val="none" w:sz="0" w:space="0" w:color="auto"/>
                          </w:divBdr>
                          <w:divsChild>
                            <w:div w:id="7809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66934">
      <w:bodyDiv w:val="1"/>
      <w:marLeft w:val="0"/>
      <w:marRight w:val="0"/>
      <w:marTop w:val="0"/>
      <w:marBottom w:val="0"/>
      <w:divBdr>
        <w:top w:val="none" w:sz="0" w:space="0" w:color="auto"/>
        <w:left w:val="none" w:sz="0" w:space="0" w:color="auto"/>
        <w:bottom w:val="none" w:sz="0" w:space="0" w:color="auto"/>
        <w:right w:val="none" w:sz="0" w:space="0" w:color="auto"/>
      </w:divBdr>
      <w:divsChild>
        <w:div w:id="1031998500">
          <w:marLeft w:val="0"/>
          <w:marRight w:val="0"/>
          <w:marTop w:val="0"/>
          <w:marBottom w:val="0"/>
          <w:divBdr>
            <w:top w:val="none" w:sz="0" w:space="0" w:color="auto"/>
            <w:left w:val="none" w:sz="0" w:space="0" w:color="auto"/>
            <w:bottom w:val="none" w:sz="0" w:space="0" w:color="auto"/>
            <w:right w:val="none" w:sz="0" w:space="0" w:color="auto"/>
          </w:divBdr>
          <w:divsChild>
            <w:div w:id="902566921">
              <w:marLeft w:val="0"/>
              <w:marRight w:val="0"/>
              <w:marTop w:val="0"/>
              <w:marBottom w:val="0"/>
              <w:divBdr>
                <w:top w:val="none" w:sz="0" w:space="0" w:color="auto"/>
                <w:left w:val="none" w:sz="0" w:space="0" w:color="auto"/>
                <w:bottom w:val="none" w:sz="0" w:space="0" w:color="auto"/>
                <w:right w:val="none" w:sz="0" w:space="0" w:color="auto"/>
              </w:divBdr>
              <w:divsChild>
                <w:div w:id="1313755690">
                  <w:marLeft w:val="2970"/>
                  <w:marRight w:val="0"/>
                  <w:marTop w:val="0"/>
                  <w:marBottom w:val="0"/>
                  <w:divBdr>
                    <w:top w:val="none" w:sz="0" w:space="0" w:color="auto"/>
                    <w:left w:val="none" w:sz="0" w:space="0" w:color="auto"/>
                    <w:bottom w:val="none" w:sz="0" w:space="0" w:color="auto"/>
                    <w:right w:val="none" w:sz="0" w:space="0" w:color="auto"/>
                  </w:divBdr>
                  <w:divsChild>
                    <w:div w:id="1534264996">
                      <w:marLeft w:val="0"/>
                      <w:marRight w:val="0"/>
                      <w:marTop w:val="0"/>
                      <w:marBottom w:val="264"/>
                      <w:divBdr>
                        <w:top w:val="none" w:sz="0" w:space="0" w:color="auto"/>
                        <w:left w:val="none" w:sz="0" w:space="0" w:color="auto"/>
                        <w:bottom w:val="none" w:sz="0" w:space="0" w:color="auto"/>
                        <w:right w:val="none" w:sz="0" w:space="0" w:color="auto"/>
                      </w:divBdr>
                      <w:divsChild>
                        <w:div w:id="1328558226">
                          <w:marLeft w:val="0"/>
                          <w:marRight w:val="0"/>
                          <w:marTop w:val="0"/>
                          <w:marBottom w:val="0"/>
                          <w:divBdr>
                            <w:top w:val="none" w:sz="0" w:space="0" w:color="auto"/>
                            <w:left w:val="none" w:sz="0" w:space="0" w:color="auto"/>
                            <w:bottom w:val="none" w:sz="0" w:space="0" w:color="auto"/>
                            <w:right w:val="none" w:sz="0" w:space="0" w:color="auto"/>
                          </w:divBdr>
                          <w:divsChild>
                            <w:div w:id="1853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33393">
      <w:bodyDiv w:val="1"/>
      <w:marLeft w:val="0"/>
      <w:marRight w:val="0"/>
      <w:marTop w:val="0"/>
      <w:marBottom w:val="0"/>
      <w:divBdr>
        <w:top w:val="none" w:sz="0" w:space="0" w:color="auto"/>
        <w:left w:val="none" w:sz="0" w:space="0" w:color="auto"/>
        <w:bottom w:val="none" w:sz="0" w:space="0" w:color="auto"/>
        <w:right w:val="none" w:sz="0" w:space="0" w:color="auto"/>
      </w:divBdr>
    </w:div>
    <w:div w:id="19875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FB33AE-580B-4A02-9AA0-D4EF047CC67C}" type="doc">
      <dgm:prSet loTypeId="urn:microsoft.com/office/officeart/2005/8/layout/cycle6" loCatId="relationship" qsTypeId="urn:microsoft.com/office/officeart/2005/8/quickstyle/simple1" qsCatId="simple" csTypeId="urn:microsoft.com/office/officeart/2005/8/colors/colorful1" csCatId="colorful" phldr="1"/>
      <dgm:spPr/>
      <dgm:t>
        <a:bodyPr/>
        <a:lstStyle/>
        <a:p>
          <a:endParaRPr lang="en-GB"/>
        </a:p>
      </dgm:t>
    </dgm:pt>
    <dgm:pt modelId="{4A94B46B-8C19-4A9F-833B-8DC438B36AC3}">
      <dgm:prSet phldrT="[Text]" custT="1"/>
      <dgm:spPr/>
      <dgm:t>
        <a:bodyPr/>
        <a:lstStyle/>
        <a:p>
          <a:pPr algn="ctr"/>
          <a:r>
            <a:rPr lang="en-GB" sz="1000">
              <a:solidFill>
                <a:schemeClr val="bg1"/>
              </a:solidFill>
              <a:latin typeface="Arial" panose="020B0604020202020204" pitchFamily="34" charset="0"/>
              <a:cs typeface="Arial" panose="020B0604020202020204" pitchFamily="34" charset="0"/>
            </a:rPr>
            <a:t>Political</a:t>
          </a:r>
        </a:p>
      </dgm:t>
    </dgm:pt>
    <dgm:pt modelId="{9A8CF9F5-656D-47CF-8826-4A1C1319B02C}" type="parTrans" cxnId="{0745DE48-F5C6-4CDF-ADF3-F98ED62D6565}">
      <dgm:prSet/>
      <dgm:spPr/>
      <dgm:t>
        <a:bodyPr/>
        <a:lstStyle/>
        <a:p>
          <a:pPr algn="ctr"/>
          <a:endParaRPr lang="en-GB"/>
        </a:p>
      </dgm:t>
    </dgm:pt>
    <dgm:pt modelId="{A1826370-73FB-47EF-AB01-E9FC87C8B171}" type="sibTrans" cxnId="{0745DE48-F5C6-4CDF-ADF3-F98ED62D6565}">
      <dgm:prSet/>
      <dgm:spPr/>
      <dgm:t>
        <a:bodyPr/>
        <a:lstStyle/>
        <a:p>
          <a:pPr algn="ctr"/>
          <a:endParaRPr lang="en-GB"/>
        </a:p>
      </dgm:t>
    </dgm:pt>
    <dgm:pt modelId="{0D8F81C0-31E9-441D-A954-ED203639BDDE}">
      <dgm:prSet phldrT="[Text]" custT="1"/>
      <dgm:spPr/>
      <dgm:t>
        <a:bodyPr/>
        <a:lstStyle/>
        <a:p>
          <a:pPr algn="ctr"/>
          <a:r>
            <a:rPr lang="en-GB" sz="1000">
              <a:solidFill>
                <a:schemeClr val="bg1"/>
              </a:solidFill>
              <a:latin typeface="Arial" panose="020B0604020202020204" pitchFamily="34" charset="0"/>
              <a:cs typeface="Arial" panose="020B0604020202020204" pitchFamily="34" charset="0"/>
            </a:rPr>
            <a:t>Economical</a:t>
          </a:r>
        </a:p>
      </dgm:t>
    </dgm:pt>
    <dgm:pt modelId="{CBB686D3-9F20-4178-BDD6-3B53E31AC798}" type="parTrans" cxnId="{7EC7B1D2-C00D-45BE-AA0E-98CE8DAD6988}">
      <dgm:prSet/>
      <dgm:spPr/>
      <dgm:t>
        <a:bodyPr/>
        <a:lstStyle/>
        <a:p>
          <a:pPr algn="ctr"/>
          <a:endParaRPr lang="en-GB"/>
        </a:p>
      </dgm:t>
    </dgm:pt>
    <dgm:pt modelId="{3AB98EC0-48A0-4F98-BE92-9E03042ECC1B}" type="sibTrans" cxnId="{7EC7B1D2-C00D-45BE-AA0E-98CE8DAD6988}">
      <dgm:prSet/>
      <dgm:spPr/>
      <dgm:t>
        <a:bodyPr/>
        <a:lstStyle/>
        <a:p>
          <a:pPr algn="ctr"/>
          <a:endParaRPr lang="en-GB"/>
        </a:p>
      </dgm:t>
    </dgm:pt>
    <dgm:pt modelId="{C881BA2D-36F4-47D1-AB20-BF75B9B91778}">
      <dgm:prSet phldrT="[Text]" custT="1"/>
      <dgm:spPr/>
      <dgm:t>
        <a:bodyPr/>
        <a:lstStyle/>
        <a:p>
          <a:pPr algn="ctr"/>
          <a:r>
            <a:rPr lang="en-GB" sz="1000">
              <a:solidFill>
                <a:sysClr val="windowText" lastClr="000000"/>
              </a:solidFill>
              <a:latin typeface="Arial" panose="020B0604020202020204" pitchFamily="34" charset="0"/>
              <a:cs typeface="Arial" panose="020B0604020202020204" pitchFamily="34" charset="0"/>
            </a:rPr>
            <a:t>Social</a:t>
          </a:r>
        </a:p>
      </dgm:t>
    </dgm:pt>
    <dgm:pt modelId="{C5FC4F71-71EC-47E8-B170-00823DFB15D7}" type="parTrans" cxnId="{D057DFF0-7D0E-4CEF-9AB2-32E4F7AA7D2F}">
      <dgm:prSet/>
      <dgm:spPr/>
      <dgm:t>
        <a:bodyPr/>
        <a:lstStyle/>
        <a:p>
          <a:pPr algn="ctr"/>
          <a:endParaRPr lang="en-GB"/>
        </a:p>
      </dgm:t>
    </dgm:pt>
    <dgm:pt modelId="{1127A071-42AB-4C13-AF65-0E49D7073061}" type="sibTrans" cxnId="{D057DFF0-7D0E-4CEF-9AB2-32E4F7AA7D2F}">
      <dgm:prSet/>
      <dgm:spPr/>
      <dgm:t>
        <a:bodyPr/>
        <a:lstStyle/>
        <a:p>
          <a:pPr algn="ctr"/>
          <a:endParaRPr lang="en-GB"/>
        </a:p>
      </dgm:t>
    </dgm:pt>
    <dgm:pt modelId="{565EBB91-AE63-4263-9079-BB3A2226D317}">
      <dgm:prSet phldrT="[Text]" custT="1"/>
      <dgm:spPr/>
      <dgm:t>
        <a:bodyPr/>
        <a:lstStyle/>
        <a:p>
          <a:pPr algn="ctr"/>
          <a:r>
            <a:rPr lang="en-GB" sz="1000">
              <a:solidFill>
                <a:sysClr val="windowText" lastClr="000000"/>
              </a:solidFill>
              <a:latin typeface="Arial" panose="020B0604020202020204" pitchFamily="34" charset="0"/>
              <a:cs typeface="Arial" panose="020B0604020202020204" pitchFamily="34" charset="0"/>
            </a:rPr>
            <a:t>Technological</a:t>
          </a:r>
        </a:p>
      </dgm:t>
    </dgm:pt>
    <dgm:pt modelId="{1ECCD5AB-2DCB-4E7D-A915-B4AD29E050D2}" type="parTrans" cxnId="{15D08BFE-8445-445D-A4A8-607762CEC52B}">
      <dgm:prSet/>
      <dgm:spPr/>
      <dgm:t>
        <a:bodyPr/>
        <a:lstStyle/>
        <a:p>
          <a:pPr algn="ctr"/>
          <a:endParaRPr lang="en-GB"/>
        </a:p>
      </dgm:t>
    </dgm:pt>
    <dgm:pt modelId="{5714F4CE-16D6-4656-8DCE-FF77BD390B4A}" type="sibTrans" cxnId="{15D08BFE-8445-445D-A4A8-607762CEC52B}">
      <dgm:prSet/>
      <dgm:spPr/>
      <dgm:t>
        <a:bodyPr/>
        <a:lstStyle/>
        <a:p>
          <a:pPr algn="ctr"/>
          <a:endParaRPr lang="en-GB"/>
        </a:p>
      </dgm:t>
    </dgm:pt>
    <dgm:pt modelId="{26E95D1F-3F4E-4A5E-9521-104932D86278}">
      <dgm:prSet phldrT="[Text]" custT="1"/>
      <dgm:spPr/>
      <dgm:t>
        <a:bodyPr/>
        <a:lstStyle/>
        <a:p>
          <a:pPr algn="ctr"/>
          <a:r>
            <a:rPr lang="en-GB" sz="1000">
              <a:solidFill>
                <a:sysClr val="windowText" lastClr="000000"/>
              </a:solidFill>
              <a:latin typeface="Arial" panose="020B0604020202020204" pitchFamily="34" charset="0"/>
              <a:cs typeface="Arial" panose="020B0604020202020204" pitchFamily="34" charset="0"/>
            </a:rPr>
            <a:t>Legal</a:t>
          </a:r>
        </a:p>
      </dgm:t>
    </dgm:pt>
    <dgm:pt modelId="{D9B2375A-B1A6-4829-BBAD-E2597FDCDC56}" type="parTrans" cxnId="{D64F8008-4A22-45C6-B589-73F37501E5A4}">
      <dgm:prSet/>
      <dgm:spPr/>
      <dgm:t>
        <a:bodyPr/>
        <a:lstStyle/>
        <a:p>
          <a:pPr algn="ctr"/>
          <a:endParaRPr lang="en-GB"/>
        </a:p>
      </dgm:t>
    </dgm:pt>
    <dgm:pt modelId="{01991DB0-4C2D-4FDE-BD65-FF84E19787B8}" type="sibTrans" cxnId="{D64F8008-4A22-45C6-B589-73F37501E5A4}">
      <dgm:prSet/>
      <dgm:spPr/>
      <dgm:t>
        <a:bodyPr/>
        <a:lstStyle/>
        <a:p>
          <a:pPr algn="ctr"/>
          <a:endParaRPr lang="en-GB"/>
        </a:p>
      </dgm:t>
    </dgm:pt>
    <dgm:pt modelId="{0F99EACB-2202-46E0-BAAC-16A4CF115F8D}">
      <dgm:prSet custT="1"/>
      <dgm:spPr>
        <a:solidFill>
          <a:schemeClr val="accent1"/>
        </a:solidFill>
      </dgm:spPr>
      <dgm:t>
        <a:bodyPr/>
        <a:lstStyle/>
        <a:p>
          <a:pPr algn="ctr"/>
          <a:r>
            <a:rPr lang="en-GB" sz="1000">
              <a:solidFill>
                <a:sysClr val="windowText" lastClr="000000"/>
              </a:solidFill>
              <a:latin typeface="Arial" panose="020B0604020202020204" pitchFamily="34" charset="0"/>
              <a:cs typeface="Arial" panose="020B0604020202020204" pitchFamily="34" charset="0"/>
            </a:rPr>
            <a:t>Environmental</a:t>
          </a:r>
        </a:p>
      </dgm:t>
    </dgm:pt>
    <dgm:pt modelId="{88EDD11F-A74F-4859-8450-214391EBFF69}" type="parTrans" cxnId="{2FCBED09-7F0E-4AF8-8B15-8E6C03FC5D9A}">
      <dgm:prSet/>
      <dgm:spPr/>
      <dgm:t>
        <a:bodyPr/>
        <a:lstStyle/>
        <a:p>
          <a:pPr algn="ctr"/>
          <a:endParaRPr lang="en-GB"/>
        </a:p>
      </dgm:t>
    </dgm:pt>
    <dgm:pt modelId="{4FE3E74E-F47E-41EF-B9C1-B9A7632109BE}" type="sibTrans" cxnId="{2FCBED09-7F0E-4AF8-8B15-8E6C03FC5D9A}">
      <dgm:prSet/>
      <dgm:spPr/>
      <dgm:t>
        <a:bodyPr/>
        <a:lstStyle/>
        <a:p>
          <a:pPr algn="ctr"/>
          <a:endParaRPr lang="en-GB"/>
        </a:p>
      </dgm:t>
    </dgm:pt>
    <dgm:pt modelId="{6693B009-2052-4E59-A52A-2A1183E1CFA9}" type="pres">
      <dgm:prSet presAssocID="{E1FB33AE-580B-4A02-9AA0-D4EF047CC67C}" presName="cycle" presStyleCnt="0">
        <dgm:presLayoutVars>
          <dgm:dir/>
          <dgm:resizeHandles val="exact"/>
        </dgm:presLayoutVars>
      </dgm:prSet>
      <dgm:spPr/>
    </dgm:pt>
    <dgm:pt modelId="{3796FA8B-54BA-44D4-B02D-16A3469D482E}" type="pres">
      <dgm:prSet presAssocID="{4A94B46B-8C19-4A9F-833B-8DC438B36AC3}" presName="node" presStyleLbl="node1" presStyleIdx="0" presStyleCnt="6" custScaleX="145750" custScaleY="83049">
        <dgm:presLayoutVars>
          <dgm:bulletEnabled val="1"/>
        </dgm:presLayoutVars>
      </dgm:prSet>
      <dgm:spPr/>
    </dgm:pt>
    <dgm:pt modelId="{A0ACD180-F6C6-481C-93F4-8048801C1491}" type="pres">
      <dgm:prSet presAssocID="{4A94B46B-8C19-4A9F-833B-8DC438B36AC3}" presName="spNode" presStyleCnt="0"/>
      <dgm:spPr/>
    </dgm:pt>
    <dgm:pt modelId="{E2650428-3E40-4E8D-87CB-5E91E500D472}" type="pres">
      <dgm:prSet presAssocID="{A1826370-73FB-47EF-AB01-E9FC87C8B171}" presName="sibTrans" presStyleLbl="sibTrans1D1" presStyleIdx="0" presStyleCnt="6"/>
      <dgm:spPr/>
    </dgm:pt>
    <dgm:pt modelId="{32F92CBD-18B0-4A31-A243-49176E87E284}" type="pres">
      <dgm:prSet presAssocID="{0D8F81C0-31E9-441D-A954-ED203639BDDE}" presName="node" presStyleLbl="node1" presStyleIdx="1" presStyleCnt="6" custScaleX="145750" custScaleY="83049">
        <dgm:presLayoutVars>
          <dgm:bulletEnabled val="1"/>
        </dgm:presLayoutVars>
      </dgm:prSet>
      <dgm:spPr/>
    </dgm:pt>
    <dgm:pt modelId="{A2108BD7-76E1-49C2-92DD-2A3924A1580B}" type="pres">
      <dgm:prSet presAssocID="{0D8F81C0-31E9-441D-A954-ED203639BDDE}" presName="spNode" presStyleCnt="0"/>
      <dgm:spPr/>
    </dgm:pt>
    <dgm:pt modelId="{A1FF03A4-5586-4215-834E-95A24F9C8D2F}" type="pres">
      <dgm:prSet presAssocID="{3AB98EC0-48A0-4F98-BE92-9E03042ECC1B}" presName="sibTrans" presStyleLbl="sibTrans1D1" presStyleIdx="1" presStyleCnt="6"/>
      <dgm:spPr/>
    </dgm:pt>
    <dgm:pt modelId="{9FF73610-CF89-4591-8ABA-53A1C36AC898}" type="pres">
      <dgm:prSet presAssocID="{C881BA2D-36F4-47D1-AB20-BF75B9B91778}" presName="node" presStyleLbl="node1" presStyleIdx="2" presStyleCnt="6" custScaleX="145750" custScaleY="83049">
        <dgm:presLayoutVars>
          <dgm:bulletEnabled val="1"/>
        </dgm:presLayoutVars>
      </dgm:prSet>
      <dgm:spPr/>
    </dgm:pt>
    <dgm:pt modelId="{D0DDEF6D-9D49-4B56-BDFB-4109C7BFEF72}" type="pres">
      <dgm:prSet presAssocID="{C881BA2D-36F4-47D1-AB20-BF75B9B91778}" presName="spNode" presStyleCnt="0"/>
      <dgm:spPr/>
    </dgm:pt>
    <dgm:pt modelId="{2AF318DC-7A8C-4C4F-B1F0-37F5C73DA926}" type="pres">
      <dgm:prSet presAssocID="{1127A071-42AB-4C13-AF65-0E49D7073061}" presName="sibTrans" presStyleLbl="sibTrans1D1" presStyleIdx="2" presStyleCnt="6"/>
      <dgm:spPr/>
    </dgm:pt>
    <dgm:pt modelId="{7A9B7D81-6FD8-4573-8AAD-6BB4FE301653}" type="pres">
      <dgm:prSet presAssocID="{565EBB91-AE63-4263-9079-BB3A2226D317}" presName="node" presStyleLbl="node1" presStyleIdx="3" presStyleCnt="6" custScaleX="145750" custScaleY="83049">
        <dgm:presLayoutVars>
          <dgm:bulletEnabled val="1"/>
        </dgm:presLayoutVars>
      </dgm:prSet>
      <dgm:spPr/>
    </dgm:pt>
    <dgm:pt modelId="{E26B2AA7-4995-428B-9FC6-714DD2D5EBB1}" type="pres">
      <dgm:prSet presAssocID="{565EBB91-AE63-4263-9079-BB3A2226D317}" presName="spNode" presStyleCnt="0"/>
      <dgm:spPr/>
    </dgm:pt>
    <dgm:pt modelId="{A2A02AF2-65B7-4537-833F-EE4766D11829}" type="pres">
      <dgm:prSet presAssocID="{5714F4CE-16D6-4656-8DCE-FF77BD390B4A}" presName="sibTrans" presStyleLbl="sibTrans1D1" presStyleIdx="3" presStyleCnt="6"/>
      <dgm:spPr/>
    </dgm:pt>
    <dgm:pt modelId="{3D418778-58D7-4F91-887E-E8B5394BDC71}" type="pres">
      <dgm:prSet presAssocID="{26E95D1F-3F4E-4A5E-9521-104932D86278}" presName="node" presStyleLbl="node1" presStyleIdx="4" presStyleCnt="6" custScaleX="145750" custScaleY="83049">
        <dgm:presLayoutVars>
          <dgm:bulletEnabled val="1"/>
        </dgm:presLayoutVars>
      </dgm:prSet>
      <dgm:spPr/>
    </dgm:pt>
    <dgm:pt modelId="{99B5F0EB-9CFB-4D32-B75D-387A937DA4D8}" type="pres">
      <dgm:prSet presAssocID="{26E95D1F-3F4E-4A5E-9521-104932D86278}" presName="spNode" presStyleCnt="0"/>
      <dgm:spPr/>
    </dgm:pt>
    <dgm:pt modelId="{C39EB3F6-2EEB-4F03-A8D7-51E64989EB2B}" type="pres">
      <dgm:prSet presAssocID="{01991DB0-4C2D-4FDE-BD65-FF84E19787B8}" presName="sibTrans" presStyleLbl="sibTrans1D1" presStyleIdx="4" presStyleCnt="6"/>
      <dgm:spPr/>
    </dgm:pt>
    <dgm:pt modelId="{E38369BA-4F95-4B35-9132-8AD15ACFBA60}" type="pres">
      <dgm:prSet presAssocID="{0F99EACB-2202-46E0-BAAC-16A4CF115F8D}" presName="node" presStyleLbl="node1" presStyleIdx="5" presStyleCnt="6" custScaleX="145750" custScaleY="83049">
        <dgm:presLayoutVars>
          <dgm:bulletEnabled val="1"/>
        </dgm:presLayoutVars>
      </dgm:prSet>
      <dgm:spPr/>
    </dgm:pt>
    <dgm:pt modelId="{0D9197A9-9ACF-4742-A72A-3F0CA15DEACB}" type="pres">
      <dgm:prSet presAssocID="{0F99EACB-2202-46E0-BAAC-16A4CF115F8D}" presName="spNode" presStyleCnt="0"/>
      <dgm:spPr/>
    </dgm:pt>
    <dgm:pt modelId="{E86B0B3C-4EED-410C-ACAB-26DC5F205A1D}" type="pres">
      <dgm:prSet presAssocID="{4FE3E74E-F47E-41EF-B9C1-B9A7632109BE}" presName="sibTrans" presStyleLbl="sibTrans1D1" presStyleIdx="5" presStyleCnt="6"/>
      <dgm:spPr/>
    </dgm:pt>
  </dgm:ptLst>
  <dgm:cxnLst>
    <dgm:cxn modelId="{D64F8008-4A22-45C6-B589-73F37501E5A4}" srcId="{E1FB33AE-580B-4A02-9AA0-D4EF047CC67C}" destId="{26E95D1F-3F4E-4A5E-9521-104932D86278}" srcOrd="4" destOrd="0" parTransId="{D9B2375A-B1A6-4829-BBAD-E2597FDCDC56}" sibTransId="{01991DB0-4C2D-4FDE-BD65-FF84E19787B8}"/>
    <dgm:cxn modelId="{2FCBED09-7F0E-4AF8-8B15-8E6C03FC5D9A}" srcId="{E1FB33AE-580B-4A02-9AA0-D4EF047CC67C}" destId="{0F99EACB-2202-46E0-BAAC-16A4CF115F8D}" srcOrd="5" destOrd="0" parTransId="{88EDD11F-A74F-4859-8450-214391EBFF69}" sibTransId="{4FE3E74E-F47E-41EF-B9C1-B9A7632109BE}"/>
    <dgm:cxn modelId="{D24BA40D-A34C-40DF-92C6-E1BB088EB512}" type="presOf" srcId="{3AB98EC0-48A0-4F98-BE92-9E03042ECC1B}" destId="{A1FF03A4-5586-4215-834E-95A24F9C8D2F}" srcOrd="0" destOrd="0" presId="urn:microsoft.com/office/officeart/2005/8/layout/cycle6"/>
    <dgm:cxn modelId="{0937642E-EEFB-4ACC-9A99-9BD0CE10859D}" type="presOf" srcId="{4FE3E74E-F47E-41EF-B9C1-B9A7632109BE}" destId="{E86B0B3C-4EED-410C-ACAB-26DC5F205A1D}" srcOrd="0" destOrd="0" presId="urn:microsoft.com/office/officeart/2005/8/layout/cycle6"/>
    <dgm:cxn modelId="{BE8FEF3A-745F-4BBB-A369-D42C1507CB40}" type="presOf" srcId="{0D8F81C0-31E9-441D-A954-ED203639BDDE}" destId="{32F92CBD-18B0-4A31-A243-49176E87E284}" srcOrd="0" destOrd="0" presId="urn:microsoft.com/office/officeart/2005/8/layout/cycle6"/>
    <dgm:cxn modelId="{FE534F3F-F7A5-4E78-A024-0F0A5A852508}" type="presOf" srcId="{1127A071-42AB-4C13-AF65-0E49D7073061}" destId="{2AF318DC-7A8C-4C4F-B1F0-37F5C73DA926}" srcOrd="0" destOrd="0" presId="urn:microsoft.com/office/officeart/2005/8/layout/cycle6"/>
    <dgm:cxn modelId="{9B7A0162-C7A9-44D8-ADEE-87C367663960}" type="presOf" srcId="{01991DB0-4C2D-4FDE-BD65-FF84E19787B8}" destId="{C39EB3F6-2EEB-4F03-A8D7-51E64989EB2B}" srcOrd="0" destOrd="0" presId="urn:microsoft.com/office/officeart/2005/8/layout/cycle6"/>
    <dgm:cxn modelId="{C2560B45-8921-452F-8B7F-B6756E30E3A4}" type="presOf" srcId="{E1FB33AE-580B-4A02-9AA0-D4EF047CC67C}" destId="{6693B009-2052-4E59-A52A-2A1183E1CFA9}" srcOrd="0" destOrd="0" presId="urn:microsoft.com/office/officeart/2005/8/layout/cycle6"/>
    <dgm:cxn modelId="{DC8F4F66-3F9F-4E59-9AF4-E95764ECBA2F}" type="presOf" srcId="{4A94B46B-8C19-4A9F-833B-8DC438B36AC3}" destId="{3796FA8B-54BA-44D4-B02D-16A3469D482E}" srcOrd="0" destOrd="0" presId="urn:microsoft.com/office/officeart/2005/8/layout/cycle6"/>
    <dgm:cxn modelId="{0745DE48-F5C6-4CDF-ADF3-F98ED62D6565}" srcId="{E1FB33AE-580B-4A02-9AA0-D4EF047CC67C}" destId="{4A94B46B-8C19-4A9F-833B-8DC438B36AC3}" srcOrd="0" destOrd="0" parTransId="{9A8CF9F5-656D-47CF-8826-4A1C1319B02C}" sibTransId="{A1826370-73FB-47EF-AB01-E9FC87C8B171}"/>
    <dgm:cxn modelId="{74E07657-2C16-4A8B-910A-7F70E5FA1FC9}" type="presOf" srcId="{26E95D1F-3F4E-4A5E-9521-104932D86278}" destId="{3D418778-58D7-4F91-887E-E8B5394BDC71}" srcOrd="0" destOrd="0" presId="urn:microsoft.com/office/officeart/2005/8/layout/cycle6"/>
    <dgm:cxn modelId="{19EED196-722B-4D3D-A503-E26CCDBF01F2}" type="presOf" srcId="{C881BA2D-36F4-47D1-AB20-BF75B9B91778}" destId="{9FF73610-CF89-4591-8ABA-53A1C36AC898}" srcOrd="0" destOrd="0" presId="urn:microsoft.com/office/officeart/2005/8/layout/cycle6"/>
    <dgm:cxn modelId="{756CFEA5-A694-4959-8409-81A3DCF6459D}" type="presOf" srcId="{0F99EACB-2202-46E0-BAAC-16A4CF115F8D}" destId="{E38369BA-4F95-4B35-9132-8AD15ACFBA60}" srcOrd="0" destOrd="0" presId="urn:microsoft.com/office/officeart/2005/8/layout/cycle6"/>
    <dgm:cxn modelId="{343656B6-9911-4576-BFD8-DCC931A6355C}" type="presOf" srcId="{5714F4CE-16D6-4656-8DCE-FF77BD390B4A}" destId="{A2A02AF2-65B7-4537-833F-EE4766D11829}" srcOrd="0" destOrd="0" presId="urn:microsoft.com/office/officeart/2005/8/layout/cycle6"/>
    <dgm:cxn modelId="{7EC7B1D2-C00D-45BE-AA0E-98CE8DAD6988}" srcId="{E1FB33AE-580B-4A02-9AA0-D4EF047CC67C}" destId="{0D8F81C0-31E9-441D-A954-ED203639BDDE}" srcOrd="1" destOrd="0" parTransId="{CBB686D3-9F20-4178-BDD6-3B53E31AC798}" sibTransId="{3AB98EC0-48A0-4F98-BE92-9E03042ECC1B}"/>
    <dgm:cxn modelId="{D057DFF0-7D0E-4CEF-9AB2-32E4F7AA7D2F}" srcId="{E1FB33AE-580B-4A02-9AA0-D4EF047CC67C}" destId="{C881BA2D-36F4-47D1-AB20-BF75B9B91778}" srcOrd="2" destOrd="0" parTransId="{C5FC4F71-71EC-47E8-B170-00823DFB15D7}" sibTransId="{1127A071-42AB-4C13-AF65-0E49D7073061}"/>
    <dgm:cxn modelId="{6AAC20F9-340F-4AF0-884D-AC5F175F65C2}" type="presOf" srcId="{A1826370-73FB-47EF-AB01-E9FC87C8B171}" destId="{E2650428-3E40-4E8D-87CB-5E91E500D472}" srcOrd="0" destOrd="0" presId="urn:microsoft.com/office/officeart/2005/8/layout/cycle6"/>
    <dgm:cxn modelId="{D4B830F9-74A2-47BB-AA2E-6DD7D7567A8E}" type="presOf" srcId="{565EBB91-AE63-4263-9079-BB3A2226D317}" destId="{7A9B7D81-6FD8-4573-8AAD-6BB4FE301653}" srcOrd="0" destOrd="0" presId="urn:microsoft.com/office/officeart/2005/8/layout/cycle6"/>
    <dgm:cxn modelId="{15D08BFE-8445-445D-A4A8-607762CEC52B}" srcId="{E1FB33AE-580B-4A02-9AA0-D4EF047CC67C}" destId="{565EBB91-AE63-4263-9079-BB3A2226D317}" srcOrd="3" destOrd="0" parTransId="{1ECCD5AB-2DCB-4E7D-A915-B4AD29E050D2}" sibTransId="{5714F4CE-16D6-4656-8DCE-FF77BD390B4A}"/>
    <dgm:cxn modelId="{EB8EDBDB-9CB4-48A6-B8B7-9E8DD41F91F3}" type="presParOf" srcId="{6693B009-2052-4E59-A52A-2A1183E1CFA9}" destId="{3796FA8B-54BA-44D4-B02D-16A3469D482E}" srcOrd="0" destOrd="0" presId="urn:microsoft.com/office/officeart/2005/8/layout/cycle6"/>
    <dgm:cxn modelId="{543451FB-8BED-484F-8309-4AC6D684143D}" type="presParOf" srcId="{6693B009-2052-4E59-A52A-2A1183E1CFA9}" destId="{A0ACD180-F6C6-481C-93F4-8048801C1491}" srcOrd="1" destOrd="0" presId="urn:microsoft.com/office/officeart/2005/8/layout/cycle6"/>
    <dgm:cxn modelId="{FD8202C3-3C07-4C27-ADE9-0CDC15E1D581}" type="presParOf" srcId="{6693B009-2052-4E59-A52A-2A1183E1CFA9}" destId="{E2650428-3E40-4E8D-87CB-5E91E500D472}" srcOrd="2" destOrd="0" presId="urn:microsoft.com/office/officeart/2005/8/layout/cycle6"/>
    <dgm:cxn modelId="{EE195475-97E0-4E7E-B9A5-15844C22F85C}" type="presParOf" srcId="{6693B009-2052-4E59-A52A-2A1183E1CFA9}" destId="{32F92CBD-18B0-4A31-A243-49176E87E284}" srcOrd="3" destOrd="0" presId="urn:microsoft.com/office/officeart/2005/8/layout/cycle6"/>
    <dgm:cxn modelId="{2FACDFD8-4AD7-4C9D-B68D-35233F063424}" type="presParOf" srcId="{6693B009-2052-4E59-A52A-2A1183E1CFA9}" destId="{A2108BD7-76E1-49C2-92DD-2A3924A1580B}" srcOrd="4" destOrd="0" presId="urn:microsoft.com/office/officeart/2005/8/layout/cycle6"/>
    <dgm:cxn modelId="{4F29684C-0049-47A7-8BA0-5641C3A5CFD5}" type="presParOf" srcId="{6693B009-2052-4E59-A52A-2A1183E1CFA9}" destId="{A1FF03A4-5586-4215-834E-95A24F9C8D2F}" srcOrd="5" destOrd="0" presId="urn:microsoft.com/office/officeart/2005/8/layout/cycle6"/>
    <dgm:cxn modelId="{533BA64B-12CF-4548-9493-D9BCA77D68AF}" type="presParOf" srcId="{6693B009-2052-4E59-A52A-2A1183E1CFA9}" destId="{9FF73610-CF89-4591-8ABA-53A1C36AC898}" srcOrd="6" destOrd="0" presId="urn:microsoft.com/office/officeart/2005/8/layout/cycle6"/>
    <dgm:cxn modelId="{D099A590-AC12-4A45-B448-1B83EE4819E2}" type="presParOf" srcId="{6693B009-2052-4E59-A52A-2A1183E1CFA9}" destId="{D0DDEF6D-9D49-4B56-BDFB-4109C7BFEF72}" srcOrd="7" destOrd="0" presId="urn:microsoft.com/office/officeart/2005/8/layout/cycle6"/>
    <dgm:cxn modelId="{D62565CD-5842-43D5-959F-FFEC569FD0FD}" type="presParOf" srcId="{6693B009-2052-4E59-A52A-2A1183E1CFA9}" destId="{2AF318DC-7A8C-4C4F-B1F0-37F5C73DA926}" srcOrd="8" destOrd="0" presId="urn:microsoft.com/office/officeart/2005/8/layout/cycle6"/>
    <dgm:cxn modelId="{5E5FBEAA-4545-4532-B64D-BC71CE42112F}" type="presParOf" srcId="{6693B009-2052-4E59-A52A-2A1183E1CFA9}" destId="{7A9B7D81-6FD8-4573-8AAD-6BB4FE301653}" srcOrd="9" destOrd="0" presId="urn:microsoft.com/office/officeart/2005/8/layout/cycle6"/>
    <dgm:cxn modelId="{764C4CA9-84AC-4A70-A2FE-850F92F1C330}" type="presParOf" srcId="{6693B009-2052-4E59-A52A-2A1183E1CFA9}" destId="{E26B2AA7-4995-428B-9FC6-714DD2D5EBB1}" srcOrd="10" destOrd="0" presId="urn:microsoft.com/office/officeart/2005/8/layout/cycle6"/>
    <dgm:cxn modelId="{8F6A8569-D7D9-44B8-9CCF-827AE92EF4A7}" type="presParOf" srcId="{6693B009-2052-4E59-A52A-2A1183E1CFA9}" destId="{A2A02AF2-65B7-4537-833F-EE4766D11829}" srcOrd="11" destOrd="0" presId="urn:microsoft.com/office/officeart/2005/8/layout/cycle6"/>
    <dgm:cxn modelId="{8F842CBB-42E7-4C59-BE07-89B81CC9526B}" type="presParOf" srcId="{6693B009-2052-4E59-A52A-2A1183E1CFA9}" destId="{3D418778-58D7-4F91-887E-E8B5394BDC71}" srcOrd="12" destOrd="0" presId="urn:microsoft.com/office/officeart/2005/8/layout/cycle6"/>
    <dgm:cxn modelId="{E41BC768-7DF1-432F-BE11-CACBDE732224}" type="presParOf" srcId="{6693B009-2052-4E59-A52A-2A1183E1CFA9}" destId="{99B5F0EB-9CFB-4D32-B75D-387A937DA4D8}" srcOrd="13" destOrd="0" presId="urn:microsoft.com/office/officeart/2005/8/layout/cycle6"/>
    <dgm:cxn modelId="{45411D83-834C-4838-B926-B67B0EF8FFA8}" type="presParOf" srcId="{6693B009-2052-4E59-A52A-2A1183E1CFA9}" destId="{C39EB3F6-2EEB-4F03-A8D7-51E64989EB2B}" srcOrd="14" destOrd="0" presId="urn:microsoft.com/office/officeart/2005/8/layout/cycle6"/>
    <dgm:cxn modelId="{CB6EF961-F582-4929-BDA3-C772350CCF17}" type="presParOf" srcId="{6693B009-2052-4E59-A52A-2A1183E1CFA9}" destId="{E38369BA-4F95-4B35-9132-8AD15ACFBA60}" srcOrd="15" destOrd="0" presId="urn:microsoft.com/office/officeart/2005/8/layout/cycle6"/>
    <dgm:cxn modelId="{9F727BF8-B36E-4C15-A0A1-71F02E5AD999}" type="presParOf" srcId="{6693B009-2052-4E59-A52A-2A1183E1CFA9}" destId="{0D9197A9-9ACF-4742-A72A-3F0CA15DEACB}" srcOrd="16" destOrd="0" presId="urn:microsoft.com/office/officeart/2005/8/layout/cycle6"/>
    <dgm:cxn modelId="{57E3335F-4EDB-4F84-BC5C-21FEDF765BF8}" type="presParOf" srcId="{6693B009-2052-4E59-A52A-2A1183E1CFA9}" destId="{E86B0B3C-4EED-410C-ACAB-26DC5F205A1D}" srcOrd="17"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96FA8B-54BA-44D4-B02D-16A3469D482E}">
      <dsp:nvSpPr>
        <dsp:cNvPr id="0" name=""/>
        <dsp:cNvSpPr/>
      </dsp:nvSpPr>
      <dsp:spPr>
        <a:xfrm>
          <a:off x="2472362" y="38201"/>
          <a:ext cx="970300" cy="35937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anose="020B0604020202020204" pitchFamily="34" charset="0"/>
              <a:cs typeface="Arial" panose="020B0604020202020204" pitchFamily="34" charset="0"/>
            </a:rPr>
            <a:t>Political</a:t>
          </a:r>
        </a:p>
      </dsp:txBody>
      <dsp:txXfrm>
        <a:off x="2489905" y="55744"/>
        <a:ext cx="935214" cy="324286"/>
      </dsp:txXfrm>
    </dsp:sp>
    <dsp:sp modelId="{E2650428-3E40-4E8D-87CB-5E91E500D472}">
      <dsp:nvSpPr>
        <dsp:cNvPr id="0" name=""/>
        <dsp:cNvSpPr/>
      </dsp:nvSpPr>
      <dsp:spPr>
        <a:xfrm>
          <a:off x="1937150" y="217888"/>
          <a:ext cx="2040723" cy="2040723"/>
        </a:xfrm>
        <a:custGeom>
          <a:avLst/>
          <a:gdLst/>
          <a:ahLst/>
          <a:cxnLst/>
          <a:rect l="0" t="0" r="0" b="0"/>
          <a:pathLst>
            <a:path>
              <a:moveTo>
                <a:pt x="1508483" y="124328"/>
              </a:moveTo>
              <a:arcTo wR="1020361" hR="1020361" stAng="17914782" swAng="1121447"/>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2F92CBD-18B0-4A31-A243-49176E87E284}">
      <dsp:nvSpPr>
        <dsp:cNvPr id="0" name=""/>
        <dsp:cNvSpPr/>
      </dsp:nvSpPr>
      <dsp:spPr>
        <a:xfrm>
          <a:off x="3356021" y="548382"/>
          <a:ext cx="970300" cy="35937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anose="020B0604020202020204" pitchFamily="34" charset="0"/>
              <a:cs typeface="Arial" panose="020B0604020202020204" pitchFamily="34" charset="0"/>
            </a:rPr>
            <a:t>Economical</a:t>
          </a:r>
        </a:p>
      </dsp:txBody>
      <dsp:txXfrm>
        <a:off x="3373564" y="565925"/>
        <a:ext cx="935214" cy="324286"/>
      </dsp:txXfrm>
    </dsp:sp>
    <dsp:sp modelId="{A1FF03A4-5586-4215-834E-95A24F9C8D2F}">
      <dsp:nvSpPr>
        <dsp:cNvPr id="0" name=""/>
        <dsp:cNvSpPr/>
      </dsp:nvSpPr>
      <dsp:spPr>
        <a:xfrm>
          <a:off x="1937150" y="217888"/>
          <a:ext cx="2040723" cy="2040723"/>
        </a:xfrm>
        <a:custGeom>
          <a:avLst/>
          <a:gdLst/>
          <a:ahLst/>
          <a:cxnLst/>
          <a:rect l="0" t="0" r="0" b="0"/>
          <a:pathLst>
            <a:path>
              <a:moveTo>
                <a:pt x="1987837" y="696127"/>
              </a:moveTo>
              <a:arcTo wR="1020361" hR="1020361" stAng="20488336" swAng="2223329"/>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FF73610-CF89-4591-8ABA-53A1C36AC898}">
      <dsp:nvSpPr>
        <dsp:cNvPr id="0" name=""/>
        <dsp:cNvSpPr/>
      </dsp:nvSpPr>
      <dsp:spPr>
        <a:xfrm>
          <a:off x="3356021" y="1568744"/>
          <a:ext cx="970300" cy="35937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Social</a:t>
          </a:r>
        </a:p>
      </dsp:txBody>
      <dsp:txXfrm>
        <a:off x="3373564" y="1586287"/>
        <a:ext cx="935214" cy="324286"/>
      </dsp:txXfrm>
    </dsp:sp>
    <dsp:sp modelId="{2AF318DC-7A8C-4C4F-B1F0-37F5C73DA926}">
      <dsp:nvSpPr>
        <dsp:cNvPr id="0" name=""/>
        <dsp:cNvSpPr/>
      </dsp:nvSpPr>
      <dsp:spPr>
        <a:xfrm>
          <a:off x="1937150" y="217888"/>
          <a:ext cx="2040723" cy="2040723"/>
        </a:xfrm>
        <a:custGeom>
          <a:avLst/>
          <a:gdLst/>
          <a:ahLst/>
          <a:cxnLst/>
          <a:rect l="0" t="0" r="0" b="0"/>
          <a:pathLst>
            <a:path>
              <a:moveTo>
                <a:pt x="1769883" y="1712715"/>
              </a:moveTo>
              <a:arcTo wR="1020361" hR="1020361" stAng="2563771" swAng="1121447"/>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A9B7D81-6FD8-4573-8AAD-6BB4FE301653}">
      <dsp:nvSpPr>
        <dsp:cNvPr id="0" name=""/>
        <dsp:cNvSpPr/>
      </dsp:nvSpPr>
      <dsp:spPr>
        <a:xfrm>
          <a:off x="2472362" y="2078925"/>
          <a:ext cx="970300" cy="35937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Technological</a:t>
          </a:r>
        </a:p>
      </dsp:txBody>
      <dsp:txXfrm>
        <a:off x="2489905" y="2096468"/>
        <a:ext cx="935214" cy="324286"/>
      </dsp:txXfrm>
    </dsp:sp>
    <dsp:sp modelId="{A2A02AF2-65B7-4537-833F-EE4766D11829}">
      <dsp:nvSpPr>
        <dsp:cNvPr id="0" name=""/>
        <dsp:cNvSpPr/>
      </dsp:nvSpPr>
      <dsp:spPr>
        <a:xfrm>
          <a:off x="1937150" y="217888"/>
          <a:ext cx="2040723" cy="2040723"/>
        </a:xfrm>
        <a:custGeom>
          <a:avLst/>
          <a:gdLst/>
          <a:ahLst/>
          <a:cxnLst/>
          <a:rect l="0" t="0" r="0" b="0"/>
          <a:pathLst>
            <a:path>
              <a:moveTo>
                <a:pt x="532240" y="1916394"/>
              </a:moveTo>
              <a:arcTo wR="1020361" hR="1020361" stAng="7114782" swAng="1121447"/>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D418778-58D7-4F91-887E-E8B5394BDC71}">
      <dsp:nvSpPr>
        <dsp:cNvPr id="0" name=""/>
        <dsp:cNvSpPr/>
      </dsp:nvSpPr>
      <dsp:spPr>
        <a:xfrm>
          <a:off x="1588703" y="1568744"/>
          <a:ext cx="970300" cy="35937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Legal</a:t>
          </a:r>
        </a:p>
      </dsp:txBody>
      <dsp:txXfrm>
        <a:off x="1606246" y="1586287"/>
        <a:ext cx="935214" cy="324286"/>
      </dsp:txXfrm>
    </dsp:sp>
    <dsp:sp modelId="{C39EB3F6-2EEB-4F03-A8D7-51E64989EB2B}">
      <dsp:nvSpPr>
        <dsp:cNvPr id="0" name=""/>
        <dsp:cNvSpPr/>
      </dsp:nvSpPr>
      <dsp:spPr>
        <a:xfrm>
          <a:off x="1937150" y="217888"/>
          <a:ext cx="2040723" cy="2040723"/>
        </a:xfrm>
        <a:custGeom>
          <a:avLst/>
          <a:gdLst/>
          <a:ahLst/>
          <a:cxnLst/>
          <a:rect l="0" t="0" r="0" b="0"/>
          <a:pathLst>
            <a:path>
              <a:moveTo>
                <a:pt x="52885" y="1344595"/>
              </a:moveTo>
              <a:arcTo wR="1020361" hR="1020361" stAng="9688336" swAng="2223329"/>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38369BA-4F95-4B35-9132-8AD15ACFBA60}">
      <dsp:nvSpPr>
        <dsp:cNvPr id="0" name=""/>
        <dsp:cNvSpPr/>
      </dsp:nvSpPr>
      <dsp:spPr>
        <a:xfrm>
          <a:off x="1588703" y="548382"/>
          <a:ext cx="970300" cy="359372"/>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cs typeface="Arial" panose="020B0604020202020204" pitchFamily="34" charset="0"/>
            </a:rPr>
            <a:t>Environmental</a:t>
          </a:r>
        </a:p>
      </dsp:txBody>
      <dsp:txXfrm>
        <a:off x="1606246" y="565925"/>
        <a:ext cx="935214" cy="324286"/>
      </dsp:txXfrm>
    </dsp:sp>
    <dsp:sp modelId="{E86B0B3C-4EED-410C-ACAB-26DC5F205A1D}">
      <dsp:nvSpPr>
        <dsp:cNvPr id="0" name=""/>
        <dsp:cNvSpPr/>
      </dsp:nvSpPr>
      <dsp:spPr>
        <a:xfrm>
          <a:off x="1937150" y="217888"/>
          <a:ext cx="2040723" cy="2040723"/>
        </a:xfrm>
        <a:custGeom>
          <a:avLst/>
          <a:gdLst/>
          <a:ahLst/>
          <a:cxnLst/>
          <a:rect l="0" t="0" r="0" b="0"/>
          <a:pathLst>
            <a:path>
              <a:moveTo>
                <a:pt x="270839" y="328007"/>
              </a:moveTo>
              <a:arcTo wR="1020361" hR="1020361" stAng="13363771" swAng="1121447"/>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2141-EC97-4227-B75B-5026CE33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2368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cp:lastModifiedBy>Yvonne O'Donnell</cp:lastModifiedBy>
  <cp:revision>6</cp:revision>
  <cp:lastPrinted>2013-08-23T10:39:00Z</cp:lastPrinted>
  <dcterms:created xsi:type="dcterms:W3CDTF">2023-09-14T12:08:00Z</dcterms:created>
  <dcterms:modified xsi:type="dcterms:W3CDTF">2024-01-18T18:02:00Z</dcterms:modified>
</cp:coreProperties>
</file>