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6EE14052" w:rsidR="00192308" w:rsidRPr="00832C04" w:rsidRDefault="00192308" w:rsidP="00832C04">
      <w:pPr>
        <w:spacing w:after="0" w:line="240" w:lineRule="auto"/>
        <w:rPr>
          <w:rFonts w:ascii="Arial" w:hAnsi="Arial" w:cs="Arial"/>
          <w:b/>
          <w:sz w:val="24"/>
          <w:szCs w:val="24"/>
        </w:rPr>
      </w:pPr>
    </w:p>
    <w:p w14:paraId="57F472E2" w14:textId="77777777" w:rsidR="00192308" w:rsidRPr="00832C04" w:rsidRDefault="00192308" w:rsidP="00832C04">
      <w:pPr>
        <w:spacing w:after="0" w:line="240" w:lineRule="auto"/>
        <w:rPr>
          <w:rFonts w:ascii="Arial" w:hAnsi="Arial" w:cs="Arial"/>
          <w:b/>
          <w:sz w:val="24"/>
          <w:szCs w:val="24"/>
        </w:rPr>
      </w:pPr>
    </w:p>
    <w:p w14:paraId="0202FCBD" w14:textId="30387ACE" w:rsidR="00192308" w:rsidRPr="00832C04" w:rsidRDefault="00192308" w:rsidP="00832C04">
      <w:pPr>
        <w:spacing w:after="0" w:line="240" w:lineRule="auto"/>
        <w:rPr>
          <w:rFonts w:ascii="Arial" w:hAnsi="Arial" w:cs="Arial"/>
          <w:b/>
          <w:sz w:val="24"/>
          <w:szCs w:val="24"/>
        </w:rPr>
      </w:pPr>
    </w:p>
    <w:p w14:paraId="01CBF21A" w14:textId="08138AF1" w:rsidR="007865EB" w:rsidRPr="00832C04" w:rsidRDefault="007865EB" w:rsidP="00832C04">
      <w:pPr>
        <w:spacing w:after="0" w:line="240" w:lineRule="auto"/>
        <w:rPr>
          <w:rFonts w:ascii="Arial" w:hAnsi="Arial" w:cs="Arial"/>
          <w:b/>
          <w:sz w:val="24"/>
          <w:szCs w:val="24"/>
        </w:rPr>
      </w:pPr>
    </w:p>
    <w:p w14:paraId="70C5FB91" w14:textId="7650ED76" w:rsidR="007865EB" w:rsidRPr="00832C04" w:rsidRDefault="007865EB" w:rsidP="00832C04">
      <w:pPr>
        <w:spacing w:after="0" w:line="240" w:lineRule="auto"/>
        <w:rPr>
          <w:rFonts w:ascii="Arial" w:hAnsi="Arial" w:cs="Arial"/>
          <w:b/>
          <w:sz w:val="24"/>
          <w:szCs w:val="24"/>
        </w:rPr>
      </w:pPr>
    </w:p>
    <w:p w14:paraId="19B2CC45" w14:textId="7B53250A" w:rsidR="007865EB" w:rsidRPr="00832C04" w:rsidRDefault="007865EB" w:rsidP="00832C04">
      <w:pPr>
        <w:spacing w:after="0" w:line="240" w:lineRule="auto"/>
        <w:rPr>
          <w:rFonts w:ascii="Arial" w:hAnsi="Arial" w:cs="Arial"/>
          <w:b/>
          <w:sz w:val="24"/>
          <w:szCs w:val="24"/>
        </w:rPr>
      </w:pPr>
    </w:p>
    <w:p w14:paraId="3FC0F6C1" w14:textId="68C72958" w:rsidR="007865EB" w:rsidRPr="00832C04" w:rsidRDefault="007865EB" w:rsidP="00832C04">
      <w:pPr>
        <w:spacing w:after="0" w:line="240" w:lineRule="auto"/>
        <w:rPr>
          <w:rFonts w:ascii="Arial" w:hAnsi="Arial" w:cs="Arial"/>
          <w:b/>
          <w:sz w:val="24"/>
          <w:szCs w:val="24"/>
        </w:rPr>
      </w:pPr>
    </w:p>
    <w:p w14:paraId="3B8A1000" w14:textId="3A94B395" w:rsidR="007865EB" w:rsidRPr="00832C04" w:rsidRDefault="007865EB" w:rsidP="00832C04">
      <w:pPr>
        <w:spacing w:after="0" w:line="240" w:lineRule="auto"/>
        <w:rPr>
          <w:rFonts w:ascii="Arial" w:hAnsi="Arial" w:cs="Arial"/>
          <w:b/>
          <w:sz w:val="24"/>
          <w:szCs w:val="24"/>
        </w:rPr>
      </w:pPr>
    </w:p>
    <w:p w14:paraId="75BA1DF6" w14:textId="001C6779" w:rsidR="007865EB" w:rsidRPr="00832C04" w:rsidRDefault="007865EB" w:rsidP="00832C04">
      <w:pPr>
        <w:spacing w:after="0" w:line="240" w:lineRule="auto"/>
        <w:rPr>
          <w:rFonts w:ascii="Arial" w:hAnsi="Arial" w:cs="Arial"/>
          <w:b/>
          <w:sz w:val="24"/>
          <w:szCs w:val="24"/>
        </w:rPr>
      </w:pPr>
    </w:p>
    <w:p w14:paraId="5CBA3F3C" w14:textId="7018B610" w:rsidR="007865EB" w:rsidRPr="00832C04" w:rsidRDefault="007865EB" w:rsidP="00832C04">
      <w:pPr>
        <w:spacing w:after="0" w:line="240" w:lineRule="auto"/>
        <w:rPr>
          <w:rFonts w:ascii="Arial" w:hAnsi="Arial" w:cs="Arial"/>
          <w:b/>
          <w:sz w:val="24"/>
          <w:szCs w:val="24"/>
        </w:rPr>
      </w:pPr>
    </w:p>
    <w:p w14:paraId="7F0D8729" w14:textId="450719C5" w:rsidR="007865EB" w:rsidRPr="00832C04" w:rsidRDefault="007865EB" w:rsidP="00832C04">
      <w:pPr>
        <w:spacing w:after="0" w:line="240" w:lineRule="auto"/>
        <w:rPr>
          <w:rFonts w:ascii="Arial" w:hAnsi="Arial" w:cs="Arial"/>
          <w:b/>
          <w:sz w:val="24"/>
          <w:szCs w:val="24"/>
        </w:rPr>
      </w:pPr>
    </w:p>
    <w:p w14:paraId="3C74675E" w14:textId="58AE61F4" w:rsidR="007865EB" w:rsidRPr="00832C04" w:rsidRDefault="007865EB" w:rsidP="00832C04">
      <w:pPr>
        <w:spacing w:after="0" w:line="240" w:lineRule="auto"/>
        <w:rPr>
          <w:rFonts w:ascii="Arial" w:hAnsi="Arial" w:cs="Arial"/>
          <w:b/>
          <w:sz w:val="24"/>
          <w:szCs w:val="24"/>
        </w:rPr>
      </w:pPr>
    </w:p>
    <w:p w14:paraId="34F0C18E" w14:textId="133E3E5A" w:rsidR="007865EB" w:rsidRPr="00832C04" w:rsidRDefault="007865EB" w:rsidP="00832C04">
      <w:pPr>
        <w:spacing w:after="0" w:line="240" w:lineRule="auto"/>
        <w:rPr>
          <w:rFonts w:ascii="Arial" w:hAnsi="Arial" w:cs="Arial"/>
          <w:b/>
          <w:sz w:val="24"/>
          <w:szCs w:val="24"/>
        </w:rPr>
      </w:pPr>
    </w:p>
    <w:p w14:paraId="55EACD66" w14:textId="2BD69F91" w:rsidR="007865EB" w:rsidRPr="00832C04" w:rsidRDefault="007865EB" w:rsidP="00832C04">
      <w:pPr>
        <w:spacing w:after="0" w:line="240" w:lineRule="auto"/>
        <w:rPr>
          <w:rFonts w:ascii="Arial" w:hAnsi="Arial" w:cs="Arial"/>
          <w:b/>
          <w:sz w:val="24"/>
          <w:szCs w:val="24"/>
        </w:rPr>
      </w:pPr>
    </w:p>
    <w:p w14:paraId="63B44B86" w14:textId="16C24952" w:rsidR="007865EB" w:rsidRPr="00832C04" w:rsidRDefault="007865EB" w:rsidP="00832C04">
      <w:pPr>
        <w:spacing w:after="0" w:line="240" w:lineRule="auto"/>
        <w:rPr>
          <w:rFonts w:ascii="Arial" w:hAnsi="Arial" w:cs="Arial"/>
          <w:b/>
          <w:sz w:val="24"/>
          <w:szCs w:val="24"/>
        </w:rPr>
      </w:pPr>
    </w:p>
    <w:p w14:paraId="36838902" w14:textId="6F2BF0BC" w:rsidR="007865EB" w:rsidRPr="00832C04" w:rsidRDefault="007865EB" w:rsidP="00832C04">
      <w:pPr>
        <w:spacing w:after="0" w:line="240" w:lineRule="auto"/>
        <w:rPr>
          <w:rFonts w:ascii="Arial" w:hAnsi="Arial" w:cs="Arial"/>
          <w:b/>
          <w:sz w:val="24"/>
          <w:szCs w:val="24"/>
        </w:rPr>
      </w:pPr>
    </w:p>
    <w:p w14:paraId="03BF426E" w14:textId="5B641940" w:rsidR="007865EB" w:rsidRPr="00832C04" w:rsidRDefault="007865EB" w:rsidP="00832C04">
      <w:pPr>
        <w:spacing w:after="0" w:line="240" w:lineRule="auto"/>
        <w:rPr>
          <w:rFonts w:ascii="Arial" w:hAnsi="Arial" w:cs="Arial"/>
          <w:b/>
          <w:sz w:val="24"/>
          <w:szCs w:val="24"/>
        </w:rPr>
      </w:pPr>
    </w:p>
    <w:p w14:paraId="2A299B4C" w14:textId="19376D6E" w:rsidR="007865EB" w:rsidRPr="00832C04" w:rsidRDefault="007865EB" w:rsidP="00832C04">
      <w:pPr>
        <w:spacing w:after="0" w:line="240" w:lineRule="auto"/>
        <w:rPr>
          <w:rFonts w:ascii="Arial" w:hAnsi="Arial" w:cs="Arial"/>
          <w:b/>
          <w:sz w:val="24"/>
          <w:szCs w:val="24"/>
        </w:rPr>
      </w:pPr>
    </w:p>
    <w:p w14:paraId="7E6DDEFD" w14:textId="58107B6E" w:rsidR="007865EB" w:rsidRPr="00832C04" w:rsidRDefault="007865EB" w:rsidP="00832C04">
      <w:pPr>
        <w:spacing w:after="0" w:line="240" w:lineRule="auto"/>
        <w:rPr>
          <w:rFonts w:ascii="Arial" w:hAnsi="Arial" w:cs="Arial"/>
          <w:b/>
          <w:sz w:val="24"/>
          <w:szCs w:val="24"/>
        </w:rPr>
      </w:pPr>
    </w:p>
    <w:p w14:paraId="0B5C1DFB" w14:textId="67F6D2B0" w:rsidR="007865EB" w:rsidRPr="00832C04" w:rsidRDefault="007865EB" w:rsidP="00832C04">
      <w:pPr>
        <w:spacing w:after="0" w:line="240" w:lineRule="auto"/>
        <w:rPr>
          <w:rFonts w:ascii="Arial" w:hAnsi="Arial" w:cs="Arial"/>
          <w:b/>
          <w:sz w:val="24"/>
          <w:szCs w:val="24"/>
        </w:rPr>
      </w:pPr>
    </w:p>
    <w:p w14:paraId="02FDA619" w14:textId="57D9BFBC" w:rsidR="007865EB" w:rsidRPr="00832C04" w:rsidRDefault="007865EB" w:rsidP="00832C04">
      <w:pPr>
        <w:spacing w:after="0" w:line="240" w:lineRule="auto"/>
        <w:rPr>
          <w:rFonts w:ascii="Arial" w:hAnsi="Arial" w:cs="Arial"/>
          <w:b/>
          <w:sz w:val="24"/>
          <w:szCs w:val="24"/>
        </w:rPr>
      </w:pPr>
    </w:p>
    <w:p w14:paraId="579D610B" w14:textId="4BA0DA5B" w:rsidR="007865EB" w:rsidRPr="00832C04" w:rsidRDefault="007865EB" w:rsidP="00832C04">
      <w:pPr>
        <w:spacing w:after="0" w:line="240" w:lineRule="auto"/>
        <w:rPr>
          <w:rFonts w:ascii="Arial" w:hAnsi="Arial" w:cs="Arial"/>
          <w:b/>
          <w:sz w:val="24"/>
          <w:szCs w:val="24"/>
        </w:rPr>
      </w:pPr>
    </w:p>
    <w:p w14:paraId="12094351" w14:textId="77777777" w:rsidR="007865EB" w:rsidRPr="00832C04" w:rsidRDefault="007865EB" w:rsidP="00832C04">
      <w:pPr>
        <w:spacing w:after="0" w:line="240" w:lineRule="auto"/>
        <w:jc w:val="right"/>
        <w:rPr>
          <w:rFonts w:ascii="Arial" w:hAnsi="Arial" w:cs="Arial"/>
          <w:color w:val="00A19A" w:themeColor="accent2"/>
          <w:sz w:val="24"/>
          <w:szCs w:val="24"/>
        </w:rPr>
      </w:pPr>
    </w:p>
    <w:p w14:paraId="2C7BC7D2" w14:textId="2C98AEF1" w:rsidR="007865EB" w:rsidRPr="009E0A23" w:rsidRDefault="00832C04" w:rsidP="00832C04">
      <w:pPr>
        <w:spacing w:after="0" w:line="240" w:lineRule="auto"/>
        <w:jc w:val="right"/>
        <w:rPr>
          <w:rFonts w:ascii="Arial" w:hAnsi="Arial" w:cs="Arial"/>
          <w:color w:val="00A19A" w:themeColor="accent2"/>
          <w:sz w:val="52"/>
          <w:szCs w:val="24"/>
        </w:rPr>
      </w:pPr>
      <w:r w:rsidRPr="009E0A23">
        <w:rPr>
          <w:rFonts w:ascii="Arial" w:hAnsi="Arial" w:cs="Arial"/>
          <w:color w:val="00A19A" w:themeColor="accent2"/>
          <w:sz w:val="52"/>
          <w:szCs w:val="24"/>
        </w:rPr>
        <w:t>WHISTLEBLOWING REPORT</w:t>
      </w:r>
    </w:p>
    <w:p w14:paraId="23AD8BBF" w14:textId="77777777" w:rsidR="007865EB" w:rsidRPr="00832C04" w:rsidRDefault="007865EB" w:rsidP="00832C04">
      <w:pPr>
        <w:spacing w:after="0" w:line="240" w:lineRule="auto"/>
        <w:jc w:val="right"/>
        <w:rPr>
          <w:rFonts w:ascii="Arial" w:hAnsi="Arial" w:cs="Arial"/>
          <w:sz w:val="24"/>
          <w:szCs w:val="24"/>
        </w:rPr>
      </w:pPr>
    </w:p>
    <w:p w14:paraId="53D6EAAA" w14:textId="77777777" w:rsidR="007865EB" w:rsidRPr="00832C04" w:rsidRDefault="007865EB" w:rsidP="00832C04">
      <w:pPr>
        <w:spacing w:after="0" w:line="240" w:lineRule="auto"/>
        <w:jc w:val="right"/>
        <w:rPr>
          <w:rFonts w:ascii="Arial" w:hAnsi="Arial" w:cs="Arial"/>
          <w:sz w:val="24"/>
          <w:szCs w:val="24"/>
        </w:rPr>
      </w:pPr>
    </w:p>
    <w:p w14:paraId="3C5D6634" w14:textId="77777777" w:rsidR="007865EB" w:rsidRPr="00832C04" w:rsidRDefault="007865EB" w:rsidP="00832C04">
      <w:pPr>
        <w:spacing w:after="0" w:line="240" w:lineRule="auto"/>
        <w:jc w:val="right"/>
        <w:rPr>
          <w:rFonts w:ascii="Arial" w:hAnsi="Arial" w:cs="Arial"/>
          <w:sz w:val="24"/>
          <w:szCs w:val="24"/>
        </w:rPr>
      </w:pPr>
    </w:p>
    <w:p w14:paraId="6626B008" w14:textId="77777777" w:rsidR="007865EB" w:rsidRPr="00832C04" w:rsidRDefault="007865EB" w:rsidP="00832C04">
      <w:pPr>
        <w:spacing w:after="0" w:line="240" w:lineRule="auto"/>
        <w:jc w:val="right"/>
        <w:rPr>
          <w:rFonts w:ascii="Arial" w:hAnsi="Arial" w:cs="Arial"/>
          <w:sz w:val="24"/>
          <w:szCs w:val="24"/>
        </w:rPr>
      </w:pPr>
    </w:p>
    <w:p w14:paraId="753C0642" w14:textId="77777777" w:rsidR="007865EB" w:rsidRPr="009E0A23" w:rsidRDefault="007865EB" w:rsidP="00832C04">
      <w:pPr>
        <w:spacing w:after="0" w:line="240" w:lineRule="auto"/>
        <w:jc w:val="right"/>
        <w:rPr>
          <w:rFonts w:ascii="Arial" w:hAnsi="Arial" w:cs="Arial"/>
          <w:sz w:val="40"/>
          <w:szCs w:val="24"/>
        </w:rPr>
      </w:pPr>
    </w:p>
    <w:p w14:paraId="6CAF6CFB" w14:textId="51CD40C4" w:rsidR="00E27C73" w:rsidRPr="009E0A23" w:rsidRDefault="009E0A23" w:rsidP="00832C04">
      <w:pPr>
        <w:spacing w:after="0" w:line="240" w:lineRule="auto"/>
        <w:jc w:val="right"/>
        <w:rPr>
          <w:rFonts w:ascii="Arial" w:hAnsi="Arial" w:cs="Arial"/>
          <w:sz w:val="40"/>
          <w:szCs w:val="24"/>
        </w:rPr>
      </w:pPr>
      <w:r w:rsidRPr="009E0A23">
        <w:rPr>
          <w:rFonts w:ascii="Arial" w:hAnsi="Arial" w:cs="Arial"/>
          <w:color w:val="00A19A" w:themeColor="accent2"/>
          <w:sz w:val="40"/>
          <w:szCs w:val="24"/>
        </w:rPr>
        <w:t>2019</w:t>
      </w:r>
      <w:r w:rsidR="00101132">
        <w:rPr>
          <w:rFonts w:ascii="Arial" w:hAnsi="Arial" w:cs="Arial"/>
          <w:color w:val="00A19A" w:themeColor="accent2"/>
          <w:sz w:val="40"/>
          <w:szCs w:val="24"/>
        </w:rPr>
        <w:t>/20</w:t>
      </w:r>
    </w:p>
    <w:p w14:paraId="7687E636" w14:textId="77777777" w:rsidR="007865EB" w:rsidRPr="00832C04" w:rsidRDefault="007865EB" w:rsidP="00832C04">
      <w:pPr>
        <w:spacing w:after="0" w:line="240" w:lineRule="auto"/>
        <w:rPr>
          <w:rFonts w:ascii="Arial" w:hAnsi="Arial" w:cs="Arial"/>
          <w:b/>
          <w:color w:val="00A19A"/>
          <w:sz w:val="24"/>
          <w:szCs w:val="24"/>
        </w:rPr>
      </w:pPr>
      <w:r w:rsidRPr="00832C04">
        <w:rPr>
          <w:rFonts w:ascii="Arial" w:hAnsi="Arial" w:cs="Arial"/>
          <w:b/>
          <w:color w:val="00A19A"/>
          <w:sz w:val="24"/>
          <w:szCs w:val="24"/>
        </w:rPr>
        <w:br w:type="page"/>
      </w:r>
    </w:p>
    <w:p w14:paraId="2927FB95" w14:textId="77777777" w:rsidR="00832C04" w:rsidRPr="00832C04" w:rsidRDefault="00832C04" w:rsidP="00832C04">
      <w:pPr>
        <w:spacing w:after="0" w:line="240" w:lineRule="auto"/>
        <w:rPr>
          <w:rFonts w:ascii="Arial" w:hAnsi="Arial" w:cs="Arial"/>
          <w:color w:val="00A19A" w:themeColor="accent2"/>
          <w:sz w:val="28"/>
          <w:szCs w:val="24"/>
        </w:rPr>
      </w:pPr>
      <w:r w:rsidRPr="00832C04">
        <w:rPr>
          <w:rFonts w:ascii="Arial" w:hAnsi="Arial" w:cs="Arial"/>
          <w:color w:val="00A19A" w:themeColor="accent2"/>
          <w:sz w:val="28"/>
          <w:szCs w:val="24"/>
        </w:rPr>
        <w:lastRenderedPageBreak/>
        <w:t>OVERVIEW</w:t>
      </w:r>
    </w:p>
    <w:p w14:paraId="7DEB4A02" w14:textId="77777777" w:rsidR="00832C04" w:rsidRPr="00832C04" w:rsidRDefault="00832C04" w:rsidP="00832C04">
      <w:pPr>
        <w:spacing w:after="0" w:line="240" w:lineRule="auto"/>
        <w:rPr>
          <w:rFonts w:ascii="Arial" w:hAnsi="Arial" w:cs="Arial"/>
          <w:color w:val="E36C0A"/>
          <w:sz w:val="24"/>
          <w:szCs w:val="24"/>
        </w:rPr>
      </w:pPr>
    </w:p>
    <w:p w14:paraId="4683287C" w14:textId="77777777" w:rsidR="00832C04" w:rsidRPr="00832C04" w:rsidRDefault="00832C04" w:rsidP="00832C04">
      <w:pPr>
        <w:spacing w:after="0" w:line="240" w:lineRule="auto"/>
        <w:rPr>
          <w:rFonts w:ascii="Arial" w:hAnsi="Arial" w:cs="Arial"/>
          <w:color w:val="262626"/>
          <w:sz w:val="24"/>
          <w:szCs w:val="24"/>
        </w:rPr>
      </w:pPr>
    </w:p>
    <w:p w14:paraId="30B4FD55" w14:textId="3B5D55F6" w:rsidR="00832C04" w:rsidRP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The Commissioner for Ethical Standards in Public Life in Scotland</w:t>
      </w:r>
      <w:r>
        <w:rPr>
          <w:rFonts w:ascii="Arial" w:hAnsi="Arial" w:cs="Arial"/>
          <w:color w:val="262626"/>
          <w:sz w:val="24"/>
          <w:szCs w:val="24"/>
        </w:rPr>
        <w:t xml:space="preserve">, also known as the Ethical Standards Commissioner </w:t>
      </w:r>
      <w:r w:rsidRPr="00832C04">
        <w:rPr>
          <w:rFonts w:ascii="Arial" w:hAnsi="Arial" w:cs="Arial"/>
          <w:color w:val="262626"/>
          <w:sz w:val="24"/>
          <w:szCs w:val="24"/>
        </w:rPr>
        <w:t>“(</w:t>
      </w:r>
      <w:r>
        <w:rPr>
          <w:rFonts w:ascii="Arial" w:hAnsi="Arial" w:cs="Arial"/>
          <w:color w:val="262626"/>
          <w:sz w:val="24"/>
          <w:szCs w:val="24"/>
        </w:rPr>
        <w:t>the Commissioner)</w:t>
      </w:r>
      <w:r w:rsidRPr="00832C04">
        <w:rPr>
          <w:rFonts w:ascii="Arial" w:hAnsi="Arial" w:cs="Arial"/>
          <w:color w:val="262626"/>
          <w:sz w:val="24"/>
          <w:szCs w:val="24"/>
        </w:rPr>
        <w:t>” is a 'prescribed person' under the Public Interest Disclosure Act 1998. The Act provides protection for employees who pass on information concerning wrongdoing in certain circumstances. The protection only applies where the person who makes the disclosure reasonably believes:</w:t>
      </w:r>
    </w:p>
    <w:p w14:paraId="2A676904" w14:textId="77777777" w:rsidR="00832C04" w:rsidRPr="00832C04" w:rsidRDefault="00832C04" w:rsidP="00832C04">
      <w:pPr>
        <w:spacing w:after="0" w:line="240" w:lineRule="auto"/>
        <w:rPr>
          <w:rFonts w:ascii="Arial" w:hAnsi="Arial" w:cs="Arial"/>
          <w:color w:val="262626"/>
          <w:sz w:val="24"/>
          <w:szCs w:val="24"/>
        </w:rPr>
      </w:pPr>
    </w:p>
    <w:p w14:paraId="5C348EB3" w14:textId="77777777" w:rsidR="00832C04" w:rsidRPr="00832C04" w:rsidRDefault="00832C04" w:rsidP="00832C04">
      <w:pPr>
        <w:numPr>
          <w:ilvl w:val="0"/>
          <w:numId w:val="1"/>
        </w:numPr>
        <w:spacing w:after="0" w:line="240" w:lineRule="auto"/>
        <w:rPr>
          <w:rFonts w:ascii="Arial" w:hAnsi="Arial" w:cs="Arial"/>
          <w:color w:val="262626"/>
          <w:sz w:val="24"/>
          <w:szCs w:val="24"/>
        </w:rPr>
      </w:pPr>
      <w:r w:rsidRPr="00832C04">
        <w:rPr>
          <w:rFonts w:ascii="Arial" w:hAnsi="Arial" w:cs="Arial"/>
          <w:color w:val="262626"/>
          <w:sz w:val="24"/>
          <w:szCs w:val="24"/>
        </w:rPr>
        <w:t>that they are acting in the public interest, which means that protection is not normally given for personal grievances; and</w:t>
      </w:r>
    </w:p>
    <w:p w14:paraId="67535778" w14:textId="77777777" w:rsidR="00832C04" w:rsidRPr="00832C04" w:rsidRDefault="00832C04" w:rsidP="00832C04">
      <w:pPr>
        <w:numPr>
          <w:ilvl w:val="0"/>
          <w:numId w:val="1"/>
        </w:numPr>
        <w:spacing w:after="0" w:line="240" w:lineRule="auto"/>
        <w:rPr>
          <w:rFonts w:ascii="Arial" w:hAnsi="Arial" w:cs="Arial"/>
          <w:color w:val="262626"/>
          <w:sz w:val="24"/>
          <w:szCs w:val="24"/>
        </w:rPr>
      </w:pPr>
      <w:r w:rsidRPr="00832C04">
        <w:rPr>
          <w:rFonts w:ascii="Arial" w:hAnsi="Arial" w:cs="Arial"/>
          <w:color w:val="262626"/>
          <w:sz w:val="24"/>
          <w:szCs w:val="24"/>
        </w:rPr>
        <w:t>that the disclosure is about one of the following:</w:t>
      </w:r>
    </w:p>
    <w:p w14:paraId="034F8CC2"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criminal offences (this includes financial improprieties, such as fraud),</w:t>
      </w:r>
    </w:p>
    <w:p w14:paraId="1DD7B31D"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failure to comply with duties set out in law,</w:t>
      </w:r>
    </w:p>
    <w:p w14:paraId="76FF21B2"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miscarriages of justice,</w:t>
      </w:r>
    </w:p>
    <w:p w14:paraId="34BCA96B"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endangering someone's health and safety,</w:t>
      </w:r>
    </w:p>
    <w:p w14:paraId="44BC3C2C"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damage to the environment, or</w:t>
      </w:r>
    </w:p>
    <w:p w14:paraId="045D36B6" w14:textId="77777777" w:rsidR="00832C04" w:rsidRPr="00832C04" w:rsidRDefault="00832C04" w:rsidP="00832C04">
      <w:pPr>
        <w:numPr>
          <w:ilvl w:val="1"/>
          <w:numId w:val="2"/>
        </w:numPr>
        <w:spacing w:after="0" w:line="240" w:lineRule="auto"/>
        <w:rPr>
          <w:rFonts w:ascii="Arial" w:hAnsi="Arial" w:cs="Arial"/>
          <w:color w:val="262626"/>
          <w:sz w:val="24"/>
          <w:szCs w:val="24"/>
        </w:rPr>
      </w:pPr>
      <w:r w:rsidRPr="00832C04">
        <w:rPr>
          <w:rFonts w:ascii="Arial" w:hAnsi="Arial" w:cs="Arial"/>
          <w:color w:val="262626"/>
          <w:sz w:val="24"/>
          <w:szCs w:val="24"/>
        </w:rPr>
        <w:t>covering up wrongdoing in any of the above categories.</w:t>
      </w:r>
    </w:p>
    <w:p w14:paraId="0708859D" w14:textId="77777777" w:rsidR="00832C04" w:rsidRPr="00832C04" w:rsidRDefault="00832C04" w:rsidP="00832C04">
      <w:pPr>
        <w:spacing w:after="0" w:line="240" w:lineRule="auto"/>
        <w:ind w:left="1440"/>
        <w:rPr>
          <w:rFonts w:ascii="Arial" w:hAnsi="Arial" w:cs="Arial"/>
          <w:color w:val="262626"/>
          <w:sz w:val="24"/>
          <w:szCs w:val="24"/>
        </w:rPr>
      </w:pPr>
    </w:p>
    <w:p w14:paraId="0D5582D6" w14:textId="2488F973" w:rsidR="007E0099" w:rsidRPr="00832C04" w:rsidRDefault="00832C04" w:rsidP="007E0099">
      <w:pPr>
        <w:spacing w:after="0" w:line="240" w:lineRule="auto"/>
        <w:rPr>
          <w:rFonts w:ascii="Arial" w:hAnsi="Arial" w:cs="Arial"/>
          <w:color w:val="262626"/>
          <w:sz w:val="24"/>
          <w:szCs w:val="24"/>
        </w:rPr>
      </w:pPr>
      <w:r w:rsidRPr="00832C04">
        <w:rPr>
          <w:rFonts w:ascii="Arial" w:hAnsi="Arial" w:cs="Arial"/>
          <w:color w:val="262626"/>
          <w:sz w:val="24"/>
          <w:szCs w:val="24"/>
        </w:rPr>
        <w:t>The Prescribed Persons Regulations 2017 came into force on 1 April 2017. Prescribed persons are required to report annually on whistleblowing disclosures made to them.</w:t>
      </w:r>
    </w:p>
    <w:p w14:paraId="63E38575" w14:textId="06B78EFE" w:rsidR="00832C04" w:rsidRPr="007E0099" w:rsidRDefault="00832C04" w:rsidP="007E0099">
      <w:pPr>
        <w:spacing w:after="0" w:line="240" w:lineRule="auto"/>
        <w:rPr>
          <w:rFonts w:ascii="Arial" w:hAnsi="Arial" w:cs="Arial"/>
          <w:color w:val="262626"/>
          <w:sz w:val="28"/>
          <w:szCs w:val="24"/>
        </w:rPr>
      </w:pPr>
    </w:p>
    <w:p w14:paraId="15EFEF37" w14:textId="2B06BF8D" w:rsidR="007E0099" w:rsidRPr="007E0099" w:rsidRDefault="007E0099" w:rsidP="007E0099">
      <w:pPr>
        <w:spacing w:after="0" w:line="240" w:lineRule="auto"/>
        <w:rPr>
          <w:rFonts w:ascii="Arial" w:hAnsi="Arial" w:cs="Arial"/>
          <w:color w:val="222222"/>
          <w:sz w:val="24"/>
        </w:rPr>
      </w:pPr>
      <w:r w:rsidRPr="007E0099">
        <w:rPr>
          <w:rFonts w:ascii="Arial" w:hAnsi="Arial" w:cs="Arial"/>
          <w:color w:val="222222"/>
          <w:sz w:val="24"/>
        </w:rPr>
        <w:t xml:space="preserve">The Commissioner is a ‘prescribed person’ in relation to complaints brought under the Ethical Standards in Public Life etc. (Scotland) Act 2003. This </w:t>
      </w:r>
      <w:r w:rsidRPr="007E0099">
        <w:rPr>
          <w:rFonts w:ascii="Arial" w:hAnsi="Arial" w:cs="Arial"/>
          <w:color w:val="222222"/>
          <w:sz w:val="24"/>
        </w:rPr>
        <w:t xml:space="preserve">Ethical Standards </w:t>
      </w:r>
      <w:r w:rsidRPr="007E0099">
        <w:rPr>
          <w:rFonts w:ascii="Arial" w:hAnsi="Arial" w:cs="Arial"/>
          <w:color w:val="222222"/>
          <w:sz w:val="24"/>
        </w:rPr>
        <w:t xml:space="preserve">Act gives the </w:t>
      </w:r>
      <w:r w:rsidRPr="007E0099">
        <w:rPr>
          <w:rFonts w:ascii="Arial" w:hAnsi="Arial" w:cs="Arial"/>
          <w:color w:val="222222"/>
          <w:sz w:val="24"/>
        </w:rPr>
        <w:t xml:space="preserve">Commissioner </w:t>
      </w:r>
      <w:r w:rsidRPr="007E0099">
        <w:rPr>
          <w:rFonts w:ascii="Arial" w:hAnsi="Arial" w:cs="Arial"/>
          <w:color w:val="222222"/>
          <w:sz w:val="24"/>
        </w:rPr>
        <w:t xml:space="preserve">power to investigate complaints about the conduct of Scottish local authority councillors and the board members of specified Scottish public bodies. </w:t>
      </w:r>
    </w:p>
    <w:p w14:paraId="4AF56AD5" w14:textId="77777777" w:rsidR="007E0099" w:rsidRPr="007E0099" w:rsidRDefault="007E0099" w:rsidP="007E0099">
      <w:pPr>
        <w:spacing w:after="0" w:line="240" w:lineRule="auto"/>
        <w:rPr>
          <w:rFonts w:ascii="Arial" w:hAnsi="Arial" w:cs="Arial"/>
          <w:color w:val="262626"/>
          <w:sz w:val="28"/>
          <w:szCs w:val="24"/>
        </w:rPr>
      </w:pPr>
    </w:p>
    <w:p w14:paraId="2A83C0FB" w14:textId="77777777" w:rsidR="00832C04" w:rsidRPr="007E0099" w:rsidRDefault="00832C04" w:rsidP="007E0099">
      <w:pPr>
        <w:spacing w:after="0" w:line="240" w:lineRule="auto"/>
        <w:rPr>
          <w:rFonts w:ascii="Arial" w:hAnsi="Arial" w:cs="Arial"/>
          <w:color w:val="93192D"/>
          <w:sz w:val="28"/>
          <w:szCs w:val="24"/>
        </w:rPr>
      </w:pPr>
    </w:p>
    <w:p w14:paraId="1B8F311B" w14:textId="77777777" w:rsidR="00832C04" w:rsidRPr="00832C04" w:rsidRDefault="00832C04" w:rsidP="007E0099">
      <w:pPr>
        <w:spacing w:after="0" w:line="240" w:lineRule="auto"/>
        <w:rPr>
          <w:rFonts w:ascii="Arial" w:hAnsi="Arial" w:cs="Arial"/>
          <w:color w:val="00A19A" w:themeColor="accent2"/>
          <w:sz w:val="28"/>
          <w:szCs w:val="24"/>
        </w:rPr>
      </w:pPr>
      <w:r w:rsidRPr="00832C04">
        <w:rPr>
          <w:rFonts w:ascii="Arial" w:hAnsi="Arial" w:cs="Arial"/>
          <w:color w:val="00A19A" w:themeColor="accent2"/>
          <w:sz w:val="28"/>
          <w:szCs w:val="24"/>
        </w:rPr>
        <w:t>BACK GROUND READING / EXTERNAL SERVICES</w:t>
      </w:r>
    </w:p>
    <w:p w14:paraId="5F5B9D11" w14:textId="77777777" w:rsidR="00832C04" w:rsidRPr="00832C04" w:rsidRDefault="00832C04" w:rsidP="007E0099">
      <w:pPr>
        <w:spacing w:after="0" w:line="240" w:lineRule="auto"/>
        <w:rPr>
          <w:rFonts w:ascii="Arial" w:hAnsi="Arial" w:cs="Arial"/>
          <w:color w:val="93192D"/>
          <w:sz w:val="24"/>
          <w:szCs w:val="24"/>
        </w:rPr>
      </w:pPr>
    </w:p>
    <w:p w14:paraId="58A58139" w14:textId="77777777" w:rsidR="00832C04" w:rsidRPr="00832C04" w:rsidRDefault="00832C04" w:rsidP="007E0099">
      <w:pPr>
        <w:spacing w:after="0" w:line="240" w:lineRule="auto"/>
        <w:rPr>
          <w:rFonts w:ascii="Arial" w:hAnsi="Arial" w:cs="Arial"/>
          <w:color w:val="0070C0"/>
          <w:sz w:val="24"/>
          <w:szCs w:val="24"/>
        </w:rPr>
      </w:pPr>
      <w:hyperlink r:id="rId7" w:history="1">
        <w:r w:rsidRPr="00832C04">
          <w:rPr>
            <w:rStyle w:val="Hyperlink"/>
            <w:rFonts w:ascii="Arial" w:hAnsi="Arial" w:cs="Arial"/>
            <w:color w:val="0070C0"/>
            <w:sz w:val="24"/>
            <w:szCs w:val="24"/>
          </w:rPr>
          <w:t>Public Interest D</w:t>
        </w:r>
        <w:r w:rsidRPr="00832C04">
          <w:rPr>
            <w:rStyle w:val="Hyperlink"/>
            <w:rFonts w:ascii="Arial" w:hAnsi="Arial" w:cs="Arial"/>
            <w:color w:val="0070C0"/>
            <w:sz w:val="24"/>
            <w:szCs w:val="24"/>
          </w:rPr>
          <w:t>i</w:t>
        </w:r>
        <w:r w:rsidRPr="00832C04">
          <w:rPr>
            <w:rStyle w:val="Hyperlink"/>
            <w:rFonts w:ascii="Arial" w:hAnsi="Arial" w:cs="Arial"/>
            <w:color w:val="0070C0"/>
            <w:sz w:val="24"/>
            <w:szCs w:val="24"/>
          </w:rPr>
          <w:t>sclosure Act 1998</w:t>
        </w:r>
      </w:hyperlink>
    </w:p>
    <w:p w14:paraId="605B3EB2" w14:textId="77777777" w:rsidR="00832C04" w:rsidRPr="00832C04" w:rsidRDefault="00832C04" w:rsidP="00832C04">
      <w:pPr>
        <w:spacing w:after="0" w:line="240" w:lineRule="auto"/>
        <w:rPr>
          <w:rFonts w:ascii="Arial" w:hAnsi="Arial" w:cs="Arial"/>
          <w:color w:val="262626"/>
          <w:sz w:val="24"/>
          <w:szCs w:val="24"/>
        </w:rPr>
      </w:pPr>
    </w:p>
    <w:p w14:paraId="27812E73" w14:textId="77777777" w:rsidR="00832C04" w:rsidRPr="00832C04" w:rsidRDefault="00832C04" w:rsidP="00832C04">
      <w:pPr>
        <w:spacing w:after="0" w:line="240" w:lineRule="auto"/>
        <w:rPr>
          <w:rFonts w:ascii="Arial" w:eastAsia="Calibri" w:hAnsi="Arial" w:cs="Arial"/>
          <w:color w:val="0070C0"/>
          <w:sz w:val="24"/>
          <w:szCs w:val="24"/>
        </w:rPr>
      </w:pPr>
      <w:hyperlink r:id="rId8" w:history="1">
        <w:r w:rsidRPr="00832C04">
          <w:rPr>
            <w:rStyle w:val="Hyperlink"/>
            <w:rFonts w:ascii="Arial" w:eastAsia="Calibri" w:hAnsi="Arial" w:cs="Arial"/>
            <w:color w:val="0070C0"/>
            <w:sz w:val="24"/>
            <w:szCs w:val="24"/>
          </w:rPr>
          <w:t>The Prescribed P</w:t>
        </w:r>
        <w:r w:rsidRPr="00832C04">
          <w:rPr>
            <w:rStyle w:val="Hyperlink"/>
            <w:rFonts w:ascii="Arial" w:eastAsia="Calibri" w:hAnsi="Arial" w:cs="Arial"/>
            <w:color w:val="0070C0"/>
            <w:sz w:val="24"/>
            <w:szCs w:val="24"/>
          </w:rPr>
          <w:t>e</w:t>
        </w:r>
        <w:r w:rsidRPr="00832C04">
          <w:rPr>
            <w:rStyle w:val="Hyperlink"/>
            <w:rFonts w:ascii="Arial" w:eastAsia="Calibri" w:hAnsi="Arial" w:cs="Arial"/>
            <w:color w:val="0070C0"/>
            <w:sz w:val="24"/>
            <w:szCs w:val="24"/>
          </w:rPr>
          <w:t>rsons (Reports on Disclosures of Information) Regulations 2017</w:t>
        </w:r>
      </w:hyperlink>
    </w:p>
    <w:p w14:paraId="21DFA7F4" w14:textId="77777777" w:rsidR="00832C04" w:rsidRPr="00832C04" w:rsidRDefault="00832C04" w:rsidP="00832C04">
      <w:pPr>
        <w:spacing w:after="0" w:line="240" w:lineRule="auto"/>
        <w:rPr>
          <w:rFonts w:ascii="Arial" w:eastAsia="Calibri" w:hAnsi="Arial" w:cs="Arial"/>
          <w:sz w:val="24"/>
          <w:szCs w:val="24"/>
        </w:rPr>
      </w:pPr>
    </w:p>
    <w:p w14:paraId="1C3AFBA2" w14:textId="77777777" w:rsidR="00832C04" w:rsidRPr="00832C04" w:rsidRDefault="00832C04" w:rsidP="00832C04">
      <w:pPr>
        <w:spacing w:after="0" w:line="240" w:lineRule="auto"/>
        <w:rPr>
          <w:rFonts w:ascii="Arial" w:eastAsia="Times New Roman" w:hAnsi="Arial" w:cs="Arial"/>
          <w:color w:val="262626"/>
          <w:sz w:val="24"/>
          <w:szCs w:val="24"/>
          <w:lang w:eastAsia="en-GB"/>
        </w:rPr>
      </w:pPr>
    </w:p>
    <w:p w14:paraId="1DD42DFA" w14:textId="77777777" w:rsidR="00832C04" w:rsidRPr="00832C04" w:rsidRDefault="00832C04" w:rsidP="00832C04">
      <w:pPr>
        <w:spacing w:after="0" w:line="240" w:lineRule="auto"/>
        <w:rPr>
          <w:rFonts w:ascii="Arial" w:hAnsi="Arial" w:cs="Arial"/>
          <w:b/>
          <w:color w:val="262626"/>
          <w:sz w:val="24"/>
          <w:szCs w:val="24"/>
        </w:rPr>
      </w:pPr>
    </w:p>
    <w:p w14:paraId="6FF4852B" w14:textId="77777777" w:rsidR="00832C04" w:rsidRPr="00832C04" w:rsidRDefault="00832C04" w:rsidP="00832C04">
      <w:pPr>
        <w:spacing w:after="0" w:line="240" w:lineRule="auto"/>
        <w:rPr>
          <w:rFonts w:ascii="Arial" w:hAnsi="Arial" w:cs="Arial"/>
          <w:b/>
          <w:color w:val="262626"/>
          <w:sz w:val="24"/>
          <w:szCs w:val="24"/>
        </w:rPr>
      </w:pPr>
    </w:p>
    <w:p w14:paraId="12A5A90D" w14:textId="77777777" w:rsidR="00832C04" w:rsidRPr="00832C04" w:rsidRDefault="00832C04" w:rsidP="00832C04">
      <w:pPr>
        <w:spacing w:after="0" w:line="240" w:lineRule="auto"/>
        <w:rPr>
          <w:rFonts w:ascii="Arial" w:hAnsi="Arial" w:cs="Arial"/>
          <w:b/>
          <w:color w:val="262626"/>
          <w:sz w:val="24"/>
          <w:szCs w:val="24"/>
        </w:rPr>
      </w:pPr>
    </w:p>
    <w:p w14:paraId="785316E2" w14:textId="77777777" w:rsidR="00832C04" w:rsidRPr="00832C04" w:rsidRDefault="00832C04" w:rsidP="00832C04">
      <w:pPr>
        <w:spacing w:after="0" w:line="240" w:lineRule="auto"/>
        <w:rPr>
          <w:rFonts w:ascii="Arial" w:hAnsi="Arial" w:cs="Arial"/>
          <w:b/>
          <w:color w:val="262626"/>
          <w:sz w:val="24"/>
          <w:szCs w:val="24"/>
        </w:rPr>
      </w:pPr>
    </w:p>
    <w:p w14:paraId="26A1E107" w14:textId="77777777" w:rsidR="00832C04" w:rsidRPr="00832C04" w:rsidRDefault="00832C04" w:rsidP="00832C04">
      <w:pPr>
        <w:spacing w:after="0" w:line="240" w:lineRule="auto"/>
        <w:rPr>
          <w:rFonts w:ascii="Arial" w:hAnsi="Arial" w:cs="Arial"/>
          <w:b/>
          <w:color w:val="262626"/>
          <w:sz w:val="24"/>
          <w:szCs w:val="24"/>
        </w:rPr>
      </w:pPr>
    </w:p>
    <w:p w14:paraId="2B428603" w14:textId="77777777" w:rsidR="00832C04" w:rsidRPr="00832C04" w:rsidRDefault="00832C04" w:rsidP="00832C04">
      <w:pPr>
        <w:spacing w:after="0" w:line="240" w:lineRule="auto"/>
        <w:rPr>
          <w:rFonts w:ascii="Arial" w:hAnsi="Arial" w:cs="Arial"/>
          <w:b/>
          <w:color w:val="262626"/>
          <w:sz w:val="24"/>
          <w:szCs w:val="24"/>
        </w:rPr>
      </w:pPr>
    </w:p>
    <w:p w14:paraId="321BEAF8" w14:textId="77777777" w:rsidR="00832C04" w:rsidRPr="00832C04" w:rsidRDefault="00832C04" w:rsidP="00832C04">
      <w:pPr>
        <w:spacing w:after="0" w:line="240" w:lineRule="auto"/>
        <w:rPr>
          <w:rFonts w:ascii="Arial" w:hAnsi="Arial" w:cs="Arial"/>
          <w:b/>
          <w:color w:val="262626"/>
          <w:sz w:val="24"/>
          <w:szCs w:val="24"/>
        </w:rPr>
      </w:pPr>
    </w:p>
    <w:p w14:paraId="741209AD" w14:textId="77777777" w:rsidR="00832C04" w:rsidRPr="00832C04" w:rsidRDefault="00832C04" w:rsidP="00832C04">
      <w:pPr>
        <w:spacing w:after="0" w:line="240" w:lineRule="auto"/>
        <w:rPr>
          <w:rFonts w:ascii="Arial" w:hAnsi="Arial" w:cs="Arial"/>
          <w:b/>
          <w:color w:val="262626"/>
          <w:sz w:val="24"/>
          <w:szCs w:val="24"/>
        </w:rPr>
      </w:pPr>
    </w:p>
    <w:p w14:paraId="730A2D07" w14:textId="77777777" w:rsidR="00832C04" w:rsidRPr="00832C04" w:rsidRDefault="00832C04" w:rsidP="00832C04">
      <w:pPr>
        <w:spacing w:after="0" w:line="240" w:lineRule="auto"/>
        <w:rPr>
          <w:rFonts w:ascii="Arial" w:hAnsi="Arial" w:cs="Arial"/>
          <w:b/>
          <w:color w:val="262626"/>
          <w:sz w:val="24"/>
          <w:szCs w:val="24"/>
        </w:rPr>
      </w:pPr>
    </w:p>
    <w:p w14:paraId="686E570F" w14:textId="77777777" w:rsidR="00832C04" w:rsidRPr="00832C04" w:rsidRDefault="00832C04" w:rsidP="00832C04">
      <w:pPr>
        <w:spacing w:after="0" w:line="240" w:lineRule="auto"/>
        <w:rPr>
          <w:rFonts w:ascii="Arial" w:hAnsi="Arial" w:cs="Arial"/>
          <w:b/>
          <w:color w:val="262626"/>
          <w:sz w:val="24"/>
          <w:szCs w:val="24"/>
        </w:rPr>
      </w:pPr>
    </w:p>
    <w:p w14:paraId="6C0EBB7B" w14:textId="77777777" w:rsidR="00832C04" w:rsidRPr="00832C04" w:rsidRDefault="00832C04" w:rsidP="00832C04">
      <w:pPr>
        <w:spacing w:after="0" w:line="240" w:lineRule="auto"/>
        <w:rPr>
          <w:rFonts w:ascii="Arial" w:hAnsi="Arial" w:cs="Arial"/>
          <w:b/>
          <w:color w:val="262626"/>
          <w:sz w:val="24"/>
          <w:szCs w:val="24"/>
        </w:rPr>
      </w:pPr>
    </w:p>
    <w:p w14:paraId="0C3B4025" w14:textId="77777777" w:rsidR="00832C04" w:rsidRPr="00832C04" w:rsidRDefault="00832C04" w:rsidP="00832C04">
      <w:pPr>
        <w:spacing w:after="0" w:line="240" w:lineRule="auto"/>
        <w:rPr>
          <w:rFonts w:ascii="Arial" w:hAnsi="Arial" w:cs="Arial"/>
          <w:b/>
          <w:color w:val="262626"/>
          <w:sz w:val="24"/>
          <w:szCs w:val="24"/>
        </w:rPr>
      </w:pPr>
    </w:p>
    <w:p w14:paraId="581872A1" w14:textId="77777777" w:rsidR="00832C04" w:rsidRPr="00832C04" w:rsidRDefault="00832C04" w:rsidP="00832C04">
      <w:pPr>
        <w:spacing w:after="0" w:line="240" w:lineRule="auto"/>
        <w:rPr>
          <w:rFonts w:ascii="Arial" w:hAnsi="Arial" w:cs="Arial"/>
          <w:b/>
          <w:color w:val="262626"/>
          <w:sz w:val="24"/>
          <w:szCs w:val="24"/>
        </w:rPr>
      </w:pPr>
    </w:p>
    <w:p w14:paraId="3CF26441" w14:textId="77777777" w:rsidR="00832C04" w:rsidRPr="00832C04" w:rsidRDefault="00832C04" w:rsidP="00832C04">
      <w:pPr>
        <w:spacing w:after="0" w:line="240" w:lineRule="auto"/>
        <w:rPr>
          <w:rFonts w:ascii="Arial" w:hAnsi="Arial" w:cs="Arial"/>
          <w:b/>
          <w:color w:val="262626"/>
          <w:sz w:val="24"/>
          <w:szCs w:val="24"/>
        </w:rPr>
      </w:pPr>
    </w:p>
    <w:p w14:paraId="349CECF0" w14:textId="3CEF4BC8" w:rsidR="00832C04" w:rsidRPr="00832C04" w:rsidRDefault="00832C04" w:rsidP="007E0099">
      <w:pPr>
        <w:rPr>
          <w:rFonts w:ascii="Arial" w:hAnsi="Arial" w:cs="Arial"/>
          <w:color w:val="00A19A" w:themeColor="accent2"/>
          <w:sz w:val="28"/>
          <w:szCs w:val="24"/>
        </w:rPr>
      </w:pPr>
      <w:r>
        <w:rPr>
          <w:rFonts w:ascii="Arial" w:hAnsi="Arial" w:cs="Arial"/>
          <w:b/>
          <w:color w:val="262626"/>
          <w:sz w:val="24"/>
          <w:szCs w:val="24"/>
        </w:rPr>
        <w:br w:type="page"/>
      </w:r>
      <w:r>
        <w:rPr>
          <w:rFonts w:ascii="Arial" w:hAnsi="Arial" w:cs="Arial"/>
          <w:color w:val="00A19A" w:themeColor="accent2"/>
          <w:sz w:val="28"/>
          <w:szCs w:val="24"/>
        </w:rPr>
        <w:lastRenderedPageBreak/>
        <w:t>REPORTING</w:t>
      </w:r>
    </w:p>
    <w:p w14:paraId="033A810B" w14:textId="77777777" w:rsidR="00832C04" w:rsidRPr="00832C04" w:rsidRDefault="00832C04" w:rsidP="00832C04">
      <w:pPr>
        <w:spacing w:after="0" w:line="240" w:lineRule="auto"/>
        <w:rPr>
          <w:rFonts w:ascii="Arial" w:hAnsi="Arial" w:cs="Arial"/>
          <w:color w:val="262626"/>
          <w:sz w:val="24"/>
          <w:szCs w:val="24"/>
        </w:rPr>
      </w:pPr>
    </w:p>
    <w:p w14:paraId="43D4C6BF" w14:textId="52AF8857" w:rsid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During the reporting period 1 April 201</w:t>
      </w:r>
      <w:r w:rsidR="00101132">
        <w:rPr>
          <w:rFonts w:ascii="Arial" w:hAnsi="Arial" w:cs="Arial"/>
          <w:color w:val="262626"/>
          <w:sz w:val="24"/>
          <w:szCs w:val="24"/>
        </w:rPr>
        <w:t>9</w:t>
      </w:r>
      <w:r w:rsidRPr="00832C04">
        <w:rPr>
          <w:rFonts w:ascii="Arial" w:hAnsi="Arial" w:cs="Arial"/>
          <w:color w:val="262626"/>
          <w:sz w:val="24"/>
          <w:szCs w:val="24"/>
        </w:rPr>
        <w:t xml:space="preserve"> to 31 March 20</w:t>
      </w:r>
      <w:r w:rsidR="00101132">
        <w:rPr>
          <w:rFonts w:ascii="Arial" w:hAnsi="Arial" w:cs="Arial"/>
          <w:color w:val="262626"/>
          <w:sz w:val="24"/>
          <w:szCs w:val="24"/>
        </w:rPr>
        <w:t>20</w:t>
      </w:r>
      <w:r w:rsidRPr="00832C04">
        <w:rPr>
          <w:rFonts w:ascii="Arial" w:hAnsi="Arial" w:cs="Arial"/>
          <w:color w:val="262626"/>
          <w:sz w:val="24"/>
          <w:szCs w:val="24"/>
        </w:rPr>
        <w:t xml:space="preserve"> </w:t>
      </w:r>
      <w:r>
        <w:rPr>
          <w:rFonts w:ascii="Arial" w:hAnsi="Arial" w:cs="Arial"/>
          <w:color w:val="262626"/>
          <w:sz w:val="24"/>
          <w:szCs w:val="24"/>
        </w:rPr>
        <w:t>the Commissioner</w:t>
      </w:r>
      <w:r w:rsidRPr="00832C04">
        <w:rPr>
          <w:rFonts w:ascii="Arial" w:hAnsi="Arial" w:cs="Arial"/>
          <w:color w:val="262626"/>
          <w:sz w:val="24"/>
          <w:szCs w:val="24"/>
        </w:rPr>
        <w:t xml:space="preserve"> received no </w:t>
      </w:r>
      <w:r w:rsidR="00101132">
        <w:rPr>
          <w:rFonts w:ascii="Arial" w:hAnsi="Arial" w:cs="Arial"/>
          <w:color w:val="262626"/>
          <w:sz w:val="24"/>
          <w:szCs w:val="24"/>
        </w:rPr>
        <w:t xml:space="preserve">qualifying </w:t>
      </w:r>
      <w:r w:rsidRPr="00832C04">
        <w:rPr>
          <w:rFonts w:ascii="Arial" w:hAnsi="Arial" w:cs="Arial"/>
          <w:color w:val="262626"/>
          <w:sz w:val="24"/>
          <w:szCs w:val="24"/>
        </w:rPr>
        <w:t xml:space="preserve">whistleblowing disclosures. </w:t>
      </w:r>
    </w:p>
    <w:p w14:paraId="341A8514" w14:textId="77777777" w:rsidR="00832C04" w:rsidRDefault="00832C04" w:rsidP="00832C04">
      <w:pPr>
        <w:spacing w:after="0" w:line="240" w:lineRule="auto"/>
        <w:rPr>
          <w:rFonts w:ascii="Arial" w:hAnsi="Arial" w:cs="Arial"/>
          <w:color w:val="262626"/>
          <w:sz w:val="24"/>
          <w:szCs w:val="24"/>
        </w:rPr>
      </w:pPr>
    </w:p>
    <w:p w14:paraId="082243DF" w14:textId="41E3A8C9" w:rsidR="00832C04" w:rsidRP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 xml:space="preserve">The statutory template </w:t>
      </w:r>
      <w:r w:rsidR="00A822F7">
        <w:rPr>
          <w:rFonts w:ascii="Arial" w:hAnsi="Arial" w:cs="Arial"/>
          <w:color w:val="262626"/>
          <w:sz w:val="24"/>
          <w:szCs w:val="24"/>
        </w:rPr>
        <w:t>for</w:t>
      </w:r>
      <w:r w:rsidRPr="00832C04">
        <w:rPr>
          <w:rFonts w:ascii="Arial" w:hAnsi="Arial" w:cs="Arial"/>
          <w:color w:val="262626"/>
          <w:sz w:val="24"/>
          <w:szCs w:val="24"/>
        </w:rPr>
        <w:t xml:space="preserve"> reporting is published below: </w:t>
      </w:r>
    </w:p>
    <w:p w14:paraId="25926B4D" w14:textId="77777777" w:rsidR="00832C04" w:rsidRPr="00832C04" w:rsidRDefault="00832C04" w:rsidP="00832C04">
      <w:pPr>
        <w:spacing w:after="0" w:line="240" w:lineRule="auto"/>
        <w:rPr>
          <w:rFonts w:ascii="Arial" w:hAnsi="Arial" w:cs="Arial"/>
          <w:color w:val="262626"/>
          <w:sz w:val="24"/>
          <w:szCs w:val="24"/>
        </w:rPr>
      </w:pPr>
    </w:p>
    <w:tbl>
      <w:tblPr>
        <w:tblW w:w="0" w:type="auto"/>
        <w:tblBorders>
          <w:top w:val="single" w:sz="4" w:space="0" w:color="98BADF" w:themeColor="accent6" w:themeTint="99"/>
          <w:left w:val="single" w:sz="4" w:space="0" w:color="98BADF" w:themeColor="accent6" w:themeTint="99"/>
          <w:bottom w:val="single" w:sz="4" w:space="0" w:color="98BADF" w:themeColor="accent6" w:themeTint="99"/>
          <w:right w:val="single" w:sz="4" w:space="0" w:color="98BADF" w:themeColor="accent6" w:themeTint="99"/>
          <w:insideH w:val="single" w:sz="4" w:space="0" w:color="98BADF" w:themeColor="accent6" w:themeTint="99"/>
          <w:insideV w:val="single" w:sz="4" w:space="0" w:color="98BADF" w:themeColor="accent6" w:themeTint="99"/>
        </w:tblBorders>
        <w:tblLook w:val="04A0" w:firstRow="1" w:lastRow="0" w:firstColumn="1" w:lastColumn="0" w:noHBand="0" w:noVBand="1"/>
      </w:tblPr>
      <w:tblGrid>
        <w:gridCol w:w="6771"/>
        <w:gridCol w:w="2068"/>
      </w:tblGrid>
      <w:tr w:rsidR="00832C04" w:rsidRPr="00832C04" w14:paraId="4426444A" w14:textId="77777777" w:rsidTr="00832C04">
        <w:trPr>
          <w:trHeight w:val="397"/>
        </w:trPr>
        <w:tc>
          <w:tcPr>
            <w:tcW w:w="6771" w:type="dxa"/>
            <w:shd w:val="clear" w:color="auto" w:fill="98BADF" w:themeFill="accent6" w:themeFillTint="99"/>
            <w:vAlign w:val="center"/>
          </w:tcPr>
          <w:p w14:paraId="7A6AD3E3" w14:textId="77777777" w:rsidR="00832C04" w:rsidRPr="00832C04" w:rsidRDefault="00832C04" w:rsidP="00832C04">
            <w:pPr>
              <w:spacing w:after="0" w:line="240" w:lineRule="auto"/>
              <w:rPr>
                <w:rFonts w:ascii="Arial" w:hAnsi="Arial" w:cs="Arial"/>
                <w:b/>
                <w:bCs/>
                <w:color w:val="262626"/>
                <w:sz w:val="24"/>
                <w:szCs w:val="24"/>
              </w:rPr>
            </w:pPr>
            <w:r w:rsidRPr="00832C04">
              <w:rPr>
                <w:rFonts w:ascii="Arial" w:hAnsi="Arial" w:cs="Arial"/>
                <w:b/>
                <w:bCs/>
                <w:color w:val="262626"/>
                <w:sz w:val="24"/>
                <w:szCs w:val="24"/>
              </w:rPr>
              <w:t>Category</w:t>
            </w:r>
          </w:p>
        </w:tc>
        <w:tc>
          <w:tcPr>
            <w:tcW w:w="2068" w:type="dxa"/>
            <w:shd w:val="clear" w:color="auto" w:fill="98BADF" w:themeFill="accent6" w:themeFillTint="99"/>
            <w:vAlign w:val="center"/>
          </w:tcPr>
          <w:p w14:paraId="5ADBFA82" w14:textId="77777777" w:rsidR="00832C04" w:rsidRPr="00832C04" w:rsidRDefault="00832C04" w:rsidP="00832C04">
            <w:pPr>
              <w:spacing w:after="0" w:line="240" w:lineRule="auto"/>
              <w:jc w:val="center"/>
              <w:rPr>
                <w:rFonts w:ascii="Arial" w:hAnsi="Arial" w:cs="Arial"/>
                <w:b/>
                <w:bCs/>
                <w:color w:val="262626"/>
                <w:sz w:val="24"/>
                <w:szCs w:val="24"/>
              </w:rPr>
            </w:pPr>
            <w:r w:rsidRPr="00832C04">
              <w:rPr>
                <w:rFonts w:ascii="Arial" w:hAnsi="Arial" w:cs="Arial"/>
                <w:b/>
                <w:bCs/>
                <w:color w:val="262626"/>
                <w:sz w:val="24"/>
                <w:szCs w:val="24"/>
              </w:rPr>
              <w:t>Number of disclosures</w:t>
            </w:r>
          </w:p>
        </w:tc>
      </w:tr>
      <w:tr w:rsidR="00832C04" w:rsidRPr="00832C04" w14:paraId="7EB67602" w14:textId="77777777" w:rsidTr="00832C04">
        <w:trPr>
          <w:trHeight w:val="397"/>
        </w:trPr>
        <w:tc>
          <w:tcPr>
            <w:tcW w:w="6771" w:type="dxa"/>
            <w:tcBorders>
              <w:bottom w:val="single" w:sz="4" w:space="0" w:color="98BADF" w:themeColor="accent6" w:themeTint="99"/>
            </w:tcBorders>
            <w:vAlign w:val="center"/>
            <w:hideMark/>
          </w:tcPr>
          <w:p w14:paraId="0B16966A" w14:textId="77777777" w:rsidR="00832C04" w:rsidRPr="00832C04" w:rsidRDefault="00832C04" w:rsidP="00832C04">
            <w:pPr>
              <w:spacing w:after="0" w:line="240" w:lineRule="auto"/>
              <w:rPr>
                <w:rFonts w:ascii="Arial" w:hAnsi="Arial" w:cs="Arial"/>
                <w:bCs/>
                <w:color w:val="262626"/>
                <w:sz w:val="24"/>
                <w:szCs w:val="24"/>
              </w:rPr>
            </w:pPr>
            <w:r w:rsidRPr="00832C04">
              <w:rPr>
                <w:rFonts w:ascii="Arial" w:hAnsi="Arial" w:cs="Arial"/>
                <w:bCs/>
                <w:color w:val="262626"/>
                <w:sz w:val="24"/>
                <w:szCs w:val="24"/>
              </w:rPr>
              <w:t>Number of non-qualifying disclosures</w:t>
            </w:r>
          </w:p>
        </w:tc>
        <w:tc>
          <w:tcPr>
            <w:tcW w:w="2068" w:type="dxa"/>
            <w:tcBorders>
              <w:bottom w:val="single" w:sz="4" w:space="0" w:color="98BADF" w:themeColor="accent6" w:themeTint="99"/>
            </w:tcBorders>
            <w:vAlign w:val="center"/>
            <w:hideMark/>
          </w:tcPr>
          <w:p w14:paraId="7C951794" w14:textId="4EE9DFB0" w:rsidR="00832C04" w:rsidRPr="00832C04" w:rsidRDefault="00101132" w:rsidP="00832C04">
            <w:pPr>
              <w:spacing w:after="0" w:line="240" w:lineRule="auto"/>
              <w:jc w:val="center"/>
              <w:rPr>
                <w:rFonts w:ascii="Arial" w:hAnsi="Arial" w:cs="Arial"/>
                <w:color w:val="262626"/>
                <w:sz w:val="24"/>
                <w:szCs w:val="24"/>
              </w:rPr>
            </w:pPr>
            <w:r>
              <w:rPr>
                <w:rFonts w:ascii="Arial" w:hAnsi="Arial" w:cs="Arial"/>
                <w:color w:val="262626"/>
                <w:sz w:val="24"/>
                <w:szCs w:val="24"/>
              </w:rPr>
              <w:t>8</w:t>
            </w:r>
          </w:p>
        </w:tc>
      </w:tr>
      <w:tr w:rsidR="00101132" w:rsidRPr="00832C04" w14:paraId="2F8405D4" w14:textId="77777777" w:rsidTr="00101132">
        <w:trPr>
          <w:trHeight w:val="567"/>
        </w:trPr>
        <w:tc>
          <w:tcPr>
            <w:tcW w:w="6771" w:type="dxa"/>
            <w:tcBorders>
              <w:bottom w:val="single" w:sz="4" w:space="0" w:color="98BADF" w:themeColor="accent6" w:themeTint="99"/>
            </w:tcBorders>
            <w:vAlign w:val="center"/>
          </w:tcPr>
          <w:p w14:paraId="3AD5802E" w14:textId="2E5046E6" w:rsidR="00101132" w:rsidRPr="00832C04" w:rsidRDefault="00101132" w:rsidP="00832C04">
            <w:pPr>
              <w:spacing w:after="0" w:line="240" w:lineRule="auto"/>
              <w:rPr>
                <w:rFonts w:ascii="Arial" w:hAnsi="Arial" w:cs="Arial"/>
                <w:bCs/>
                <w:color w:val="262626"/>
                <w:sz w:val="24"/>
                <w:szCs w:val="24"/>
              </w:rPr>
            </w:pPr>
            <w:r w:rsidRPr="00101132">
              <w:rPr>
                <w:rFonts w:ascii="Arial" w:hAnsi="Arial" w:cs="Arial"/>
                <w:bCs/>
                <w:color w:val="262626"/>
                <w:sz w:val="24"/>
              </w:rPr>
              <w:t>Number of disclosures withdrawn prior to confirming whistle-blowing status</w:t>
            </w:r>
          </w:p>
        </w:tc>
        <w:tc>
          <w:tcPr>
            <w:tcW w:w="2068" w:type="dxa"/>
            <w:tcBorders>
              <w:bottom w:val="single" w:sz="4" w:space="0" w:color="98BADF" w:themeColor="accent6" w:themeTint="99"/>
            </w:tcBorders>
            <w:vAlign w:val="center"/>
          </w:tcPr>
          <w:p w14:paraId="2BA3370F" w14:textId="58BCA491" w:rsidR="00101132" w:rsidRDefault="00101132" w:rsidP="00832C04">
            <w:pPr>
              <w:spacing w:after="0" w:line="240" w:lineRule="auto"/>
              <w:jc w:val="center"/>
              <w:rPr>
                <w:rFonts w:ascii="Arial" w:hAnsi="Arial" w:cs="Arial"/>
                <w:color w:val="262626"/>
                <w:sz w:val="24"/>
                <w:szCs w:val="24"/>
              </w:rPr>
            </w:pPr>
            <w:r>
              <w:rPr>
                <w:rFonts w:ascii="Arial" w:hAnsi="Arial" w:cs="Arial"/>
                <w:color w:val="262626"/>
                <w:sz w:val="24"/>
                <w:szCs w:val="24"/>
              </w:rPr>
              <w:t>1</w:t>
            </w:r>
          </w:p>
        </w:tc>
      </w:tr>
      <w:tr w:rsidR="00832C04" w:rsidRPr="00832C04" w14:paraId="4CFCC236" w14:textId="77777777" w:rsidTr="00832C04">
        <w:trPr>
          <w:trHeight w:val="397"/>
        </w:trPr>
        <w:tc>
          <w:tcPr>
            <w:tcW w:w="6771" w:type="dxa"/>
            <w:shd w:val="clear" w:color="auto" w:fill="BAD1E9" w:themeFill="accent6" w:themeFillTint="66"/>
            <w:vAlign w:val="center"/>
          </w:tcPr>
          <w:p w14:paraId="23BC4913" w14:textId="77777777" w:rsidR="00832C04" w:rsidRPr="00832C04" w:rsidRDefault="00832C04" w:rsidP="00832C04">
            <w:pPr>
              <w:spacing w:after="0" w:line="240" w:lineRule="auto"/>
              <w:rPr>
                <w:rFonts w:ascii="Arial" w:hAnsi="Arial" w:cs="Arial"/>
                <w:bCs/>
                <w:color w:val="262626"/>
                <w:sz w:val="24"/>
                <w:szCs w:val="24"/>
              </w:rPr>
            </w:pPr>
            <w:r w:rsidRPr="00832C04">
              <w:rPr>
                <w:rFonts w:ascii="Arial" w:hAnsi="Arial" w:cs="Arial"/>
                <w:bCs/>
                <w:color w:val="262626"/>
                <w:sz w:val="24"/>
                <w:szCs w:val="24"/>
              </w:rPr>
              <w:t>Number of qualifying disclosures</w:t>
            </w:r>
          </w:p>
        </w:tc>
        <w:tc>
          <w:tcPr>
            <w:tcW w:w="2068" w:type="dxa"/>
            <w:shd w:val="clear" w:color="auto" w:fill="BAD1E9" w:themeFill="accent6" w:themeFillTint="66"/>
            <w:vAlign w:val="center"/>
          </w:tcPr>
          <w:p w14:paraId="47601B1B" w14:textId="77777777" w:rsidR="00832C04" w:rsidRPr="00832C04" w:rsidRDefault="00832C04" w:rsidP="00832C04">
            <w:pPr>
              <w:spacing w:after="0" w:line="240" w:lineRule="auto"/>
              <w:jc w:val="center"/>
              <w:rPr>
                <w:rFonts w:ascii="Arial" w:hAnsi="Arial" w:cs="Arial"/>
                <w:color w:val="262626"/>
                <w:sz w:val="24"/>
                <w:szCs w:val="24"/>
              </w:rPr>
            </w:pPr>
            <w:r w:rsidRPr="00832C04">
              <w:rPr>
                <w:rFonts w:ascii="Arial" w:hAnsi="Arial" w:cs="Arial"/>
                <w:color w:val="262626"/>
                <w:sz w:val="24"/>
                <w:szCs w:val="24"/>
              </w:rPr>
              <w:t>0</w:t>
            </w:r>
          </w:p>
        </w:tc>
      </w:tr>
      <w:tr w:rsidR="00832C04" w:rsidRPr="00832C04" w14:paraId="4605278B" w14:textId="77777777" w:rsidTr="00832C04">
        <w:trPr>
          <w:trHeight w:val="397"/>
        </w:trPr>
        <w:tc>
          <w:tcPr>
            <w:tcW w:w="6771" w:type="dxa"/>
            <w:vAlign w:val="center"/>
            <w:hideMark/>
          </w:tcPr>
          <w:p w14:paraId="17B35E92" w14:textId="77777777" w:rsidR="00832C04" w:rsidRPr="00832C04" w:rsidRDefault="00832C04" w:rsidP="00832C04">
            <w:pPr>
              <w:spacing w:after="0" w:line="240" w:lineRule="auto"/>
              <w:rPr>
                <w:rFonts w:ascii="Arial" w:hAnsi="Arial" w:cs="Arial"/>
                <w:bCs/>
                <w:color w:val="262626"/>
                <w:sz w:val="24"/>
                <w:szCs w:val="24"/>
              </w:rPr>
            </w:pPr>
            <w:r w:rsidRPr="00832C04">
              <w:rPr>
                <w:rFonts w:ascii="Arial" w:hAnsi="Arial" w:cs="Arial"/>
                <w:bCs/>
                <w:color w:val="262626"/>
                <w:sz w:val="24"/>
                <w:szCs w:val="24"/>
              </w:rPr>
              <w:t>Number of qualifying disclosures requiring no further action</w:t>
            </w:r>
          </w:p>
        </w:tc>
        <w:tc>
          <w:tcPr>
            <w:tcW w:w="2068" w:type="dxa"/>
            <w:vAlign w:val="center"/>
            <w:hideMark/>
          </w:tcPr>
          <w:p w14:paraId="573FCF6B" w14:textId="77777777" w:rsidR="00832C04" w:rsidRPr="00832C04" w:rsidRDefault="00832C04" w:rsidP="00832C04">
            <w:pPr>
              <w:spacing w:after="0" w:line="240" w:lineRule="auto"/>
              <w:jc w:val="center"/>
              <w:rPr>
                <w:rFonts w:ascii="Arial" w:hAnsi="Arial" w:cs="Arial"/>
                <w:color w:val="262626"/>
                <w:sz w:val="24"/>
                <w:szCs w:val="24"/>
              </w:rPr>
            </w:pPr>
            <w:r w:rsidRPr="00832C04">
              <w:rPr>
                <w:rFonts w:ascii="Arial" w:hAnsi="Arial" w:cs="Arial"/>
                <w:color w:val="262626"/>
                <w:sz w:val="24"/>
                <w:szCs w:val="24"/>
              </w:rPr>
              <w:t>0</w:t>
            </w:r>
          </w:p>
        </w:tc>
      </w:tr>
      <w:tr w:rsidR="00832C04" w:rsidRPr="00832C04" w14:paraId="2B31686A" w14:textId="77777777" w:rsidTr="00832C04">
        <w:trPr>
          <w:trHeight w:val="397"/>
        </w:trPr>
        <w:tc>
          <w:tcPr>
            <w:tcW w:w="6771" w:type="dxa"/>
            <w:vAlign w:val="center"/>
            <w:hideMark/>
          </w:tcPr>
          <w:p w14:paraId="4ECADA02" w14:textId="77777777" w:rsidR="00832C04" w:rsidRPr="00832C04" w:rsidRDefault="00832C04" w:rsidP="00832C04">
            <w:pPr>
              <w:spacing w:after="0" w:line="240" w:lineRule="auto"/>
              <w:rPr>
                <w:rFonts w:ascii="Arial" w:hAnsi="Arial" w:cs="Arial"/>
                <w:bCs/>
                <w:color w:val="262626"/>
                <w:sz w:val="24"/>
                <w:szCs w:val="24"/>
              </w:rPr>
            </w:pPr>
            <w:r w:rsidRPr="00832C04">
              <w:rPr>
                <w:rFonts w:ascii="Arial" w:hAnsi="Arial" w:cs="Arial"/>
                <w:bCs/>
                <w:color w:val="262626"/>
                <w:sz w:val="24"/>
                <w:szCs w:val="24"/>
              </w:rPr>
              <w:t>Number of qualifying disclosures requiring further action</w:t>
            </w:r>
          </w:p>
        </w:tc>
        <w:tc>
          <w:tcPr>
            <w:tcW w:w="2068" w:type="dxa"/>
            <w:vAlign w:val="center"/>
            <w:hideMark/>
          </w:tcPr>
          <w:p w14:paraId="571A68C0" w14:textId="77777777" w:rsidR="00832C04" w:rsidRPr="00832C04" w:rsidRDefault="00832C04" w:rsidP="00832C04">
            <w:pPr>
              <w:spacing w:after="0" w:line="240" w:lineRule="auto"/>
              <w:jc w:val="center"/>
              <w:rPr>
                <w:rFonts w:ascii="Arial" w:hAnsi="Arial" w:cs="Arial"/>
                <w:color w:val="262626"/>
                <w:sz w:val="24"/>
                <w:szCs w:val="24"/>
              </w:rPr>
            </w:pPr>
            <w:r w:rsidRPr="00832C04">
              <w:rPr>
                <w:rFonts w:ascii="Arial" w:hAnsi="Arial" w:cs="Arial"/>
                <w:color w:val="262626"/>
                <w:sz w:val="24"/>
                <w:szCs w:val="24"/>
              </w:rPr>
              <w:t>0</w:t>
            </w:r>
          </w:p>
        </w:tc>
      </w:tr>
    </w:tbl>
    <w:p w14:paraId="32C8EA3B" w14:textId="77777777" w:rsidR="00832C04" w:rsidRPr="00832C04" w:rsidRDefault="00832C04" w:rsidP="00832C04">
      <w:pPr>
        <w:spacing w:after="0" w:line="240" w:lineRule="auto"/>
        <w:rPr>
          <w:rFonts w:ascii="Arial" w:hAnsi="Arial" w:cs="Arial"/>
          <w:b/>
          <w:color w:val="262626"/>
          <w:sz w:val="24"/>
          <w:szCs w:val="24"/>
        </w:rPr>
      </w:pPr>
      <w:bookmarkStart w:id="0" w:name="_GoBack"/>
      <w:bookmarkEnd w:id="0"/>
    </w:p>
    <w:p w14:paraId="60CEABC7" w14:textId="08F66F64" w:rsidR="00832C04" w:rsidRPr="00832C04" w:rsidRDefault="00832C04" w:rsidP="00832C04">
      <w:pPr>
        <w:spacing w:after="0" w:line="240" w:lineRule="auto"/>
        <w:rPr>
          <w:rFonts w:ascii="Arial" w:hAnsi="Arial" w:cs="Arial"/>
          <w:color w:val="00A19A" w:themeColor="accent2"/>
          <w:sz w:val="24"/>
          <w:szCs w:val="24"/>
        </w:rPr>
      </w:pPr>
      <w:r>
        <w:rPr>
          <w:rFonts w:ascii="Arial" w:hAnsi="Arial" w:cs="Arial"/>
          <w:color w:val="00A19A" w:themeColor="accent2"/>
          <w:sz w:val="24"/>
          <w:szCs w:val="24"/>
        </w:rPr>
        <w:t>INVESTIGATIONS</w:t>
      </w:r>
    </w:p>
    <w:p w14:paraId="73A0E308" w14:textId="77777777" w:rsidR="00832C04" w:rsidRPr="00832C04" w:rsidRDefault="00832C04" w:rsidP="00832C04">
      <w:pPr>
        <w:spacing w:after="0" w:line="240" w:lineRule="auto"/>
        <w:rPr>
          <w:rFonts w:ascii="Arial" w:hAnsi="Arial" w:cs="Arial"/>
          <w:b/>
          <w:color w:val="262626"/>
          <w:sz w:val="24"/>
          <w:szCs w:val="24"/>
        </w:rPr>
      </w:pPr>
    </w:p>
    <w:p w14:paraId="7E329FC4" w14:textId="71023DDD" w:rsidR="00832C04" w:rsidRP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 xml:space="preserve">No investigations </w:t>
      </w:r>
      <w:r w:rsidR="00A822F7">
        <w:rPr>
          <w:rFonts w:ascii="Arial" w:hAnsi="Arial" w:cs="Arial"/>
          <w:color w:val="262626"/>
          <w:sz w:val="24"/>
          <w:szCs w:val="24"/>
        </w:rPr>
        <w:t xml:space="preserve">were </w:t>
      </w:r>
      <w:r w:rsidRPr="00832C04">
        <w:rPr>
          <w:rFonts w:ascii="Arial" w:hAnsi="Arial" w:cs="Arial"/>
          <w:color w:val="262626"/>
          <w:sz w:val="24"/>
          <w:szCs w:val="24"/>
        </w:rPr>
        <w:t>carried out in th</w:t>
      </w:r>
      <w:r w:rsidR="00A822F7">
        <w:rPr>
          <w:rFonts w:ascii="Arial" w:hAnsi="Arial" w:cs="Arial"/>
          <w:color w:val="262626"/>
          <w:sz w:val="24"/>
          <w:szCs w:val="24"/>
        </w:rPr>
        <w:t>e</w:t>
      </w:r>
      <w:r w:rsidRPr="00832C04">
        <w:rPr>
          <w:rFonts w:ascii="Arial" w:hAnsi="Arial" w:cs="Arial"/>
          <w:color w:val="262626"/>
          <w:sz w:val="24"/>
          <w:szCs w:val="24"/>
        </w:rPr>
        <w:t xml:space="preserve"> reporting period.</w:t>
      </w:r>
    </w:p>
    <w:p w14:paraId="582493E4" w14:textId="77777777" w:rsidR="00832C04" w:rsidRPr="00832C04" w:rsidRDefault="00832C04" w:rsidP="00832C04">
      <w:pPr>
        <w:spacing w:after="0" w:line="240" w:lineRule="auto"/>
        <w:rPr>
          <w:rFonts w:ascii="Arial" w:hAnsi="Arial" w:cs="Arial"/>
          <w:b/>
          <w:color w:val="262626"/>
          <w:sz w:val="24"/>
          <w:szCs w:val="24"/>
        </w:rPr>
      </w:pPr>
    </w:p>
    <w:p w14:paraId="0E4A7C01" w14:textId="08DF078E" w:rsidR="00832C04" w:rsidRPr="00832C04" w:rsidRDefault="00832C04" w:rsidP="00832C04">
      <w:pPr>
        <w:spacing w:after="0" w:line="240" w:lineRule="auto"/>
        <w:rPr>
          <w:rFonts w:ascii="Arial" w:hAnsi="Arial" w:cs="Arial"/>
          <w:color w:val="00A19A" w:themeColor="accent2"/>
          <w:sz w:val="24"/>
          <w:szCs w:val="24"/>
        </w:rPr>
      </w:pPr>
      <w:r w:rsidRPr="00832C04">
        <w:rPr>
          <w:rFonts w:ascii="Arial" w:hAnsi="Arial" w:cs="Arial"/>
          <w:color w:val="00A19A" w:themeColor="accent2"/>
          <w:sz w:val="24"/>
          <w:szCs w:val="24"/>
        </w:rPr>
        <w:t>ACTIONS</w:t>
      </w:r>
    </w:p>
    <w:p w14:paraId="5A83F499" w14:textId="77777777" w:rsidR="00832C04" w:rsidRPr="00832C04" w:rsidRDefault="00832C04" w:rsidP="00832C04">
      <w:pPr>
        <w:spacing w:after="0" w:line="240" w:lineRule="auto"/>
        <w:rPr>
          <w:rFonts w:ascii="Arial" w:hAnsi="Arial" w:cs="Arial"/>
          <w:color w:val="262626"/>
          <w:sz w:val="24"/>
          <w:szCs w:val="24"/>
        </w:rPr>
      </w:pPr>
    </w:p>
    <w:p w14:paraId="134B814E" w14:textId="635CE0B2" w:rsid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 xml:space="preserve">No actions </w:t>
      </w:r>
      <w:r w:rsidR="00A822F7">
        <w:rPr>
          <w:rFonts w:ascii="Arial" w:hAnsi="Arial" w:cs="Arial"/>
          <w:color w:val="262626"/>
          <w:sz w:val="24"/>
          <w:szCs w:val="24"/>
        </w:rPr>
        <w:t xml:space="preserve">were </w:t>
      </w:r>
      <w:r w:rsidRPr="00832C04">
        <w:rPr>
          <w:rFonts w:ascii="Arial" w:hAnsi="Arial" w:cs="Arial"/>
          <w:color w:val="262626"/>
          <w:sz w:val="24"/>
          <w:szCs w:val="24"/>
        </w:rPr>
        <w:t>required during th</w:t>
      </w:r>
      <w:r w:rsidR="00A822F7">
        <w:rPr>
          <w:rFonts w:ascii="Arial" w:hAnsi="Arial" w:cs="Arial"/>
          <w:color w:val="262626"/>
          <w:sz w:val="24"/>
          <w:szCs w:val="24"/>
        </w:rPr>
        <w:t>e</w:t>
      </w:r>
      <w:r w:rsidRPr="00832C04">
        <w:rPr>
          <w:rFonts w:ascii="Arial" w:hAnsi="Arial" w:cs="Arial"/>
          <w:color w:val="262626"/>
          <w:sz w:val="24"/>
          <w:szCs w:val="24"/>
        </w:rPr>
        <w:t xml:space="preserve"> </w:t>
      </w:r>
      <w:r w:rsidR="00A822F7">
        <w:rPr>
          <w:rFonts w:ascii="Arial" w:hAnsi="Arial" w:cs="Arial"/>
          <w:color w:val="262626"/>
          <w:sz w:val="24"/>
          <w:szCs w:val="24"/>
        </w:rPr>
        <w:t>reporting</w:t>
      </w:r>
      <w:r w:rsidRPr="00832C04">
        <w:rPr>
          <w:rFonts w:ascii="Arial" w:hAnsi="Arial" w:cs="Arial"/>
          <w:color w:val="262626"/>
          <w:sz w:val="24"/>
          <w:szCs w:val="24"/>
        </w:rPr>
        <w:t xml:space="preserve"> period.</w:t>
      </w:r>
    </w:p>
    <w:p w14:paraId="7A751E40" w14:textId="7A167BC3" w:rsidR="007E0099" w:rsidRDefault="007E0099" w:rsidP="00832C04">
      <w:pPr>
        <w:spacing w:after="0" w:line="240" w:lineRule="auto"/>
        <w:rPr>
          <w:rFonts w:ascii="Arial" w:hAnsi="Arial" w:cs="Arial"/>
          <w:color w:val="262626"/>
          <w:sz w:val="24"/>
          <w:szCs w:val="24"/>
        </w:rPr>
      </w:pPr>
    </w:p>
    <w:p w14:paraId="4B96EFD6" w14:textId="0B2ED90A" w:rsidR="007E0099" w:rsidRPr="007E0099" w:rsidRDefault="007E0099" w:rsidP="00832C04">
      <w:pPr>
        <w:spacing w:after="0" w:line="240" w:lineRule="auto"/>
        <w:rPr>
          <w:rFonts w:ascii="Arial" w:hAnsi="Arial" w:cs="Arial"/>
          <w:color w:val="00A19A" w:themeColor="accent2"/>
          <w:sz w:val="24"/>
          <w:szCs w:val="24"/>
        </w:rPr>
      </w:pPr>
      <w:r w:rsidRPr="007E0099">
        <w:rPr>
          <w:rFonts w:ascii="Arial" w:hAnsi="Arial" w:cs="Arial"/>
          <w:color w:val="00A19A" w:themeColor="accent2"/>
          <w:sz w:val="24"/>
          <w:szCs w:val="24"/>
        </w:rPr>
        <w:t>IMPACT OF DISCLOSURES ON THE COMMISSIONER’S ABILITY TO PERFORM ITS FUNCTIONS AND MEET ITS OBJECTIVES</w:t>
      </w:r>
    </w:p>
    <w:p w14:paraId="52AC3A24" w14:textId="77777777" w:rsidR="00832C04" w:rsidRPr="00832C04" w:rsidRDefault="00832C04" w:rsidP="00832C04">
      <w:pPr>
        <w:spacing w:after="0" w:line="240" w:lineRule="auto"/>
        <w:rPr>
          <w:rFonts w:ascii="Arial" w:hAnsi="Arial" w:cs="Arial"/>
          <w:b/>
          <w:color w:val="262626"/>
          <w:sz w:val="24"/>
          <w:szCs w:val="24"/>
        </w:rPr>
      </w:pPr>
    </w:p>
    <w:p w14:paraId="343F68BF" w14:textId="203E5619" w:rsidR="00832C04" w:rsidRPr="007E0099" w:rsidRDefault="007E0099" w:rsidP="00832C04">
      <w:pPr>
        <w:spacing w:after="0" w:line="240" w:lineRule="auto"/>
        <w:rPr>
          <w:rFonts w:ascii="Arial" w:hAnsi="Arial" w:cs="Arial"/>
          <w:sz w:val="24"/>
          <w:szCs w:val="24"/>
        </w:rPr>
      </w:pPr>
      <w:r w:rsidRPr="007E0099">
        <w:rPr>
          <w:rFonts w:ascii="Arial" w:hAnsi="Arial" w:cs="Arial"/>
          <w:sz w:val="24"/>
          <w:szCs w:val="24"/>
        </w:rPr>
        <w:t>There was no impact during the reporting period.</w:t>
      </w:r>
    </w:p>
    <w:p w14:paraId="7E8F28EC" w14:textId="77777777" w:rsidR="007E0099" w:rsidRPr="00832C04" w:rsidRDefault="007E0099" w:rsidP="00832C04">
      <w:pPr>
        <w:spacing w:after="0" w:line="240" w:lineRule="auto"/>
        <w:rPr>
          <w:rFonts w:ascii="Arial" w:hAnsi="Arial" w:cs="Arial"/>
          <w:b/>
          <w:color w:val="262626"/>
          <w:sz w:val="24"/>
          <w:szCs w:val="24"/>
        </w:rPr>
      </w:pPr>
    </w:p>
    <w:p w14:paraId="7FA22FEA" w14:textId="4E6441E8" w:rsidR="00832C04" w:rsidRPr="00832C04" w:rsidRDefault="00832C04" w:rsidP="00832C04">
      <w:pPr>
        <w:spacing w:after="0" w:line="240" w:lineRule="auto"/>
        <w:rPr>
          <w:rFonts w:ascii="Arial" w:hAnsi="Arial" w:cs="Arial"/>
          <w:color w:val="00A19A" w:themeColor="accent2"/>
          <w:sz w:val="24"/>
          <w:szCs w:val="24"/>
        </w:rPr>
      </w:pPr>
      <w:r w:rsidRPr="00832C04">
        <w:rPr>
          <w:rFonts w:ascii="Arial" w:hAnsi="Arial" w:cs="Arial"/>
          <w:color w:val="00A19A" w:themeColor="accent2"/>
          <w:sz w:val="24"/>
          <w:szCs w:val="24"/>
        </w:rPr>
        <w:t>IMPROVEMENT OBJECTIVES</w:t>
      </w:r>
    </w:p>
    <w:p w14:paraId="0C151D9F" w14:textId="77777777" w:rsidR="00832C04" w:rsidRPr="00832C04" w:rsidRDefault="00832C04" w:rsidP="00832C04">
      <w:pPr>
        <w:spacing w:after="0" w:line="240" w:lineRule="auto"/>
        <w:rPr>
          <w:rFonts w:ascii="Arial" w:hAnsi="Arial" w:cs="Arial"/>
          <w:b/>
          <w:color w:val="262626"/>
          <w:sz w:val="24"/>
          <w:szCs w:val="24"/>
        </w:rPr>
      </w:pPr>
    </w:p>
    <w:p w14:paraId="211E08BF" w14:textId="36E8AA7F" w:rsidR="00832C04" w:rsidRPr="00832C04" w:rsidRDefault="00832C04" w:rsidP="00832C04">
      <w:pPr>
        <w:spacing w:after="0" w:line="240" w:lineRule="auto"/>
        <w:rPr>
          <w:rFonts w:ascii="Arial" w:hAnsi="Arial" w:cs="Arial"/>
          <w:color w:val="262626"/>
          <w:sz w:val="24"/>
          <w:szCs w:val="24"/>
        </w:rPr>
      </w:pPr>
      <w:r w:rsidRPr="00832C04">
        <w:rPr>
          <w:rFonts w:ascii="Arial" w:hAnsi="Arial" w:cs="Arial"/>
          <w:color w:val="262626"/>
          <w:sz w:val="24"/>
          <w:szCs w:val="24"/>
        </w:rPr>
        <w:t>No improvement objectives required during th</w:t>
      </w:r>
      <w:r w:rsidR="00A822F7">
        <w:rPr>
          <w:rFonts w:ascii="Arial" w:hAnsi="Arial" w:cs="Arial"/>
          <w:color w:val="262626"/>
          <w:sz w:val="24"/>
          <w:szCs w:val="24"/>
        </w:rPr>
        <w:t>e</w:t>
      </w:r>
      <w:r w:rsidRPr="00832C04">
        <w:rPr>
          <w:rFonts w:ascii="Arial" w:hAnsi="Arial" w:cs="Arial"/>
          <w:color w:val="262626"/>
          <w:sz w:val="24"/>
          <w:szCs w:val="24"/>
        </w:rPr>
        <w:t xml:space="preserve"> </w:t>
      </w:r>
      <w:r w:rsidR="00A822F7">
        <w:rPr>
          <w:rFonts w:ascii="Arial" w:hAnsi="Arial" w:cs="Arial"/>
          <w:color w:val="262626"/>
          <w:sz w:val="24"/>
          <w:szCs w:val="24"/>
        </w:rPr>
        <w:t>reporting</w:t>
      </w:r>
      <w:r w:rsidRPr="00832C04">
        <w:rPr>
          <w:rFonts w:ascii="Arial" w:hAnsi="Arial" w:cs="Arial"/>
          <w:color w:val="262626"/>
          <w:sz w:val="24"/>
          <w:szCs w:val="24"/>
        </w:rPr>
        <w:t xml:space="preserve"> period.</w:t>
      </w:r>
    </w:p>
    <w:p w14:paraId="184252C4" w14:textId="77777777" w:rsidR="00832C04" w:rsidRPr="00832C04" w:rsidRDefault="00832C04" w:rsidP="00832C04">
      <w:pPr>
        <w:spacing w:after="0" w:line="240" w:lineRule="auto"/>
        <w:rPr>
          <w:rFonts w:ascii="Arial" w:hAnsi="Arial" w:cs="Arial"/>
          <w:color w:val="87489D"/>
          <w:sz w:val="24"/>
          <w:szCs w:val="24"/>
        </w:rPr>
      </w:pPr>
    </w:p>
    <w:p w14:paraId="09B3FA9A" w14:textId="195B8BCB" w:rsidR="00832C04" w:rsidRPr="00832C04" w:rsidRDefault="00A822F7" w:rsidP="00832C04">
      <w:pPr>
        <w:spacing w:after="0" w:line="240" w:lineRule="auto"/>
        <w:rPr>
          <w:rFonts w:ascii="Arial" w:hAnsi="Arial" w:cs="Arial"/>
          <w:color w:val="87489D"/>
          <w:sz w:val="24"/>
          <w:szCs w:val="24"/>
        </w:rPr>
      </w:pPr>
      <w:r>
        <w:rPr>
          <w:rFonts w:ascii="Arial" w:hAnsi="Arial" w:cs="Arial"/>
          <w:sz w:val="24"/>
          <w:szCs w:val="24"/>
        </w:rPr>
        <w:t>T</w:t>
      </w:r>
      <w:r w:rsidR="00832C04" w:rsidRPr="00832C04">
        <w:rPr>
          <w:rFonts w:ascii="Arial" w:hAnsi="Arial" w:cs="Arial"/>
          <w:sz w:val="24"/>
          <w:szCs w:val="24"/>
        </w:rPr>
        <w:t>h</w:t>
      </w:r>
      <w:r w:rsidR="00832C04">
        <w:rPr>
          <w:rFonts w:ascii="Arial" w:hAnsi="Arial" w:cs="Arial"/>
          <w:sz w:val="24"/>
          <w:szCs w:val="24"/>
        </w:rPr>
        <w:t>is</w:t>
      </w:r>
      <w:r w:rsidR="00832C04" w:rsidRPr="00832C04">
        <w:rPr>
          <w:rFonts w:ascii="Arial" w:hAnsi="Arial" w:cs="Arial"/>
          <w:sz w:val="24"/>
          <w:szCs w:val="24"/>
        </w:rPr>
        <w:t xml:space="preserve"> report </w:t>
      </w:r>
      <w:r>
        <w:rPr>
          <w:rFonts w:ascii="Arial" w:hAnsi="Arial" w:cs="Arial"/>
          <w:sz w:val="24"/>
          <w:szCs w:val="24"/>
        </w:rPr>
        <w:t xml:space="preserve">is also incorporated into </w:t>
      </w:r>
      <w:r w:rsidR="00832C04" w:rsidRPr="00832C04">
        <w:rPr>
          <w:rFonts w:ascii="Arial" w:hAnsi="Arial" w:cs="Arial"/>
          <w:sz w:val="24"/>
          <w:szCs w:val="24"/>
        </w:rPr>
        <w:t xml:space="preserve">the Annual Report </w:t>
      </w:r>
      <w:r w:rsidR="00832C04">
        <w:rPr>
          <w:rFonts w:ascii="Arial" w:hAnsi="Arial" w:cs="Arial"/>
          <w:sz w:val="24"/>
          <w:szCs w:val="24"/>
        </w:rPr>
        <w:t xml:space="preserve">and Accounts </w:t>
      </w:r>
      <w:r w:rsidR="00832C04" w:rsidRPr="00832C04">
        <w:rPr>
          <w:rFonts w:ascii="Arial" w:hAnsi="Arial" w:cs="Arial"/>
          <w:sz w:val="24"/>
          <w:szCs w:val="24"/>
        </w:rPr>
        <w:t>which is published in October</w:t>
      </w:r>
      <w:r w:rsidR="00832C04" w:rsidRPr="00832C04">
        <w:rPr>
          <w:rFonts w:ascii="Arial" w:hAnsi="Arial" w:cs="Arial"/>
          <w:color w:val="87489D"/>
          <w:sz w:val="24"/>
          <w:szCs w:val="24"/>
        </w:rPr>
        <w:t>.</w:t>
      </w:r>
    </w:p>
    <w:p w14:paraId="26DDFF36" w14:textId="77777777" w:rsidR="00832C04" w:rsidRPr="00832C04" w:rsidRDefault="00832C04" w:rsidP="00832C04">
      <w:pPr>
        <w:spacing w:after="0" w:line="240" w:lineRule="auto"/>
        <w:rPr>
          <w:rFonts w:ascii="Arial" w:hAnsi="Arial" w:cs="Arial"/>
          <w:color w:val="87489D"/>
          <w:sz w:val="24"/>
          <w:szCs w:val="24"/>
        </w:rPr>
      </w:pPr>
    </w:p>
    <w:p w14:paraId="2D94724A" w14:textId="42126C9E" w:rsidR="00832C04" w:rsidRPr="00832C04" w:rsidRDefault="00832C04" w:rsidP="00832C04">
      <w:pPr>
        <w:spacing w:after="0" w:line="240" w:lineRule="auto"/>
        <w:rPr>
          <w:rFonts w:ascii="Arial" w:hAnsi="Arial" w:cs="Arial"/>
          <w:color w:val="009A46"/>
          <w:sz w:val="24"/>
          <w:szCs w:val="24"/>
        </w:rPr>
      </w:pPr>
      <w:r>
        <w:rPr>
          <w:rFonts w:ascii="Arial" w:hAnsi="Arial" w:cs="Arial"/>
          <w:noProof/>
          <w:color w:val="009A46"/>
          <w:sz w:val="24"/>
          <w:szCs w:val="24"/>
        </w:rPr>
        <w:drawing>
          <wp:inline distT="0" distB="0" distL="0" distR="0" wp14:anchorId="57DDCFE6" wp14:editId="7050B393">
            <wp:extent cx="1828800" cy="965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 Signature Black Full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635" cy="967224"/>
                    </a:xfrm>
                    <a:prstGeom prst="rect">
                      <a:avLst/>
                    </a:prstGeom>
                  </pic:spPr>
                </pic:pic>
              </a:graphicData>
            </a:graphic>
          </wp:inline>
        </w:drawing>
      </w:r>
    </w:p>
    <w:p w14:paraId="32F15926" w14:textId="77777777" w:rsidR="00832C04" w:rsidRPr="00832C04" w:rsidRDefault="00832C04" w:rsidP="00832C04">
      <w:pPr>
        <w:spacing w:after="0" w:line="240" w:lineRule="auto"/>
        <w:rPr>
          <w:rFonts w:ascii="Arial" w:hAnsi="Arial" w:cs="Arial"/>
          <w:color w:val="009A46"/>
          <w:sz w:val="24"/>
          <w:szCs w:val="24"/>
        </w:rPr>
      </w:pPr>
    </w:p>
    <w:p w14:paraId="77C7513C" w14:textId="1E543963" w:rsidR="00832C04" w:rsidRPr="00832C04" w:rsidRDefault="00832C04" w:rsidP="00832C04">
      <w:pPr>
        <w:spacing w:after="0" w:line="240" w:lineRule="auto"/>
        <w:rPr>
          <w:rFonts w:ascii="Arial" w:hAnsi="Arial" w:cs="Arial"/>
          <w:sz w:val="24"/>
          <w:szCs w:val="24"/>
        </w:rPr>
      </w:pPr>
      <w:r>
        <w:rPr>
          <w:rFonts w:ascii="Arial" w:hAnsi="Arial" w:cs="Arial"/>
          <w:sz w:val="24"/>
          <w:szCs w:val="24"/>
        </w:rPr>
        <w:t>Caroline Anderson FCA</w:t>
      </w:r>
    </w:p>
    <w:p w14:paraId="34847112" w14:textId="007EC91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 xml:space="preserve">Ethical Standards </w:t>
      </w:r>
      <w:r>
        <w:rPr>
          <w:rFonts w:ascii="Arial" w:hAnsi="Arial" w:cs="Arial"/>
          <w:sz w:val="24"/>
          <w:szCs w:val="24"/>
        </w:rPr>
        <w:t>Commissioner</w:t>
      </w:r>
    </w:p>
    <w:p w14:paraId="57F28632" w14:textId="77777777" w:rsidR="00832C04" w:rsidRPr="00832C04" w:rsidRDefault="00832C04" w:rsidP="00832C04">
      <w:pPr>
        <w:spacing w:after="0" w:line="240" w:lineRule="auto"/>
        <w:rPr>
          <w:rFonts w:ascii="Arial" w:hAnsi="Arial" w:cs="Arial"/>
          <w:sz w:val="24"/>
          <w:szCs w:val="24"/>
        </w:rPr>
      </w:pPr>
    </w:p>
    <w:p w14:paraId="0E131105" w14:textId="77777777" w:rsidR="00832C04" w:rsidRPr="00832C04" w:rsidRDefault="00832C04" w:rsidP="00832C04">
      <w:pPr>
        <w:spacing w:after="0" w:line="240" w:lineRule="auto"/>
        <w:rPr>
          <w:rFonts w:ascii="Arial" w:hAnsi="Arial" w:cs="Arial"/>
          <w:sz w:val="24"/>
          <w:szCs w:val="24"/>
        </w:rPr>
      </w:pPr>
    </w:p>
    <w:p w14:paraId="78F292EB" w14:textId="77777777" w:rsidR="00832C04" w:rsidRDefault="00832C04" w:rsidP="00832C04">
      <w:pPr>
        <w:spacing w:after="0" w:line="240" w:lineRule="auto"/>
        <w:rPr>
          <w:rFonts w:ascii="Arial" w:hAnsi="Arial" w:cs="Arial"/>
          <w:color w:val="00A19A" w:themeColor="accent2"/>
          <w:sz w:val="28"/>
          <w:szCs w:val="24"/>
        </w:rPr>
      </w:pPr>
    </w:p>
    <w:p w14:paraId="1E689238" w14:textId="77777777" w:rsidR="00832C04" w:rsidRDefault="00832C04" w:rsidP="00832C04">
      <w:pPr>
        <w:spacing w:after="0" w:line="240" w:lineRule="auto"/>
        <w:rPr>
          <w:rFonts w:ascii="Arial" w:hAnsi="Arial" w:cs="Arial"/>
          <w:color w:val="00A19A" w:themeColor="accent2"/>
          <w:sz w:val="28"/>
          <w:szCs w:val="24"/>
        </w:rPr>
      </w:pPr>
    </w:p>
    <w:p w14:paraId="1543E58B" w14:textId="77777777" w:rsidR="00832C04" w:rsidRDefault="00832C04" w:rsidP="00832C04">
      <w:pPr>
        <w:spacing w:after="0" w:line="240" w:lineRule="auto"/>
        <w:rPr>
          <w:rFonts w:ascii="Arial" w:hAnsi="Arial" w:cs="Arial"/>
          <w:color w:val="00A19A" w:themeColor="accent2"/>
          <w:sz w:val="28"/>
          <w:szCs w:val="24"/>
        </w:rPr>
      </w:pPr>
    </w:p>
    <w:p w14:paraId="1CAD66EF" w14:textId="77777777" w:rsidR="00832C04" w:rsidRDefault="00832C04" w:rsidP="00832C04">
      <w:pPr>
        <w:spacing w:after="0" w:line="240" w:lineRule="auto"/>
        <w:rPr>
          <w:rFonts w:ascii="Arial" w:hAnsi="Arial" w:cs="Arial"/>
          <w:color w:val="00A19A" w:themeColor="accent2"/>
          <w:sz w:val="28"/>
          <w:szCs w:val="24"/>
        </w:rPr>
      </w:pPr>
    </w:p>
    <w:p w14:paraId="55585C63" w14:textId="77777777" w:rsidR="00832C04" w:rsidRDefault="00832C04" w:rsidP="00832C04">
      <w:pPr>
        <w:spacing w:after="0" w:line="240" w:lineRule="auto"/>
        <w:rPr>
          <w:rFonts w:ascii="Arial" w:hAnsi="Arial" w:cs="Arial"/>
          <w:color w:val="00A19A" w:themeColor="accent2"/>
          <w:sz w:val="28"/>
          <w:szCs w:val="24"/>
        </w:rPr>
      </w:pPr>
    </w:p>
    <w:p w14:paraId="76A52FC9" w14:textId="77777777" w:rsidR="00832C04" w:rsidRDefault="00832C04" w:rsidP="00832C04">
      <w:pPr>
        <w:spacing w:after="0" w:line="240" w:lineRule="auto"/>
        <w:rPr>
          <w:rFonts w:ascii="Arial" w:hAnsi="Arial" w:cs="Arial"/>
          <w:color w:val="00A19A" w:themeColor="accent2"/>
          <w:sz w:val="28"/>
          <w:szCs w:val="24"/>
        </w:rPr>
      </w:pPr>
    </w:p>
    <w:p w14:paraId="09015199" w14:textId="77777777" w:rsidR="00832C04" w:rsidRDefault="00832C04" w:rsidP="00832C04">
      <w:pPr>
        <w:spacing w:after="0" w:line="240" w:lineRule="auto"/>
        <w:rPr>
          <w:rFonts w:ascii="Arial" w:hAnsi="Arial" w:cs="Arial"/>
          <w:color w:val="00A19A" w:themeColor="accent2"/>
          <w:sz w:val="28"/>
          <w:szCs w:val="24"/>
        </w:rPr>
      </w:pPr>
    </w:p>
    <w:p w14:paraId="601F1A40" w14:textId="77777777" w:rsidR="00A822F7" w:rsidRDefault="00A822F7" w:rsidP="00832C04">
      <w:pPr>
        <w:spacing w:after="0" w:line="240" w:lineRule="auto"/>
        <w:rPr>
          <w:rFonts w:ascii="Arial" w:hAnsi="Arial" w:cs="Arial"/>
          <w:color w:val="00A19A" w:themeColor="accent2"/>
          <w:sz w:val="28"/>
          <w:szCs w:val="24"/>
        </w:rPr>
      </w:pPr>
    </w:p>
    <w:p w14:paraId="1B27C034" w14:textId="77777777" w:rsidR="00A822F7" w:rsidRDefault="00A822F7" w:rsidP="00832C04">
      <w:pPr>
        <w:spacing w:after="0" w:line="240" w:lineRule="auto"/>
        <w:rPr>
          <w:rFonts w:ascii="Arial" w:hAnsi="Arial" w:cs="Arial"/>
          <w:color w:val="00A19A" w:themeColor="accent2"/>
          <w:sz w:val="28"/>
          <w:szCs w:val="24"/>
        </w:rPr>
      </w:pPr>
    </w:p>
    <w:p w14:paraId="68DA1AF0" w14:textId="77777777" w:rsidR="00A822F7" w:rsidRDefault="00A822F7" w:rsidP="00832C04">
      <w:pPr>
        <w:spacing w:after="0" w:line="240" w:lineRule="auto"/>
        <w:rPr>
          <w:rFonts w:ascii="Arial" w:hAnsi="Arial" w:cs="Arial"/>
          <w:color w:val="00A19A" w:themeColor="accent2"/>
          <w:sz w:val="28"/>
          <w:szCs w:val="24"/>
        </w:rPr>
      </w:pPr>
    </w:p>
    <w:p w14:paraId="7B00A109" w14:textId="77777777" w:rsidR="00A822F7" w:rsidRDefault="00A822F7" w:rsidP="00832C04">
      <w:pPr>
        <w:spacing w:after="0" w:line="240" w:lineRule="auto"/>
        <w:rPr>
          <w:rFonts w:ascii="Arial" w:hAnsi="Arial" w:cs="Arial"/>
          <w:color w:val="00A19A" w:themeColor="accent2"/>
          <w:sz w:val="28"/>
          <w:szCs w:val="24"/>
        </w:rPr>
      </w:pPr>
    </w:p>
    <w:p w14:paraId="3B39E272" w14:textId="77777777" w:rsidR="00A822F7" w:rsidRDefault="00A822F7" w:rsidP="00832C04">
      <w:pPr>
        <w:spacing w:after="0" w:line="240" w:lineRule="auto"/>
        <w:rPr>
          <w:rFonts w:ascii="Arial" w:hAnsi="Arial" w:cs="Arial"/>
          <w:color w:val="00A19A" w:themeColor="accent2"/>
          <w:sz w:val="28"/>
          <w:szCs w:val="24"/>
        </w:rPr>
      </w:pPr>
    </w:p>
    <w:p w14:paraId="4060CE96" w14:textId="622EDF50" w:rsidR="00832C04" w:rsidRPr="00832C04" w:rsidRDefault="00832C04" w:rsidP="00832C04">
      <w:pPr>
        <w:spacing w:after="0" w:line="240" w:lineRule="auto"/>
        <w:rPr>
          <w:rFonts w:ascii="Arial" w:hAnsi="Arial" w:cs="Arial"/>
          <w:color w:val="00A19A" w:themeColor="accent2"/>
          <w:sz w:val="28"/>
          <w:szCs w:val="24"/>
        </w:rPr>
      </w:pPr>
      <w:r w:rsidRPr="00832C04">
        <w:rPr>
          <w:rFonts w:ascii="Arial" w:hAnsi="Arial" w:cs="Arial"/>
          <w:color w:val="00A19A" w:themeColor="accent2"/>
          <w:sz w:val="28"/>
          <w:szCs w:val="24"/>
        </w:rPr>
        <w:t>CONTACT DETAILS</w:t>
      </w:r>
    </w:p>
    <w:p w14:paraId="5CE22F6D" w14:textId="77777777" w:rsidR="00832C04" w:rsidRPr="00832C04" w:rsidRDefault="00832C04" w:rsidP="00832C04">
      <w:pPr>
        <w:spacing w:after="0" w:line="240" w:lineRule="auto"/>
        <w:rPr>
          <w:rFonts w:ascii="Arial" w:hAnsi="Arial" w:cs="Arial"/>
          <w:color w:val="00709E"/>
          <w:sz w:val="24"/>
          <w:szCs w:val="24"/>
        </w:rPr>
      </w:pPr>
    </w:p>
    <w:p w14:paraId="6C4247C1" w14:textId="77777777" w:rsidR="00832C04" w:rsidRPr="00832C04" w:rsidRDefault="00832C04" w:rsidP="00832C04">
      <w:pPr>
        <w:spacing w:after="0" w:line="240" w:lineRule="auto"/>
        <w:rPr>
          <w:rFonts w:ascii="Arial" w:hAnsi="Arial" w:cs="Arial"/>
          <w:color w:val="00709E"/>
          <w:sz w:val="24"/>
          <w:szCs w:val="24"/>
        </w:rPr>
      </w:pPr>
    </w:p>
    <w:p w14:paraId="45C7AB2D" w14:textId="77777777" w:rsidR="00832C04" w:rsidRPr="00832C04" w:rsidRDefault="00832C04" w:rsidP="00832C04">
      <w:pPr>
        <w:spacing w:after="0" w:line="240" w:lineRule="auto"/>
        <w:rPr>
          <w:rFonts w:ascii="Arial" w:hAnsi="Arial" w:cs="Arial"/>
          <w:b/>
          <w:sz w:val="24"/>
          <w:szCs w:val="24"/>
        </w:rPr>
      </w:pPr>
      <w:r w:rsidRPr="00832C04">
        <w:rPr>
          <w:rFonts w:ascii="Arial" w:hAnsi="Arial" w:cs="Arial"/>
          <w:b/>
          <w:sz w:val="24"/>
          <w:szCs w:val="24"/>
        </w:rPr>
        <w:t>The Commissioner for Ethical Standards</w:t>
      </w:r>
    </w:p>
    <w:p w14:paraId="17FEC520" w14:textId="77777777" w:rsidR="00832C04" w:rsidRPr="00832C04" w:rsidRDefault="00832C04" w:rsidP="00832C04">
      <w:pPr>
        <w:spacing w:after="0" w:line="240" w:lineRule="auto"/>
        <w:rPr>
          <w:rFonts w:ascii="Arial" w:hAnsi="Arial" w:cs="Arial"/>
          <w:b/>
          <w:sz w:val="24"/>
          <w:szCs w:val="24"/>
        </w:rPr>
      </w:pPr>
      <w:r w:rsidRPr="00832C04">
        <w:rPr>
          <w:rFonts w:ascii="Arial" w:hAnsi="Arial" w:cs="Arial"/>
          <w:b/>
          <w:sz w:val="24"/>
          <w:szCs w:val="24"/>
        </w:rPr>
        <w:t>in Public Life in Scotland</w:t>
      </w:r>
    </w:p>
    <w:p w14:paraId="23DD260F"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Thistle House</w:t>
      </w:r>
    </w:p>
    <w:p w14:paraId="7609C139"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91 Haymarket Terrace</w:t>
      </w:r>
    </w:p>
    <w:p w14:paraId="6F469540"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Edinburgh</w:t>
      </w:r>
    </w:p>
    <w:p w14:paraId="01D8A7AC"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EH12 5HE</w:t>
      </w:r>
    </w:p>
    <w:p w14:paraId="6FA528DB" w14:textId="77777777" w:rsidR="00832C04" w:rsidRPr="00832C04" w:rsidRDefault="00832C04" w:rsidP="00832C04">
      <w:pPr>
        <w:spacing w:after="0" w:line="240" w:lineRule="auto"/>
        <w:rPr>
          <w:rFonts w:ascii="Arial" w:hAnsi="Arial" w:cs="Arial"/>
          <w:sz w:val="24"/>
          <w:szCs w:val="24"/>
        </w:rPr>
      </w:pPr>
      <w:r w:rsidRPr="00832C04">
        <w:rPr>
          <w:rFonts w:ascii="Arial" w:hAnsi="Arial" w:cs="Arial"/>
          <w:sz w:val="24"/>
          <w:szCs w:val="24"/>
        </w:rPr>
        <w:t>T: 0300 011 0550</w:t>
      </w:r>
    </w:p>
    <w:p w14:paraId="2E1D3C51" w14:textId="77777777" w:rsidR="00832C04" w:rsidRPr="00832C04" w:rsidRDefault="00832C04" w:rsidP="00832C04">
      <w:pPr>
        <w:spacing w:after="0" w:line="240" w:lineRule="auto"/>
        <w:rPr>
          <w:rFonts w:ascii="Arial" w:hAnsi="Arial" w:cs="Arial"/>
          <w:color w:val="00709E"/>
          <w:sz w:val="24"/>
          <w:szCs w:val="24"/>
        </w:rPr>
      </w:pPr>
      <w:r w:rsidRPr="00832C04">
        <w:rPr>
          <w:rFonts w:ascii="Arial" w:hAnsi="Arial" w:cs="Arial"/>
          <w:sz w:val="24"/>
          <w:szCs w:val="24"/>
        </w:rPr>
        <w:t>W:</w:t>
      </w:r>
      <w:r w:rsidRPr="00832C04">
        <w:rPr>
          <w:rFonts w:ascii="Arial" w:hAnsi="Arial" w:cs="Arial"/>
          <w:color w:val="00709E"/>
          <w:sz w:val="24"/>
          <w:szCs w:val="24"/>
        </w:rPr>
        <w:t xml:space="preserve"> </w:t>
      </w:r>
      <w:hyperlink r:id="rId10" w:history="1">
        <w:r w:rsidRPr="00832C04">
          <w:rPr>
            <w:rStyle w:val="Hyperlink"/>
            <w:rFonts w:ascii="Arial" w:hAnsi="Arial" w:cs="Arial"/>
            <w:color w:val="0070C0"/>
            <w:sz w:val="24"/>
            <w:szCs w:val="24"/>
          </w:rPr>
          <w:t>www.ethicalstandards.org.uk</w:t>
        </w:r>
      </w:hyperlink>
    </w:p>
    <w:p w14:paraId="329FC96A" w14:textId="77777777" w:rsidR="00832C04" w:rsidRPr="00832C04" w:rsidRDefault="00832C04" w:rsidP="00832C04">
      <w:pPr>
        <w:spacing w:after="0" w:line="240" w:lineRule="auto"/>
        <w:rPr>
          <w:rFonts w:ascii="Arial" w:hAnsi="Arial" w:cs="Arial"/>
          <w:sz w:val="24"/>
          <w:szCs w:val="24"/>
        </w:rPr>
      </w:pPr>
    </w:p>
    <w:p w14:paraId="36FEC71E" w14:textId="77777777" w:rsidR="00832C04" w:rsidRPr="00832C04" w:rsidRDefault="00832C04" w:rsidP="00832C04">
      <w:pPr>
        <w:spacing w:after="0" w:line="240" w:lineRule="auto"/>
        <w:rPr>
          <w:rFonts w:ascii="Arial" w:hAnsi="Arial" w:cs="Arial"/>
          <w:b/>
          <w:sz w:val="24"/>
          <w:szCs w:val="24"/>
        </w:rPr>
      </w:pPr>
    </w:p>
    <w:p w14:paraId="67299B0B" w14:textId="77777777" w:rsidR="00832C04" w:rsidRPr="00832C04" w:rsidRDefault="00832C04" w:rsidP="00832C04">
      <w:pPr>
        <w:spacing w:after="0" w:line="240" w:lineRule="auto"/>
        <w:rPr>
          <w:rFonts w:ascii="Arial" w:hAnsi="Arial" w:cs="Arial"/>
          <w:b/>
          <w:sz w:val="24"/>
          <w:szCs w:val="24"/>
        </w:rPr>
      </w:pPr>
      <w:r w:rsidRPr="00832C04">
        <w:rPr>
          <w:rFonts w:ascii="Arial" w:hAnsi="Arial" w:cs="Arial"/>
          <w:b/>
          <w:sz w:val="24"/>
          <w:szCs w:val="24"/>
        </w:rPr>
        <w:t>General enquiries</w:t>
      </w:r>
    </w:p>
    <w:p w14:paraId="422DEA56" w14:textId="77777777" w:rsidR="00832C04" w:rsidRPr="00832C04" w:rsidRDefault="00832C04" w:rsidP="00832C04">
      <w:pPr>
        <w:spacing w:after="0" w:line="240" w:lineRule="auto"/>
        <w:rPr>
          <w:rFonts w:ascii="Arial" w:hAnsi="Arial" w:cs="Arial"/>
          <w:color w:val="00709E"/>
          <w:sz w:val="24"/>
          <w:szCs w:val="24"/>
        </w:rPr>
      </w:pPr>
      <w:r w:rsidRPr="00832C04">
        <w:rPr>
          <w:rFonts w:ascii="Arial" w:hAnsi="Arial" w:cs="Arial"/>
          <w:sz w:val="24"/>
          <w:szCs w:val="24"/>
        </w:rPr>
        <w:t>E:</w:t>
      </w:r>
      <w:r w:rsidRPr="00832C04">
        <w:rPr>
          <w:rFonts w:ascii="Arial" w:hAnsi="Arial" w:cs="Arial"/>
          <w:color w:val="00709E"/>
          <w:sz w:val="24"/>
          <w:szCs w:val="24"/>
        </w:rPr>
        <w:t xml:space="preserve"> </w:t>
      </w:r>
      <w:hyperlink r:id="rId11" w:history="1">
        <w:r w:rsidRPr="00832C04">
          <w:rPr>
            <w:rStyle w:val="Hyperlink"/>
            <w:rFonts w:ascii="Arial" w:hAnsi="Arial" w:cs="Arial"/>
            <w:color w:val="0070C0"/>
            <w:sz w:val="24"/>
            <w:szCs w:val="24"/>
          </w:rPr>
          <w:t>info@ethicalstandards.org.uk</w:t>
        </w:r>
      </w:hyperlink>
    </w:p>
    <w:p w14:paraId="7683A9F3" w14:textId="77777777" w:rsidR="00832C04" w:rsidRPr="00832C04" w:rsidRDefault="00832C04" w:rsidP="00832C04">
      <w:pPr>
        <w:spacing w:after="0" w:line="240" w:lineRule="auto"/>
        <w:rPr>
          <w:rFonts w:ascii="Arial" w:hAnsi="Arial" w:cs="Arial"/>
          <w:b/>
          <w:sz w:val="24"/>
          <w:szCs w:val="24"/>
        </w:rPr>
      </w:pPr>
    </w:p>
    <w:p w14:paraId="7C645BFF" w14:textId="3554A6C7" w:rsidR="001A27A3" w:rsidRPr="00832C04" w:rsidRDefault="001A27A3" w:rsidP="00832C04">
      <w:pPr>
        <w:spacing w:after="0" w:line="240" w:lineRule="auto"/>
        <w:rPr>
          <w:rFonts w:ascii="Arial" w:hAnsi="Arial" w:cs="Arial"/>
          <w:sz w:val="24"/>
          <w:szCs w:val="24"/>
        </w:rPr>
      </w:pPr>
    </w:p>
    <w:sectPr w:rsidR="001A27A3" w:rsidRPr="00832C04" w:rsidSect="00E27C73">
      <w:headerReference w:type="default" r:id="rId12"/>
      <w:footerReference w:type="default" r:id="rId13"/>
      <w:headerReference w:type="first" r:id="rId14"/>
      <w:footerReference w:type="first" r:id="rId15"/>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58A0399C"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13DC50E" w:rsidR="00A54E64" w:rsidRPr="001165DC" w:rsidRDefault="00A54E64"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sidR="00832C04">
            <w:rPr>
              <w:rFonts w:ascii="Arial" w:hAnsi="Arial" w:cs="Arial"/>
              <w:noProof/>
              <w:color w:val="323E48"/>
              <w:sz w:val="16"/>
            </w:rPr>
            <w:fldChar w:fldCharType="begin"/>
          </w:r>
          <w:r w:rsidR="00832C04">
            <w:rPr>
              <w:rFonts w:ascii="Arial" w:hAnsi="Arial" w:cs="Arial"/>
              <w:noProof/>
              <w:color w:val="323E48"/>
              <w:sz w:val="16"/>
            </w:rPr>
            <w:instrText xml:space="preserve"> PAGE   \* MERGEFORMAT </w:instrText>
          </w:r>
          <w:r w:rsidR="00832C04">
            <w:rPr>
              <w:rFonts w:ascii="Arial" w:hAnsi="Arial" w:cs="Arial"/>
              <w:noProof/>
              <w:color w:val="323E48"/>
              <w:sz w:val="16"/>
            </w:rPr>
            <w:fldChar w:fldCharType="separate"/>
          </w:r>
          <w:r w:rsidR="00832C04">
            <w:rPr>
              <w:rFonts w:ascii="Arial" w:hAnsi="Arial" w:cs="Arial"/>
              <w:noProof/>
              <w:color w:val="323E48"/>
              <w:sz w:val="16"/>
            </w:rPr>
            <w:t>4</w:t>
          </w:r>
          <w:r w:rsidR="00832C04">
            <w:rPr>
              <w:rFonts w:ascii="Arial" w:hAnsi="Arial" w:cs="Arial"/>
              <w:noProof/>
              <w:color w:val="323E48"/>
              <w:sz w:val="16"/>
            </w:rPr>
            <w:fldChar w:fldCharType="end"/>
          </w: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0D2" w14:textId="09B397CA" w:rsidR="00E27C73" w:rsidRPr="00E27C73" w:rsidRDefault="00C139F9" w:rsidP="00E27C73">
    <w:pPr>
      <w:pStyle w:val="Footer"/>
    </w:pPr>
    <w:r>
      <w:rPr>
        <w:noProof/>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446F00">
      <w:rPr>
        <w:noProof/>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7872FD55" w:rsidR="00293ED6" w:rsidRDefault="00293ED6">
    <w:pPr>
      <w:pStyle w:val="Header"/>
    </w:pPr>
    <w:r>
      <w:rPr>
        <w:noProof/>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458D5"/>
    <w:multiLevelType w:val="multilevel"/>
    <w:tmpl w:val="7AFEFD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542E"/>
    <w:rsid w:val="000214C5"/>
    <w:rsid w:val="00022D6C"/>
    <w:rsid w:val="000A73C2"/>
    <w:rsid w:val="000B4404"/>
    <w:rsid w:val="00101132"/>
    <w:rsid w:val="00110ADF"/>
    <w:rsid w:val="001165DC"/>
    <w:rsid w:val="00150B94"/>
    <w:rsid w:val="00180DA6"/>
    <w:rsid w:val="001915BA"/>
    <w:rsid w:val="00192308"/>
    <w:rsid w:val="001A27A3"/>
    <w:rsid w:val="00252C92"/>
    <w:rsid w:val="00293ED6"/>
    <w:rsid w:val="002942D7"/>
    <w:rsid w:val="00313E6E"/>
    <w:rsid w:val="00343360"/>
    <w:rsid w:val="00446F00"/>
    <w:rsid w:val="00475448"/>
    <w:rsid w:val="004B2302"/>
    <w:rsid w:val="00552A78"/>
    <w:rsid w:val="00560AE0"/>
    <w:rsid w:val="00570F0E"/>
    <w:rsid w:val="005B5AEB"/>
    <w:rsid w:val="006339B5"/>
    <w:rsid w:val="00664CE0"/>
    <w:rsid w:val="006A10CA"/>
    <w:rsid w:val="006B6ECE"/>
    <w:rsid w:val="006C47F0"/>
    <w:rsid w:val="00717AF4"/>
    <w:rsid w:val="007200A1"/>
    <w:rsid w:val="00721F3A"/>
    <w:rsid w:val="00735BEC"/>
    <w:rsid w:val="00737743"/>
    <w:rsid w:val="00747E26"/>
    <w:rsid w:val="007865EB"/>
    <w:rsid w:val="007A1919"/>
    <w:rsid w:val="007A3DC9"/>
    <w:rsid w:val="007E0099"/>
    <w:rsid w:val="007E0B5E"/>
    <w:rsid w:val="00832C04"/>
    <w:rsid w:val="008717D1"/>
    <w:rsid w:val="008B3054"/>
    <w:rsid w:val="008C23CD"/>
    <w:rsid w:val="009407ED"/>
    <w:rsid w:val="00944BB0"/>
    <w:rsid w:val="0095240D"/>
    <w:rsid w:val="0096300C"/>
    <w:rsid w:val="009E0A23"/>
    <w:rsid w:val="00A363BE"/>
    <w:rsid w:val="00A54E64"/>
    <w:rsid w:val="00A55DC2"/>
    <w:rsid w:val="00A57A35"/>
    <w:rsid w:val="00A822F7"/>
    <w:rsid w:val="00AB590F"/>
    <w:rsid w:val="00B321FF"/>
    <w:rsid w:val="00B4001C"/>
    <w:rsid w:val="00B4146A"/>
    <w:rsid w:val="00BB1054"/>
    <w:rsid w:val="00C123C1"/>
    <w:rsid w:val="00C139F9"/>
    <w:rsid w:val="00C35C21"/>
    <w:rsid w:val="00C436DE"/>
    <w:rsid w:val="00C47094"/>
    <w:rsid w:val="00C929A2"/>
    <w:rsid w:val="00D05E88"/>
    <w:rsid w:val="00D46266"/>
    <w:rsid w:val="00DE6CDC"/>
    <w:rsid w:val="00E27C73"/>
    <w:rsid w:val="00E36E03"/>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character" w:styleId="FollowedHyperlink">
    <w:name w:val="FollowedHyperlink"/>
    <w:basedOn w:val="DefaultParagraphFont"/>
    <w:uiPriority w:val="99"/>
    <w:semiHidden/>
    <w:unhideWhenUsed/>
    <w:rsid w:val="00832C04"/>
    <w:rPr>
      <w:color w:val="C24F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3883">
      <w:bodyDiv w:val="1"/>
      <w:marLeft w:val="0"/>
      <w:marRight w:val="0"/>
      <w:marTop w:val="0"/>
      <w:marBottom w:val="0"/>
      <w:divBdr>
        <w:top w:val="none" w:sz="0" w:space="0" w:color="auto"/>
        <w:left w:val="none" w:sz="0" w:space="0" w:color="auto"/>
        <w:bottom w:val="none" w:sz="0" w:space="0" w:color="auto"/>
        <w:right w:val="none" w:sz="0" w:space="0" w:color="auto"/>
      </w:divBdr>
    </w:div>
    <w:div w:id="16827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17/97801111543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uk/ukpga/1998/23/conten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hicalstandard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thicalstandards.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3</cp:revision>
  <cp:lastPrinted>2018-11-23T15:22:00Z</cp:lastPrinted>
  <dcterms:created xsi:type="dcterms:W3CDTF">2020-08-28T11:52:00Z</dcterms:created>
  <dcterms:modified xsi:type="dcterms:W3CDTF">2020-08-28T11:53:00Z</dcterms:modified>
</cp:coreProperties>
</file>