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524F4A90" w:rsidR="00192308" w:rsidRPr="00C87587" w:rsidRDefault="00192308" w:rsidP="002C5F4C">
      <w:pPr>
        <w:spacing w:after="0" w:line="240" w:lineRule="auto"/>
        <w:rPr>
          <w:rFonts w:ascii="Arial" w:hAnsi="Arial" w:cs="Arial"/>
          <w:b/>
          <w:sz w:val="24"/>
          <w:szCs w:val="24"/>
        </w:rPr>
      </w:pPr>
    </w:p>
    <w:p w14:paraId="46EC5625" w14:textId="436754A9" w:rsidR="009C1D82" w:rsidRPr="00C87587" w:rsidRDefault="009C1D82" w:rsidP="002C5F4C">
      <w:pPr>
        <w:spacing w:after="0" w:line="240" w:lineRule="auto"/>
        <w:rPr>
          <w:rFonts w:ascii="Arial" w:hAnsi="Arial" w:cs="Arial"/>
          <w:b/>
          <w:sz w:val="24"/>
          <w:szCs w:val="24"/>
        </w:rPr>
      </w:pPr>
      <w:r w:rsidRPr="00C87587">
        <w:rPr>
          <w:rFonts w:ascii="Arial" w:hAnsi="Arial" w:cs="Arial"/>
          <w:b/>
          <w:sz w:val="24"/>
          <w:szCs w:val="24"/>
        </w:rPr>
        <w:t xml:space="preserve"> </w:t>
      </w:r>
    </w:p>
    <w:p w14:paraId="57F472E2" w14:textId="77777777" w:rsidR="00192308" w:rsidRPr="00C87587" w:rsidRDefault="00192308" w:rsidP="002C5F4C">
      <w:pPr>
        <w:spacing w:after="0" w:line="240" w:lineRule="auto"/>
        <w:rPr>
          <w:rFonts w:ascii="Arial" w:hAnsi="Arial" w:cs="Arial"/>
          <w:b/>
          <w:sz w:val="24"/>
          <w:szCs w:val="24"/>
        </w:rPr>
      </w:pPr>
    </w:p>
    <w:p w14:paraId="0202FCBD" w14:textId="30387ACE" w:rsidR="00192308" w:rsidRPr="00C87587" w:rsidRDefault="00192308" w:rsidP="002C5F4C">
      <w:pPr>
        <w:spacing w:after="0" w:line="240" w:lineRule="auto"/>
        <w:rPr>
          <w:rFonts w:ascii="Arial" w:hAnsi="Arial" w:cs="Arial"/>
          <w:b/>
          <w:sz w:val="24"/>
          <w:szCs w:val="24"/>
        </w:rPr>
      </w:pPr>
    </w:p>
    <w:p w14:paraId="01CBF21A" w14:textId="08138AF1" w:rsidR="007865EB" w:rsidRPr="00C87587" w:rsidRDefault="007865EB" w:rsidP="002C5F4C">
      <w:pPr>
        <w:spacing w:after="0" w:line="240" w:lineRule="auto"/>
        <w:rPr>
          <w:rFonts w:ascii="Arial" w:hAnsi="Arial" w:cs="Arial"/>
          <w:b/>
          <w:sz w:val="24"/>
          <w:szCs w:val="24"/>
        </w:rPr>
      </w:pPr>
    </w:p>
    <w:p w14:paraId="70C5FB91" w14:textId="7650ED76" w:rsidR="007865EB" w:rsidRPr="00C87587" w:rsidRDefault="007865EB" w:rsidP="002C5F4C">
      <w:pPr>
        <w:spacing w:after="0" w:line="240" w:lineRule="auto"/>
        <w:rPr>
          <w:rFonts w:ascii="Arial" w:hAnsi="Arial" w:cs="Arial"/>
          <w:b/>
          <w:sz w:val="24"/>
          <w:szCs w:val="24"/>
        </w:rPr>
      </w:pPr>
    </w:p>
    <w:p w14:paraId="19B2CC45" w14:textId="7B53250A" w:rsidR="007865EB" w:rsidRPr="00C87587" w:rsidRDefault="007865EB" w:rsidP="002C5F4C">
      <w:pPr>
        <w:spacing w:after="0" w:line="240" w:lineRule="auto"/>
        <w:rPr>
          <w:rFonts w:ascii="Arial" w:hAnsi="Arial" w:cs="Arial"/>
          <w:b/>
          <w:sz w:val="24"/>
          <w:szCs w:val="24"/>
        </w:rPr>
      </w:pPr>
    </w:p>
    <w:p w14:paraId="3FC0F6C1" w14:textId="68C72958" w:rsidR="007865EB" w:rsidRPr="00C87587" w:rsidRDefault="007865EB" w:rsidP="002C5F4C">
      <w:pPr>
        <w:spacing w:after="0" w:line="240" w:lineRule="auto"/>
        <w:rPr>
          <w:rFonts w:ascii="Arial" w:hAnsi="Arial" w:cs="Arial"/>
          <w:b/>
          <w:sz w:val="24"/>
          <w:szCs w:val="24"/>
        </w:rPr>
      </w:pPr>
    </w:p>
    <w:p w14:paraId="3B8A1000" w14:textId="3A94B395" w:rsidR="007865EB" w:rsidRPr="00C87587" w:rsidRDefault="007865EB" w:rsidP="002C5F4C">
      <w:pPr>
        <w:spacing w:after="0" w:line="240" w:lineRule="auto"/>
        <w:rPr>
          <w:rFonts w:ascii="Arial" w:hAnsi="Arial" w:cs="Arial"/>
          <w:b/>
          <w:sz w:val="24"/>
          <w:szCs w:val="24"/>
        </w:rPr>
      </w:pPr>
    </w:p>
    <w:p w14:paraId="75BA1DF6" w14:textId="001C6779" w:rsidR="007865EB" w:rsidRPr="00C87587" w:rsidRDefault="007865EB" w:rsidP="002C5F4C">
      <w:pPr>
        <w:spacing w:after="0" w:line="240" w:lineRule="auto"/>
        <w:rPr>
          <w:rFonts w:ascii="Arial" w:hAnsi="Arial" w:cs="Arial"/>
          <w:b/>
          <w:sz w:val="24"/>
          <w:szCs w:val="24"/>
        </w:rPr>
      </w:pPr>
    </w:p>
    <w:p w14:paraId="5CBA3F3C" w14:textId="7018B610" w:rsidR="007865EB" w:rsidRPr="00C87587" w:rsidRDefault="007865EB" w:rsidP="002C5F4C">
      <w:pPr>
        <w:spacing w:after="0" w:line="240" w:lineRule="auto"/>
        <w:rPr>
          <w:rFonts w:ascii="Arial" w:hAnsi="Arial" w:cs="Arial"/>
          <w:b/>
          <w:sz w:val="24"/>
          <w:szCs w:val="24"/>
        </w:rPr>
      </w:pPr>
    </w:p>
    <w:p w14:paraId="7F0D8729" w14:textId="450719C5" w:rsidR="007865EB" w:rsidRPr="00C87587" w:rsidRDefault="007865EB" w:rsidP="002C5F4C">
      <w:pPr>
        <w:spacing w:after="0" w:line="240" w:lineRule="auto"/>
        <w:rPr>
          <w:rFonts w:ascii="Arial" w:hAnsi="Arial" w:cs="Arial"/>
          <w:b/>
          <w:sz w:val="24"/>
          <w:szCs w:val="24"/>
        </w:rPr>
      </w:pPr>
    </w:p>
    <w:p w14:paraId="3C74675E" w14:textId="58AE61F4" w:rsidR="007865EB" w:rsidRPr="00C87587" w:rsidRDefault="007865EB" w:rsidP="002C5F4C">
      <w:pPr>
        <w:spacing w:after="0" w:line="240" w:lineRule="auto"/>
        <w:rPr>
          <w:rFonts w:ascii="Arial" w:hAnsi="Arial" w:cs="Arial"/>
          <w:b/>
          <w:sz w:val="24"/>
          <w:szCs w:val="24"/>
        </w:rPr>
      </w:pPr>
    </w:p>
    <w:p w14:paraId="34F0C18E" w14:textId="133E3E5A" w:rsidR="007865EB" w:rsidRPr="00C87587" w:rsidRDefault="007865EB" w:rsidP="002C5F4C">
      <w:pPr>
        <w:spacing w:after="0" w:line="240" w:lineRule="auto"/>
        <w:rPr>
          <w:rFonts w:ascii="Arial" w:hAnsi="Arial" w:cs="Arial"/>
          <w:b/>
          <w:sz w:val="24"/>
          <w:szCs w:val="24"/>
        </w:rPr>
      </w:pPr>
    </w:p>
    <w:p w14:paraId="55EACD66" w14:textId="2BD69F91" w:rsidR="007865EB" w:rsidRPr="00C87587" w:rsidRDefault="007865EB" w:rsidP="002C5F4C">
      <w:pPr>
        <w:spacing w:after="0" w:line="240" w:lineRule="auto"/>
        <w:rPr>
          <w:rFonts w:ascii="Arial" w:hAnsi="Arial" w:cs="Arial"/>
          <w:b/>
          <w:sz w:val="24"/>
          <w:szCs w:val="24"/>
        </w:rPr>
      </w:pPr>
    </w:p>
    <w:p w14:paraId="63B44B86" w14:textId="16C24952" w:rsidR="007865EB" w:rsidRPr="00C87587" w:rsidRDefault="007865EB" w:rsidP="002C5F4C">
      <w:pPr>
        <w:spacing w:after="0" w:line="240" w:lineRule="auto"/>
        <w:rPr>
          <w:rFonts w:ascii="Arial" w:hAnsi="Arial" w:cs="Arial"/>
          <w:b/>
          <w:sz w:val="24"/>
          <w:szCs w:val="24"/>
        </w:rPr>
      </w:pPr>
    </w:p>
    <w:p w14:paraId="36838902" w14:textId="6F2BF0BC" w:rsidR="007865EB" w:rsidRPr="00C87587" w:rsidRDefault="007865EB" w:rsidP="002C5F4C">
      <w:pPr>
        <w:spacing w:after="0" w:line="240" w:lineRule="auto"/>
        <w:rPr>
          <w:rFonts w:ascii="Arial" w:hAnsi="Arial" w:cs="Arial"/>
          <w:b/>
          <w:sz w:val="24"/>
          <w:szCs w:val="24"/>
        </w:rPr>
      </w:pPr>
    </w:p>
    <w:p w14:paraId="03BF426E" w14:textId="5B641940" w:rsidR="007865EB" w:rsidRPr="00C87587" w:rsidRDefault="007865EB" w:rsidP="002C5F4C">
      <w:pPr>
        <w:spacing w:after="0" w:line="240" w:lineRule="auto"/>
        <w:rPr>
          <w:rFonts w:ascii="Arial" w:hAnsi="Arial" w:cs="Arial"/>
          <w:b/>
          <w:sz w:val="24"/>
          <w:szCs w:val="24"/>
        </w:rPr>
      </w:pPr>
    </w:p>
    <w:p w14:paraId="2A299B4C" w14:textId="19376D6E" w:rsidR="007865EB" w:rsidRPr="00C87587" w:rsidRDefault="007865EB" w:rsidP="002C5F4C">
      <w:pPr>
        <w:spacing w:after="0" w:line="240" w:lineRule="auto"/>
        <w:rPr>
          <w:rFonts w:ascii="Arial" w:hAnsi="Arial" w:cs="Arial"/>
          <w:b/>
          <w:sz w:val="24"/>
          <w:szCs w:val="24"/>
        </w:rPr>
      </w:pPr>
    </w:p>
    <w:p w14:paraId="7E6DDEFD" w14:textId="58107B6E" w:rsidR="007865EB" w:rsidRPr="00C87587" w:rsidRDefault="007865EB" w:rsidP="002C5F4C">
      <w:pPr>
        <w:spacing w:after="0" w:line="240" w:lineRule="auto"/>
        <w:rPr>
          <w:rFonts w:ascii="Arial" w:hAnsi="Arial" w:cs="Arial"/>
          <w:b/>
          <w:sz w:val="24"/>
          <w:szCs w:val="24"/>
        </w:rPr>
      </w:pPr>
    </w:p>
    <w:p w14:paraId="0B5C1DFB" w14:textId="67F6D2B0" w:rsidR="007865EB" w:rsidRPr="00C87587" w:rsidRDefault="007865EB" w:rsidP="002C5F4C">
      <w:pPr>
        <w:spacing w:after="0" w:line="240" w:lineRule="auto"/>
        <w:rPr>
          <w:rFonts w:ascii="Arial" w:hAnsi="Arial" w:cs="Arial"/>
          <w:b/>
          <w:sz w:val="24"/>
          <w:szCs w:val="24"/>
        </w:rPr>
      </w:pPr>
    </w:p>
    <w:p w14:paraId="02FDA619" w14:textId="57D9BFBC" w:rsidR="007865EB" w:rsidRPr="00C87587" w:rsidRDefault="007865EB" w:rsidP="002C5F4C">
      <w:pPr>
        <w:spacing w:after="0" w:line="240" w:lineRule="auto"/>
        <w:rPr>
          <w:rFonts w:ascii="Arial" w:hAnsi="Arial" w:cs="Arial"/>
          <w:b/>
          <w:sz w:val="24"/>
          <w:szCs w:val="24"/>
        </w:rPr>
      </w:pPr>
    </w:p>
    <w:p w14:paraId="579D610B" w14:textId="4BA0DA5B" w:rsidR="007865EB" w:rsidRPr="00C87587" w:rsidRDefault="007865EB" w:rsidP="002C5F4C">
      <w:pPr>
        <w:spacing w:after="0" w:line="240" w:lineRule="auto"/>
        <w:rPr>
          <w:rFonts w:ascii="Arial" w:hAnsi="Arial" w:cs="Arial"/>
          <w:b/>
          <w:sz w:val="24"/>
          <w:szCs w:val="24"/>
        </w:rPr>
      </w:pPr>
    </w:p>
    <w:p w14:paraId="12094351" w14:textId="77777777" w:rsidR="007865EB" w:rsidRPr="00C87587" w:rsidRDefault="007865EB" w:rsidP="002C5F4C">
      <w:pPr>
        <w:spacing w:after="0" w:line="240" w:lineRule="auto"/>
        <w:jc w:val="right"/>
        <w:rPr>
          <w:rFonts w:ascii="Arial" w:hAnsi="Arial" w:cs="Arial"/>
          <w:color w:val="00A19A" w:themeColor="accent2"/>
          <w:sz w:val="24"/>
          <w:szCs w:val="24"/>
        </w:rPr>
      </w:pPr>
    </w:p>
    <w:p w14:paraId="0E5DC9DA" w14:textId="77777777" w:rsidR="00EE1855" w:rsidRDefault="003353E1" w:rsidP="002C5F4C">
      <w:pPr>
        <w:spacing w:after="0" w:line="240" w:lineRule="auto"/>
        <w:jc w:val="right"/>
        <w:rPr>
          <w:rFonts w:ascii="Arial" w:hAnsi="Arial" w:cs="Arial"/>
          <w:color w:val="00A19A" w:themeColor="accent2"/>
          <w:sz w:val="36"/>
          <w:szCs w:val="36"/>
        </w:rPr>
      </w:pPr>
      <w:r w:rsidRPr="00C87587">
        <w:rPr>
          <w:rFonts w:ascii="Arial" w:hAnsi="Arial" w:cs="Arial"/>
          <w:color w:val="00A19A" w:themeColor="accent2"/>
          <w:sz w:val="36"/>
          <w:szCs w:val="36"/>
        </w:rPr>
        <w:t xml:space="preserve">ANNUAL REPORT </w:t>
      </w:r>
      <w:r w:rsidR="00EE1855">
        <w:rPr>
          <w:rFonts w:ascii="Arial" w:hAnsi="Arial" w:cs="Arial"/>
          <w:color w:val="00A19A" w:themeColor="accent2"/>
          <w:sz w:val="36"/>
          <w:szCs w:val="36"/>
        </w:rPr>
        <w:t xml:space="preserve">ON </w:t>
      </w:r>
    </w:p>
    <w:p w14:paraId="2C7BC7D2" w14:textId="0CE6D3F3" w:rsidR="007865EB" w:rsidRDefault="00EE1855" w:rsidP="002C5F4C">
      <w:pPr>
        <w:spacing w:after="0" w:line="240" w:lineRule="auto"/>
        <w:jc w:val="right"/>
        <w:rPr>
          <w:rFonts w:ascii="Arial" w:hAnsi="Arial" w:cs="Arial"/>
          <w:color w:val="00A19A" w:themeColor="accent2"/>
          <w:sz w:val="36"/>
          <w:szCs w:val="36"/>
        </w:rPr>
      </w:pPr>
      <w:r>
        <w:rPr>
          <w:rFonts w:ascii="Arial" w:hAnsi="Arial" w:cs="Arial"/>
          <w:color w:val="00A19A" w:themeColor="accent2"/>
          <w:sz w:val="36"/>
          <w:szCs w:val="36"/>
        </w:rPr>
        <w:t>PUBLIC APPOINTMENTS</w:t>
      </w:r>
    </w:p>
    <w:p w14:paraId="53D6EAAA" w14:textId="77777777" w:rsidR="007865EB" w:rsidRPr="00C87587" w:rsidRDefault="007865EB" w:rsidP="002C5F4C">
      <w:pPr>
        <w:spacing w:after="0" w:line="240" w:lineRule="auto"/>
        <w:jc w:val="right"/>
        <w:rPr>
          <w:rFonts w:ascii="Arial" w:hAnsi="Arial" w:cs="Arial"/>
          <w:sz w:val="36"/>
          <w:szCs w:val="36"/>
        </w:rPr>
      </w:pPr>
    </w:p>
    <w:p w14:paraId="3C5D6634" w14:textId="77777777" w:rsidR="007865EB" w:rsidRPr="00C87587" w:rsidRDefault="007865EB" w:rsidP="002C5F4C">
      <w:pPr>
        <w:spacing w:after="0" w:line="240" w:lineRule="auto"/>
        <w:jc w:val="right"/>
        <w:rPr>
          <w:rFonts w:ascii="Arial" w:hAnsi="Arial" w:cs="Arial"/>
          <w:sz w:val="36"/>
          <w:szCs w:val="36"/>
        </w:rPr>
      </w:pPr>
    </w:p>
    <w:p w14:paraId="6626B008" w14:textId="77777777" w:rsidR="007865EB" w:rsidRPr="00C87587" w:rsidRDefault="007865EB" w:rsidP="002C5F4C">
      <w:pPr>
        <w:spacing w:after="0" w:line="240" w:lineRule="auto"/>
        <w:jc w:val="right"/>
        <w:rPr>
          <w:rFonts w:ascii="Arial" w:hAnsi="Arial" w:cs="Arial"/>
          <w:sz w:val="36"/>
          <w:szCs w:val="36"/>
        </w:rPr>
      </w:pPr>
    </w:p>
    <w:p w14:paraId="753C0642" w14:textId="77777777" w:rsidR="007865EB" w:rsidRPr="00C87587" w:rsidRDefault="007865EB" w:rsidP="002C5F4C">
      <w:pPr>
        <w:spacing w:after="0" w:line="240" w:lineRule="auto"/>
        <w:jc w:val="right"/>
        <w:rPr>
          <w:rFonts w:ascii="Arial" w:hAnsi="Arial" w:cs="Arial"/>
          <w:sz w:val="36"/>
          <w:szCs w:val="36"/>
        </w:rPr>
      </w:pPr>
    </w:p>
    <w:p w14:paraId="6CAF6CFB" w14:textId="3309758B" w:rsidR="00E27C73" w:rsidRPr="00C87587" w:rsidRDefault="003353E1" w:rsidP="002C5F4C">
      <w:pPr>
        <w:spacing w:after="0" w:line="240" w:lineRule="auto"/>
        <w:jc w:val="right"/>
        <w:rPr>
          <w:rFonts w:ascii="Arial" w:hAnsi="Arial" w:cs="Arial"/>
          <w:b/>
          <w:sz w:val="36"/>
          <w:szCs w:val="36"/>
        </w:rPr>
      </w:pPr>
      <w:r w:rsidRPr="00C87587">
        <w:rPr>
          <w:rFonts w:ascii="Arial" w:hAnsi="Arial" w:cs="Arial"/>
          <w:color w:val="00A19A" w:themeColor="accent2"/>
          <w:sz w:val="36"/>
          <w:szCs w:val="36"/>
        </w:rPr>
        <w:t>2018-19</w:t>
      </w:r>
    </w:p>
    <w:p w14:paraId="7687E636" w14:textId="6E279CEE" w:rsidR="007865EB" w:rsidRPr="00C87587" w:rsidRDefault="007865EB" w:rsidP="002C5F4C">
      <w:pPr>
        <w:spacing w:after="0" w:line="240" w:lineRule="auto"/>
        <w:rPr>
          <w:rFonts w:ascii="Arial" w:hAnsi="Arial" w:cs="Arial"/>
          <w:b/>
          <w:color w:val="00A19A"/>
          <w:sz w:val="24"/>
          <w:szCs w:val="24"/>
        </w:rPr>
      </w:pPr>
      <w:r w:rsidRPr="00C87587">
        <w:rPr>
          <w:rFonts w:ascii="Arial" w:hAnsi="Arial" w:cs="Arial"/>
          <w:b/>
          <w:color w:val="00A19A"/>
          <w:sz w:val="24"/>
          <w:szCs w:val="24"/>
        </w:rPr>
        <w:br w:type="page"/>
      </w:r>
    </w:p>
    <w:p w14:paraId="6267EF86" w14:textId="77777777" w:rsidR="00545DDC" w:rsidRDefault="00545DDC" w:rsidP="002C5F4C">
      <w:pPr>
        <w:spacing w:after="0" w:line="240" w:lineRule="auto"/>
        <w:rPr>
          <w:rFonts w:ascii="Arial" w:hAnsi="Arial" w:cs="Arial"/>
          <w:bCs/>
          <w:color w:val="00A19A" w:themeColor="accent2"/>
          <w:sz w:val="24"/>
          <w:szCs w:val="24"/>
        </w:rPr>
        <w:sectPr w:rsidR="00545DDC" w:rsidSect="00E27C73">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pPr>
    </w:p>
    <w:tbl>
      <w:tblPr>
        <w:tblW w:w="819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6"/>
        <w:gridCol w:w="497"/>
        <w:gridCol w:w="6598"/>
        <w:gridCol w:w="851"/>
      </w:tblGrid>
      <w:tr w:rsidR="00711654" w:rsidRPr="00653E8E" w14:paraId="5C8709CB" w14:textId="77777777" w:rsidTr="00653E8E">
        <w:trPr>
          <w:trHeight w:val="284"/>
          <w:jc w:val="center"/>
        </w:trPr>
        <w:tc>
          <w:tcPr>
            <w:tcW w:w="7341" w:type="dxa"/>
            <w:gridSpan w:val="3"/>
            <w:tcBorders>
              <w:left w:val="single" w:sz="24" w:space="0" w:color="FFFFFF"/>
              <w:bottom w:val="single" w:sz="24" w:space="0" w:color="FFFFFF"/>
              <w:right w:val="single" w:sz="24" w:space="0" w:color="FFFFFF"/>
            </w:tcBorders>
            <w:shd w:val="clear" w:color="auto" w:fill="auto"/>
          </w:tcPr>
          <w:p w14:paraId="767235B9" w14:textId="3611C2B8" w:rsidR="00711654" w:rsidRPr="00653E8E" w:rsidRDefault="00711654" w:rsidP="00653E8E">
            <w:pPr>
              <w:spacing w:after="0" w:line="240" w:lineRule="auto"/>
              <w:rPr>
                <w:rFonts w:ascii="Arial" w:hAnsi="Arial" w:cs="Arial"/>
                <w:bCs/>
                <w:color w:val="00A19A" w:themeColor="accent2"/>
              </w:rPr>
            </w:pPr>
            <w:r w:rsidRPr="00653E8E">
              <w:rPr>
                <w:rFonts w:ascii="Arial" w:hAnsi="Arial" w:cs="Arial"/>
                <w:bCs/>
                <w:color w:val="00A19A" w:themeColor="accent2"/>
              </w:rPr>
              <w:lastRenderedPageBreak/>
              <w:t>CONTENTS</w:t>
            </w:r>
          </w:p>
        </w:tc>
        <w:tc>
          <w:tcPr>
            <w:tcW w:w="851" w:type="dxa"/>
            <w:tcBorders>
              <w:left w:val="single" w:sz="24" w:space="0" w:color="FFFFFF"/>
              <w:bottom w:val="single" w:sz="24" w:space="0" w:color="FFFFFF"/>
            </w:tcBorders>
            <w:shd w:val="clear" w:color="auto" w:fill="auto"/>
            <w:vAlign w:val="center"/>
          </w:tcPr>
          <w:p w14:paraId="1683E223" w14:textId="77777777" w:rsidR="00711654" w:rsidRPr="00417D6B" w:rsidRDefault="00711654" w:rsidP="00653E8E">
            <w:pPr>
              <w:pStyle w:val="CM37"/>
              <w:jc w:val="center"/>
              <w:rPr>
                <w:rFonts w:ascii="Arial" w:hAnsi="Arial" w:cs="Arial"/>
                <w:bCs/>
                <w:color w:val="00A19A" w:themeColor="accent2"/>
                <w:sz w:val="22"/>
                <w:szCs w:val="22"/>
              </w:rPr>
            </w:pPr>
            <w:r w:rsidRPr="00417D6B">
              <w:rPr>
                <w:rFonts w:ascii="Arial" w:hAnsi="Arial" w:cs="Arial"/>
                <w:bCs/>
                <w:color w:val="00A19A" w:themeColor="accent2"/>
                <w:sz w:val="22"/>
                <w:szCs w:val="22"/>
              </w:rPr>
              <w:t>PAGE</w:t>
            </w:r>
          </w:p>
        </w:tc>
      </w:tr>
      <w:tr w:rsidR="00024174" w:rsidRPr="00653E8E" w14:paraId="31AE8756" w14:textId="77777777" w:rsidTr="00653E8E">
        <w:trPr>
          <w:trHeight w:val="284"/>
          <w:jc w:val="center"/>
        </w:trPr>
        <w:tc>
          <w:tcPr>
            <w:tcW w:w="246" w:type="dxa"/>
            <w:tcBorders>
              <w:top w:val="single" w:sz="24" w:space="0" w:color="FFFFFF"/>
              <w:left w:val="single" w:sz="24" w:space="0" w:color="FFFFFF"/>
              <w:right w:val="single" w:sz="24" w:space="0" w:color="FFFFFF"/>
            </w:tcBorders>
            <w:shd w:val="clear" w:color="auto" w:fill="E6E6F2" w:themeFill="accent4" w:themeFillTint="33"/>
          </w:tcPr>
          <w:p w14:paraId="2CE3DB81" w14:textId="77777777" w:rsidR="00024174" w:rsidRPr="00653E8E" w:rsidRDefault="00024174" w:rsidP="00653E8E">
            <w:pPr>
              <w:pStyle w:val="CM37"/>
              <w:rPr>
                <w:rFonts w:ascii="Arial" w:hAnsi="Arial" w:cs="Arial"/>
                <w:bCs/>
                <w:color w:val="262626"/>
                <w:sz w:val="22"/>
                <w:szCs w:val="22"/>
              </w:rPr>
            </w:pPr>
          </w:p>
        </w:tc>
        <w:tc>
          <w:tcPr>
            <w:tcW w:w="7095" w:type="dxa"/>
            <w:gridSpan w:val="2"/>
            <w:tcBorders>
              <w:top w:val="single" w:sz="24" w:space="0" w:color="FFFFFF"/>
              <w:left w:val="single" w:sz="24" w:space="0" w:color="FFFFFF"/>
              <w:bottom w:val="single" w:sz="24" w:space="0" w:color="E6E6F2" w:themeColor="accent4" w:themeTint="33"/>
              <w:right w:val="single" w:sz="24" w:space="0" w:color="FFFFFF"/>
            </w:tcBorders>
            <w:shd w:val="clear" w:color="auto" w:fill="E6E6F2" w:themeFill="accent4" w:themeFillTint="33"/>
            <w:vAlign w:val="center"/>
          </w:tcPr>
          <w:p w14:paraId="3C68ABCC" w14:textId="1E3FE569" w:rsidR="00024174" w:rsidRPr="00653E8E" w:rsidRDefault="00024174" w:rsidP="00653E8E">
            <w:pPr>
              <w:pStyle w:val="CM37"/>
              <w:rPr>
                <w:rFonts w:ascii="Arial" w:hAnsi="Arial" w:cs="Arial"/>
                <w:sz w:val="22"/>
                <w:szCs w:val="22"/>
              </w:rPr>
            </w:pPr>
            <w:r>
              <w:rPr>
                <w:rFonts w:ascii="Arial" w:hAnsi="Arial" w:cs="Arial"/>
                <w:sz w:val="22"/>
                <w:szCs w:val="22"/>
              </w:rPr>
              <w:t>Executive summary</w:t>
            </w:r>
          </w:p>
        </w:tc>
        <w:tc>
          <w:tcPr>
            <w:tcW w:w="851" w:type="dxa"/>
            <w:tcBorders>
              <w:top w:val="single" w:sz="24" w:space="0" w:color="FFFFFF"/>
              <w:left w:val="single" w:sz="24" w:space="0" w:color="FFFFFF"/>
              <w:bottom w:val="single" w:sz="24" w:space="0" w:color="E6E6F2" w:themeColor="accent4" w:themeTint="33"/>
            </w:tcBorders>
            <w:shd w:val="clear" w:color="auto" w:fill="E6E6F2" w:themeFill="accent4" w:themeFillTint="33"/>
            <w:vAlign w:val="center"/>
          </w:tcPr>
          <w:p w14:paraId="169372F9" w14:textId="1450BC1F" w:rsidR="00024174" w:rsidRDefault="00024174" w:rsidP="00417D6B">
            <w:pPr>
              <w:pStyle w:val="CM37"/>
              <w:jc w:val="center"/>
              <w:rPr>
                <w:rFonts w:ascii="Arial" w:hAnsi="Arial" w:cs="Arial"/>
                <w:bCs/>
                <w:sz w:val="22"/>
                <w:szCs w:val="22"/>
              </w:rPr>
            </w:pPr>
            <w:r>
              <w:rPr>
                <w:rFonts w:ascii="Arial" w:hAnsi="Arial" w:cs="Arial"/>
                <w:bCs/>
                <w:sz w:val="22"/>
                <w:szCs w:val="22"/>
              </w:rPr>
              <w:t>3</w:t>
            </w:r>
          </w:p>
        </w:tc>
      </w:tr>
      <w:tr w:rsidR="00653E8E" w:rsidRPr="00653E8E" w14:paraId="1F74D1B6" w14:textId="77777777" w:rsidTr="00653E8E">
        <w:trPr>
          <w:trHeight w:val="284"/>
          <w:jc w:val="center"/>
        </w:trPr>
        <w:tc>
          <w:tcPr>
            <w:tcW w:w="246" w:type="dxa"/>
            <w:vMerge w:val="restart"/>
            <w:tcBorders>
              <w:top w:val="single" w:sz="24" w:space="0" w:color="FFFFFF"/>
              <w:left w:val="single" w:sz="24" w:space="0" w:color="FFFFFF"/>
              <w:right w:val="single" w:sz="24" w:space="0" w:color="FFFFFF"/>
            </w:tcBorders>
            <w:shd w:val="clear" w:color="auto" w:fill="E6E6F2" w:themeFill="accent4" w:themeFillTint="33"/>
          </w:tcPr>
          <w:p w14:paraId="1AD9570E" w14:textId="77777777" w:rsidR="00653E8E" w:rsidRPr="00653E8E" w:rsidRDefault="00653E8E" w:rsidP="00653E8E">
            <w:pPr>
              <w:pStyle w:val="CM37"/>
              <w:rPr>
                <w:rFonts w:ascii="Arial" w:hAnsi="Arial" w:cs="Arial"/>
                <w:bCs/>
                <w:color w:val="262626"/>
                <w:sz w:val="22"/>
                <w:szCs w:val="22"/>
              </w:rPr>
            </w:pPr>
          </w:p>
        </w:tc>
        <w:tc>
          <w:tcPr>
            <w:tcW w:w="7095" w:type="dxa"/>
            <w:gridSpan w:val="2"/>
            <w:tcBorders>
              <w:top w:val="single" w:sz="24" w:space="0" w:color="FFFFFF"/>
              <w:left w:val="single" w:sz="24" w:space="0" w:color="FFFFFF"/>
              <w:bottom w:val="single" w:sz="24" w:space="0" w:color="E6E6F2" w:themeColor="accent4" w:themeTint="33"/>
              <w:right w:val="single" w:sz="24" w:space="0" w:color="FFFFFF"/>
            </w:tcBorders>
            <w:shd w:val="clear" w:color="auto" w:fill="E6E6F2" w:themeFill="accent4" w:themeFillTint="33"/>
            <w:vAlign w:val="center"/>
          </w:tcPr>
          <w:p w14:paraId="191D1DC6" w14:textId="19D4F035" w:rsidR="00653E8E" w:rsidRPr="00653E8E" w:rsidRDefault="00653E8E" w:rsidP="00653E8E">
            <w:pPr>
              <w:pStyle w:val="CM37"/>
              <w:rPr>
                <w:rFonts w:ascii="Arial" w:hAnsi="Arial" w:cs="Arial"/>
                <w:sz w:val="22"/>
                <w:szCs w:val="22"/>
              </w:rPr>
            </w:pPr>
            <w:r w:rsidRPr="00653E8E">
              <w:rPr>
                <w:rFonts w:ascii="Arial" w:hAnsi="Arial" w:cs="Arial"/>
                <w:sz w:val="22"/>
                <w:szCs w:val="22"/>
              </w:rPr>
              <w:t>Introduction</w:t>
            </w:r>
          </w:p>
        </w:tc>
        <w:tc>
          <w:tcPr>
            <w:tcW w:w="851" w:type="dxa"/>
            <w:tcBorders>
              <w:top w:val="single" w:sz="24" w:space="0" w:color="FFFFFF"/>
              <w:left w:val="single" w:sz="24" w:space="0" w:color="FFFFFF"/>
              <w:bottom w:val="single" w:sz="24" w:space="0" w:color="E6E6F2" w:themeColor="accent4" w:themeTint="33"/>
            </w:tcBorders>
            <w:shd w:val="clear" w:color="auto" w:fill="E6E6F2" w:themeFill="accent4" w:themeFillTint="33"/>
            <w:vAlign w:val="center"/>
          </w:tcPr>
          <w:p w14:paraId="0D0BF9A4" w14:textId="6632916A" w:rsidR="00417D6B" w:rsidRPr="00417D6B" w:rsidRDefault="00417D6B" w:rsidP="00417D6B">
            <w:pPr>
              <w:pStyle w:val="CM37"/>
              <w:jc w:val="center"/>
              <w:rPr>
                <w:rFonts w:ascii="Arial" w:hAnsi="Arial" w:cs="Arial"/>
                <w:bCs/>
                <w:sz w:val="22"/>
                <w:szCs w:val="22"/>
              </w:rPr>
            </w:pPr>
            <w:r>
              <w:rPr>
                <w:rFonts w:ascii="Arial" w:hAnsi="Arial" w:cs="Arial"/>
                <w:bCs/>
                <w:sz w:val="22"/>
                <w:szCs w:val="22"/>
              </w:rPr>
              <w:t>3</w:t>
            </w:r>
          </w:p>
        </w:tc>
      </w:tr>
      <w:tr w:rsidR="00653E8E" w:rsidRPr="00653E8E" w14:paraId="517DDDED"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5F9DF162" w14:textId="77777777" w:rsidR="00653E8E" w:rsidRPr="00653E8E" w:rsidRDefault="00653E8E" w:rsidP="00653E8E">
            <w:pPr>
              <w:pStyle w:val="CM37"/>
              <w:rPr>
                <w:rFonts w:ascii="Arial" w:hAnsi="Arial" w:cs="Arial"/>
                <w:bCs/>
                <w:color w:val="262626"/>
                <w:sz w:val="22"/>
                <w:szCs w:val="22"/>
              </w:rPr>
            </w:pPr>
          </w:p>
        </w:tc>
        <w:tc>
          <w:tcPr>
            <w:tcW w:w="7095" w:type="dxa"/>
            <w:gridSpan w:val="2"/>
            <w:tcBorders>
              <w:top w:val="single" w:sz="24" w:space="0" w:color="E6E6F2" w:themeColor="accent4" w:themeTint="33"/>
              <w:left w:val="single" w:sz="24" w:space="0" w:color="FFFFFF"/>
              <w:bottom w:val="single" w:sz="24" w:space="0" w:color="E6E6F2" w:themeColor="accent4" w:themeTint="33"/>
              <w:right w:val="single" w:sz="24" w:space="0" w:color="FFFFFF"/>
            </w:tcBorders>
            <w:shd w:val="clear" w:color="auto" w:fill="E6E6F2" w:themeFill="accent4" w:themeFillTint="33"/>
            <w:vAlign w:val="center"/>
          </w:tcPr>
          <w:p w14:paraId="0710627A" w14:textId="1CD6FAAB" w:rsidR="00653E8E" w:rsidRPr="00653E8E" w:rsidRDefault="00653E8E" w:rsidP="00653E8E">
            <w:pPr>
              <w:pStyle w:val="CM37"/>
              <w:rPr>
                <w:rFonts w:ascii="Arial" w:hAnsi="Arial" w:cs="Arial"/>
                <w:sz w:val="22"/>
                <w:szCs w:val="22"/>
              </w:rPr>
            </w:pPr>
            <w:r w:rsidRPr="00653E8E">
              <w:rPr>
                <w:rFonts w:ascii="Arial" w:hAnsi="Arial" w:cs="Arial"/>
                <w:sz w:val="22"/>
                <w:szCs w:val="22"/>
              </w:rPr>
              <w:t>Summary of the year</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1A9E99C5" w14:textId="77C80DA6" w:rsidR="00653E8E" w:rsidRPr="00417D6B" w:rsidRDefault="00FF195F" w:rsidP="00653E8E">
            <w:pPr>
              <w:pStyle w:val="CM37"/>
              <w:jc w:val="center"/>
              <w:rPr>
                <w:rFonts w:ascii="Arial" w:hAnsi="Arial" w:cs="Arial"/>
                <w:bCs/>
                <w:sz w:val="22"/>
                <w:szCs w:val="22"/>
              </w:rPr>
            </w:pPr>
            <w:r>
              <w:rPr>
                <w:rFonts w:ascii="Arial" w:hAnsi="Arial" w:cs="Arial"/>
                <w:bCs/>
                <w:sz w:val="22"/>
                <w:szCs w:val="22"/>
              </w:rPr>
              <w:t>4</w:t>
            </w:r>
          </w:p>
        </w:tc>
      </w:tr>
      <w:tr w:rsidR="00653E8E" w:rsidRPr="00653E8E" w14:paraId="7D4D315A"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64B7B240" w14:textId="77777777" w:rsidR="00653E8E" w:rsidRPr="00653E8E" w:rsidRDefault="00653E8E" w:rsidP="00653E8E">
            <w:pPr>
              <w:pStyle w:val="CM37"/>
              <w:rPr>
                <w:rFonts w:ascii="Arial" w:hAnsi="Arial" w:cs="Arial"/>
                <w:bCs/>
                <w:color w:val="262626"/>
                <w:sz w:val="22"/>
                <w:szCs w:val="22"/>
              </w:rPr>
            </w:pPr>
          </w:p>
        </w:tc>
        <w:tc>
          <w:tcPr>
            <w:tcW w:w="7095" w:type="dxa"/>
            <w:gridSpan w:val="2"/>
            <w:tcBorders>
              <w:top w:val="single" w:sz="24" w:space="0" w:color="E6E6F2" w:themeColor="accent4" w:themeTint="33"/>
              <w:left w:val="single" w:sz="24" w:space="0" w:color="FFFFFF"/>
              <w:bottom w:val="single" w:sz="24" w:space="0" w:color="E6E6F2" w:themeColor="accent4" w:themeTint="33"/>
              <w:right w:val="single" w:sz="24" w:space="0" w:color="FFFFFF"/>
            </w:tcBorders>
            <w:shd w:val="clear" w:color="auto" w:fill="E6E6F2" w:themeFill="accent4" w:themeFillTint="33"/>
            <w:vAlign w:val="center"/>
          </w:tcPr>
          <w:p w14:paraId="48DE44CD" w14:textId="49DDBC31" w:rsidR="00653E8E" w:rsidRPr="00653E8E" w:rsidRDefault="00653E8E" w:rsidP="00653E8E">
            <w:pPr>
              <w:pStyle w:val="CM37"/>
              <w:rPr>
                <w:rFonts w:ascii="Arial" w:hAnsi="Arial" w:cs="Arial"/>
                <w:sz w:val="22"/>
                <w:szCs w:val="22"/>
              </w:rPr>
            </w:pPr>
            <w:r w:rsidRPr="00653E8E">
              <w:rPr>
                <w:rFonts w:ascii="Arial" w:hAnsi="Arial" w:cs="Arial"/>
                <w:sz w:val="22"/>
                <w:szCs w:val="22"/>
              </w:rPr>
              <w:t>Performance against our business plan</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12024CE9" w14:textId="2B43248B" w:rsidR="00653E8E" w:rsidRPr="00417D6B" w:rsidRDefault="00FF195F" w:rsidP="00653E8E">
            <w:pPr>
              <w:pStyle w:val="CM37"/>
              <w:jc w:val="center"/>
              <w:rPr>
                <w:rFonts w:ascii="Arial" w:hAnsi="Arial" w:cs="Arial"/>
                <w:bCs/>
                <w:sz w:val="22"/>
                <w:szCs w:val="22"/>
              </w:rPr>
            </w:pPr>
            <w:r>
              <w:rPr>
                <w:rFonts w:ascii="Arial" w:hAnsi="Arial" w:cs="Arial"/>
                <w:bCs/>
                <w:sz w:val="22"/>
                <w:szCs w:val="22"/>
              </w:rPr>
              <w:t>6</w:t>
            </w:r>
          </w:p>
        </w:tc>
      </w:tr>
      <w:tr w:rsidR="00653E8E" w:rsidRPr="00653E8E" w14:paraId="612B43ED"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156B3811" w14:textId="77777777" w:rsidR="00653E8E" w:rsidRPr="00653E8E" w:rsidRDefault="00653E8E" w:rsidP="00653E8E">
            <w:pPr>
              <w:pStyle w:val="CM37"/>
              <w:rPr>
                <w:rFonts w:ascii="Arial" w:hAnsi="Arial" w:cs="Arial"/>
                <w:bCs/>
                <w:color w:val="262626"/>
                <w:sz w:val="22"/>
                <w:szCs w:val="22"/>
              </w:rPr>
            </w:pPr>
          </w:p>
        </w:tc>
        <w:tc>
          <w:tcPr>
            <w:tcW w:w="7095" w:type="dxa"/>
            <w:gridSpan w:val="2"/>
            <w:tcBorders>
              <w:top w:val="single" w:sz="24" w:space="0" w:color="E6E6F2" w:themeColor="accent4" w:themeTint="33"/>
              <w:left w:val="single" w:sz="24" w:space="0" w:color="FFFFFF"/>
              <w:bottom w:val="single" w:sz="24" w:space="0" w:color="E6E6F2" w:themeColor="accent4" w:themeTint="33"/>
              <w:right w:val="single" w:sz="24" w:space="0" w:color="FFFFFF"/>
            </w:tcBorders>
            <w:shd w:val="clear" w:color="auto" w:fill="E6E6F2" w:themeFill="accent4" w:themeFillTint="33"/>
            <w:vAlign w:val="center"/>
          </w:tcPr>
          <w:p w14:paraId="77C6CE59" w14:textId="38AABBFD" w:rsidR="00653E8E" w:rsidRPr="00653E8E" w:rsidRDefault="00653E8E" w:rsidP="00653E8E">
            <w:pPr>
              <w:pStyle w:val="CM37"/>
              <w:rPr>
                <w:rFonts w:ascii="Arial" w:hAnsi="Arial" w:cs="Arial"/>
                <w:sz w:val="22"/>
                <w:szCs w:val="22"/>
              </w:rPr>
            </w:pPr>
            <w:r w:rsidRPr="00653E8E">
              <w:rPr>
                <w:rFonts w:ascii="Arial" w:hAnsi="Arial" w:cs="Arial"/>
                <w:sz w:val="22"/>
                <w:szCs w:val="22"/>
              </w:rPr>
              <w:t>Monitoring and reporting</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20E736BA" w14:textId="2E93C9B0" w:rsidR="00653E8E" w:rsidRPr="00417D6B" w:rsidRDefault="00FF195F" w:rsidP="00653E8E">
            <w:pPr>
              <w:pStyle w:val="CM37"/>
              <w:jc w:val="center"/>
              <w:rPr>
                <w:rFonts w:ascii="Arial" w:hAnsi="Arial" w:cs="Arial"/>
                <w:bCs/>
                <w:sz w:val="22"/>
                <w:szCs w:val="22"/>
              </w:rPr>
            </w:pPr>
            <w:r>
              <w:rPr>
                <w:rFonts w:ascii="Arial" w:hAnsi="Arial" w:cs="Arial"/>
                <w:bCs/>
                <w:sz w:val="22"/>
                <w:szCs w:val="22"/>
              </w:rPr>
              <w:t>10</w:t>
            </w:r>
          </w:p>
        </w:tc>
      </w:tr>
      <w:tr w:rsidR="00711654" w:rsidRPr="00653E8E" w14:paraId="312F098A"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53D9CA71" w14:textId="77777777" w:rsidR="00711654" w:rsidRPr="00653E8E" w:rsidRDefault="00711654"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653827BE" w14:textId="77777777" w:rsidR="00711654" w:rsidRPr="00653E8E" w:rsidRDefault="00711654"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365983EF" w14:textId="1BBCAA95" w:rsidR="00711654" w:rsidRPr="00653E8E" w:rsidRDefault="00EA62CA" w:rsidP="00653E8E">
            <w:pPr>
              <w:pStyle w:val="CM37"/>
              <w:rPr>
                <w:rFonts w:ascii="Arial" w:hAnsi="Arial" w:cs="Arial"/>
                <w:sz w:val="22"/>
                <w:szCs w:val="22"/>
              </w:rPr>
            </w:pPr>
            <w:r w:rsidRPr="00653E8E">
              <w:rPr>
                <w:rFonts w:ascii="Arial" w:hAnsi="Arial" w:cs="Arial"/>
                <w:sz w:val="22"/>
                <w:szCs w:val="22"/>
              </w:rPr>
              <w:t>How many bodies and positions do we regulate?</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23272E7C" w14:textId="7240AFC0" w:rsidR="00711654" w:rsidRPr="00417D6B" w:rsidRDefault="00FF195F" w:rsidP="00653E8E">
            <w:pPr>
              <w:pStyle w:val="CM37"/>
              <w:jc w:val="center"/>
              <w:rPr>
                <w:rFonts w:ascii="Arial" w:hAnsi="Arial" w:cs="Arial"/>
                <w:bCs/>
                <w:sz w:val="22"/>
                <w:szCs w:val="22"/>
              </w:rPr>
            </w:pPr>
            <w:r>
              <w:rPr>
                <w:rFonts w:ascii="Arial" w:hAnsi="Arial" w:cs="Arial"/>
                <w:bCs/>
                <w:sz w:val="22"/>
                <w:szCs w:val="22"/>
              </w:rPr>
              <w:t>10</w:t>
            </w:r>
          </w:p>
        </w:tc>
      </w:tr>
      <w:tr w:rsidR="00653E8E" w:rsidRPr="00653E8E" w14:paraId="56BE5013"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628CEE82"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53A6E49E"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449D50BF" w14:textId="6E0D29F6" w:rsidR="00653E8E" w:rsidRPr="00653E8E" w:rsidRDefault="00653E8E" w:rsidP="00653E8E">
            <w:pPr>
              <w:spacing w:after="0" w:line="240" w:lineRule="auto"/>
              <w:rPr>
                <w:rFonts w:ascii="Arial" w:hAnsi="Arial" w:cs="Arial"/>
              </w:rPr>
            </w:pPr>
            <w:r w:rsidRPr="00653E8E">
              <w:rPr>
                <w:rFonts w:ascii="Arial" w:hAnsi="Arial" w:cs="Arial"/>
              </w:rPr>
              <w:t>How many appointments did we oversee?</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622F96F0" w14:textId="088CDE4E" w:rsidR="00653E8E" w:rsidRPr="00417D6B" w:rsidRDefault="00FF195F" w:rsidP="00653E8E">
            <w:pPr>
              <w:pStyle w:val="CM37"/>
              <w:jc w:val="center"/>
              <w:rPr>
                <w:rFonts w:ascii="Arial" w:hAnsi="Arial" w:cs="Arial"/>
                <w:bCs/>
                <w:sz w:val="22"/>
                <w:szCs w:val="22"/>
              </w:rPr>
            </w:pPr>
            <w:r>
              <w:rPr>
                <w:rFonts w:ascii="Arial" w:hAnsi="Arial" w:cs="Arial"/>
                <w:bCs/>
                <w:sz w:val="22"/>
                <w:szCs w:val="22"/>
              </w:rPr>
              <w:t>10</w:t>
            </w:r>
          </w:p>
        </w:tc>
      </w:tr>
      <w:tr w:rsidR="00653E8E" w:rsidRPr="00653E8E" w14:paraId="378941D3"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60EDEB2C"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2263F218"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6F4B46E7" w14:textId="01DBF330" w:rsidR="00653E8E" w:rsidRPr="00653E8E" w:rsidRDefault="00653E8E" w:rsidP="00653E8E">
            <w:pPr>
              <w:spacing w:after="0" w:line="240" w:lineRule="auto"/>
              <w:rPr>
                <w:rFonts w:ascii="Arial" w:hAnsi="Arial" w:cs="Arial"/>
              </w:rPr>
            </w:pPr>
            <w:r w:rsidRPr="00653E8E">
              <w:rPr>
                <w:rFonts w:ascii="Arial" w:hAnsi="Arial" w:cs="Arial"/>
              </w:rPr>
              <w:t>How many people apply for a public appointment?</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35EBF0FF" w14:textId="76E678AD" w:rsidR="00653E8E" w:rsidRPr="00417D6B" w:rsidRDefault="00FF195F" w:rsidP="00653E8E">
            <w:pPr>
              <w:pStyle w:val="CM37"/>
              <w:jc w:val="center"/>
              <w:rPr>
                <w:rFonts w:ascii="Arial" w:hAnsi="Arial" w:cs="Arial"/>
                <w:bCs/>
                <w:sz w:val="22"/>
                <w:szCs w:val="22"/>
              </w:rPr>
            </w:pPr>
            <w:r>
              <w:rPr>
                <w:rFonts w:ascii="Arial" w:hAnsi="Arial" w:cs="Arial"/>
                <w:bCs/>
                <w:sz w:val="22"/>
                <w:szCs w:val="22"/>
              </w:rPr>
              <w:t>11</w:t>
            </w:r>
          </w:p>
        </w:tc>
      </w:tr>
      <w:tr w:rsidR="00653E8E" w:rsidRPr="00653E8E" w14:paraId="6A0F9ABC"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76E30944"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7EE76F3C"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0FA3429E" w14:textId="4C472786" w:rsidR="00653E8E" w:rsidRPr="00653E8E" w:rsidRDefault="00653E8E" w:rsidP="00653E8E">
            <w:pPr>
              <w:spacing w:after="0" w:line="240" w:lineRule="auto"/>
              <w:rPr>
                <w:rFonts w:ascii="Arial" w:hAnsi="Arial" w:cs="Arial"/>
              </w:rPr>
            </w:pPr>
            <w:r w:rsidRPr="00653E8E">
              <w:rPr>
                <w:rFonts w:ascii="Arial" w:hAnsi="Arial" w:cs="Arial"/>
              </w:rPr>
              <w:t>How long does an appointment round take?</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053F5795" w14:textId="465DB2F5" w:rsidR="00653E8E" w:rsidRPr="00417D6B" w:rsidRDefault="008762C9" w:rsidP="00653E8E">
            <w:pPr>
              <w:pStyle w:val="CM37"/>
              <w:jc w:val="center"/>
              <w:rPr>
                <w:rFonts w:ascii="Arial" w:hAnsi="Arial" w:cs="Arial"/>
                <w:bCs/>
                <w:sz w:val="22"/>
                <w:szCs w:val="22"/>
              </w:rPr>
            </w:pPr>
            <w:r>
              <w:rPr>
                <w:rFonts w:ascii="Arial" w:hAnsi="Arial" w:cs="Arial"/>
                <w:bCs/>
                <w:sz w:val="22"/>
                <w:szCs w:val="22"/>
              </w:rPr>
              <w:t>1</w:t>
            </w:r>
            <w:r w:rsidR="00FF195F">
              <w:rPr>
                <w:rFonts w:ascii="Arial" w:hAnsi="Arial" w:cs="Arial"/>
                <w:bCs/>
                <w:sz w:val="22"/>
                <w:szCs w:val="22"/>
              </w:rPr>
              <w:t>2</w:t>
            </w:r>
          </w:p>
        </w:tc>
      </w:tr>
      <w:tr w:rsidR="00653E8E" w:rsidRPr="00653E8E" w14:paraId="37A7E153"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73B0138F"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44EB390E"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0EF89B57" w14:textId="7742AB6A" w:rsidR="00653E8E" w:rsidRPr="00653E8E" w:rsidRDefault="00653E8E" w:rsidP="00653E8E">
            <w:pPr>
              <w:spacing w:after="0" w:line="240" w:lineRule="auto"/>
              <w:rPr>
                <w:rFonts w:ascii="Arial" w:hAnsi="Arial" w:cs="Arial"/>
              </w:rPr>
            </w:pPr>
            <w:r w:rsidRPr="00653E8E">
              <w:rPr>
                <w:rFonts w:ascii="Arial" w:hAnsi="Arial" w:cs="Arial"/>
              </w:rPr>
              <w:t>How many applicants hold or have held a public appointment?</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726C167E" w14:textId="0F980F85" w:rsidR="00653E8E" w:rsidRPr="00417D6B" w:rsidRDefault="008762C9" w:rsidP="00653E8E">
            <w:pPr>
              <w:pStyle w:val="CM37"/>
              <w:jc w:val="center"/>
              <w:rPr>
                <w:rFonts w:ascii="Arial" w:hAnsi="Arial" w:cs="Arial"/>
                <w:bCs/>
                <w:sz w:val="22"/>
                <w:szCs w:val="22"/>
              </w:rPr>
            </w:pPr>
            <w:r>
              <w:rPr>
                <w:rFonts w:ascii="Arial" w:hAnsi="Arial" w:cs="Arial"/>
                <w:bCs/>
                <w:sz w:val="22"/>
                <w:szCs w:val="22"/>
              </w:rPr>
              <w:t>1</w:t>
            </w:r>
            <w:r w:rsidR="00FF195F">
              <w:rPr>
                <w:rFonts w:ascii="Arial" w:hAnsi="Arial" w:cs="Arial"/>
                <w:bCs/>
                <w:sz w:val="22"/>
                <w:szCs w:val="22"/>
              </w:rPr>
              <w:t>3</w:t>
            </w:r>
          </w:p>
        </w:tc>
      </w:tr>
      <w:tr w:rsidR="00653E8E" w:rsidRPr="00653E8E" w14:paraId="17D9CE6E"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7FFF7322"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05F0CD5A"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0202B2C4" w14:textId="6ADF16B6" w:rsidR="00653E8E" w:rsidRPr="00653E8E" w:rsidRDefault="00024174" w:rsidP="00653E8E">
            <w:pPr>
              <w:spacing w:after="0" w:line="240" w:lineRule="auto"/>
              <w:rPr>
                <w:rFonts w:ascii="Arial" w:hAnsi="Arial" w:cs="Arial"/>
              </w:rPr>
            </w:pPr>
            <w:r>
              <w:rPr>
                <w:rFonts w:ascii="Arial" w:hAnsi="Arial" w:cs="Arial"/>
              </w:rPr>
              <w:t>Ministers interviewing applicants</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3C90BE1A" w14:textId="0250EB2E" w:rsidR="00653E8E" w:rsidRPr="00417D6B" w:rsidRDefault="008762C9" w:rsidP="00653E8E">
            <w:pPr>
              <w:pStyle w:val="CM37"/>
              <w:jc w:val="center"/>
              <w:rPr>
                <w:rFonts w:ascii="Arial" w:hAnsi="Arial" w:cs="Arial"/>
                <w:bCs/>
                <w:sz w:val="22"/>
                <w:szCs w:val="22"/>
              </w:rPr>
            </w:pPr>
            <w:r>
              <w:rPr>
                <w:rFonts w:ascii="Arial" w:hAnsi="Arial" w:cs="Arial"/>
                <w:bCs/>
                <w:sz w:val="22"/>
                <w:szCs w:val="22"/>
              </w:rPr>
              <w:t>1</w:t>
            </w:r>
            <w:r w:rsidR="00FF195F">
              <w:rPr>
                <w:rFonts w:ascii="Arial" w:hAnsi="Arial" w:cs="Arial"/>
                <w:bCs/>
                <w:sz w:val="22"/>
                <w:szCs w:val="22"/>
              </w:rPr>
              <w:t>3</w:t>
            </w:r>
          </w:p>
        </w:tc>
      </w:tr>
      <w:tr w:rsidR="00653E8E" w:rsidRPr="00653E8E" w14:paraId="73155E74"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19D11A6B"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05EF4727"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47895332" w14:textId="365EDE45" w:rsidR="00653E8E" w:rsidRPr="00653E8E" w:rsidRDefault="00653E8E" w:rsidP="00653E8E">
            <w:pPr>
              <w:spacing w:after="0" w:line="240" w:lineRule="auto"/>
              <w:rPr>
                <w:rFonts w:ascii="Arial" w:hAnsi="Arial" w:cs="Arial"/>
              </w:rPr>
            </w:pPr>
            <w:r w:rsidRPr="00653E8E">
              <w:rPr>
                <w:rFonts w:ascii="Arial" w:hAnsi="Arial" w:cs="Arial"/>
              </w:rPr>
              <w:t>What do applicants think of the appointments process?</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7A498F8F" w14:textId="37959726" w:rsidR="00653E8E" w:rsidRPr="00417D6B" w:rsidRDefault="008762C9" w:rsidP="00653E8E">
            <w:pPr>
              <w:pStyle w:val="CM37"/>
              <w:jc w:val="center"/>
              <w:rPr>
                <w:rFonts w:ascii="Arial" w:hAnsi="Arial" w:cs="Arial"/>
                <w:bCs/>
                <w:sz w:val="22"/>
                <w:szCs w:val="22"/>
              </w:rPr>
            </w:pPr>
            <w:r>
              <w:rPr>
                <w:rFonts w:ascii="Arial" w:hAnsi="Arial" w:cs="Arial"/>
                <w:bCs/>
                <w:sz w:val="22"/>
                <w:szCs w:val="22"/>
              </w:rPr>
              <w:t>1</w:t>
            </w:r>
            <w:r w:rsidR="00801E54">
              <w:rPr>
                <w:rFonts w:ascii="Arial" w:hAnsi="Arial" w:cs="Arial"/>
                <w:bCs/>
                <w:sz w:val="22"/>
                <w:szCs w:val="22"/>
              </w:rPr>
              <w:t>2</w:t>
            </w:r>
          </w:p>
        </w:tc>
      </w:tr>
      <w:tr w:rsidR="00653E8E" w:rsidRPr="00653E8E" w14:paraId="668D490C"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15D56B93" w14:textId="77777777" w:rsidR="00653E8E" w:rsidRPr="00653E8E" w:rsidRDefault="00653E8E" w:rsidP="00653E8E">
            <w:pPr>
              <w:pStyle w:val="CM37"/>
              <w:rPr>
                <w:rFonts w:ascii="Arial" w:hAnsi="Arial" w:cs="Arial"/>
                <w:bCs/>
                <w:color w:val="262626"/>
                <w:sz w:val="22"/>
                <w:szCs w:val="22"/>
              </w:rPr>
            </w:pPr>
          </w:p>
        </w:tc>
        <w:tc>
          <w:tcPr>
            <w:tcW w:w="7095" w:type="dxa"/>
            <w:gridSpan w:val="2"/>
            <w:tcBorders>
              <w:top w:val="single" w:sz="24" w:space="0" w:color="E6E6F2" w:themeColor="accent4" w:themeTint="33"/>
              <w:left w:val="single" w:sz="24" w:space="0" w:color="FFFFFF"/>
              <w:bottom w:val="single" w:sz="24" w:space="0" w:color="E6E6F2" w:themeColor="accent4" w:themeTint="33"/>
              <w:right w:val="single" w:sz="24" w:space="0" w:color="FFFFFF"/>
            </w:tcBorders>
            <w:shd w:val="clear" w:color="auto" w:fill="E6E6F2" w:themeFill="accent4" w:themeFillTint="33"/>
            <w:vAlign w:val="center"/>
          </w:tcPr>
          <w:p w14:paraId="28319BD3" w14:textId="4BD6811A" w:rsidR="00653E8E" w:rsidRPr="00653E8E" w:rsidRDefault="00653E8E" w:rsidP="00653E8E">
            <w:pPr>
              <w:spacing w:after="0" w:line="240" w:lineRule="auto"/>
              <w:rPr>
                <w:rFonts w:ascii="Arial" w:hAnsi="Arial" w:cs="Arial"/>
              </w:rPr>
            </w:pPr>
            <w:r w:rsidRPr="00653E8E">
              <w:rPr>
                <w:rFonts w:ascii="Arial" w:hAnsi="Arial" w:cs="Arial"/>
              </w:rPr>
              <w:t>Providing guidance</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1233C15A" w14:textId="3AFB1E72" w:rsidR="00653E8E" w:rsidRPr="00417D6B" w:rsidRDefault="008762C9" w:rsidP="00653E8E">
            <w:pPr>
              <w:pStyle w:val="CM37"/>
              <w:jc w:val="center"/>
              <w:rPr>
                <w:rFonts w:ascii="Arial" w:hAnsi="Arial" w:cs="Arial"/>
                <w:bCs/>
                <w:sz w:val="22"/>
                <w:szCs w:val="22"/>
              </w:rPr>
            </w:pPr>
            <w:r>
              <w:rPr>
                <w:rFonts w:ascii="Arial" w:hAnsi="Arial" w:cs="Arial"/>
                <w:bCs/>
                <w:sz w:val="22"/>
                <w:szCs w:val="22"/>
              </w:rPr>
              <w:t>1</w:t>
            </w:r>
            <w:r w:rsidR="00FF195F">
              <w:rPr>
                <w:rFonts w:ascii="Arial" w:hAnsi="Arial" w:cs="Arial"/>
                <w:bCs/>
                <w:sz w:val="22"/>
                <w:szCs w:val="22"/>
              </w:rPr>
              <w:t>5</w:t>
            </w:r>
          </w:p>
        </w:tc>
      </w:tr>
      <w:tr w:rsidR="00653E8E" w:rsidRPr="00653E8E" w14:paraId="24CB36C2"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553849C5"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6B72E06F"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3118E24F" w14:textId="45190D8B" w:rsidR="00653E8E" w:rsidRPr="00653E8E" w:rsidRDefault="00653E8E" w:rsidP="00653E8E">
            <w:pPr>
              <w:spacing w:after="0" w:line="240" w:lineRule="auto"/>
              <w:rPr>
                <w:rFonts w:ascii="Arial" w:hAnsi="Arial" w:cs="Arial"/>
              </w:rPr>
            </w:pPr>
            <w:r w:rsidRPr="00653E8E">
              <w:rPr>
                <w:rFonts w:ascii="Arial" w:hAnsi="Arial" w:cs="Arial"/>
              </w:rPr>
              <w:t>Enquiries and reports arising from scrutiny</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22AEBE67" w14:textId="79909503" w:rsidR="00653E8E" w:rsidRPr="00417D6B" w:rsidRDefault="008762C9" w:rsidP="00653E8E">
            <w:pPr>
              <w:pStyle w:val="CM37"/>
              <w:jc w:val="center"/>
              <w:rPr>
                <w:rFonts w:ascii="Arial" w:hAnsi="Arial" w:cs="Arial"/>
                <w:bCs/>
                <w:sz w:val="22"/>
                <w:szCs w:val="22"/>
              </w:rPr>
            </w:pPr>
            <w:r>
              <w:rPr>
                <w:rFonts w:ascii="Arial" w:hAnsi="Arial" w:cs="Arial"/>
                <w:bCs/>
                <w:sz w:val="22"/>
                <w:szCs w:val="22"/>
              </w:rPr>
              <w:t>1</w:t>
            </w:r>
            <w:r w:rsidR="00FF195F">
              <w:rPr>
                <w:rFonts w:ascii="Arial" w:hAnsi="Arial" w:cs="Arial"/>
                <w:bCs/>
                <w:sz w:val="22"/>
                <w:szCs w:val="22"/>
              </w:rPr>
              <w:t>5</w:t>
            </w:r>
          </w:p>
        </w:tc>
      </w:tr>
      <w:tr w:rsidR="00653E8E" w:rsidRPr="00653E8E" w14:paraId="59AD49BF"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16FCAF10"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76D4B281"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58D0F9D2" w14:textId="6BA911FC" w:rsidR="00653E8E" w:rsidRPr="00653E8E" w:rsidRDefault="00653E8E" w:rsidP="00653E8E">
            <w:pPr>
              <w:spacing w:after="0" w:line="240" w:lineRule="auto"/>
              <w:rPr>
                <w:rFonts w:ascii="Arial" w:hAnsi="Arial" w:cs="Arial"/>
              </w:rPr>
            </w:pPr>
            <w:r w:rsidRPr="00653E8E">
              <w:rPr>
                <w:rFonts w:ascii="Arial" w:hAnsi="Arial" w:cs="Arial"/>
              </w:rPr>
              <w:t>Guidance on application of the Code</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640CC9F9" w14:textId="46AD345C" w:rsidR="00653E8E" w:rsidRPr="00417D6B" w:rsidRDefault="008762C9" w:rsidP="00653E8E">
            <w:pPr>
              <w:pStyle w:val="CM37"/>
              <w:jc w:val="center"/>
              <w:rPr>
                <w:rFonts w:ascii="Arial" w:hAnsi="Arial" w:cs="Arial"/>
                <w:bCs/>
                <w:sz w:val="22"/>
                <w:szCs w:val="22"/>
              </w:rPr>
            </w:pPr>
            <w:r>
              <w:rPr>
                <w:rFonts w:ascii="Arial" w:hAnsi="Arial" w:cs="Arial"/>
                <w:bCs/>
                <w:sz w:val="22"/>
                <w:szCs w:val="22"/>
              </w:rPr>
              <w:t>1</w:t>
            </w:r>
            <w:r w:rsidR="00FF195F">
              <w:rPr>
                <w:rFonts w:ascii="Arial" w:hAnsi="Arial" w:cs="Arial"/>
                <w:bCs/>
                <w:sz w:val="22"/>
                <w:szCs w:val="22"/>
              </w:rPr>
              <w:t>7</w:t>
            </w:r>
          </w:p>
        </w:tc>
      </w:tr>
      <w:tr w:rsidR="00653E8E" w:rsidRPr="00653E8E" w14:paraId="7A267AD3"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5819B048" w14:textId="77777777" w:rsidR="00653E8E" w:rsidRPr="00653E8E" w:rsidRDefault="00653E8E" w:rsidP="00653E8E">
            <w:pPr>
              <w:pStyle w:val="CM37"/>
              <w:rPr>
                <w:rFonts w:ascii="Arial" w:hAnsi="Arial" w:cs="Arial"/>
                <w:bCs/>
                <w:color w:val="262626"/>
                <w:sz w:val="22"/>
                <w:szCs w:val="22"/>
              </w:rPr>
            </w:pPr>
          </w:p>
        </w:tc>
        <w:tc>
          <w:tcPr>
            <w:tcW w:w="7095" w:type="dxa"/>
            <w:gridSpan w:val="2"/>
            <w:tcBorders>
              <w:top w:val="single" w:sz="24" w:space="0" w:color="E6E6F2" w:themeColor="accent4" w:themeTint="33"/>
              <w:left w:val="single" w:sz="24" w:space="0" w:color="FFFFFF"/>
              <w:bottom w:val="single" w:sz="24" w:space="0" w:color="E6E6F2" w:themeColor="accent4" w:themeTint="33"/>
              <w:right w:val="single" w:sz="24" w:space="0" w:color="FFFFFF"/>
            </w:tcBorders>
            <w:shd w:val="clear" w:color="auto" w:fill="E6E6F2" w:themeFill="accent4" w:themeFillTint="33"/>
            <w:vAlign w:val="center"/>
          </w:tcPr>
          <w:p w14:paraId="6AEDAE96" w14:textId="285F4533" w:rsidR="00653E8E" w:rsidRPr="00653E8E" w:rsidRDefault="00653E8E" w:rsidP="00653E8E">
            <w:pPr>
              <w:spacing w:after="0" w:line="240" w:lineRule="auto"/>
              <w:rPr>
                <w:rFonts w:ascii="Arial" w:hAnsi="Arial" w:cs="Arial"/>
              </w:rPr>
            </w:pPr>
            <w:r w:rsidRPr="00653E8E">
              <w:rPr>
                <w:rFonts w:ascii="Arial" w:hAnsi="Arial" w:cs="Arial"/>
              </w:rPr>
              <w:t>Improving diversity on the boards of public bodies</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3B4FA981" w14:textId="10AE4EA5" w:rsidR="00653E8E" w:rsidRPr="00417D6B" w:rsidRDefault="008762C9" w:rsidP="00653E8E">
            <w:pPr>
              <w:pStyle w:val="CM37"/>
              <w:jc w:val="center"/>
              <w:rPr>
                <w:rFonts w:ascii="Arial" w:hAnsi="Arial" w:cs="Arial"/>
                <w:bCs/>
                <w:sz w:val="22"/>
                <w:szCs w:val="22"/>
              </w:rPr>
            </w:pPr>
            <w:r>
              <w:rPr>
                <w:rFonts w:ascii="Arial" w:hAnsi="Arial" w:cs="Arial"/>
                <w:bCs/>
                <w:sz w:val="22"/>
                <w:szCs w:val="22"/>
              </w:rPr>
              <w:t>1</w:t>
            </w:r>
            <w:r w:rsidR="00FF195F">
              <w:rPr>
                <w:rFonts w:ascii="Arial" w:hAnsi="Arial" w:cs="Arial"/>
                <w:bCs/>
                <w:sz w:val="22"/>
                <w:szCs w:val="22"/>
              </w:rPr>
              <w:t>8</w:t>
            </w:r>
          </w:p>
        </w:tc>
      </w:tr>
      <w:tr w:rsidR="00653E8E" w:rsidRPr="00653E8E" w14:paraId="17B47DB0"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01E27DDC"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69030410"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33BFBAEC" w14:textId="3FAA27C2" w:rsidR="00653E8E" w:rsidRPr="00653E8E" w:rsidRDefault="00653E8E" w:rsidP="00653E8E">
            <w:pPr>
              <w:pStyle w:val="CM37"/>
              <w:rPr>
                <w:rFonts w:ascii="Arial" w:hAnsi="Arial" w:cs="Arial"/>
                <w:sz w:val="22"/>
                <w:szCs w:val="22"/>
              </w:rPr>
            </w:pPr>
            <w:r w:rsidRPr="00BF1560">
              <w:rPr>
                <w:rFonts w:ascii="Arial" w:hAnsi="Arial" w:cs="Arial"/>
                <w:sz w:val="22"/>
                <w:szCs w:val="22"/>
              </w:rPr>
              <w:t>Demographic profile of board membership</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5D72C9CC" w14:textId="02379BD2" w:rsidR="00653E8E" w:rsidRPr="00417D6B" w:rsidRDefault="008762C9" w:rsidP="00653E8E">
            <w:pPr>
              <w:pStyle w:val="CM37"/>
              <w:jc w:val="center"/>
              <w:rPr>
                <w:rFonts w:ascii="Arial" w:hAnsi="Arial" w:cs="Arial"/>
                <w:bCs/>
                <w:sz w:val="22"/>
                <w:szCs w:val="22"/>
              </w:rPr>
            </w:pPr>
            <w:r>
              <w:rPr>
                <w:rFonts w:ascii="Arial" w:hAnsi="Arial" w:cs="Arial"/>
                <w:bCs/>
                <w:sz w:val="22"/>
                <w:szCs w:val="22"/>
              </w:rPr>
              <w:t>1</w:t>
            </w:r>
            <w:r w:rsidR="00FF195F">
              <w:rPr>
                <w:rFonts w:ascii="Arial" w:hAnsi="Arial" w:cs="Arial"/>
                <w:bCs/>
                <w:sz w:val="22"/>
                <w:szCs w:val="22"/>
              </w:rPr>
              <w:t>8</w:t>
            </w:r>
          </w:p>
        </w:tc>
      </w:tr>
      <w:tr w:rsidR="00653E8E" w:rsidRPr="00653E8E" w14:paraId="61DFE05C"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024695F8"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68F3F414"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71E78AD1" w14:textId="51F03A70" w:rsidR="00653E8E" w:rsidRPr="00653E8E" w:rsidRDefault="00653E8E" w:rsidP="00653E8E">
            <w:pPr>
              <w:spacing w:after="0" w:line="240" w:lineRule="auto"/>
              <w:rPr>
                <w:rFonts w:ascii="Arial" w:hAnsi="Arial" w:cs="Arial"/>
                <w:lang w:eastAsia="en-GB"/>
              </w:rPr>
            </w:pPr>
            <w:r w:rsidRPr="00BF1560">
              <w:rPr>
                <w:rFonts w:ascii="Arial" w:hAnsi="Arial" w:cs="Arial"/>
                <w:lang w:eastAsia="en-GB"/>
              </w:rPr>
              <w:t>The changing profile of board members</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5AC565D1" w14:textId="785946C1" w:rsidR="00653E8E" w:rsidRPr="00417D6B" w:rsidRDefault="008762C9" w:rsidP="00653E8E">
            <w:pPr>
              <w:pStyle w:val="CM37"/>
              <w:jc w:val="center"/>
              <w:rPr>
                <w:rFonts w:ascii="Arial" w:hAnsi="Arial" w:cs="Arial"/>
                <w:bCs/>
                <w:sz w:val="22"/>
                <w:szCs w:val="22"/>
              </w:rPr>
            </w:pPr>
            <w:r>
              <w:rPr>
                <w:rFonts w:ascii="Arial" w:hAnsi="Arial" w:cs="Arial"/>
                <w:bCs/>
                <w:sz w:val="22"/>
                <w:szCs w:val="22"/>
              </w:rPr>
              <w:t>1</w:t>
            </w:r>
            <w:r w:rsidR="00FF195F">
              <w:rPr>
                <w:rFonts w:ascii="Arial" w:hAnsi="Arial" w:cs="Arial"/>
                <w:bCs/>
                <w:sz w:val="22"/>
                <w:szCs w:val="22"/>
              </w:rPr>
              <w:t>9</w:t>
            </w:r>
          </w:p>
        </w:tc>
      </w:tr>
      <w:tr w:rsidR="00653E8E" w:rsidRPr="00653E8E" w14:paraId="441FD1F8"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64AF16AA" w14:textId="77777777" w:rsidR="00653E8E" w:rsidRPr="00653E8E" w:rsidRDefault="00653E8E"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2C057185" w14:textId="77777777" w:rsidR="00653E8E" w:rsidRPr="00653E8E" w:rsidRDefault="00653E8E"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67E0B529" w14:textId="660B5D6B" w:rsidR="00653E8E" w:rsidRPr="00653E8E" w:rsidRDefault="00653E8E" w:rsidP="00653E8E">
            <w:pPr>
              <w:spacing w:after="0" w:line="240" w:lineRule="auto"/>
              <w:rPr>
                <w:rFonts w:ascii="Arial" w:hAnsi="Arial" w:cs="Arial"/>
                <w:lang w:eastAsia="en-GB"/>
              </w:rPr>
            </w:pPr>
            <w:r w:rsidRPr="00820D35">
              <w:rPr>
                <w:rFonts w:ascii="Arial" w:hAnsi="Arial" w:cs="Arial"/>
                <w:lang w:eastAsia="en-GB"/>
              </w:rPr>
              <w:t>Profile of Chairs and Board Members</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3292C86D" w14:textId="043B8FD2" w:rsidR="00653E8E" w:rsidRPr="00417D6B" w:rsidRDefault="006B3A0F" w:rsidP="00653E8E">
            <w:pPr>
              <w:pStyle w:val="CM37"/>
              <w:jc w:val="center"/>
              <w:rPr>
                <w:rFonts w:ascii="Arial" w:hAnsi="Arial" w:cs="Arial"/>
                <w:bCs/>
                <w:sz w:val="22"/>
                <w:szCs w:val="22"/>
              </w:rPr>
            </w:pPr>
            <w:r>
              <w:rPr>
                <w:rFonts w:ascii="Arial" w:hAnsi="Arial" w:cs="Arial"/>
                <w:bCs/>
                <w:sz w:val="22"/>
                <w:szCs w:val="22"/>
              </w:rPr>
              <w:t>20</w:t>
            </w:r>
          </w:p>
        </w:tc>
      </w:tr>
      <w:tr w:rsidR="00711654" w:rsidRPr="00653E8E" w14:paraId="00974A42"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748DB956" w14:textId="77777777" w:rsidR="00711654" w:rsidRPr="00653E8E" w:rsidRDefault="00711654"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7C0C2002" w14:textId="77777777" w:rsidR="00711654" w:rsidRPr="00653E8E" w:rsidRDefault="00711654"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7834F205" w14:textId="1FECEDDB" w:rsidR="00711654" w:rsidRPr="00653E8E" w:rsidRDefault="00653E8E" w:rsidP="00653E8E">
            <w:pPr>
              <w:spacing w:after="0" w:line="240" w:lineRule="auto"/>
              <w:rPr>
                <w:rFonts w:ascii="Arial" w:hAnsi="Arial" w:cs="Arial"/>
                <w:lang w:eastAsia="en-GB"/>
              </w:rPr>
            </w:pPr>
            <w:r w:rsidRPr="00653E8E">
              <w:rPr>
                <w:rFonts w:ascii="Arial" w:hAnsi="Arial" w:cs="Arial"/>
                <w:lang w:eastAsia="en-GB"/>
              </w:rPr>
              <w:t>P</w:t>
            </w:r>
            <w:r w:rsidR="00820D35" w:rsidRPr="00820D35">
              <w:rPr>
                <w:rFonts w:ascii="Arial" w:hAnsi="Arial" w:cs="Arial"/>
                <w:lang w:eastAsia="en-GB"/>
              </w:rPr>
              <w:t xml:space="preserve">erformance against </w:t>
            </w:r>
            <w:r w:rsidR="00820D35" w:rsidRPr="00820D35">
              <w:rPr>
                <w:rFonts w:ascii="Arial" w:hAnsi="Arial" w:cs="Arial"/>
                <w:i/>
                <w:iCs/>
                <w:lang w:eastAsia="en-GB"/>
              </w:rPr>
              <w:t>Diversity Delivers</w:t>
            </w:r>
            <w:r w:rsidR="00820D35" w:rsidRPr="00820D35">
              <w:rPr>
                <w:rFonts w:ascii="Arial" w:hAnsi="Arial" w:cs="Arial"/>
                <w:lang w:eastAsia="en-GB"/>
              </w:rPr>
              <w:t xml:space="preserve"> target</w:t>
            </w:r>
            <w:r w:rsidRPr="00653E8E">
              <w:rPr>
                <w:rFonts w:ascii="Arial" w:hAnsi="Arial" w:cs="Arial"/>
                <w:lang w:eastAsia="en-GB"/>
              </w:rPr>
              <w:t>s</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2235AF6A" w14:textId="08CA562B" w:rsidR="00711654" w:rsidRPr="00417D6B" w:rsidRDefault="006B3A0F" w:rsidP="00653E8E">
            <w:pPr>
              <w:pStyle w:val="CM37"/>
              <w:jc w:val="center"/>
              <w:rPr>
                <w:rFonts w:ascii="Arial" w:hAnsi="Arial" w:cs="Arial"/>
                <w:bCs/>
                <w:sz w:val="22"/>
                <w:szCs w:val="22"/>
              </w:rPr>
            </w:pPr>
            <w:r>
              <w:rPr>
                <w:rFonts w:ascii="Arial" w:hAnsi="Arial" w:cs="Arial"/>
                <w:bCs/>
                <w:sz w:val="22"/>
                <w:szCs w:val="22"/>
              </w:rPr>
              <w:t>20</w:t>
            </w:r>
          </w:p>
        </w:tc>
      </w:tr>
      <w:tr w:rsidR="00711654" w:rsidRPr="00653E8E" w14:paraId="78ACD555" w14:textId="77777777" w:rsidTr="00653E8E">
        <w:trPr>
          <w:trHeight w:val="284"/>
          <w:jc w:val="center"/>
        </w:trPr>
        <w:tc>
          <w:tcPr>
            <w:tcW w:w="246" w:type="dxa"/>
            <w:vMerge/>
            <w:tcBorders>
              <w:left w:val="single" w:sz="24" w:space="0" w:color="FFFFFF"/>
              <w:right w:val="single" w:sz="24" w:space="0" w:color="FFFFFF"/>
            </w:tcBorders>
            <w:shd w:val="clear" w:color="auto" w:fill="E6E6F2" w:themeFill="accent4" w:themeFillTint="33"/>
          </w:tcPr>
          <w:p w14:paraId="6E05E40A" w14:textId="77777777" w:rsidR="00711654" w:rsidRPr="00653E8E" w:rsidRDefault="00711654"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730A46CB" w14:textId="77777777" w:rsidR="00711654" w:rsidRPr="00653E8E" w:rsidRDefault="00711654"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6C4AE0FD" w14:textId="4EDD6BBA" w:rsidR="00711654" w:rsidRPr="00653E8E" w:rsidRDefault="00653E8E" w:rsidP="00653E8E">
            <w:pPr>
              <w:spacing w:after="0" w:line="240" w:lineRule="auto"/>
              <w:rPr>
                <w:rFonts w:ascii="Arial" w:hAnsi="Arial" w:cs="Arial"/>
              </w:rPr>
            </w:pPr>
            <w:r w:rsidRPr="00653E8E">
              <w:rPr>
                <w:rFonts w:ascii="Arial" w:hAnsi="Arial" w:cs="Arial"/>
              </w:rPr>
              <w:t>Scottish Government progress against the Commissioner’s recommendations</w:t>
            </w:r>
          </w:p>
        </w:tc>
        <w:tc>
          <w:tcPr>
            <w:tcW w:w="851"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0FA644DF" w14:textId="0F563CDD" w:rsidR="00711654" w:rsidRPr="00417D6B" w:rsidRDefault="006B3A0F" w:rsidP="00653E8E">
            <w:pPr>
              <w:pStyle w:val="CM37"/>
              <w:jc w:val="center"/>
              <w:rPr>
                <w:rFonts w:ascii="Arial" w:hAnsi="Arial" w:cs="Arial"/>
                <w:bCs/>
                <w:sz w:val="22"/>
                <w:szCs w:val="22"/>
              </w:rPr>
            </w:pPr>
            <w:r>
              <w:rPr>
                <w:rFonts w:ascii="Arial" w:hAnsi="Arial" w:cs="Arial"/>
                <w:bCs/>
                <w:sz w:val="22"/>
                <w:szCs w:val="22"/>
              </w:rPr>
              <w:t>22</w:t>
            </w:r>
          </w:p>
        </w:tc>
      </w:tr>
      <w:tr w:rsidR="00711654" w:rsidRPr="00653E8E" w14:paraId="0D128D2D" w14:textId="77777777" w:rsidTr="00653E8E">
        <w:trPr>
          <w:trHeight w:val="284"/>
          <w:jc w:val="center"/>
        </w:trPr>
        <w:tc>
          <w:tcPr>
            <w:tcW w:w="246" w:type="dxa"/>
            <w:vMerge/>
            <w:tcBorders>
              <w:left w:val="single" w:sz="24" w:space="0" w:color="FFFFFF"/>
              <w:bottom w:val="single" w:sz="24" w:space="0" w:color="FFFFFF"/>
              <w:right w:val="single" w:sz="24" w:space="0" w:color="FFFFFF"/>
            </w:tcBorders>
            <w:shd w:val="clear" w:color="auto" w:fill="E6E6F2" w:themeFill="accent4" w:themeFillTint="33"/>
          </w:tcPr>
          <w:p w14:paraId="1981122C" w14:textId="77777777" w:rsidR="00711654" w:rsidRPr="00653E8E" w:rsidRDefault="00711654" w:rsidP="00653E8E">
            <w:pPr>
              <w:pStyle w:val="CM37"/>
              <w:rPr>
                <w:rFonts w:ascii="Arial" w:hAnsi="Arial" w:cs="Arial"/>
                <w:bCs/>
                <w:color w:val="262626"/>
                <w:sz w:val="22"/>
                <w:szCs w:val="22"/>
              </w:rPr>
            </w:pPr>
          </w:p>
        </w:tc>
        <w:tc>
          <w:tcPr>
            <w:tcW w:w="497" w:type="dxa"/>
            <w:tcBorders>
              <w:top w:val="single" w:sz="24" w:space="0" w:color="E6E6F2" w:themeColor="accent4" w:themeTint="33"/>
              <w:left w:val="single" w:sz="24" w:space="0" w:color="FFFFFF"/>
              <w:bottom w:val="single" w:sz="24" w:space="0" w:color="FFFFFF"/>
              <w:right w:val="single" w:sz="24" w:space="0" w:color="E6E6F2" w:themeColor="accent4" w:themeTint="33"/>
            </w:tcBorders>
            <w:shd w:val="clear" w:color="auto" w:fill="E6E6F2" w:themeFill="accent4" w:themeFillTint="33"/>
            <w:vAlign w:val="center"/>
          </w:tcPr>
          <w:p w14:paraId="07A2D1DE" w14:textId="77777777" w:rsidR="00711654" w:rsidRPr="00653E8E" w:rsidRDefault="00711654" w:rsidP="00653E8E">
            <w:pPr>
              <w:pStyle w:val="CM37"/>
              <w:rPr>
                <w:rFonts w:ascii="Arial" w:hAnsi="Arial" w:cs="Arial"/>
                <w:sz w:val="22"/>
                <w:szCs w:val="22"/>
              </w:rPr>
            </w:pPr>
          </w:p>
        </w:tc>
        <w:tc>
          <w:tcPr>
            <w:tcW w:w="6598" w:type="dxa"/>
            <w:tcBorders>
              <w:top w:val="single" w:sz="24" w:space="0" w:color="E6E6F2" w:themeColor="accent4" w:themeTint="33"/>
              <w:left w:val="single" w:sz="24" w:space="0" w:color="E6E6F2" w:themeColor="accent4" w:themeTint="33"/>
              <w:bottom w:val="single" w:sz="24" w:space="0" w:color="FFFFFF"/>
              <w:right w:val="single" w:sz="24" w:space="0" w:color="FFFFFF"/>
            </w:tcBorders>
            <w:shd w:val="clear" w:color="auto" w:fill="E6E6F2" w:themeFill="accent4" w:themeFillTint="33"/>
            <w:vAlign w:val="center"/>
          </w:tcPr>
          <w:p w14:paraId="0C59E7C0" w14:textId="7B0FA576" w:rsidR="00711654" w:rsidRPr="00653E8E" w:rsidRDefault="00653E8E" w:rsidP="00653E8E">
            <w:pPr>
              <w:pStyle w:val="CM37"/>
              <w:rPr>
                <w:rFonts w:ascii="Arial" w:hAnsi="Arial" w:cs="Arial"/>
                <w:sz w:val="22"/>
                <w:szCs w:val="22"/>
              </w:rPr>
            </w:pPr>
            <w:r w:rsidRPr="00653E8E">
              <w:rPr>
                <w:rFonts w:ascii="Arial" w:hAnsi="Arial" w:cs="Arial"/>
                <w:sz w:val="22"/>
                <w:szCs w:val="22"/>
              </w:rPr>
              <w:t>Recommendations for 2019/20</w:t>
            </w:r>
          </w:p>
        </w:tc>
        <w:tc>
          <w:tcPr>
            <w:tcW w:w="851" w:type="dxa"/>
            <w:tcBorders>
              <w:top w:val="single" w:sz="24" w:space="0" w:color="E6E6F2" w:themeColor="accent4" w:themeTint="33"/>
              <w:left w:val="single" w:sz="24" w:space="0" w:color="FFFFFF"/>
              <w:bottom w:val="single" w:sz="24" w:space="0" w:color="FFFFFF"/>
            </w:tcBorders>
            <w:shd w:val="clear" w:color="auto" w:fill="E6E6F2" w:themeFill="accent4" w:themeFillTint="33"/>
            <w:vAlign w:val="center"/>
          </w:tcPr>
          <w:p w14:paraId="701C69C5" w14:textId="3F3DE5E0" w:rsidR="00711654" w:rsidRPr="00417D6B" w:rsidRDefault="008762C9" w:rsidP="00653E8E">
            <w:pPr>
              <w:pStyle w:val="CM37"/>
              <w:jc w:val="center"/>
              <w:rPr>
                <w:rFonts w:ascii="Arial" w:hAnsi="Arial" w:cs="Arial"/>
                <w:bCs/>
                <w:sz w:val="22"/>
                <w:szCs w:val="22"/>
              </w:rPr>
            </w:pPr>
            <w:r>
              <w:rPr>
                <w:rFonts w:ascii="Arial" w:hAnsi="Arial" w:cs="Arial"/>
                <w:bCs/>
                <w:sz w:val="22"/>
                <w:szCs w:val="22"/>
              </w:rPr>
              <w:t>2</w:t>
            </w:r>
            <w:r w:rsidR="006B3A0F">
              <w:rPr>
                <w:rFonts w:ascii="Arial" w:hAnsi="Arial" w:cs="Arial"/>
                <w:bCs/>
                <w:sz w:val="22"/>
                <w:szCs w:val="22"/>
              </w:rPr>
              <w:t>7</w:t>
            </w:r>
          </w:p>
        </w:tc>
      </w:tr>
      <w:tr w:rsidR="00653E8E" w:rsidRPr="00653E8E" w14:paraId="6967AF4C" w14:textId="77777777" w:rsidTr="00C51B80">
        <w:trPr>
          <w:trHeight w:val="284"/>
          <w:jc w:val="center"/>
        </w:trPr>
        <w:tc>
          <w:tcPr>
            <w:tcW w:w="246" w:type="dxa"/>
            <w:vMerge w:val="restart"/>
            <w:tcBorders>
              <w:top w:val="single" w:sz="24" w:space="0" w:color="FFFFFF"/>
              <w:left w:val="single" w:sz="24" w:space="0" w:color="FFFFFF"/>
              <w:right w:val="single" w:sz="24" w:space="0" w:color="FFFFFF"/>
            </w:tcBorders>
            <w:shd w:val="clear" w:color="auto" w:fill="D6E8E7" w:themeFill="accent5" w:themeFillTint="33"/>
          </w:tcPr>
          <w:p w14:paraId="76DF8065" w14:textId="77777777" w:rsidR="00653E8E" w:rsidRPr="00653E8E" w:rsidRDefault="00653E8E" w:rsidP="00653E8E">
            <w:pPr>
              <w:pStyle w:val="CM37"/>
              <w:rPr>
                <w:rFonts w:ascii="Arial" w:hAnsi="Arial" w:cs="Arial"/>
                <w:bCs/>
                <w:color w:val="262626"/>
                <w:sz w:val="22"/>
                <w:szCs w:val="22"/>
              </w:rPr>
            </w:pPr>
          </w:p>
        </w:tc>
        <w:tc>
          <w:tcPr>
            <w:tcW w:w="7095" w:type="dxa"/>
            <w:gridSpan w:val="2"/>
            <w:tcBorders>
              <w:top w:val="single" w:sz="24" w:space="0" w:color="FFFFFF"/>
              <w:left w:val="single" w:sz="24" w:space="0" w:color="FFFFFF"/>
              <w:bottom w:val="single" w:sz="24" w:space="0" w:color="D6E8E7" w:themeColor="accent5" w:themeTint="33"/>
              <w:right w:val="single" w:sz="24" w:space="0" w:color="FFFFFF"/>
            </w:tcBorders>
            <w:shd w:val="clear" w:color="auto" w:fill="D6E8E7" w:themeFill="accent5" w:themeFillTint="33"/>
            <w:vAlign w:val="center"/>
          </w:tcPr>
          <w:p w14:paraId="75F69963" w14:textId="6B4204C8" w:rsidR="00653E8E" w:rsidRPr="00653E8E" w:rsidRDefault="00653E8E" w:rsidP="00653E8E">
            <w:pPr>
              <w:pStyle w:val="CM37"/>
              <w:rPr>
                <w:rFonts w:ascii="Arial" w:hAnsi="Arial" w:cs="Arial"/>
                <w:sz w:val="22"/>
                <w:szCs w:val="22"/>
              </w:rPr>
            </w:pPr>
            <w:r w:rsidRPr="00653E8E">
              <w:rPr>
                <w:rFonts w:ascii="Arial" w:hAnsi="Arial" w:cs="Arial"/>
                <w:sz w:val="22"/>
                <w:szCs w:val="22"/>
              </w:rPr>
              <w:t>Appendices</w:t>
            </w:r>
          </w:p>
        </w:tc>
        <w:tc>
          <w:tcPr>
            <w:tcW w:w="851" w:type="dxa"/>
            <w:tcBorders>
              <w:top w:val="single" w:sz="24" w:space="0" w:color="FFFFFF"/>
              <w:left w:val="single" w:sz="24" w:space="0" w:color="FFFFFF"/>
              <w:bottom w:val="single" w:sz="24" w:space="0" w:color="D6E8E7" w:themeColor="accent5" w:themeTint="33"/>
            </w:tcBorders>
            <w:shd w:val="clear" w:color="auto" w:fill="D6E8E7" w:themeFill="accent5" w:themeFillTint="33"/>
            <w:vAlign w:val="center"/>
          </w:tcPr>
          <w:p w14:paraId="106763AD" w14:textId="14E22B9E" w:rsidR="00653E8E" w:rsidRPr="00417D6B" w:rsidRDefault="008762C9" w:rsidP="00653E8E">
            <w:pPr>
              <w:pStyle w:val="CM37"/>
              <w:jc w:val="center"/>
              <w:rPr>
                <w:rFonts w:ascii="Arial" w:hAnsi="Arial" w:cs="Arial"/>
                <w:bCs/>
                <w:sz w:val="22"/>
                <w:szCs w:val="22"/>
              </w:rPr>
            </w:pPr>
            <w:r>
              <w:rPr>
                <w:rFonts w:ascii="Arial" w:hAnsi="Arial" w:cs="Arial"/>
                <w:bCs/>
                <w:sz w:val="22"/>
                <w:szCs w:val="22"/>
              </w:rPr>
              <w:t>2</w:t>
            </w:r>
            <w:r w:rsidR="006B3A0F">
              <w:rPr>
                <w:rFonts w:ascii="Arial" w:hAnsi="Arial" w:cs="Arial"/>
                <w:bCs/>
                <w:sz w:val="22"/>
                <w:szCs w:val="22"/>
              </w:rPr>
              <w:t>9</w:t>
            </w:r>
          </w:p>
        </w:tc>
      </w:tr>
      <w:tr w:rsidR="0036212B" w:rsidRPr="00653E8E" w14:paraId="72A1A2E7" w14:textId="77777777" w:rsidTr="00653E8E">
        <w:trPr>
          <w:trHeight w:val="284"/>
          <w:jc w:val="center"/>
        </w:trPr>
        <w:tc>
          <w:tcPr>
            <w:tcW w:w="246" w:type="dxa"/>
            <w:vMerge/>
            <w:tcBorders>
              <w:left w:val="single" w:sz="24" w:space="0" w:color="FFFFFF"/>
              <w:bottom w:val="single" w:sz="24" w:space="0" w:color="FFFFFF" w:themeColor="background1"/>
              <w:right w:val="single" w:sz="24" w:space="0" w:color="FFFFFF"/>
            </w:tcBorders>
            <w:shd w:val="clear" w:color="auto" w:fill="D6E8E7" w:themeFill="accent5" w:themeFillTint="33"/>
          </w:tcPr>
          <w:p w14:paraId="49BCF371" w14:textId="77777777" w:rsidR="0036212B" w:rsidRPr="00653E8E" w:rsidRDefault="0036212B" w:rsidP="00653E8E">
            <w:pPr>
              <w:pStyle w:val="CM37"/>
              <w:rPr>
                <w:rFonts w:ascii="Arial" w:hAnsi="Arial" w:cs="Arial"/>
                <w:bCs/>
                <w:color w:val="262626"/>
                <w:sz w:val="22"/>
                <w:szCs w:val="22"/>
              </w:rPr>
            </w:pPr>
          </w:p>
        </w:tc>
        <w:tc>
          <w:tcPr>
            <w:tcW w:w="497" w:type="dxa"/>
            <w:tcBorders>
              <w:top w:val="single" w:sz="24" w:space="0" w:color="D6E8E7" w:themeColor="accent5" w:themeTint="33"/>
              <w:left w:val="single" w:sz="24" w:space="0" w:color="FFFFFF"/>
              <w:bottom w:val="single" w:sz="24" w:space="0" w:color="FFFFFF" w:themeColor="background1"/>
              <w:right w:val="single" w:sz="24" w:space="0" w:color="D6E8E7" w:themeColor="accent5" w:themeTint="33"/>
            </w:tcBorders>
            <w:shd w:val="clear" w:color="auto" w:fill="D6E8E7" w:themeFill="accent5" w:themeFillTint="33"/>
            <w:vAlign w:val="center"/>
          </w:tcPr>
          <w:p w14:paraId="70D4010D" w14:textId="77777777" w:rsidR="0036212B" w:rsidRPr="00653E8E" w:rsidRDefault="0036212B" w:rsidP="00653E8E">
            <w:pPr>
              <w:pStyle w:val="CM37"/>
              <w:rPr>
                <w:rFonts w:ascii="Arial" w:hAnsi="Arial" w:cs="Arial"/>
                <w:sz w:val="22"/>
                <w:szCs w:val="22"/>
              </w:rPr>
            </w:pPr>
          </w:p>
        </w:tc>
        <w:tc>
          <w:tcPr>
            <w:tcW w:w="6598" w:type="dxa"/>
            <w:tcBorders>
              <w:top w:val="single" w:sz="24" w:space="0" w:color="D6E8E7" w:themeColor="accent5" w:themeTint="33"/>
              <w:left w:val="single" w:sz="24" w:space="0" w:color="D6E8E7" w:themeColor="accent5" w:themeTint="33"/>
              <w:bottom w:val="single" w:sz="24" w:space="0" w:color="FFFFFF" w:themeColor="background1"/>
              <w:right w:val="single" w:sz="24" w:space="0" w:color="FFFFFF"/>
            </w:tcBorders>
            <w:shd w:val="clear" w:color="auto" w:fill="D6E8E7" w:themeFill="accent5" w:themeFillTint="33"/>
            <w:vAlign w:val="center"/>
          </w:tcPr>
          <w:p w14:paraId="1039491C" w14:textId="06C20B9B" w:rsidR="0036212B" w:rsidRPr="00653E8E" w:rsidRDefault="0036212B" w:rsidP="00653E8E">
            <w:pPr>
              <w:pStyle w:val="CM37"/>
              <w:rPr>
                <w:rFonts w:ascii="Arial" w:hAnsi="Arial" w:cs="Arial"/>
                <w:sz w:val="22"/>
                <w:szCs w:val="22"/>
              </w:rPr>
            </w:pPr>
            <w:r w:rsidRPr="00653E8E">
              <w:rPr>
                <w:rFonts w:ascii="Arial" w:hAnsi="Arial" w:cs="Arial"/>
                <w:sz w:val="22"/>
                <w:szCs w:val="22"/>
              </w:rPr>
              <w:t xml:space="preserve">Appendix 1: </w:t>
            </w:r>
            <w:r w:rsidR="00653E8E" w:rsidRPr="00653E8E">
              <w:rPr>
                <w:rFonts w:ascii="Arial" w:hAnsi="Arial" w:cs="Arial"/>
                <w:sz w:val="22"/>
                <w:szCs w:val="22"/>
              </w:rPr>
              <w:t>Appointments made in 2018</w:t>
            </w:r>
          </w:p>
        </w:tc>
        <w:tc>
          <w:tcPr>
            <w:tcW w:w="851" w:type="dxa"/>
            <w:tcBorders>
              <w:top w:val="single" w:sz="24" w:space="0" w:color="D6E8E7" w:themeColor="accent5" w:themeTint="33"/>
              <w:left w:val="single" w:sz="24" w:space="0" w:color="FFFFFF"/>
              <w:bottom w:val="single" w:sz="24" w:space="0" w:color="FFFFFF" w:themeColor="background1"/>
            </w:tcBorders>
            <w:shd w:val="clear" w:color="auto" w:fill="D6E8E7" w:themeFill="accent5" w:themeFillTint="33"/>
            <w:vAlign w:val="center"/>
          </w:tcPr>
          <w:p w14:paraId="00B6748B" w14:textId="55CF19D1" w:rsidR="0036212B" w:rsidRPr="00417D6B" w:rsidRDefault="008762C9" w:rsidP="00653E8E">
            <w:pPr>
              <w:pStyle w:val="CM37"/>
              <w:jc w:val="center"/>
              <w:rPr>
                <w:rFonts w:ascii="Arial" w:hAnsi="Arial" w:cs="Arial"/>
                <w:bCs/>
                <w:sz w:val="22"/>
                <w:szCs w:val="22"/>
              </w:rPr>
            </w:pPr>
            <w:r>
              <w:rPr>
                <w:rFonts w:ascii="Arial" w:hAnsi="Arial" w:cs="Arial"/>
                <w:bCs/>
                <w:sz w:val="22"/>
                <w:szCs w:val="22"/>
              </w:rPr>
              <w:t>2</w:t>
            </w:r>
            <w:r w:rsidR="006B3A0F">
              <w:rPr>
                <w:rFonts w:ascii="Arial" w:hAnsi="Arial" w:cs="Arial"/>
                <w:bCs/>
                <w:sz w:val="22"/>
                <w:szCs w:val="22"/>
              </w:rPr>
              <w:t>9</w:t>
            </w:r>
            <w:bookmarkStart w:id="0" w:name="_GoBack"/>
            <w:bookmarkEnd w:id="0"/>
          </w:p>
        </w:tc>
      </w:tr>
    </w:tbl>
    <w:p w14:paraId="34217261" w14:textId="5D8D13CD" w:rsidR="003353E1" w:rsidRPr="00C87587" w:rsidRDefault="003353E1" w:rsidP="002C5F4C">
      <w:pPr>
        <w:spacing w:after="0" w:line="240" w:lineRule="auto"/>
        <w:rPr>
          <w:rFonts w:ascii="Arial" w:hAnsi="Arial" w:cs="Arial"/>
          <w:b/>
          <w:sz w:val="24"/>
          <w:szCs w:val="24"/>
        </w:rPr>
      </w:pPr>
    </w:p>
    <w:p w14:paraId="68EF8E4C" w14:textId="77777777" w:rsidR="0036212B" w:rsidRPr="00C87587" w:rsidRDefault="0036212B" w:rsidP="002C5F4C">
      <w:pPr>
        <w:spacing w:after="0" w:line="240" w:lineRule="auto"/>
        <w:rPr>
          <w:rFonts w:ascii="Arial" w:hAnsi="Arial" w:cs="Arial"/>
          <w:sz w:val="24"/>
          <w:szCs w:val="24"/>
        </w:rPr>
      </w:pPr>
    </w:p>
    <w:p w14:paraId="083D7E8F" w14:textId="7FFEB195" w:rsidR="0036212B" w:rsidRPr="00C87587" w:rsidRDefault="0036212B" w:rsidP="002C5F4C">
      <w:pPr>
        <w:spacing w:after="0" w:line="240" w:lineRule="auto"/>
        <w:rPr>
          <w:rFonts w:ascii="Arial" w:hAnsi="Arial" w:cs="Arial"/>
          <w:b/>
          <w:sz w:val="24"/>
          <w:szCs w:val="24"/>
        </w:rPr>
      </w:pPr>
      <w:r w:rsidRPr="00C87587">
        <w:rPr>
          <w:rFonts w:ascii="Arial" w:hAnsi="Arial" w:cs="Arial"/>
          <w:sz w:val="24"/>
          <w:szCs w:val="24"/>
        </w:rPr>
        <w:t>This report is available in alternative formats on request by telephoning 0300 011 0550 or by e-mailing info@ethicalstandards.org.uk.</w:t>
      </w:r>
    </w:p>
    <w:p w14:paraId="317D714F" w14:textId="77777777" w:rsidR="003353E1" w:rsidRPr="00C87587" w:rsidRDefault="003353E1" w:rsidP="002C5F4C">
      <w:pPr>
        <w:spacing w:after="0" w:line="240" w:lineRule="auto"/>
        <w:rPr>
          <w:rFonts w:ascii="Arial" w:hAnsi="Arial" w:cs="Arial"/>
          <w:b/>
          <w:sz w:val="24"/>
          <w:szCs w:val="24"/>
        </w:rPr>
      </w:pPr>
    </w:p>
    <w:p w14:paraId="07CDE790" w14:textId="77777777" w:rsidR="00E844F2" w:rsidRDefault="00F27497" w:rsidP="002C5F4C">
      <w:pPr>
        <w:spacing w:after="0" w:line="240" w:lineRule="auto"/>
        <w:rPr>
          <w:rFonts w:ascii="Arial" w:hAnsi="Arial" w:cs="Arial"/>
          <w:caps/>
          <w:color w:val="00A19A" w:themeColor="accent2"/>
          <w:sz w:val="36"/>
        </w:rPr>
      </w:pPr>
      <w:r w:rsidRPr="00C87587">
        <w:rPr>
          <w:rFonts w:ascii="Arial" w:hAnsi="Arial" w:cs="Arial"/>
          <w:caps/>
          <w:color w:val="00A19A" w:themeColor="accent2"/>
          <w:sz w:val="36"/>
        </w:rPr>
        <w:br w:type="page"/>
      </w:r>
    </w:p>
    <w:p w14:paraId="0AEDFA98" w14:textId="700A1A96" w:rsidR="00E844F2" w:rsidRPr="00E844F2" w:rsidRDefault="00E844F2" w:rsidP="002C5F4C">
      <w:pPr>
        <w:spacing w:after="0" w:line="240" w:lineRule="auto"/>
        <w:rPr>
          <w:rFonts w:ascii="Arial" w:hAnsi="Arial" w:cs="Arial"/>
          <w:bCs/>
          <w:color w:val="8884BF" w:themeColor="accent4"/>
          <w:sz w:val="28"/>
          <w:szCs w:val="28"/>
        </w:rPr>
      </w:pPr>
      <w:r w:rsidRPr="00E844F2">
        <w:rPr>
          <w:rFonts w:ascii="Arial" w:hAnsi="Arial" w:cs="Arial"/>
          <w:bCs/>
          <w:color w:val="8884BF" w:themeColor="accent4"/>
          <w:sz w:val="28"/>
          <w:szCs w:val="28"/>
        </w:rPr>
        <w:lastRenderedPageBreak/>
        <w:t>EXECUTIVE SUMMARY</w:t>
      </w:r>
    </w:p>
    <w:p w14:paraId="055EBF30" w14:textId="1D21B0E7" w:rsidR="00E844F2" w:rsidRDefault="00E844F2" w:rsidP="002C5F4C">
      <w:pPr>
        <w:spacing w:after="0" w:line="240" w:lineRule="auto"/>
        <w:rPr>
          <w:rFonts w:ascii="Arial" w:hAnsi="Arial" w:cs="Arial"/>
          <w:bCs/>
          <w:sz w:val="24"/>
          <w:szCs w:val="24"/>
        </w:rPr>
      </w:pPr>
    </w:p>
    <w:p w14:paraId="446C4936" w14:textId="77777777" w:rsidR="007A4387" w:rsidRPr="007A4387" w:rsidRDefault="007A4387" w:rsidP="007A4387">
      <w:pPr>
        <w:spacing w:after="0" w:line="240" w:lineRule="auto"/>
        <w:rPr>
          <w:rFonts w:ascii="Arial" w:hAnsi="Arial" w:cs="Arial"/>
          <w:bCs/>
          <w:sz w:val="24"/>
          <w:szCs w:val="24"/>
        </w:rPr>
      </w:pPr>
      <w:r w:rsidRPr="007A4387">
        <w:rPr>
          <w:rFonts w:ascii="Arial" w:hAnsi="Arial" w:cs="Arial"/>
          <w:bCs/>
          <w:sz w:val="24"/>
          <w:szCs w:val="24"/>
        </w:rPr>
        <w:t>As the term of the current strategic plan draws to a close, this annual report presents an opportunity to celebrate recent public appointments achievements. Most notable is that of gender parity on the boards of Scotland’s public bodies in June 2019.This represents a significant and very positive milestone in its own right, and also in its potential to help create greater gender balance amongst the future board chairs of Scottish public bodies.</w:t>
      </w:r>
    </w:p>
    <w:p w14:paraId="09418359" w14:textId="77777777" w:rsidR="007A4387" w:rsidRPr="007A4387" w:rsidRDefault="007A4387" w:rsidP="007A4387">
      <w:pPr>
        <w:spacing w:after="0" w:line="240" w:lineRule="auto"/>
        <w:rPr>
          <w:rFonts w:ascii="Arial" w:hAnsi="Arial" w:cs="Arial"/>
          <w:bCs/>
          <w:sz w:val="24"/>
          <w:szCs w:val="24"/>
        </w:rPr>
      </w:pPr>
    </w:p>
    <w:p w14:paraId="3158A1EF" w14:textId="7353B229" w:rsidR="007A4387" w:rsidRPr="007A4387" w:rsidRDefault="007A4387" w:rsidP="007A4387">
      <w:pPr>
        <w:spacing w:after="0" w:line="240" w:lineRule="auto"/>
        <w:rPr>
          <w:rFonts w:ascii="Arial" w:hAnsi="Arial" w:cs="Arial"/>
          <w:bCs/>
          <w:sz w:val="24"/>
          <w:szCs w:val="24"/>
        </w:rPr>
      </w:pPr>
      <w:r w:rsidRPr="007A4387">
        <w:rPr>
          <w:rFonts w:ascii="Arial" w:hAnsi="Arial" w:cs="Arial"/>
          <w:bCs/>
          <w:sz w:val="24"/>
          <w:szCs w:val="24"/>
        </w:rPr>
        <w:t>Such diversity progress has had partnership working with the Scottish Government a</w:t>
      </w:r>
      <w:r w:rsidR="00A65014">
        <w:rPr>
          <w:rFonts w:ascii="Arial" w:hAnsi="Arial" w:cs="Arial"/>
          <w:bCs/>
          <w:sz w:val="24"/>
          <w:szCs w:val="24"/>
        </w:rPr>
        <w:t>t</w:t>
      </w:r>
      <w:r w:rsidRPr="007A4387">
        <w:rPr>
          <w:rFonts w:ascii="Arial" w:hAnsi="Arial" w:cs="Arial"/>
          <w:bCs/>
          <w:sz w:val="24"/>
          <w:szCs w:val="24"/>
        </w:rPr>
        <w:t xml:space="preserve"> its core, with the (now disbanded) Public Boards and Corporate Diversity Programme Board historically acting as a focal point for the vast array of activity involved. More recently, diversity enablement activities have been more diffuse, with strained resources and significant pressures causing the Scottish Government to instead prioritise statutory obligations and the need to service a rising volume of appointment activity. It is not surprising that against this backdrop other diversity targets have at best been stable, the related populations remaining underrepresented on public body boards. </w:t>
      </w:r>
    </w:p>
    <w:p w14:paraId="304914EF" w14:textId="77777777" w:rsidR="007A4387" w:rsidRPr="007A4387" w:rsidRDefault="007A4387" w:rsidP="007A4387">
      <w:pPr>
        <w:spacing w:after="0" w:line="240" w:lineRule="auto"/>
        <w:rPr>
          <w:rFonts w:ascii="Arial" w:hAnsi="Arial" w:cs="Arial"/>
          <w:bCs/>
          <w:sz w:val="24"/>
          <w:szCs w:val="24"/>
        </w:rPr>
      </w:pPr>
    </w:p>
    <w:p w14:paraId="79AD0DB9" w14:textId="7EB4D6C2" w:rsidR="00024174" w:rsidRPr="00E844F2" w:rsidRDefault="007A4387" w:rsidP="007A4387">
      <w:pPr>
        <w:spacing w:after="0" w:line="240" w:lineRule="auto"/>
        <w:rPr>
          <w:rFonts w:ascii="Arial" w:hAnsi="Arial" w:cs="Arial"/>
          <w:bCs/>
          <w:sz w:val="24"/>
          <w:szCs w:val="24"/>
        </w:rPr>
      </w:pPr>
      <w:r w:rsidRPr="007A4387">
        <w:rPr>
          <w:rFonts w:ascii="Arial" w:hAnsi="Arial" w:cs="Arial"/>
          <w:bCs/>
          <w:sz w:val="24"/>
          <w:szCs w:val="24"/>
        </w:rPr>
        <w:t xml:space="preserve">During the past year a proportion of the diversity actions planned by this office were not implemented, as former partnership working failed to re-emerge as the driving force behind many such initiatives. It is against this backdrop that recommendations within this report reflect the Commissioner’s intention to review the regulatory relationship with the Scottish Government, with a view to improving board diversity, having consulted on proposals for her strategic plan for 2020-24. </w:t>
      </w:r>
      <w:r w:rsidR="00024174">
        <w:rPr>
          <w:rFonts w:ascii="Arial" w:hAnsi="Arial" w:cs="Arial"/>
          <w:bCs/>
          <w:sz w:val="24"/>
          <w:szCs w:val="24"/>
        </w:rPr>
        <w:t xml:space="preserve">  </w:t>
      </w:r>
    </w:p>
    <w:p w14:paraId="1318719E" w14:textId="77777777" w:rsidR="00E844F2" w:rsidRPr="00E844F2" w:rsidRDefault="00E844F2" w:rsidP="002C5F4C">
      <w:pPr>
        <w:spacing w:after="0" w:line="240" w:lineRule="auto"/>
        <w:rPr>
          <w:rFonts w:ascii="Arial" w:hAnsi="Arial" w:cs="Arial"/>
          <w:bCs/>
          <w:sz w:val="24"/>
          <w:szCs w:val="24"/>
        </w:rPr>
      </w:pPr>
    </w:p>
    <w:p w14:paraId="3088D28B" w14:textId="1ED9582D" w:rsidR="00782AFA" w:rsidRPr="00EE1855" w:rsidRDefault="00782AFA" w:rsidP="002C5F4C">
      <w:pPr>
        <w:spacing w:after="0" w:line="240" w:lineRule="auto"/>
        <w:rPr>
          <w:rFonts w:ascii="Arial" w:hAnsi="Arial" w:cs="Arial"/>
          <w:bCs/>
          <w:color w:val="8884BF" w:themeColor="accent4"/>
          <w:sz w:val="28"/>
          <w:szCs w:val="28"/>
        </w:rPr>
      </w:pPr>
      <w:r w:rsidRPr="00EE1855">
        <w:rPr>
          <w:rFonts w:ascii="Arial" w:hAnsi="Arial" w:cs="Arial"/>
          <w:bCs/>
          <w:color w:val="8884BF" w:themeColor="accent4"/>
          <w:sz w:val="28"/>
          <w:szCs w:val="28"/>
        </w:rPr>
        <w:t>INTRODUCTION</w:t>
      </w:r>
    </w:p>
    <w:p w14:paraId="60725B23" w14:textId="49ED2572" w:rsidR="00297CB7" w:rsidRDefault="00297CB7" w:rsidP="002C5F4C">
      <w:pPr>
        <w:spacing w:after="0" w:line="240" w:lineRule="auto"/>
        <w:rPr>
          <w:rFonts w:ascii="Arial" w:hAnsi="Arial" w:cs="Arial"/>
          <w:bCs/>
          <w:sz w:val="24"/>
          <w:szCs w:val="24"/>
        </w:rPr>
      </w:pPr>
    </w:p>
    <w:p w14:paraId="4DE21CA9" w14:textId="09EFDE58" w:rsidR="00EB63F3" w:rsidRPr="00C87587" w:rsidRDefault="00297CB7" w:rsidP="002C5F4C">
      <w:pPr>
        <w:spacing w:after="0" w:line="240" w:lineRule="auto"/>
        <w:rPr>
          <w:rFonts w:ascii="Arial" w:hAnsi="Arial" w:cs="Arial"/>
          <w:bCs/>
          <w:sz w:val="24"/>
          <w:szCs w:val="24"/>
        </w:rPr>
      </w:pPr>
      <w:r>
        <w:rPr>
          <w:rFonts w:ascii="Arial" w:hAnsi="Arial" w:cs="Arial"/>
          <w:bCs/>
          <w:sz w:val="24"/>
          <w:szCs w:val="24"/>
        </w:rPr>
        <w:t xml:space="preserve">The Commissioner for Ethical Standards in Public Life in Scotland, known as the Ethical Standards Commissioner, </w:t>
      </w:r>
      <w:r w:rsidR="00147531" w:rsidRPr="00C87587">
        <w:rPr>
          <w:rFonts w:ascii="Arial" w:hAnsi="Arial" w:cs="Arial"/>
          <w:bCs/>
          <w:sz w:val="24"/>
          <w:szCs w:val="24"/>
        </w:rPr>
        <w:t>regulate</w:t>
      </w:r>
      <w:r>
        <w:rPr>
          <w:rFonts w:ascii="Arial" w:hAnsi="Arial" w:cs="Arial"/>
          <w:bCs/>
          <w:sz w:val="24"/>
          <w:szCs w:val="24"/>
        </w:rPr>
        <w:t>s</w:t>
      </w:r>
      <w:r w:rsidR="00147531" w:rsidRPr="00C87587">
        <w:rPr>
          <w:rFonts w:ascii="Arial" w:hAnsi="Arial" w:cs="Arial"/>
          <w:bCs/>
          <w:sz w:val="24"/>
          <w:szCs w:val="24"/>
        </w:rPr>
        <w:t xml:space="preserve"> </w:t>
      </w:r>
      <w:r w:rsidR="0001343C" w:rsidRPr="00C87587">
        <w:rPr>
          <w:rFonts w:ascii="Arial" w:hAnsi="Arial" w:cs="Arial"/>
          <w:bCs/>
          <w:sz w:val="24"/>
          <w:szCs w:val="24"/>
        </w:rPr>
        <w:t xml:space="preserve">how Scottish Ministers make </w:t>
      </w:r>
      <w:r w:rsidR="00147531" w:rsidRPr="00C87587">
        <w:rPr>
          <w:rFonts w:ascii="Arial" w:hAnsi="Arial" w:cs="Arial"/>
          <w:bCs/>
          <w:sz w:val="24"/>
          <w:szCs w:val="24"/>
        </w:rPr>
        <w:t xml:space="preserve">appointments to the boards of public bodies </w:t>
      </w:r>
      <w:r w:rsidR="0001343C" w:rsidRPr="00C87587">
        <w:rPr>
          <w:rFonts w:ascii="Arial" w:hAnsi="Arial" w:cs="Arial"/>
          <w:bCs/>
          <w:sz w:val="24"/>
          <w:szCs w:val="24"/>
        </w:rPr>
        <w:t xml:space="preserve">that are </w:t>
      </w:r>
      <w:r w:rsidR="00147531" w:rsidRPr="00C87587">
        <w:rPr>
          <w:rFonts w:ascii="Arial" w:hAnsi="Arial" w:cs="Arial"/>
          <w:bCs/>
          <w:sz w:val="24"/>
          <w:szCs w:val="24"/>
        </w:rPr>
        <w:t>within our remit.</w:t>
      </w:r>
    </w:p>
    <w:p w14:paraId="19F8DD09" w14:textId="693AF0C2" w:rsidR="00147531" w:rsidRDefault="00147531" w:rsidP="002C5F4C">
      <w:pPr>
        <w:spacing w:after="0" w:line="240" w:lineRule="auto"/>
        <w:rPr>
          <w:rFonts w:ascii="Arial" w:hAnsi="Arial" w:cs="Arial"/>
          <w:bCs/>
          <w:sz w:val="24"/>
          <w:szCs w:val="24"/>
        </w:rPr>
      </w:pPr>
    </w:p>
    <w:p w14:paraId="7CE26623" w14:textId="344BB89B" w:rsidR="00297CB7" w:rsidRPr="00C87587" w:rsidRDefault="00297CB7" w:rsidP="002C5F4C">
      <w:pPr>
        <w:spacing w:after="0" w:line="240" w:lineRule="auto"/>
        <w:rPr>
          <w:rFonts w:ascii="Arial" w:hAnsi="Arial" w:cs="Arial"/>
          <w:sz w:val="24"/>
          <w:szCs w:val="24"/>
        </w:rPr>
      </w:pPr>
      <w:r>
        <w:rPr>
          <w:rFonts w:ascii="Arial" w:hAnsi="Arial" w:cs="Arial"/>
          <w:sz w:val="24"/>
          <w:szCs w:val="24"/>
        </w:rPr>
        <w:t xml:space="preserve">The Commissioner’s </w:t>
      </w:r>
      <w:r w:rsidRPr="00C87587">
        <w:rPr>
          <w:rFonts w:ascii="Arial" w:hAnsi="Arial" w:cs="Arial"/>
          <w:sz w:val="24"/>
          <w:szCs w:val="24"/>
        </w:rPr>
        <w:t>statutory functions in relation to public appointments are</w:t>
      </w:r>
      <w:r w:rsidR="00782AFA">
        <w:rPr>
          <w:rFonts w:ascii="Arial" w:hAnsi="Arial" w:cs="Arial"/>
          <w:sz w:val="24"/>
          <w:szCs w:val="24"/>
        </w:rPr>
        <w:t xml:space="preserve"> to</w:t>
      </w:r>
      <w:r w:rsidRPr="00C87587">
        <w:rPr>
          <w:rFonts w:ascii="Arial" w:hAnsi="Arial" w:cs="Arial"/>
          <w:sz w:val="24"/>
          <w:szCs w:val="24"/>
        </w:rPr>
        <w:t>:</w:t>
      </w:r>
    </w:p>
    <w:p w14:paraId="14754FEB" w14:textId="67C47165" w:rsidR="00297CB7" w:rsidRPr="00C87587" w:rsidRDefault="00297CB7" w:rsidP="002C5F4C">
      <w:pPr>
        <w:pStyle w:val="ListParagraph"/>
        <w:numPr>
          <w:ilvl w:val="0"/>
          <w:numId w:val="3"/>
        </w:numPr>
        <w:spacing w:after="0" w:line="240" w:lineRule="auto"/>
        <w:rPr>
          <w:rFonts w:ascii="Arial" w:eastAsia="Calibri" w:hAnsi="Arial" w:cs="Arial"/>
          <w:sz w:val="24"/>
          <w:szCs w:val="24"/>
          <w:lang w:eastAsia="en-US"/>
        </w:rPr>
      </w:pPr>
      <w:r w:rsidRPr="00C87587">
        <w:rPr>
          <w:rFonts w:ascii="Arial" w:hAnsi="Arial" w:cs="Arial"/>
          <w:sz w:val="24"/>
          <w:szCs w:val="24"/>
        </w:rPr>
        <w:t>prepare, publish and, as necessary, revise a Code of Practice for Ministerial Appointments to Public Bodies in Scotland</w:t>
      </w:r>
      <w:r>
        <w:rPr>
          <w:rFonts w:ascii="Arial" w:hAnsi="Arial" w:cs="Arial"/>
          <w:sz w:val="24"/>
          <w:szCs w:val="24"/>
        </w:rPr>
        <w:t xml:space="preserve"> (the Code)</w:t>
      </w:r>
    </w:p>
    <w:p w14:paraId="73879FF1" w14:textId="69602BFA" w:rsidR="00297CB7" w:rsidRPr="00C87587" w:rsidRDefault="00297CB7" w:rsidP="002C5F4C">
      <w:pPr>
        <w:pStyle w:val="ListParagraph"/>
        <w:numPr>
          <w:ilvl w:val="0"/>
          <w:numId w:val="3"/>
        </w:numPr>
        <w:spacing w:after="0" w:line="240" w:lineRule="auto"/>
        <w:rPr>
          <w:rFonts w:ascii="Arial" w:eastAsia="Calibri" w:hAnsi="Arial" w:cs="Arial"/>
          <w:sz w:val="24"/>
          <w:szCs w:val="24"/>
          <w:lang w:eastAsia="en-US"/>
        </w:rPr>
      </w:pPr>
      <w:r w:rsidRPr="00C87587">
        <w:rPr>
          <w:rFonts w:ascii="Arial" w:hAnsi="Arial" w:cs="Arial"/>
          <w:sz w:val="24"/>
          <w:szCs w:val="24"/>
        </w:rPr>
        <w:t>issue guidance on the Code</w:t>
      </w:r>
    </w:p>
    <w:p w14:paraId="350FDBE2" w14:textId="28EA926D" w:rsidR="00297CB7" w:rsidRPr="00C87587" w:rsidRDefault="00297CB7" w:rsidP="002C5F4C">
      <w:pPr>
        <w:pStyle w:val="ListParagraph"/>
        <w:numPr>
          <w:ilvl w:val="0"/>
          <w:numId w:val="3"/>
        </w:numPr>
        <w:spacing w:after="0" w:line="240" w:lineRule="auto"/>
        <w:rPr>
          <w:rFonts w:ascii="Arial" w:eastAsia="Calibri" w:hAnsi="Arial" w:cs="Arial"/>
          <w:sz w:val="24"/>
          <w:szCs w:val="24"/>
          <w:lang w:eastAsia="en-US"/>
        </w:rPr>
      </w:pPr>
      <w:r w:rsidRPr="00C87587">
        <w:rPr>
          <w:rFonts w:ascii="Arial" w:hAnsi="Arial" w:cs="Arial"/>
          <w:sz w:val="24"/>
          <w:szCs w:val="24"/>
        </w:rPr>
        <w:t>examine the methods and practices employed by the Scottish Ministers when making appointments</w:t>
      </w:r>
    </w:p>
    <w:p w14:paraId="5C4ACEBC" w14:textId="3CE9DEFC" w:rsidR="00B237BD" w:rsidRPr="00B237BD" w:rsidRDefault="00B237BD" w:rsidP="002C5F4C">
      <w:pPr>
        <w:pStyle w:val="ListParagraph"/>
        <w:numPr>
          <w:ilvl w:val="0"/>
          <w:numId w:val="3"/>
        </w:numPr>
        <w:spacing w:after="0" w:line="240" w:lineRule="auto"/>
        <w:rPr>
          <w:rFonts w:ascii="Arial" w:eastAsia="Calibri" w:hAnsi="Arial" w:cs="Arial"/>
          <w:sz w:val="24"/>
          <w:szCs w:val="24"/>
          <w:lang w:eastAsia="en-US"/>
        </w:rPr>
      </w:pPr>
      <w:r>
        <w:rPr>
          <w:rFonts w:ascii="Arial" w:hAnsi="Arial" w:cs="Arial"/>
          <w:sz w:val="24"/>
          <w:szCs w:val="24"/>
        </w:rPr>
        <w:t>investigate complaints about how an appointment was made</w:t>
      </w:r>
    </w:p>
    <w:p w14:paraId="3C734657" w14:textId="74A77CC0" w:rsidR="00297CB7" w:rsidRPr="00782AFA" w:rsidRDefault="00297CB7" w:rsidP="002C5F4C">
      <w:pPr>
        <w:pStyle w:val="ListParagraph"/>
        <w:numPr>
          <w:ilvl w:val="0"/>
          <w:numId w:val="3"/>
        </w:numPr>
        <w:spacing w:after="0" w:line="240" w:lineRule="auto"/>
        <w:rPr>
          <w:rFonts w:ascii="Arial" w:eastAsia="Calibri" w:hAnsi="Arial" w:cs="Arial"/>
          <w:sz w:val="24"/>
          <w:szCs w:val="24"/>
          <w:lang w:eastAsia="en-US"/>
        </w:rPr>
      </w:pPr>
      <w:r w:rsidRPr="00C87587">
        <w:rPr>
          <w:rFonts w:ascii="Arial" w:hAnsi="Arial" w:cs="Arial"/>
          <w:sz w:val="24"/>
          <w:szCs w:val="24"/>
        </w:rPr>
        <w:t>report to the Scottish Parliament instances of material non-compliance with the Code of Practice: the Commissioner may direct the Minister to delay making the appointment until Parliament has considered the report</w:t>
      </w:r>
      <w:r w:rsidR="009B25EE">
        <w:rPr>
          <w:rFonts w:ascii="Arial" w:hAnsi="Arial" w:cs="Arial"/>
          <w:sz w:val="24"/>
          <w:szCs w:val="24"/>
        </w:rPr>
        <w:t>.</w:t>
      </w:r>
    </w:p>
    <w:p w14:paraId="7D8DA848" w14:textId="77777777" w:rsidR="00782AFA" w:rsidRDefault="00782AFA" w:rsidP="002C5F4C">
      <w:pPr>
        <w:spacing w:after="0" w:line="240" w:lineRule="auto"/>
        <w:rPr>
          <w:rFonts w:ascii="Arial" w:hAnsi="Arial" w:cs="Arial"/>
          <w:sz w:val="24"/>
          <w:szCs w:val="24"/>
        </w:rPr>
      </w:pPr>
    </w:p>
    <w:p w14:paraId="2D5E5E42" w14:textId="4CC9FDA6" w:rsidR="00297CB7" w:rsidRDefault="00782AFA" w:rsidP="002C5F4C">
      <w:pPr>
        <w:spacing w:after="0" w:line="240" w:lineRule="auto"/>
        <w:rPr>
          <w:rFonts w:ascii="Arial" w:hAnsi="Arial" w:cs="Arial"/>
          <w:sz w:val="24"/>
          <w:szCs w:val="24"/>
        </w:rPr>
      </w:pPr>
      <w:r>
        <w:rPr>
          <w:rFonts w:ascii="Arial" w:hAnsi="Arial" w:cs="Arial"/>
          <w:sz w:val="24"/>
          <w:szCs w:val="24"/>
        </w:rPr>
        <w:t xml:space="preserve">The Commissioner is to </w:t>
      </w:r>
      <w:r w:rsidRPr="00782AFA">
        <w:rPr>
          <w:rFonts w:ascii="Arial" w:hAnsi="Arial" w:cs="Arial"/>
          <w:sz w:val="24"/>
          <w:szCs w:val="24"/>
        </w:rPr>
        <w:t>exercise the</w:t>
      </w:r>
      <w:r>
        <w:rPr>
          <w:rFonts w:ascii="Arial" w:hAnsi="Arial" w:cs="Arial"/>
          <w:sz w:val="24"/>
          <w:szCs w:val="24"/>
        </w:rPr>
        <w:t>se</w:t>
      </w:r>
      <w:r w:rsidRPr="00782AFA">
        <w:rPr>
          <w:rFonts w:ascii="Arial" w:hAnsi="Arial" w:cs="Arial"/>
          <w:sz w:val="24"/>
          <w:szCs w:val="24"/>
        </w:rPr>
        <w:t xml:space="preserve"> functions with a view to </w:t>
      </w:r>
      <w:r w:rsidR="00297CB7" w:rsidRPr="00782AFA">
        <w:rPr>
          <w:rFonts w:ascii="Arial" w:hAnsi="Arial" w:cs="Arial"/>
          <w:sz w:val="24"/>
          <w:szCs w:val="24"/>
        </w:rPr>
        <w:t>ensur</w:t>
      </w:r>
      <w:r w:rsidRPr="00782AFA">
        <w:rPr>
          <w:rFonts w:ascii="Arial" w:hAnsi="Arial" w:cs="Arial"/>
          <w:sz w:val="24"/>
          <w:szCs w:val="24"/>
        </w:rPr>
        <w:t>ing</w:t>
      </w:r>
      <w:r w:rsidR="00297CB7" w:rsidRPr="00782AFA">
        <w:rPr>
          <w:rFonts w:ascii="Arial" w:hAnsi="Arial" w:cs="Arial"/>
          <w:sz w:val="24"/>
          <w:szCs w:val="24"/>
        </w:rPr>
        <w:t xml:space="preserve"> that appointments are made fairly and openly and allow everyone, where reasonably practicable, the opportunity to be considered for an appointment.</w:t>
      </w:r>
    </w:p>
    <w:p w14:paraId="7C14A936" w14:textId="178D56E9" w:rsidR="00782AFA" w:rsidRDefault="00782AFA" w:rsidP="002C5F4C">
      <w:pPr>
        <w:spacing w:after="0" w:line="240" w:lineRule="auto"/>
        <w:rPr>
          <w:rFonts w:ascii="Arial" w:hAnsi="Arial" w:cs="Arial"/>
          <w:sz w:val="24"/>
          <w:szCs w:val="24"/>
        </w:rPr>
      </w:pPr>
    </w:p>
    <w:p w14:paraId="27057B1F" w14:textId="77777777" w:rsidR="00FF195F" w:rsidRDefault="00FF195F" w:rsidP="002C5F4C">
      <w:pPr>
        <w:spacing w:after="0" w:line="240" w:lineRule="auto"/>
        <w:rPr>
          <w:rFonts w:ascii="Arial" w:hAnsi="Arial" w:cs="Arial"/>
          <w:bCs/>
          <w:color w:val="8884BF" w:themeColor="accent4"/>
          <w:sz w:val="28"/>
          <w:szCs w:val="28"/>
        </w:rPr>
        <w:sectPr w:rsidR="00FF195F" w:rsidSect="003776A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454" w:footer="0" w:gutter="0"/>
          <w:cols w:space="708"/>
          <w:docGrid w:linePitch="360"/>
        </w:sectPr>
      </w:pPr>
    </w:p>
    <w:p w14:paraId="311BF1AF" w14:textId="1E9075D7" w:rsidR="00782AFA" w:rsidRPr="00EE1855" w:rsidRDefault="00782AFA" w:rsidP="002C5F4C">
      <w:pPr>
        <w:spacing w:after="0" w:line="240" w:lineRule="auto"/>
        <w:rPr>
          <w:rFonts w:ascii="Arial" w:hAnsi="Arial" w:cs="Arial"/>
          <w:bCs/>
          <w:color w:val="8884BF" w:themeColor="accent4"/>
          <w:sz w:val="28"/>
          <w:szCs w:val="28"/>
        </w:rPr>
      </w:pPr>
      <w:r w:rsidRPr="00EE1855">
        <w:rPr>
          <w:rFonts w:ascii="Arial" w:hAnsi="Arial" w:cs="Arial"/>
          <w:bCs/>
          <w:color w:val="8884BF" w:themeColor="accent4"/>
          <w:sz w:val="28"/>
          <w:szCs w:val="28"/>
        </w:rPr>
        <w:lastRenderedPageBreak/>
        <w:t>SUMMARY OF THE YEAR</w:t>
      </w:r>
    </w:p>
    <w:p w14:paraId="31329313" w14:textId="75E5D16A" w:rsidR="00782AFA" w:rsidRDefault="00782AFA" w:rsidP="002C5F4C">
      <w:pPr>
        <w:spacing w:after="0" w:line="240" w:lineRule="auto"/>
        <w:rPr>
          <w:rFonts w:ascii="Arial" w:hAnsi="Arial" w:cs="Arial"/>
          <w:bCs/>
          <w:sz w:val="24"/>
          <w:szCs w:val="24"/>
        </w:rPr>
      </w:pPr>
    </w:p>
    <w:p w14:paraId="1F5AB7CC" w14:textId="77777777" w:rsidR="007A4387" w:rsidRPr="007A4387" w:rsidRDefault="007A4387" w:rsidP="007A4387">
      <w:pPr>
        <w:spacing w:after="0" w:line="240" w:lineRule="auto"/>
        <w:rPr>
          <w:rFonts w:ascii="ArialMT" w:hAnsi="ArialMT"/>
          <w:bCs/>
          <w:color w:val="000000"/>
          <w:sz w:val="24"/>
          <w:szCs w:val="24"/>
        </w:rPr>
      </w:pPr>
      <w:r w:rsidRPr="007A4387">
        <w:rPr>
          <w:rFonts w:ascii="ArialMT" w:hAnsi="ArialMT"/>
          <w:color w:val="000000"/>
          <w:sz w:val="24"/>
          <w:szCs w:val="24"/>
        </w:rPr>
        <w:t xml:space="preserve">Public appointments regulation, in its strictest sense, aims to provide assurance that board appointments within remit are made in a “code compliant” way. The public appointments team in the office have gone beyond this strict compliance remit, working in partnership with the Scottish Government to help improve stubbornly low diversity metrics for board composition. The achievement of gender balance on boards in June 2019 is truly remarkable and denotes this jurisdiction as an outstanding gender diversity champion. However, other protected characteristics remain elusive despite much enthusiasm and effort to improve diversity. Concern exists that currently strained government resources, (which can only be further pressured by any EU exit), may further negatively impact diversity improvement efforts. </w:t>
      </w:r>
    </w:p>
    <w:p w14:paraId="7649E286" w14:textId="77777777" w:rsidR="007A4387" w:rsidRPr="007A4387" w:rsidRDefault="007A4387" w:rsidP="007A4387">
      <w:pPr>
        <w:spacing w:after="0" w:line="240" w:lineRule="auto"/>
        <w:rPr>
          <w:rFonts w:ascii="ArialMT" w:hAnsi="ArialMT"/>
          <w:bCs/>
          <w:color w:val="000000"/>
          <w:sz w:val="24"/>
          <w:szCs w:val="24"/>
        </w:rPr>
      </w:pPr>
    </w:p>
    <w:p w14:paraId="0B843195" w14:textId="77777777" w:rsidR="007A4387" w:rsidRPr="007A4387" w:rsidRDefault="007A4387" w:rsidP="007A4387">
      <w:pPr>
        <w:spacing w:after="0" w:line="240" w:lineRule="auto"/>
        <w:rPr>
          <w:rFonts w:ascii="ArialMT" w:hAnsi="ArialMT"/>
          <w:color w:val="000000"/>
          <w:sz w:val="24"/>
          <w:szCs w:val="24"/>
        </w:rPr>
      </w:pPr>
      <w:r w:rsidRPr="007A4387">
        <w:rPr>
          <w:rFonts w:ascii="ArialMT" w:hAnsi="ArialMT"/>
          <w:color w:val="000000"/>
          <w:sz w:val="24"/>
          <w:szCs w:val="24"/>
        </w:rPr>
        <w:t xml:space="preserve">As highlighted in previous annual reports, the Scottish Government and the Commissioner continue to share the objective of </w:t>
      </w:r>
      <w:bookmarkStart w:id="1" w:name="_Hlk11918287"/>
      <w:r w:rsidRPr="007A4387">
        <w:rPr>
          <w:rFonts w:ascii="ArialMT" w:hAnsi="ArialMT"/>
          <w:color w:val="000000"/>
          <w:sz w:val="24"/>
          <w:szCs w:val="24"/>
        </w:rPr>
        <w:t xml:space="preserve">securing effective, diverse boards reflective of society and the communities that they serve. </w:t>
      </w:r>
      <w:bookmarkEnd w:id="1"/>
      <w:r w:rsidRPr="007A4387">
        <w:rPr>
          <w:rFonts w:ascii="ArialMT" w:hAnsi="ArialMT"/>
          <w:color w:val="000000"/>
          <w:sz w:val="24"/>
          <w:szCs w:val="24"/>
        </w:rPr>
        <w:t xml:space="preserve">Our strategic plan indicated partnership working as the preferred method for improving the appointments system, but this has drifted somewhat in the year under review. This reduced partnership working coincides with increased workload volumes which have demanded the focus of the Scottish Government, together with other ongoing statutory obligations. The Commissioner is in the process of seeking clarity regarding current arrangements in order to determine how the strategic objective might best be met. The Commissioner’s options include continuance of partnership working with the Scottish Government or alternatively, taking a more traditional regulatory role. In either case the aim is that people from all walks of life are encouraged to apply, in the assurance that the appointment process is fair and easy to navigate for them when they do so.   </w:t>
      </w:r>
    </w:p>
    <w:p w14:paraId="696EE131" w14:textId="77777777" w:rsidR="007A4387" w:rsidRPr="007A4387" w:rsidRDefault="007A4387" w:rsidP="007A4387">
      <w:pPr>
        <w:spacing w:after="0" w:line="240" w:lineRule="auto"/>
        <w:rPr>
          <w:rFonts w:ascii="ArialMT" w:hAnsi="ArialMT"/>
          <w:color w:val="000000"/>
          <w:sz w:val="24"/>
          <w:szCs w:val="24"/>
        </w:rPr>
      </w:pPr>
    </w:p>
    <w:p w14:paraId="5DC1FA41" w14:textId="77777777" w:rsidR="007A4387" w:rsidRPr="007A4387" w:rsidRDefault="007A4387" w:rsidP="007A4387">
      <w:pPr>
        <w:spacing w:after="0" w:line="240" w:lineRule="auto"/>
        <w:rPr>
          <w:rFonts w:ascii="ArialMT" w:hAnsi="ArialMT"/>
          <w:color w:val="000000"/>
          <w:sz w:val="24"/>
          <w:szCs w:val="24"/>
        </w:rPr>
      </w:pPr>
      <w:r w:rsidRPr="007A4387">
        <w:rPr>
          <w:rFonts w:ascii="ArialMT" w:hAnsi="ArialMT"/>
          <w:color w:val="000000"/>
          <w:sz w:val="24"/>
          <w:szCs w:val="24"/>
        </w:rPr>
        <w:t>The Commissioner has continued to support improvement by allocating Public Appointments Advisers (PAAs) to engage early with panels on an appointment round by appointment round basis. That engagement is intended to support succession planning and to assist panels towards selecting the most appropriate methods for the attraction and assessment of applicants for board roles. The Commissioner also provided dedicated PAA resource to activities such as the diversity in governance research; thematic reviews into lessons learned and succession planning; creating a bespoke plan to redress the underrepresentation of disabled people and a mentoring scheme for potential board chairs of the future. Additionally, the small staff team in the Commissioner’s office continue to provide practical support to the Scottish Government with its guidance, outreach and positive action activity.</w:t>
      </w:r>
    </w:p>
    <w:p w14:paraId="75AA6734" w14:textId="77777777" w:rsidR="007A4387" w:rsidRPr="007A4387" w:rsidRDefault="007A4387" w:rsidP="007A4387">
      <w:pPr>
        <w:spacing w:after="0" w:line="240" w:lineRule="auto"/>
        <w:rPr>
          <w:rFonts w:ascii="ArialMT" w:hAnsi="ArialMT"/>
          <w:color w:val="000000"/>
          <w:sz w:val="24"/>
          <w:szCs w:val="24"/>
        </w:rPr>
      </w:pPr>
    </w:p>
    <w:p w14:paraId="25461CB2" w14:textId="77777777" w:rsidR="007A4387" w:rsidRPr="007A4387" w:rsidRDefault="007A4387" w:rsidP="007A4387">
      <w:pPr>
        <w:spacing w:after="0" w:line="240" w:lineRule="auto"/>
        <w:rPr>
          <w:rFonts w:ascii="ArialMT" w:hAnsi="ArialMT"/>
          <w:color w:val="000000"/>
          <w:sz w:val="24"/>
          <w:szCs w:val="24"/>
        </w:rPr>
      </w:pPr>
      <w:r w:rsidRPr="007A4387">
        <w:rPr>
          <w:rFonts w:ascii="ArialMT" w:hAnsi="ArialMT"/>
          <w:color w:val="000000"/>
          <w:sz w:val="24"/>
          <w:szCs w:val="24"/>
        </w:rPr>
        <w:t xml:space="preserve">During the year the Scottish Government appointed an additional permanent public appointment team (PAT) manager to handle the increasing volume of applications and public appointments. The levels of parliamentary interest in public appointments also continues to rise which, whilst welcome, also has resource implications. Despite these challenges, improvement still continues, although at a lower level than may have been hoped for. The Scottish Government continues with its programme of outreach events, new board member induction events and general process improvements. The enhanced gender balance on boards is an indicator that these activities have had a notable measure of success. Less positive is the fact that there has been a year on year decrease in applications from and appointments of people who declare a disability. Lessons learnt from the positive work done on gender may now be successfully applied to redressing under-representation of those with other protected characteristics such as disability, age and </w:t>
      </w:r>
      <w:r w:rsidRPr="007A4387">
        <w:rPr>
          <w:rFonts w:ascii="ArialMT" w:hAnsi="ArialMT"/>
          <w:color w:val="000000"/>
          <w:sz w:val="24"/>
          <w:szCs w:val="24"/>
        </w:rPr>
        <w:lastRenderedPageBreak/>
        <w:t xml:space="preserve">ethnicity. The new Commissioner looks forward to a renewal of resources and focus by the Scottish Government in order to achieve this strategic aim. </w:t>
      </w:r>
    </w:p>
    <w:p w14:paraId="0DC7943C" w14:textId="77777777" w:rsidR="007A4387" w:rsidRPr="007A4387" w:rsidRDefault="007A4387" w:rsidP="007A4387">
      <w:pPr>
        <w:spacing w:after="0" w:line="240" w:lineRule="auto"/>
        <w:rPr>
          <w:rFonts w:ascii="ArialMT" w:hAnsi="ArialMT"/>
          <w:color w:val="000000"/>
          <w:sz w:val="24"/>
          <w:szCs w:val="24"/>
        </w:rPr>
      </w:pPr>
    </w:p>
    <w:p w14:paraId="3C8E84C9" w14:textId="3F647F1D" w:rsidR="007A4387" w:rsidRDefault="007A4387" w:rsidP="007A4387">
      <w:pPr>
        <w:spacing w:after="0" w:line="240" w:lineRule="auto"/>
        <w:rPr>
          <w:rFonts w:ascii="ArialMT" w:hAnsi="ArialMT"/>
          <w:color w:val="000000"/>
          <w:sz w:val="24"/>
          <w:szCs w:val="24"/>
        </w:rPr>
      </w:pPr>
      <w:r w:rsidRPr="007A4387">
        <w:rPr>
          <w:rFonts w:ascii="ArialMT" w:hAnsi="ArialMT"/>
          <w:color w:val="000000"/>
          <w:sz w:val="24"/>
          <w:szCs w:val="24"/>
        </w:rPr>
        <w:t>As the time approaches for the Commissioner to formalise a new strategic plan for public appointments, a decision is pending on the future positioning of this office with regards to its regulatory role. Devoting limited resources to the production of thematic reviews, governance research and recommendations for improvement is only valuable if acted upon by relevant stakeholders, which generally has not been the situation of late. As such, liaison and firm intentional engagement with the Scottish Government is welcomed to ensure best value for money is delivered to the public under the upcoming strategic plan.</w:t>
      </w:r>
    </w:p>
    <w:p w14:paraId="0D6D5108" w14:textId="77777777" w:rsidR="007A4387" w:rsidRPr="007A4387" w:rsidRDefault="007A4387" w:rsidP="007A4387">
      <w:pPr>
        <w:spacing w:after="0" w:line="240" w:lineRule="auto"/>
        <w:rPr>
          <w:rFonts w:ascii="ArialMT" w:hAnsi="ArialMT"/>
          <w:bCs/>
          <w:color w:val="000000"/>
          <w:sz w:val="24"/>
          <w:szCs w:val="24"/>
        </w:rPr>
      </w:pPr>
    </w:p>
    <w:p w14:paraId="05751D15" w14:textId="77777777" w:rsidR="00FF195F" w:rsidRDefault="00FF195F" w:rsidP="00063DE1">
      <w:pPr>
        <w:spacing w:after="0" w:line="240" w:lineRule="auto"/>
        <w:rPr>
          <w:rFonts w:ascii="Arial" w:hAnsi="Arial" w:cs="Arial"/>
          <w:bCs/>
          <w:color w:val="8884BF" w:themeColor="accent4"/>
          <w:sz w:val="28"/>
          <w:szCs w:val="28"/>
        </w:rPr>
        <w:sectPr w:rsidR="00FF195F" w:rsidSect="003776A9">
          <w:pgSz w:w="11906" w:h="16838"/>
          <w:pgMar w:top="1440" w:right="1080" w:bottom="1440" w:left="1080" w:header="454" w:footer="0" w:gutter="0"/>
          <w:cols w:space="708"/>
          <w:docGrid w:linePitch="360"/>
        </w:sectPr>
      </w:pPr>
    </w:p>
    <w:p w14:paraId="35153C9E" w14:textId="5A897984" w:rsidR="00BA5986" w:rsidRPr="00EE1855" w:rsidRDefault="00782AFA" w:rsidP="00063DE1">
      <w:pPr>
        <w:spacing w:after="0" w:line="240" w:lineRule="auto"/>
        <w:rPr>
          <w:rFonts w:ascii="Arial" w:hAnsi="Arial" w:cs="Arial"/>
          <w:bCs/>
          <w:color w:val="8884BF" w:themeColor="accent4"/>
          <w:sz w:val="28"/>
          <w:szCs w:val="28"/>
        </w:rPr>
      </w:pPr>
      <w:r w:rsidRPr="00EE1855">
        <w:rPr>
          <w:rFonts w:ascii="Arial" w:hAnsi="Arial" w:cs="Arial"/>
          <w:bCs/>
          <w:color w:val="8884BF" w:themeColor="accent4"/>
          <w:sz w:val="28"/>
          <w:szCs w:val="28"/>
        </w:rPr>
        <w:lastRenderedPageBreak/>
        <w:t xml:space="preserve">PERFORMANCE AGAINST </w:t>
      </w:r>
      <w:r w:rsidR="00EE1855" w:rsidRPr="00EE1855">
        <w:rPr>
          <w:rFonts w:ascii="Arial" w:hAnsi="Arial" w:cs="Arial"/>
          <w:bCs/>
          <w:color w:val="8884BF" w:themeColor="accent4"/>
          <w:sz w:val="28"/>
          <w:szCs w:val="28"/>
        </w:rPr>
        <w:t>OUR</w:t>
      </w:r>
      <w:r w:rsidRPr="00EE1855">
        <w:rPr>
          <w:rFonts w:ascii="Arial" w:hAnsi="Arial" w:cs="Arial"/>
          <w:bCs/>
          <w:color w:val="8884BF" w:themeColor="accent4"/>
          <w:sz w:val="28"/>
          <w:szCs w:val="28"/>
        </w:rPr>
        <w:t xml:space="preserve"> BUSINESS PLAN</w:t>
      </w:r>
    </w:p>
    <w:p w14:paraId="3E2648CA" w14:textId="62A4B04C" w:rsidR="00782AFA" w:rsidRDefault="00782AFA" w:rsidP="002C5F4C">
      <w:pPr>
        <w:spacing w:after="0" w:line="240" w:lineRule="auto"/>
        <w:rPr>
          <w:rFonts w:ascii="Arial" w:hAnsi="Arial" w:cs="Arial"/>
          <w:bCs/>
          <w:sz w:val="24"/>
          <w:szCs w:val="24"/>
        </w:rPr>
      </w:pPr>
    </w:p>
    <w:p w14:paraId="2A2037A0" w14:textId="0EC8CB19" w:rsidR="00B956DB" w:rsidRPr="00227757" w:rsidRDefault="00B956DB" w:rsidP="002C5F4C">
      <w:pPr>
        <w:spacing w:after="0" w:line="240" w:lineRule="auto"/>
        <w:rPr>
          <w:rFonts w:ascii="Arial" w:hAnsi="Arial" w:cs="Arial"/>
          <w:sz w:val="24"/>
          <w:szCs w:val="24"/>
        </w:rPr>
      </w:pPr>
      <w:r w:rsidRPr="00227757">
        <w:rPr>
          <w:rFonts w:ascii="Arial" w:hAnsi="Arial" w:cs="Arial"/>
          <w:sz w:val="24"/>
          <w:szCs w:val="24"/>
        </w:rPr>
        <w:t xml:space="preserve">The Commissioner’s public appointments objective is set out in </w:t>
      </w:r>
      <w:r w:rsidR="0056347A">
        <w:rPr>
          <w:rFonts w:ascii="Arial" w:hAnsi="Arial" w:cs="Arial"/>
          <w:sz w:val="24"/>
          <w:szCs w:val="24"/>
        </w:rPr>
        <w:t>the</w:t>
      </w:r>
      <w:r w:rsidRPr="00227757">
        <w:rPr>
          <w:rFonts w:ascii="Arial" w:hAnsi="Arial" w:cs="Arial"/>
          <w:sz w:val="24"/>
          <w:szCs w:val="24"/>
        </w:rPr>
        <w:t xml:space="preserve"> strategic plan for 2016</w:t>
      </w:r>
      <w:r w:rsidR="00EE1855">
        <w:rPr>
          <w:rFonts w:ascii="Arial" w:hAnsi="Arial" w:cs="Arial"/>
          <w:sz w:val="24"/>
          <w:szCs w:val="24"/>
        </w:rPr>
        <w:t xml:space="preserve"> to </w:t>
      </w:r>
      <w:r>
        <w:rPr>
          <w:rFonts w:ascii="Arial" w:hAnsi="Arial" w:cs="Arial"/>
          <w:sz w:val="24"/>
          <w:szCs w:val="24"/>
        </w:rPr>
        <w:t>20</w:t>
      </w:r>
      <w:r w:rsidRPr="00227757">
        <w:rPr>
          <w:rFonts w:ascii="Arial" w:hAnsi="Arial" w:cs="Arial"/>
          <w:sz w:val="24"/>
          <w:szCs w:val="24"/>
        </w:rPr>
        <w:t xml:space="preserve">20. It is </w:t>
      </w:r>
      <w:r w:rsidRPr="00B956DB">
        <w:rPr>
          <w:rFonts w:ascii="Arial" w:hAnsi="Arial" w:cs="Arial"/>
          <w:b/>
          <w:bCs/>
          <w:color w:val="8884BF" w:themeColor="accent4"/>
          <w:sz w:val="24"/>
          <w:szCs w:val="24"/>
        </w:rPr>
        <w:t>“Public boards which are effective, and reflective of society”</w:t>
      </w:r>
      <w:r w:rsidRPr="00227757">
        <w:rPr>
          <w:rFonts w:ascii="Arial" w:hAnsi="Arial" w:cs="Arial"/>
          <w:sz w:val="24"/>
          <w:szCs w:val="24"/>
        </w:rPr>
        <w:t>.</w:t>
      </w:r>
    </w:p>
    <w:p w14:paraId="3102B3FE" w14:textId="77777777" w:rsidR="00B956DB" w:rsidRPr="00227757" w:rsidRDefault="00B956DB" w:rsidP="002C5F4C">
      <w:pPr>
        <w:spacing w:after="0" w:line="240" w:lineRule="auto"/>
        <w:rPr>
          <w:rFonts w:ascii="Arial" w:hAnsi="Arial" w:cs="Arial"/>
          <w:sz w:val="24"/>
          <w:szCs w:val="24"/>
        </w:rPr>
      </w:pPr>
    </w:p>
    <w:p w14:paraId="4FBFD9F6" w14:textId="77777777" w:rsidR="00B956DB" w:rsidRPr="00227757" w:rsidRDefault="00B956DB" w:rsidP="002C5F4C">
      <w:pPr>
        <w:spacing w:after="0" w:line="240" w:lineRule="auto"/>
        <w:rPr>
          <w:rFonts w:ascii="Arial" w:hAnsi="Arial" w:cs="Arial"/>
          <w:sz w:val="24"/>
          <w:szCs w:val="24"/>
        </w:rPr>
      </w:pPr>
      <w:r w:rsidRPr="00227757">
        <w:rPr>
          <w:rFonts w:ascii="Arial" w:hAnsi="Arial" w:cs="Arial"/>
          <w:sz w:val="24"/>
          <w:szCs w:val="24"/>
        </w:rPr>
        <w:t>The Commissioner’s business plan for 2018/19 included actions intended to contribute to the achievement of that objective. Specific activities were set out under the following headings:</w:t>
      </w:r>
    </w:p>
    <w:p w14:paraId="0E197F2C" w14:textId="77777777" w:rsidR="00B956DB" w:rsidRPr="00227757" w:rsidRDefault="00B956DB" w:rsidP="002C5F4C">
      <w:pPr>
        <w:spacing w:after="0" w:line="240" w:lineRule="auto"/>
        <w:rPr>
          <w:rFonts w:ascii="Arial" w:hAnsi="Arial" w:cs="Arial"/>
          <w:sz w:val="24"/>
          <w:szCs w:val="24"/>
        </w:rPr>
      </w:pPr>
    </w:p>
    <w:p w14:paraId="0330756F" w14:textId="77777777" w:rsidR="00B956DB" w:rsidRPr="00B956DB" w:rsidRDefault="00B956DB" w:rsidP="002C5F4C">
      <w:pPr>
        <w:pStyle w:val="ListParagraph"/>
        <w:numPr>
          <w:ilvl w:val="0"/>
          <w:numId w:val="5"/>
        </w:numPr>
        <w:autoSpaceDE w:val="0"/>
        <w:autoSpaceDN w:val="0"/>
        <w:adjustRightInd w:val="0"/>
        <w:spacing w:after="0" w:line="240" w:lineRule="auto"/>
        <w:rPr>
          <w:rFonts w:ascii="Arial" w:hAnsi="Arial" w:cs="Arial"/>
          <w:sz w:val="24"/>
          <w:szCs w:val="24"/>
        </w:rPr>
      </w:pPr>
      <w:r w:rsidRPr="00B956DB">
        <w:rPr>
          <w:rFonts w:ascii="Arial" w:hAnsi="Arial" w:cs="Arial"/>
          <w:sz w:val="24"/>
          <w:szCs w:val="24"/>
        </w:rPr>
        <w:t>Scottish Government Public Boards Governance and Diversity Improvement</w:t>
      </w:r>
    </w:p>
    <w:p w14:paraId="7515CA82" w14:textId="77777777" w:rsidR="00B956DB" w:rsidRPr="00B956DB" w:rsidRDefault="00B956DB" w:rsidP="002C5F4C">
      <w:pPr>
        <w:pStyle w:val="ListParagraph"/>
        <w:numPr>
          <w:ilvl w:val="0"/>
          <w:numId w:val="5"/>
        </w:numPr>
        <w:autoSpaceDE w:val="0"/>
        <w:autoSpaceDN w:val="0"/>
        <w:adjustRightInd w:val="0"/>
        <w:spacing w:after="0" w:line="240" w:lineRule="auto"/>
        <w:rPr>
          <w:rFonts w:ascii="Arial" w:hAnsi="Arial" w:cs="Arial"/>
          <w:sz w:val="24"/>
          <w:szCs w:val="24"/>
        </w:rPr>
      </w:pPr>
      <w:r w:rsidRPr="00B956DB">
        <w:rPr>
          <w:rFonts w:ascii="Arial" w:hAnsi="Arial" w:cs="Arial"/>
          <w:sz w:val="24"/>
          <w:szCs w:val="24"/>
        </w:rPr>
        <w:t>Partnership Approach</w:t>
      </w:r>
    </w:p>
    <w:p w14:paraId="6006DD5B" w14:textId="77777777" w:rsidR="00B956DB" w:rsidRPr="00B956DB" w:rsidRDefault="00B956DB" w:rsidP="002C5F4C">
      <w:pPr>
        <w:pStyle w:val="ListParagraph"/>
        <w:numPr>
          <w:ilvl w:val="0"/>
          <w:numId w:val="5"/>
        </w:numPr>
        <w:autoSpaceDE w:val="0"/>
        <w:autoSpaceDN w:val="0"/>
        <w:adjustRightInd w:val="0"/>
        <w:spacing w:after="0" w:line="240" w:lineRule="auto"/>
        <w:rPr>
          <w:rFonts w:ascii="Arial" w:hAnsi="Arial" w:cs="Arial"/>
          <w:sz w:val="24"/>
          <w:szCs w:val="24"/>
        </w:rPr>
      </w:pPr>
      <w:r w:rsidRPr="00B956DB">
        <w:rPr>
          <w:rFonts w:ascii="Arial" w:hAnsi="Arial" w:cs="Arial"/>
          <w:sz w:val="24"/>
          <w:szCs w:val="24"/>
        </w:rPr>
        <w:t>Review of 2013 Code</w:t>
      </w:r>
    </w:p>
    <w:p w14:paraId="0266CDD8" w14:textId="77777777" w:rsidR="00B956DB" w:rsidRPr="00227757" w:rsidRDefault="00B956DB" w:rsidP="002C5F4C">
      <w:pPr>
        <w:autoSpaceDE w:val="0"/>
        <w:autoSpaceDN w:val="0"/>
        <w:adjustRightInd w:val="0"/>
        <w:spacing w:after="0" w:line="240" w:lineRule="auto"/>
        <w:rPr>
          <w:rFonts w:ascii="Arial" w:hAnsi="Arial" w:cs="Arial"/>
          <w:sz w:val="24"/>
          <w:szCs w:val="24"/>
        </w:rPr>
      </w:pPr>
    </w:p>
    <w:p w14:paraId="3CF38C85" w14:textId="284BDDCB" w:rsidR="00B956DB" w:rsidRDefault="00B956DB" w:rsidP="002C5F4C">
      <w:pPr>
        <w:autoSpaceDE w:val="0"/>
        <w:autoSpaceDN w:val="0"/>
        <w:adjustRightInd w:val="0"/>
        <w:spacing w:after="0" w:line="240" w:lineRule="auto"/>
        <w:rPr>
          <w:rFonts w:ascii="Arial" w:hAnsi="Arial" w:cs="Arial"/>
          <w:sz w:val="24"/>
          <w:szCs w:val="24"/>
        </w:rPr>
      </w:pPr>
      <w:r w:rsidRPr="00227757">
        <w:rPr>
          <w:rFonts w:ascii="Arial" w:hAnsi="Arial" w:cs="Arial"/>
          <w:sz w:val="24"/>
          <w:szCs w:val="24"/>
        </w:rPr>
        <w:t>Progress against the business plan is summarised in the following table.</w:t>
      </w:r>
    </w:p>
    <w:p w14:paraId="44D5E4C4" w14:textId="2950F017" w:rsidR="0056347A" w:rsidRPr="00EA62CA" w:rsidRDefault="0056347A" w:rsidP="002C5F4C">
      <w:pPr>
        <w:autoSpaceDE w:val="0"/>
        <w:autoSpaceDN w:val="0"/>
        <w:adjustRightInd w:val="0"/>
        <w:spacing w:after="0" w:line="240" w:lineRule="auto"/>
        <w:rPr>
          <w:rFonts w:ascii="Arial" w:hAnsi="Arial" w:cs="Arial"/>
          <w:sz w:val="24"/>
          <w:szCs w:val="24"/>
        </w:rPr>
      </w:pPr>
    </w:p>
    <w:tbl>
      <w:tblPr>
        <w:tblW w:w="9913" w:type="dxa"/>
        <w:jc w:val="center"/>
        <w:tblBorders>
          <w:top w:val="single" w:sz="8" w:space="0" w:color="8884BF"/>
          <w:left w:val="single" w:sz="8" w:space="0" w:color="8884BF"/>
          <w:bottom w:val="single" w:sz="8" w:space="0" w:color="8884BF"/>
          <w:right w:val="single" w:sz="8" w:space="0" w:color="8884BF"/>
          <w:insideH w:val="single" w:sz="8" w:space="0" w:color="8884BF"/>
          <w:insideV w:val="single" w:sz="8" w:space="0" w:color="8884BF"/>
        </w:tblBorders>
        <w:tblLayout w:type="fixed"/>
        <w:tblCellMar>
          <w:top w:w="57" w:type="dxa"/>
          <w:bottom w:w="57" w:type="dxa"/>
        </w:tblCellMar>
        <w:tblLook w:val="04A0" w:firstRow="1" w:lastRow="0" w:firstColumn="1" w:lastColumn="0" w:noHBand="0" w:noVBand="1"/>
      </w:tblPr>
      <w:tblGrid>
        <w:gridCol w:w="416"/>
        <w:gridCol w:w="425"/>
        <w:gridCol w:w="4529"/>
        <w:gridCol w:w="7"/>
        <w:gridCol w:w="1410"/>
        <w:gridCol w:w="7"/>
        <w:gridCol w:w="3112"/>
        <w:gridCol w:w="7"/>
      </w:tblGrid>
      <w:tr w:rsidR="00B956DB" w:rsidRPr="00B956DB" w14:paraId="119F08C4" w14:textId="77777777" w:rsidTr="00EE1855">
        <w:trPr>
          <w:gridAfter w:val="1"/>
          <w:wAfter w:w="7" w:type="dxa"/>
          <w:cantSplit/>
          <w:tblHeader/>
          <w:jc w:val="center"/>
        </w:trPr>
        <w:tc>
          <w:tcPr>
            <w:tcW w:w="5370" w:type="dxa"/>
            <w:gridSpan w:val="3"/>
            <w:shd w:val="clear" w:color="auto" w:fill="8884BF" w:themeFill="accent4"/>
          </w:tcPr>
          <w:p w14:paraId="3DFE586D" w14:textId="77777777" w:rsidR="00B956DB" w:rsidRPr="00B956DB" w:rsidRDefault="00B956DB" w:rsidP="002C5F4C">
            <w:pPr>
              <w:spacing w:after="0" w:line="240" w:lineRule="auto"/>
              <w:rPr>
                <w:rFonts w:ascii="Arial" w:hAnsi="Arial" w:cs="Arial"/>
                <w:bCs/>
                <w:color w:val="FFFFFF"/>
              </w:rPr>
            </w:pPr>
            <w:r w:rsidRPr="00B956DB">
              <w:rPr>
                <w:rFonts w:ascii="Arial" w:hAnsi="Arial" w:cs="Arial"/>
                <w:bCs/>
                <w:color w:val="FFFFFF"/>
              </w:rPr>
              <w:t>Actions Specified in the Strategic Plan</w:t>
            </w:r>
          </w:p>
        </w:tc>
        <w:tc>
          <w:tcPr>
            <w:tcW w:w="1417" w:type="dxa"/>
            <w:gridSpan w:val="2"/>
            <w:shd w:val="clear" w:color="auto" w:fill="8884BF" w:themeFill="accent4"/>
          </w:tcPr>
          <w:p w14:paraId="61932569" w14:textId="77777777" w:rsidR="00B956DB" w:rsidRPr="00B956DB" w:rsidRDefault="00B956DB" w:rsidP="002C5F4C">
            <w:pPr>
              <w:spacing w:after="0" w:line="240" w:lineRule="auto"/>
              <w:jc w:val="center"/>
              <w:rPr>
                <w:rFonts w:ascii="Arial" w:hAnsi="Arial" w:cs="Arial"/>
                <w:bCs/>
                <w:color w:val="FFFFFF"/>
              </w:rPr>
            </w:pPr>
            <w:r w:rsidRPr="00B956DB">
              <w:rPr>
                <w:rFonts w:ascii="Arial" w:hAnsi="Arial" w:cs="Arial"/>
                <w:bCs/>
                <w:color w:val="FFFFFF"/>
              </w:rPr>
              <w:t>Due Date</w:t>
            </w:r>
          </w:p>
        </w:tc>
        <w:tc>
          <w:tcPr>
            <w:tcW w:w="3119" w:type="dxa"/>
            <w:gridSpan w:val="2"/>
            <w:shd w:val="clear" w:color="auto" w:fill="8884BF" w:themeFill="accent4"/>
          </w:tcPr>
          <w:p w14:paraId="650F28D9" w14:textId="77777777" w:rsidR="00B956DB" w:rsidRPr="00B956DB" w:rsidRDefault="00B956DB" w:rsidP="002C5F4C">
            <w:pPr>
              <w:spacing w:after="0" w:line="240" w:lineRule="auto"/>
              <w:jc w:val="center"/>
              <w:rPr>
                <w:rFonts w:ascii="Arial" w:hAnsi="Arial" w:cs="Arial"/>
                <w:bCs/>
                <w:color w:val="FFFFFF"/>
              </w:rPr>
            </w:pPr>
            <w:r w:rsidRPr="00B956DB">
              <w:rPr>
                <w:rFonts w:ascii="Arial" w:hAnsi="Arial" w:cs="Arial"/>
                <w:bCs/>
                <w:color w:val="FFFFFF"/>
              </w:rPr>
              <w:t>Status</w:t>
            </w:r>
          </w:p>
        </w:tc>
      </w:tr>
      <w:tr w:rsidR="00B956DB" w:rsidRPr="00B956DB" w14:paraId="715EDA2B" w14:textId="77777777" w:rsidTr="0056347A">
        <w:trPr>
          <w:gridAfter w:val="1"/>
          <w:wAfter w:w="7" w:type="dxa"/>
          <w:cantSplit/>
          <w:jc w:val="center"/>
        </w:trPr>
        <w:tc>
          <w:tcPr>
            <w:tcW w:w="9906" w:type="dxa"/>
            <w:gridSpan w:val="7"/>
            <w:shd w:val="clear" w:color="auto" w:fill="auto"/>
          </w:tcPr>
          <w:p w14:paraId="1D200B51" w14:textId="77777777" w:rsidR="00B956DB" w:rsidRPr="00B956DB" w:rsidRDefault="00B956DB" w:rsidP="002C5F4C">
            <w:pPr>
              <w:spacing w:after="0" w:line="240" w:lineRule="auto"/>
              <w:rPr>
                <w:rFonts w:ascii="Arial" w:hAnsi="Arial" w:cs="Arial"/>
                <w:b/>
                <w:bCs/>
                <w:sz w:val="20"/>
                <w:szCs w:val="20"/>
              </w:rPr>
            </w:pPr>
            <w:r w:rsidRPr="00B956DB">
              <w:rPr>
                <w:rFonts w:ascii="Arial" w:hAnsi="Arial" w:cs="Arial"/>
                <w:b/>
                <w:bCs/>
                <w:sz w:val="20"/>
                <w:szCs w:val="20"/>
              </w:rPr>
              <w:t xml:space="preserve">1 – Scottish Government Public Boards Governance and Diversity Improvement </w:t>
            </w:r>
          </w:p>
        </w:tc>
      </w:tr>
      <w:tr w:rsidR="00B956DB" w:rsidRPr="00B956DB" w14:paraId="2350D5BC" w14:textId="77777777" w:rsidTr="0056347A">
        <w:trPr>
          <w:gridAfter w:val="1"/>
          <w:wAfter w:w="7" w:type="dxa"/>
          <w:cantSplit/>
          <w:jc w:val="center"/>
        </w:trPr>
        <w:tc>
          <w:tcPr>
            <w:tcW w:w="416" w:type="dxa"/>
            <w:shd w:val="clear" w:color="auto" w:fill="auto"/>
          </w:tcPr>
          <w:p w14:paraId="5EE4A937" w14:textId="77777777" w:rsidR="00B956DB" w:rsidRPr="00B956DB" w:rsidRDefault="00B956DB" w:rsidP="002C5F4C">
            <w:pPr>
              <w:spacing w:after="0" w:line="240" w:lineRule="auto"/>
              <w:rPr>
                <w:rFonts w:ascii="Arial" w:hAnsi="Arial" w:cs="Arial"/>
                <w:bCs/>
                <w:sz w:val="20"/>
                <w:szCs w:val="20"/>
              </w:rPr>
            </w:pPr>
            <w:r w:rsidRPr="00B956DB">
              <w:rPr>
                <w:rFonts w:ascii="Arial" w:hAnsi="Arial" w:cs="Arial"/>
                <w:bCs/>
                <w:sz w:val="20"/>
                <w:szCs w:val="20"/>
              </w:rPr>
              <w:t>a</w:t>
            </w:r>
          </w:p>
        </w:tc>
        <w:tc>
          <w:tcPr>
            <w:tcW w:w="4954" w:type="dxa"/>
            <w:gridSpan w:val="2"/>
            <w:shd w:val="clear" w:color="auto" w:fill="auto"/>
          </w:tcPr>
          <w:p w14:paraId="053C9E17"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 xml:space="preserve">Continue to work with officials in the Scottish Government to develop, co-ordinate and implement actions to improve on board diversity and thereby enhance board governance. </w:t>
            </w:r>
          </w:p>
        </w:tc>
        <w:tc>
          <w:tcPr>
            <w:tcW w:w="1417" w:type="dxa"/>
            <w:gridSpan w:val="2"/>
            <w:shd w:val="clear" w:color="auto" w:fill="auto"/>
          </w:tcPr>
          <w:p w14:paraId="01899C8B"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2018/19</w:t>
            </w:r>
          </w:p>
        </w:tc>
        <w:tc>
          <w:tcPr>
            <w:tcW w:w="3119" w:type="dxa"/>
            <w:gridSpan w:val="2"/>
            <w:tcBorders>
              <w:bottom w:val="single" w:sz="8" w:space="0" w:color="8884BF"/>
            </w:tcBorders>
          </w:tcPr>
          <w:p w14:paraId="17473F37" w14:textId="77777777" w:rsidR="00B956DB" w:rsidRPr="00B956DB" w:rsidRDefault="00B956DB" w:rsidP="002C5F4C">
            <w:pPr>
              <w:spacing w:after="0" w:line="240" w:lineRule="auto"/>
              <w:jc w:val="center"/>
              <w:rPr>
                <w:rFonts w:ascii="Arial" w:hAnsi="Arial" w:cs="Arial"/>
                <w:sz w:val="20"/>
                <w:szCs w:val="20"/>
              </w:rPr>
            </w:pPr>
          </w:p>
        </w:tc>
      </w:tr>
      <w:tr w:rsidR="00247617" w:rsidRPr="00B956DB" w14:paraId="74EDD516" w14:textId="77777777" w:rsidTr="0056347A">
        <w:trPr>
          <w:gridAfter w:val="1"/>
          <w:wAfter w:w="7" w:type="dxa"/>
          <w:cantSplit/>
          <w:jc w:val="center"/>
        </w:trPr>
        <w:tc>
          <w:tcPr>
            <w:tcW w:w="416" w:type="dxa"/>
            <w:shd w:val="clear" w:color="auto" w:fill="auto"/>
          </w:tcPr>
          <w:p w14:paraId="6F24477A" w14:textId="77777777" w:rsidR="00B956DB" w:rsidRPr="00B956DB" w:rsidRDefault="00B956DB" w:rsidP="002C5F4C">
            <w:pPr>
              <w:spacing w:after="0" w:line="240" w:lineRule="auto"/>
              <w:rPr>
                <w:rFonts w:ascii="Arial" w:hAnsi="Arial" w:cs="Arial"/>
                <w:bCs/>
                <w:sz w:val="20"/>
                <w:szCs w:val="20"/>
              </w:rPr>
            </w:pPr>
          </w:p>
        </w:tc>
        <w:tc>
          <w:tcPr>
            <w:tcW w:w="425" w:type="dxa"/>
            <w:shd w:val="clear" w:color="auto" w:fill="auto"/>
          </w:tcPr>
          <w:p w14:paraId="5DD70206"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i</w:t>
            </w:r>
          </w:p>
        </w:tc>
        <w:tc>
          <w:tcPr>
            <w:tcW w:w="4529" w:type="dxa"/>
            <w:shd w:val="clear" w:color="auto" w:fill="auto"/>
          </w:tcPr>
          <w:p w14:paraId="1C759B97"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Use the Driver Diagram agreed with SG officials in 2016/17 to develop a new action plan based on the current draft and work in partnership with officials to implement agreed actions in the plan that are appropriate for the Commissioner’s staff and/or PAAs to fulfil. Key actions already identified and brought forward include:</w:t>
            </w:r>
          </w:p>
        </w:tc>
        <w:tc>
          <w:tcPr>
            <w:tcW w:w="1417" w:type="dxa"/>
            <w:gridSpan w:val="2"/>
            <w:shd w:val="clear" w:color="auto" w:fill="auto"/>
          </w:tcPr>
          <w:p w14:paraId="66DEA98C"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August 2018</w:t>
            </w:r>
          </w:p>
          <w:p w14:paraId="071B5AD2"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then ongoing</w:t>
            </w:r>
          </w:p>
        </w:tc>
        <w:tc>
          <w:tcPr>
            <w:tcW w:w="3119" w:type="dxa"/>
            <w:gridSpan w:val="2"/>
            <w:tcBorders>
              <w:bottom w:val="single" w:sz="8" w:space="0" w:color="8884BF"/>
            </w:tcBorders>
            <w:shd w:val="clear" w:color="auto" w:fill="FFCC66"/>
          </w:tcPr>
          <w:p w14:paraId="3F77E08A"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 xml:space="preserve">Done – with further actions and due dates to be entered. Although the Commissioner provided comments on the plan, he ultimately did not agree that it was sufficient for the strategic objective to be met.  </w:t>
            </w:r>
          </w:p>
        </w:tc>
      </w:tr>
      <w:tr w:rsidR="00247617" w:rsidRPr="00B956DB" w14:paraId="7AAEEB25" w14:textId="77777777" w:rsidTr="0056347A">
        <w:trPr>
          <w:gridAfter w:val="1"/>
          <w:wAfter w:w="7" w:type="dxa"/>
          <w:cantSplit/>
          <w:jc w:val="center"/>
        </w:trPr>
        <w:tc>
          <w:tcPr>
            <w:tcW w:w="416" w:type="dxa"/>
            <w:shd w:val="clear" w:color="auto" w:fill="auto"/>
          </w:tcPr>
          <w:p w14:paraId="6314ADB8" w14:textId="77777777" w:rsidR="00B956DB" w:rsidRPr="00B956DB" w:rsidRDefault="00B956DB" w:rsidP="002C5F4C">
            <w:pPr>
              <w:spacing w:after="0" w:line="240" w:lineRule="auto"/>
              <w:rPr>
                <w:rFonts w:ascii="Arial" w:hAnsi="Arial" w:cs="Arial"/>
                <w:bCs/>
                <w:sz w:val="20"/>
                <w:szCs w:val="20"/>
              </w:rPr>
            </w:pPr>
          </w:p>
        </w:tc>
        <w:tc>
          <w:tcPr>
            <w:tcW w:w="425" w:type="dxa"/>
            <w:shd w:val="clear" w:color="auto" w:fill="auto"/>
          </w:tcPr>
          <w:p w14:paraId="2B594815" w14:textId="77777777" w:rsidR="00B956DB" w:rsidRPr="00B956DB" w:rsidRDefault="00B956DB" w:rsidP="002C5F4C">
            <w:pPr>
              <w:spacing w:after="0" w:line="240" w:lineRule="auto"/>
              <w:rPr>
                <w:rFonts w:ascii="Arial" w:hAnsi="Arial" w:cs="Arial"/>
                <w:sz w:val="20"/>
                <w:szCs w:val="20"/>
              </w:rPr>
            </w:pPr>
          </w:p>
        </w:tc>
        <w:tc>
          <w:tcPr>
            <w:tcW w:w="4529" w:type="dxa"/>
            <w:shd w:val="clear" w:color="auto" w:fill="auto"/>
          </w:tcPr>
          <w:p w14:paraId="1B2F181C" w14:textId="77777777" w:rsidR="00B956DB" w:rsidRPr="00B956DB" w:rsidRDefault="00B956DB" w:rsidP="002C5F4C">
            <w:pPr>
              <w:numPr>
                <w:ilvl w:val="0"/>
                <w:numId w:val="6"/>
              </w:numPr>
              <w:spacing w:after="0" w:line="240" w:lineRule="auto"/>
              <w:ind w:left="372"/>
              <w:rPr>
                <w:rFonts w:ascii="Arial" w:hAnsi="Arial" w:cs="Arial"/>
                <w:sz w:val="20"/>
                <w:szCs w:val="20"/>
              </w:rPr>
            </w:pPr>
            <w:r w:rsidRPr="00B956DB">
              <w:rPr>
                <w:rFonts w:ascii="Arial" w:hAnsi="Arial" w:cs="Arial"/>
                <w:sz w:val="20"/>
                <w:szCs w:val="20"/>
              </w:rPr>
              <w:t>Working with officials and boards on outreach and positive action measures such as training people from underrepresented groups to increase their chances of applying successfully</w:t>
            </w:r>
          </w:p>
        </w:tc>
        <w:tc>
          <w:tcPr>
            <w:tcW w:w="1417" w:type="dxa"/>
            <w:gridSpan w:val="2"/>
            <w:shd w:val="clear" w:color="auto" w:fill="auto"/>
          </w:tcPr>
          <w:p w14:paraId="78BCB2C6"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Ongoing</w:t>
            </w:r>
          </w:p>
          <w:p w14:paraId="7A235681"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minimum 2 per annum</w:t>
            </w:r>
          </w:p>
        </w:tc>
        <w:tc>
          <w:tcPr>
            <w:tcW w:w="3119" w:type="dxa"/>
            <w:gridSpan w:val="2"/>
            <w:shd w:val="clear" w:color="auto" w:fill="ADDB7B"/>
          </w:tcPr>
          <w:p w14:paraId="38BA8761" w14:textId="77777777" w:rsidR="00B956DB" w:rsidRPr="00B956DB" w:rsidRDefault="00B956DB" w:rsidP="002C5F4C">
            <w:pPr>
              <w:pStyle w:val="NoSpacing"/>
              <w:jc w:val="center"/>
              <w:rPr>
                <w:rFonts w:ascii="Arial" w:hAnsi="Arial" w:cs="Arial"/>
                <w:sz w:val="20"/>
                <w:szCs w:val="20"/>
              </w:rPr>
            </w:pPr>
            <w:r w:rsidRPr="00B956DB">
              <w:rPr>
                <w:rFonts w:ascii="Arial" w:hAnsi="Arial" w:cs="Arial"/>
                <w:sz w:val="20"/>
                <w:szCs w:val="20"/>
              </w:rPr>
              <w:t>Done</w:t>
            </w:r>
          </w:p>
          <w:p w14:paraId="66E85918" w14:textId="77777777" w:rsidR="00B956DB" w:rsidRPr="00B956DB" w:rsidRDefault="00B956DB" w:rsidP="002C5F4C">
            <w:pPr>
              <w:spacing w:after="0" w:line="240" w:lineRule="auto"/>
              <w:jc w:val="center"/>
              <w:rPr>
                <w:rFonts w:ascii="Arial" w:hAnsi="Arial" w:cs="Arial"/>
                <w:sz w:val="20"/>
                <w:szCs w:val="20"/>
              </w:rPr>
            </w:pPr>
          </w:p>
        </w:tc>
      </w:tr>
      <w:tr w:rsidR="00247617" w:rsidRPr="00B956DB" w14:paraId="16DD8A43" w14:textId="77777777" w:rsidTr="0056347A">
        <w:trPr>
          <w:gridAfter w:val="1"/>
          <w:wAfter w:w="7" w:type="dxa"/>
          <w:cantSplit/>
          <w:jc w:val="center"/>
        </w:trPr>
        <w:tc>
          <w:tcPr>
            <w:tcW w:w="416" w:type="dxa"/>
            <w:shd w:val="clear" w:color="auto" w:fill="auto"/>
          </w:tcPr>
          <w:p w14:paraId="237FED31" w14:textId="77777777" w:rsidR="00B956DB" w:rsidRPr="00B956DB" w:rsidRDefault="00B956DB" w:rsidP="002C5F4C">
            <w:pPr>
              <w:spacing w:after="0" w:line="240" w:lineRule="auto"/>
              <w:rPr>
                <w:rFonts w:ascii="Arial" w:hAnsi="Arial" w:cs="Arial"/>
                <w:bCs/>
                <w:sz w:val="20"/>
                <w:szCs w:val="20"/>
              </w:rPr>
            </w:pPr>
          </w:p>
        </w:tc>
        <w:tc>
          <w:tcPr>
            <w:tcW w:w="425" w:type="dxa"/>
            <w:shd w:val="clear" w:color="auto" w:fill="auto"/>
          </w:tcPr>
          <w:p w14:paraId="7DBB494A" w14:textId="77777777" w:rsidR="00B956DB" w:rsidRPr="00B956DB" w:rsidRDefault="00B956DB" w:rsidP="002C5F4C">
            <w:pPr>
              <w:spacing w:after="0" w:line="240" w:lineRule="auto"/>
              <w:rPr>
                <w:rFonts w:ascii="Arial" w:hAnsi="Arial" w:cs="Arial"/>
                <w:sz w:val="20"/>
                <w:szCs w:val="20"/>
              </w:rPr>
            </w:pPr>
          </w:p>
        </w:tc>
        <w:tc>
          <w:tcPr>
            <w:tcW w:w="4529" w:type="dxa"/>
            <w:shd w:val="clear" w:color="auto" w:fill="auto"/>
          </w:tcPr>
          <w:p w14:paraId="14F78995" w14:textId="77777777" w:rsidR="00B956DB" w:rsidRPr="00B956DB" w:rsidRDefault="00B956DB" w:rsidP="002C5F4C">
            <w:pPr>
              <w:numPr>
                <w:ilvl w:val="0"/>
                <w:numId w:val="6"/>
              </w:numPr>
              <w:spacing w:after="0" w:line="240" w:lineRule="auto"/>
              <w:ind w:left="372"/>
              <w:rPr>
                <w:rFonts w:ascii="Arial" w:hAnsi="Arial" w:cs="Arial"/>
                <w:sz w:val="20"/>
                <w:szCs w:val="20"/>
              </w:rPr>
            </w:pPr>
            <w:r w:rsidRPr="00B956DB">
              <w:rPr>
                <w:rFonts w:ascii="Arial" w:hAnsi="Arial" w:cs="Arial"/>
                <w:sz w:val="20"/>
                <w:szCs w:val="20"/>
              </w:rPr>
              <w:t>Reporting the results of the revised applicant survey</w:t>
            </w:r>
          </w:p>
        </w:tc>
        <w:tc>
          <w:tcPr>
            <w:tcW w:w="1417" w:type="dxa"/>
            <w:gridSpan w:val="2"/>
            <w:shd w:val="clear" w:color="auto" w:fill="auto"/>
          </w:tcPr>
          <w:p w14:paraId="16F42D28" w14:textId="3C3FE3F3"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 xml:space="preserve">September 2018 </w:t>
            </w:r>
          </w:p>
        </w:tc>
        <w:tc>
          <w:tcPr>
            <w:tcW w:w="3119" w:type="dxa"/>
            <w:gridSpan w:val="2"/>
            <w:shd w:val="clear" w:color="auto" w:fill="ADDB7B"/>
          </w:tcPr>
          <w:p w14:paraId="30751619"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Published in November</w:t>
            </w:r>
          </w:p>
        </w:tc>
      </w:tr>
      <w:tr w:rsidR="00247617" w:rsidRPr="00B956DB" w14:paraId="29FFAB31" w14:textId="77777777" w:rsidTr="0056347A">
        <w:trPr>
          <w:gridAfter w:val="1"/>
          <w:wAfter w:w="7" w:type="dxa"/>
          <w:cantSplit/>
          <w:jc w:val="center"/>
        </w:trPr>
        <w:tc>
          <w:tcPr>
            <w:tcW w:w="416" w:type="dxa"/>
            <w:shd w:val="clear" w:color="auto" w:fill="auto"/>
          </w:tcPr>
          <w:p w14:paraId="4C0DE343" w14:textId="77777777" w:rsidR="00B956DB" w:rsidRPr="00B956DB" w:rsidRDefault="00B956DB" w:rsidP="002C5F4C">
            <w:pPr>
              <w:spacing w:after="0" w:line="240" w:lineRule="auto"/>
              <w:rPr>
                <w:rFonts w:ascii="Arial" w:hAnsi="Arial" w:cs="Arial"/>
                <w:bCs/>
                <w:sz w:val="20"/>
                <w:szCs w:val="20"/>
              </w:rPr>
            </w:pPr>
          </w:p>
        </w:tc>
        <w:tc>
          <w:tcPr>
            <w:tcW w:w="425" w:type="dxa"/>
            <w:shd w:val="clear" w:color="auto" w:fill="auto"/>
          </w:tcPr>
          <w:p w14:paraId="4BD460A6" w14:textId="77777777" w:rsidR="00B956DB" w:rsidRPr="00B956DB" w:rsidRDefault="00B956DB" w:rsidP="002C5F4C">
            <w:pPr>
              <w:spacing w:after="0" w:line="240" w:lineRule="auto"/>
              <w:rPr>
                <w:rFonts w:ascii="Arial" w:hAnsi="Arial" w:cs="Arial"/>
                <w:sz w:val="20"/>
                <w:szCs w:val="20"/>
              </w:rPr>
            </w:pPr>
          </w:p>
        </w:tc>
        <w:tc>
          <w:tcPr>
            <w:tcW w:w="4529" w:type="dxa"/>
            <w:shd w:val="clear" w:color="auto" w:fill="auto"/>
          </w:tcPr>
          <w:p w14:paraId="2D8C9BF2" w14:textId="77777777" w:rsidR="00B956DB" w:rsidRPr="00B956DB" w:rsidRDefault="00B956DB" w:rsidP="002C5F4C">
            <w:pPr>
              <w:numPr>
                <w:ilvl w:val="0"/>
                <w:numId w:val="6"/>
              </w:numPr>
              <w:spacing w:after="0" w:line="240" w:lineRule="auto"/>
              <w:ind w:left="374"/>
              <w:rPr>
                <w:rFonts w:ascii="Arial" w:hAnsi="Arial" w:cs="Arial"/>
                <w:sz w:val="20"/>
                <w:szCs w:val="20"/>
              </w:rPr>
            </w:pPr>
            <w:r w:rsidRPr="00B956DB">
              <w:rPr>
                <w:rFonts w:ascii="Arial" w:hAnsi="Arial" w:cs="Arial"/>
                <w:sz w:val="20"/>
                <w:szCs w:val="20"/>
              </w:rPr>
              <w:t>Reporting stage one findings of the research project with the intent of assessing in due course the impact that more diverse appointments are having on board governance and commence stage two of the research.</w:t>
            </w:r>
          </w:p>
        </w:tc>
        <w:tc>
          <w:tcPr>
            <w:tcW w:w="1417" w:type="dxa"/>
            <w:gridSpan w:val="2"/>
            <w:shd w:val="clear" w:color="auto" w:fill="auto"/>
          </w:tcPr>
          <w:p w14:paraId="06474C03"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May 2018</w:t>
            </w:r>
          </w:p>
        </w:tc>
        <w:tc>
          <w:tcPr>
            <w:tcW w:w="3119" w:type="dxa"/>
            <w:gridSpan w:val="2"/>
            <w:tcBorders>
              <w:bottom w:val="single" w:sz="8" w:space="0" w:color="8884BF"/>
            </w:tcBorders>
            <w:shd w:val="clear" w:color="auto" w:fill="ADDB7B"/>
          </w:tcPr>
          <w:p w14:paraId="783BD24C"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Issued in early July</w:t>
            </w:r>
          </w:p>
        </w:tc>
      </w:tr>
      <w:tr w:rsidR="00247617" w:rsidRPr="00B956DB" w14:paraId="3C3DBC28" w14:textId="77777777" w:rsidTr="0056347A">
        <w:trPr>
          <w:gridAfter w:val="1"/>
          <w:wAfter w:w="7" w:type="dxa"/>
          <w:cantSplit/>
          <w:jc w:val="center"/>
        </w:trPr>
        <w:tc>
          <w:tcPr>
            <w:tcW w:w="416" w:type="dxa"/>
            <w:shd w:val="clear" w:color="auto" w:fill="auto"/>
          </w:tcPr>
          <w:p w14:paraId="50573AC3" w14:textId="77777777" w:rsidR="00B956DB" w:rsidRPr="00B956DB" w:rsidRDefault="00B956DB" w:rsidP="002C5F4C">
            <w:pPr>
              <w:spacing w:after="0" w:line="240" w:lineRule="auto"/>
              <w:rPr>
                <w:rFonts w:ascii="Arial" w:hAnsi="Arial" w:cs="Arial"/>
                <w:bCs/>
                <w:sz w:val="20"/>
                <w:szCs w:val="20"/>
              </w:rPr>
            </w:pPr>
          </w:p>
        </w:tc>
        <w:tc>
          <w:tcPr>
            <w:tcW w:w="425" w:type="dxa"/>
            <w:shd w:val="clear" w:color="auto" w:fill="auto"/>
          </w:tcPr>
          <w:p w14:paraId="3D761B03" w14:textId="77777777" w:rsidR="00B956DB" w:rsidRPr="00B956DB" w:rsidRDefault="00B956DB" w:rsidP="002C5F4C">
            <w:pPr>
              <w:spacing w:after="0" w:line="240" w:lineRule="auto"/>
              <w:rPr>
                <w:rFonts w:ascii="Arial" w:hAnsi="Arial" w:cs="Arial"/>
                <w:sz w:val="20"/>
                <w:szCs w:val="20"/>
              </w:rPr>
            </w:pPr>
          </w:p>
        </w:tc>
        <w:tc>
          <w:tcPr>
            <w:tcW w:w="4529" w:type="dxa"/>
            <w:shd w:val="clear" w:color="auto" w:fill="auto"/>
          </w:tcPr>
          <w:p w14:paraId="76F72990" w14:textId="77777777" w:rsidR="00B956DB" w:rsidRPr="00B956DB" w:rsidRDefault="00B956DB" w:rsidP="002C5F4C">
            <w:pPr>
              <w:numPr>
                <w:ilvl w:val="0"/>
                <w:numId w:val="6"/>
              </w:numPr>
              <w:spacing w:after="0" w:line="240" w:lineRule="auto"/>
              <w:ind w:left="374"/>
              <w:rPr>
                <w:rFonts w:ascii="Arial" w:hAnsi="Arial" w:cs="Arial"/>
                <w:sz w:val="20"/>
                <w:szCs w:val="20"/>
              </w:rPr>
            </w:pPr>
            <w:r w:rsidRPr="00B956DB">
              <w:rPr>
                <w:rFonts w:ascii="Arial" w:hAnsi="Arial" w:cs="Arial"/>
                <w:sz w:val="20"/>
                <w:szCs w:val="20"/>
              </w:rPr>
              <w:t>Report on stage two findings.</w:t>
            </w:r>
          </w:p>
        </w:tc>
        <w:tc>
          <w:tcPr>
            <w:tcW w:w="1417" w:type="dxa"/>
            <w:gridSpan w:val="2"/>
            <w:shd w:val="clear" w:color="auto" w:fill="auto"/>
          </w:tcPr>
          <w:p w14:paraId="03027399"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February 2019</w:t>
            </w:r>
          </w:p>
        </w:tc>
        <w:tc>
          <w:tcPr>
            <w:tcW w:w="3119" w:type="dxa"/>
            <w:gridSpan w:val="2"/>
            <w:tcBorders>
              <w:bottom w:val="single" w:sz="8" w:space="0" w:color="8884BF"/>
            </w:tcBorders>
            <w:shd w:val="clear" w:color="auto" w:fill="FFCC66"/>
          </w:tcPr>
          <w:p w14:paraId="101978D8"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 xml:space="preserve">This was delayed as the deadline was extended twice to encourage a higher level of returns. </w:t>
            </w:r>
          </w:p>
        </w:tc>
      </w:tr>
      <w:tr w:rsidR="00247617" w:rsidRPr="00B956DB" w14:paraId="71FEC28F" w14:textId="77777777" w:rsidTr="0056347A">
        <w:trPr>
          <w:gridAfter w:val="1"/>
          <w:wAfter w:w="7" w:type="dxa"/>
          <w:cantSplit/>
          <w:jc w:val="center"/>
        </w:trPr>
        <w:tc>
          <w:tcPr>
            <w:tcW w:w="416" w:type="dxa"/>
            <w:shd w:val="clear" w:color="auto" w:fill="auto"/>
          </w:tcPr>
          <w:p w14:paraId="2768122A" w14:textId="77777777" w:rsidR="00B956DB" w:rsidRPr="00B956DB" w:rsidRDefault="00B956DB" w:rsidP="002C5F4C">
            <w:pPr>
              <w:spacing w:after="0" w:line="240" w:lineRule="auto"/>
              <w:rPr>
                <w:rFonts w:ascii="Arial" w:hAnsi="Arial" w:cs="Arial"/>
                <w:bCs/>
                <w:sz w:val="20"/>
                <w:szCs w:val="20"/>
              </w:rPr>
            </w:pPr>
          </w:p>
        </w:tc>
        <w:tc>
          <w:tcPr>
            <w:tcW w:w="425" w:type="dxa"/>
            <w:shd w:val="clear" w:color="auto" w:fill="auto"/>
          </w:tcPr>
          <w:p w14:paraId="5E8DA19C" w14:textId="77777777" w:rsidR="00B956DB" w:rsidRPr="00B956DB" w:rsidRDefault="00B956DB" w:rsidP="002C5F4C">
            <w:pPr>
              <w:spacing w:after="0" w:line="240" w:lineRule="auto"/>
              <w:rPr>
                <w:rFonts w:ascii="Arial" w:hAnsi="Arial" w:cs="Arial"/>
                <w:sz w:val="20"/>
                <w:szCs w:val="20"/>
              </w:rPr>
            </w:pPr>
          </w:p>
        </w:tc>
        <w:tc>
          <w:tcPr>
            <w:tcW w:w="4529" w:type="dxa"/>
            <w:shd w:val="clear" w:color="auto" w:fill="auto"/>
          </w:tcPr>
          <w:p w14:paraId="7A7DBB07" w14:textId="77777777" w:rsidR="00B956DB" w:rsidRPr="00B956DB" w:rsidRDefault="00B956DB" w:rsidP="002C5F4C">
            <w:pPr>
              <w:numPr>
                <w:ilvl w:val="0"/>
                <w:numId w:val="6"/>
              </w:numPr>
              <w:spacing w:after="0" w:line="240" w:lineRule="auto"/>
              <w:ind w:left="374"/>
              <w:rPr>
                <w:rFonts w:ascii="Arial" w:hAnsi="Arial" w:cs="Arial"/>
                <w:sz w:val="20"/>
                <w:szCs w:val="20"/>
              </w:rPr>
            </w:pPr>
            <w:r w:rsidRPr="00B956DB">
              <w:rPr>
                <w:rFonts w:ascii="Arial" w:hAnsi="Arial" w:cs="Arial"/>
                <w:sz w:val="20"/>
                <w:szCs w:val="20"/>
              </w:rPr>
              <w:t>Commence stage three of the research.</w:t>
            </w:r>
          </w:p>
        </w:tc>
        <w:tc>
          <w:tcPr>
            <w:tcW w:w="1417" w:type="dxa"/>
            <w:gridSpan w:val="2"/>
            <w:shd w:val="clear" w:color="auto" w:fill="auto"/>
          </w:tcPr>
          <w:p w14:paraId="447D082F"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September 2018</w:t>
            </w:r>
          </w:p>
        </w:tc>
        <w:tc>
          <w:tcPr>
            <w:tcW w:w="3119" w:type="dxa"/>
            <w:gridSpan w:val="2"/>
            <w:tcBorders>
              <w:bottom w:val="single" w:sz="8" w:space="0" w:color="8884BF"/>
            </w:tcBorders>
            <w:shd w:val="clear" w:color="auto" w:fill="FFCC66"/>
          </w:tcPr>
          <w:p w14:paraId="0BAFCAAB"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This deadline was missed due to the extended deadline agreed with the Scottish Government for stage two returns (see above)</w:t>
            </w:r>
          </w:p>
        </w:tc>
      </w:tr>
      <w:tr w:rsidR="00247617" w:rsidRPr="00B956DB" w14:paraId="3962C647" w14:textId="77777777" w:rsidTr="0056347A">
        <w:trPr>
          <w:gridAfter w:val="1"/>
          <w:wAfter w:w="7" w:type="dxa"/>
          <w:cantSplit/>
          <w:jc w:val="center"/>
        </w:trPr>
        <w:tc>
          <w:tcPr>
            <w:tcW w:w="416" w:type="dxa"/>
            <w:shd w:val="clear" w:color="auto" w:fill="auto"/>
          </w:tcPr>
          <w:p w14:paraId="557AC9E1" w14:textId="77777777" w:rsidR="00B956DB" w:rsidRPr="00B956DB" w:rsidRDefault="00B956DB" w:rsidP="002C5F4C">
            <w:pPr>
              <w:spacing w:after="0" w:line="240" w:lineRule="auto"/>
              <w:rPr>
                <w:rFonts w:ascii="Arial" w:hAnsi="Arial" w:cs="Arial"/>
                <w:bCs/>
                <w:sz w:val="20"/>
                <w:szCs w:val="20"/>
              </w:rPr>
            </w:pPr>
          </w:p>
        </w:tc>
        <w:tc>
          <w:tcPr>
            <w:tcW w:w="425" w:type="dxa"/>
            <w:shd w:val="clear" w:color="auto" w:fill="auto"/>
          </w:tcPr>
          <w:p w14:paraId="629FA629" w14:textId="77777777" w:rsidR="00B956DB" w:rsidRPr="00B956DB" w:rsidRDefault="00B956DB" w:rsidP="002C5F4C">
            <w:pPr>
              <w:spacing w:after="0" w:line="240" w:lineRule="auto"/>
              <w:rPr>
                <w:rFonts w:ascii="Arial" w:hAnsi="Arial" w:cs="Arial"/>
                <w:sz w:val="20"/>
                <w:szCs w:val="20"/>
              </w:rPr>
            </w:pPr>
          </w:p>
        </w:tc>
        <w:tc>
          <w:tcPr>
            <w:tcW w:w="4529" w:type="dxa"/>
            <w:shd w:val="clear" w:color="auto" w:fill="auto"/>
          </w:tcPr>
          <w:p w14:paraId="21B6628A" w14:textId="77777777" w:rsidR="00B956DB" w:rsidRPr="00B956DB" w:rsidRDefault="00B956DB" w:rsidP="002C5F4C">
            <w:pPr>
              <w:numPr>
                <w:ilvl w:val="0"/>
                <w:numId w:val="6"/>
              </w:numPr>
              <w:spacing w:after="0" w:line="240" w:lineRule="auto"/>
              <w:ind w:left="374"/>
              <w:rPr>
                <w:rFonts w:ascii="Arial" w:hAnsi="Arial" w:cs="Arial"/>
                <w:sz w:val="20"/>
                <w:szCs w:val="20"/>
              </w:rPr>
            </w:pPr>
            <w:r w:rsidRPr="00B956DB">
              <w:rPr>
                <w:rFonts w:ascii="Arial" w:hAnsi="Arial" w:cs="Arial"/>
                <w:sz w:val="20"/>
                <w:szCs w:val="20"/>
              </w:rPr>
              <w:t>Commence stage four of the research (qualitative).</w:t>
            </w:r>
          </w:p>
        </w:tc>
        <w:tc>
          <w:tcPr>
            <w:tcW w:w="1417" w:type="dxa"/>
            <w:gridSpan w:val="2"/>
            <w:shd w:val="clear" w:color="auto" w:fill="auto"/>
          </w:tcPr>
          <w:p w14:paraId="6CEF1455"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October 2018</w:t>
            </w:r>
          </w:p>
        </w:tc>
        <w:tc>
          <w:tcPr>
            <w:tcW w:w="3119" w:type="dxa"/>
            <w:gridSpan w:val="2"/>
            <w:shd w:val="clear" w:color="auto" w:fill="ADDB7B"/>
          </w:tcPr>
          <w:p w14:paraId="2AEBF6AB"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 xml:space="preserve">Five reports on good practice published in this year as a result of the review. </w:t>
            </w:r>
          </w:p>
        </w:tc>
      </w:tr>
      <w:tr w:rsidR="00247617" w:rsidRPr="00B956DB" w14:paraId="599EDAD1" w14:textId="77777777" w:rsidTr="0056347A">
        <w:trPr>
          <w:gridAfter w:val="1"/>
          <w:wAfter w:w="7" w:type="dxa"/>
          <w:cantSplit/>
          <w:jc w:val="center"/>
        </w:trPr>
        <w:tc>
          <w:tcPr>
            <w:tcW w:w="416" w:type="dxa"/>
            <w:shd w:val="clear" w:color="auto" w:fill="auto"/>
          </w:tcPr>
          <w:p w14:paraId="1D5D6890" w14:textId="77777777" w:rsidR="00B956DB" w:rsidRPr="00B956DB" w:rsidRDefault="00B956DB" w:rsidP="002C5F4C">
            <w:pPr>
              <w:spacing w:after="0" w:line="240" w:lineRule="auto"/>
              <w:rPr>
                <w:rFonts w:ascii="Arial" w:hAnsi="Arial" w:cs="Arial"/>
                <w:bCs/>
                <w:sz w:val="20"/>
                <w:szCs w:val="20"/>
              </w:rPr>
            </w:pPr>
          </w:p>
        </w:tc>
        <w:tc>
          <w:tcPr>
            <w:tcW w:w="425" w:type="dxa"/>
            <w:shd w:val="clear" w:color="auto" w:fill="auto"/>
          </w:tcPr>
          <w:p w14:paraId="23811CD4"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ii</w:t>
            </w:r>
          </w:p>
        </w:tc>
        <w:tc>
          <w:tcPr>
            <w:tcW w:w="4529" w:type="dxa"/>
            <w:shd w:val="clear" w:color="auto" w:fill="auto"/>
          </w:tcPr>
          <w:p w14:paraId="2B3BB38E"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New actions include:</w:t>
            </w:r>
          </w:p>
        </w:tc>
        <w:tc>
          <w:tcPr>
            <w:tcW w:w="1417" w:type="dxa"/>
            <w:gridSpan w:val="2"/>
            <w:shd w:val="clear" w:color="auto" w:fill="auto"/>
          </w:tcPr>
          <w:p w14:paraId="2C640D74" w14:textId="77777777" w:rsidR="00B956DB" w:rsidRPr="00B956DB" w:rsidRDefault="00B956DB" w:rsidP="002C5F4C">
            <w:pPr>
              <w:spacing w:after="0" w:line="240" w:lineRule="auto"/>
              <w:jc w:val="center"/>
              <w:rPr>
                <w:rFonts w:ascii="Arial" w:hAnsi="Arial" w:cs="Arial"/>
                <w:sz w:val="20"/>
                <w:szCs w:val="20"/>
              </w:rPr>
            </w:pPr>
          </w:p>
        </w:tc>
        <w:tc>
          <w:tcPr>
            <w:tcW w:w="3119" w:type="dxa"/>
            <w:gridSpan w:val="2"/>
            <w:tcBorders>
              <w:bottom w:val="single" w:sz="8" w:space="0" w:color="8884BF"/>
            </w:tcBorders>
          </w:tcPr>
          <w:p w14:paraId="1564DDD4" w14:textId="77777777" w:rsidR="00B956DB" w:rsidRPr="00B956DB" w:rsidRDefault="00B956DB" w:rsidP="002C5F4C">
            <w:pPr>
              <w:spacing w:after="0" w:line="240" w:lineRule="auto"/>
              <w:jc w:val="center"/>
              <w:rPr>
                <w:rFonts w:ascii="Arial" w:hAnsi="Arial" w:cs="Arial"/>
                <w:sz w:val="20"/>
                <w:szCs w:val="20"/>
              </w:rPr>
            </w:pPr>
          </w:p>
        </w:tc>
      </w:tr>
      <w:tr w:rsidR="00247617" w:rsidRPr="00B956DB" w14:paraId="596601C1" w14:textId="77777777" w:rsidTr="0056347A">
        <w:trPr>
          <w:gridAfter w:val="1"/>
          <w:wAfter w:w="7" w:type="dxa"/>
          <w:cantSplit/>
          <w:jc w:val="center"/>
        </w:trPr>
        <w:tc>
          <w:tcPr>
            <w:tcW w:w="416" w:type="dxa"/>
            <w:shd w:val="clear" w:color="auto" w:fill="auto"/>
          </w:tcPr>
          <w:p w14:paraId="3E3D64BC" w14:textId="77777777" w:rsidR="00B956DB" w:rsidRPr="00B956DB" w:rsidRDefault="00B956DB" w:rsidP="002C5F4C">
            <w:pPr>
              <w:spacing w:after="0" w:line="240" w:lineRule="auto"/>
              <w:rPr>
                <w:rFonts w:ascii="Arial" w:hAnsi="Arial" w:cs="Arial"/>
                <w:bCs/>
                <w:sz w:val="20"/>
                <w:szCs w:val="20"/>
              </w:rPr>
            </w:pPr>
          </w:p>
        </w:tc>
        <w:tc>
          <w:tcPr>
            <w:tcW w:w="425" w:type="dxa"/>
            <w:shd w:val="clear" w:color="auto" w:fill="auto"/>
          </w:tcPr>
          <w:p w14:paraId="544E4DD9" w14:textId="77777777" w:rsidR="00B956DB" w:rsidRPr="00B956DB" w:rsidRDefault="00B956DB" w:rsidP="002C5F4C">
            <w:pPr>
              <w:spacing w:after="0" w:line="240" w:lineRule="auto"/>
              <w:rPr>
                <w:rFonts w:ascii="Arial" w:hAnsi="Arial" w:cs="Arial"/>
                <w:sz w:val="20"/>
                <w:szCs w:val="20"/>
              </w:rPr>
            </w:pPr>
          </w:p>
        </w:tc>
        <w:tc>
          <w:tcPr>
            <w:tcW w:w="4529" w:type="dxa"/>
            <w:shd w:val="clear" w:color="auto" w:fill="auto"/>
          </w:tcPr>
          <w:p w14:paraId="5B0D5798" w14:textId="77777777" w:rsidR="00B956DB" w:rsidRPr="00B956DB" w:rsidRDefault="00B956DB" w:rsidP="002C5F4C">
            <w:pPr>
              <w:numPr>
                <w:ilvl w:val="0"/>
                <w:numId w:val="7"/>
              </w:numPr>
              <w:spacing w:after="0" w:line="240" w:lineRule="auto"/>
              <w:ind w:left="372"/>
              <w:rPr>
                <w:rFonts w:ascii="Arial" w:hAnsi="Arial" w:cs="Arial"/>
                <w:sz w:val="20"/>
                <w:szCs w:val="20"/>
              </w:rPr>
            </w:pPr>
            <w:r w:rsidRPr="00B956DB">
              <w:rPr>
                <w:rFonts w:ascii="Arial" w:hAnsi="Arial" w:cs="Arial"/>
                <w:sz w:val="20"/>
                <w:szCs w:val="20"/>
              </w:rPr>
              <w:t>Running, along with officials, a mentoring scheme with the purpose of developing current members from underrepresented groups to become chairs in the future. Assessing scheme effectiveness.</w:t>
            </w:r>
          </w:p>
        </w:tc>
        <w:tc>
          <w:tcPr>
            <w:tcW w:w="1417" w:type="dxa"/>
            <w:gridSpan w:val="2"/>
            <w:shd w:val="clear" w:color="auto" w:fill="auto"/>
          </w:tcPr>
          <w:p w14:paraId="29E6534A"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Ongoing</w:t>
            </w:r>
          </w:p>
        </w:tc>
        <w:tc>
          <w:tcPr>
            <w:tcW w:w="3119" w:type="dxa"/>
            <w:gridSpan w:val="2"/>
            <w:tcBorders>
              <w:bottom w:val="single" w:sz="8" w:space="0" w:color="8884BF"/>
            </w:tcBorders>
            <w:shd w:val="clear" w:color="auto" w:fill="ADDB7B"/>
          </w:tcPr>
          <w:p w14:paraId="0415F509"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Done</w:t>
            </w:r>
          </w:p>
        </w:tc>
      </w:tr>
      <w:tr w:rsidR="00247617" w:rsidRPr="00B956DB" w14:paraId="3D38772F" w14:textId="77777777" w:rsidTr="0056347A">
        <w:trPr>
          <w:gridAfter w:val="1"/>
          <w:wAfter w:w="7" w:type="dxa"/>
          <w:cantSplit/>
          <w:jc w:val="center"/>
        </w:trPr>
        <w:tc>
          <w:tcPr>
            <w:tcW w:w="416" w:type="dxa"/>
            <w:tcBorders>
              <w:bottom w:val="single" w:sz="8" w:space="0" w:color="8884BF"/>
            </w:tcBorders>
            <w:shd w:val="clear" w:color="auto" w:fill="auto"/>
          </w:tcPr>
          <w:p w14:paraId="395E3EC0" w14:textId="77777777" w:rsidR="00B956DB" w:rsidRPr="00B956DB" w:rsidRDefault="00B956DB" w:rsidP="002C5F4C">
            <w:pPr>
              <w:spacing w:after="0" w:line="240" w:lineRule="auto"/>
              <w:rPr>
                <w:rFonts w:ascii="Arial" w:hAnsi="Arial" w:cs="Arial"/>
                <w:bCs/>
                <w:color w:val="FF0000"/>
                <w:sz w:val="20"/>
                <w:szCs w:val="20"/>
              </w:rPr>
            </w:pPr>
          </w:p>
        </w:tc>
        <w:tc>
          <w:tcPr>
            <w:tcW w:w="425" w:type="dxa"/>
            <w:tcBorders>
              <w:bottom w:val="single" w:sz="8" w:space="0" w:color="8884BF"/>
            </w:tcBorders>
            <w:shd w:val="clear" w:color="auto" w:fill="auto"/>
          </w:tcPr>
          <w:p w14:paraId="6F9A2C54" w14:textId="77777777" w:rsidR="00B956DB" w:rsidRPr="00B956DB" w:rsidRDefault="00B956DB" w:rsidP="002C5F4C">
            <w:pPr>
              <w:spacing w:after="0" w:line="240" w:lineRule="auto"/>
              <w:rPr>
                <w:rFonts w:ascii="Arial" w:hAnsi="Arial" w:cs="Arial"/>
                <w:color w:val="FF0000"/>
                <w:sz w:val="20"/>
                <w:szCs w:val="20"/>
              </w:rPr>
            </w:pPr>
          </w:p>
        </w:tc>
        <w:tc>
          <w:tcPr>
            <w:tcW w:w="4529" w:type="dxa"/>
            <w:tcBorders>
              <w:bottom w:val="single" w:sz="8" w:space="0" w:color="8884BF"/>
            </w:tcBorders>
            <w:shd w:val="clear" w:color="auto" w:fill="auto"/>
          </w:tcPr>
          <w:p w14:paraId="08A397E4" w14:textId="77777777" w:rsidR="00B956DB" w:rsidRPr="00B956DB" w:rsidRDefault="00B956DB" w:rsidP="002C5F4C">
            <w:pPr>
              <w:numPr>
                <w:ilvl w:val="0"/>
                <w:numId w:val="7"/>
              </w:numPr>
              <w:spacing w:after="0" w:line="240" w:lineRule="auto"/>
              <w:ind w:left="372"/>
              <w:rPr>
                <w:rFonts w:ascii="Arial" w:hAnsi="Arial" w:cs="Arial"/>
                <w:sz w:val="20"/>
                <w:szCs w:val="20"/>
              </w:rPr>
            </w:pPr>
            <w:r w:rsidRPr="00B956DB">
              <w:rPr>
                <w:rFonts w:ascii="Arial" w:hAnsi="Arial" w:cs="Arial"/>
                <w:sz w:val="20"/>
                <w:szCs w:val="20"/>
              </w:rPr>
              <w:t>Working with officials to develop a plan of action specifically intended to redress underrepresentation of disabled people.</w:t>
            </w:r>
          </w:p>
        </w:tc>
        <w:tc>
          <w:tcPr>
            <w:tcW w:w="1417" w:type="dxa"/>
            <w:gridSpan w:val="2"/>
            <w:tcBorders>
              <w:bottom w:val="single" w:sz="8" w:space="0" w:color="8884BF"/>
            </w:tcBorders>
            <w:shd w:val="clear" w:color="auto" w:fill="auto"/>
          </w:tcPr>
          <w:p w14:paraId="0706C599"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July 2018</w:t>
            </w:r>
          </w:p>
        </w:tc>
        <w:tc>
          <w:tcPr>
            <w:tcW w:w="3119" w:type="dxa"/>
            <w:gridSpan w:val="2"/>
            <w:tcBorders>
              <w:bottom w:val="single" w:sz="8" w:space="0" w:color="8884BF"/>
            </w:tcBorders>
            <w:shd w:val="clear" w:color="auto" w:fill="FF7979"/>
          </w:tcPr>
          <w:p w14:paraId="29D721CD"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Not produced. The Scottish Government has not committed to the production of this plan.</w:t>
            </w:r>
          </w:p>
        </w:tc>
      </w:tr>
      <w:tr w:rsidR="00247617" w:rsidRPr="00B956DB" w14:paraId="5BD008F9" w14:textId="77777777" w:rsidTr="0056347A">
        <w:trPr>
          <w:gridAfter w:val="1"/>
          <w:wAfter w:w="7" w:type="dxa"/>
          <w:cantSplit/>
          <w:jc w:val="center"/>
        </w:trPr>
        <w:tc>
          <w:tcPr>
            <w:tcW w:w="416" w:type="dxa"/>
            <w:shd w:val="clear" w:color="auto" w:fill="auto"/>
          </w:tcPr>
          <w:p w14:paraId="3A412B61" w14:textId="77777777" w:rsidR="00B956DB" w:rsidRPr="00B956DB" w:rsidRDefault="00B956DB" w:rsidP="002C5F4C">
            <w:pPr>
              <w:spacing w:after="0" w:line="240" w:lineRule="auto"/>
              <w:rPr>
                <w:rFonts w:ascii="Arial" w:hAnsi="Arial" w:cs="Arial"/>
                <w:bCs/>
                <w:color w:val="FF0000"/>
                <w:sz w:val="20"/>
                <w:szCs w:val="20"/>
              </w:rPr>
            </w:pPr>
          </w:p>
        </w:tc>
        <w:tc>
          <w:tcPr>
            <w:tcW w:w="425" w:type="dxa"/>
            <w:shd w:val="clear" w:color="auto" w:fill="auto"/>
          </w:tcPr>
          <w:p w14:paraId="7129F1E4" w14:textId="77777777" w:rsidR="00B956DB" w:rsidRPr="00B956DB" w:rsidRDefault="00B956DB" w:rsidP="002C5F4C">
            <w:pPr>
              <w:spacing w:after="0" w:line="240" w:lineRule="auto"/>
              <w:rPr>
                <w:rFonts w:ascii="Arial" w:hAnsi="Arial" w:cs="Arial"/>
                <w:color w:val="FF0000"/>
                <w:sz w:val="20"/>
                <w:szCs w:val="20"/>
              </w:rPr>
            </w:pPr>
          </w:p>
        </w:tc>
        <w:tc>
          <w:tcPr>
            <w:tcW w:w="4529" w:type="dxa"/>
            <w:shd w:val="clear" w:color="auto" w:fill="auto"/>
          </w:tcPr>
          <w:p w14:paraId="7131A6DF" w14:textId="77777777" w:rsidR="00B956DB" w:rsidRPr="00B956DB" w:rsidRDefault="00B956DB" w:rsidP="002C5F4C">
            <w:pPr>
              <w:numPr>
                <w:ilvl w:val="0"/>
                <w:numId w:val="7"/>
              </w:numPr>
              <w:spacing w:after="0" w:line="240" w:lineRule="auto"/>
              <w:ind w:left="372"/>
              <w:rPr>
                <w:rFonts w:ascii="Arial" w:hAnsi="Arial" w:cs="Arial"/>
                <w:sz w:val="20"/>
                <w:szCs w:val="20"/>
              </w:rPr>
            </w:pPr>
            <w:r w:rsidRPr="00B956DB">
              <w:rPr>
                <w:rFonts w:ascii="Arial" w:hAnsi="Arial" w:cs="Arial"/>
                <w:sz w:val="20"/>
                <w:szCs w:val="20"/>
              </w:rPr>
              <w:t>Working with officials to develop a plan of action specifically intended to redress underrepresentation of people under the age of 50.</w:t>
            </w:r>
          </w:p>
        </w:tc>
        <w:tc>
          <w:tcPr>
            <w:tcW w:w="1417" w:type="dxa"/>
            <w:gridSpan w:val="2"/>
            <w:shd w:val="clear" w:color="auto" w:fill="auto"/>
          </w:tcPr>
          <w:p w14:paraId="18DB9A59" w14:textId="77777777" w:rsidR="00B956DB" w:rsidRPr="00B956DB" w:rsidDel="004553FF" w:rsidRDefault="00B956DB" w:rsidP="002C5F4C">
            <w:pPr>
              <w:spacing w:after="0" w:line="240" w:lineRule="auto"/>
              <w:jc w:val="center"/>
              <w:rPr>
                <w:rFonts w:ascii="Arial" w:hAnsi="Arial" w:cs="Arial"/>
                <w:sz w:val="20"/>
                <w:szCs w:val="20"/>
              </w:rPr>
            </w:pPr>
            <w:r w:rsidRPr="00B956DB">
              <w:rPr>
                <w:rFonts w:ascii="Arial" w:hAnsi="Arial" w:cs="Arial"/>
                <w:sz w:val="20"/>
                <w:szCs w:val="20"/>
              </w:rPr>
              <w:t>September 2018</w:t>
            </w:r>
          </w:p>
        </w:tc>
        <w:tc>
          <w:tcPr>
            <w:tcW w:w="3119" w:type="dxa"/>
            <w:gridSpan w:val="2"/>
            <w:shd w:val="clear" w:color="auto" w:fill="FF7979"/>
          </w:tcPr>
          <w:p w14:paraId="3BBCFA03"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Not produced. The Scottish Government has not committed to the production of this plan.</w:t>
            </w:r>
          </w:p>
        </w:tc>
      </w:tr>
      <w:tr w:rsidR="00EA62CA" w:rsidRPr="00EA62CA" w14:paraId="172D803C" w14:textId="77777777" w:rsidTr="00EA62CA">
        <w:tblPrEx>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Ex>
        <w:trPr>
          <w:cantSplit/>
          <w:tblHeader/>
          <w:jc w:val="center"/>
        </w:trPr>
        <w:tc>
          <w:tcPr>
            <w:tcW w:w="9913" w:type="dxa"/>
            <w:gridSpan w:val="8"/>
            <w:tcBorders>
              <w:top w:val="single" w:sz="4" w:space="0" w:color="8884BF"/>
              <w:left w:val="single" w:sz="2" w:space="0" w:color="8884BF"/>
              <w:bottom w:val="single" w:sz="2" w:space="0" w:color="8884BF"/>
              <w:right w:val="single" w:sz="2" w:space="0" w:color="8884BF"/>
            </w:tcBorders>
            <w:shd w:val="clear" w:color="auto" w:fill="8884BF" w:themeFill="accent4"/>
          </w:tcPr>
          <w:p w14:paraId="4A78CBC1" w14:textId="32E6FDA8" w:rsidR="00247617" w:rsidRPr="00EA62CA" w:rsidRDefault="00247617" w:rsidP="002C5F4C">
            <w:pPr>
              <w:spacing w:after="0" w:line="240" w:lineRule="auto"/>
              <w:rPr>
                <w:rFonts w:ascii="Arial" w:hAnsi="Arial" w:cs="Arial"/>
                <w:b/>
                <w:bCs/>
                <w:color w:val="FFFFFF" w:themeColor="background1"/>
                <w:sz w:val="20"/>
                <w:szCs w:val="20"/>
              </w:rPr>
            </w:pPr>
            <w:r w:rsidRPr="00EA62CA">
              <w:rPr>
                <w:rFonts w:ascii="Arial" w:hAnsi="Arial" w:cs="Arial"/>
                <w:b/>
                <w:bCs/>
                <w:color w:val="FFFFFF" w:themeColor="background1"/>
                <w:sz w:val="20"/>
                <w:szCs w:val="20"/>
              </w:rPr>
              <w:t>2 – Partnership Approach (E)</w:t>
            </w:r>
          </w:p>
        </w:tc>
      </w:tr>
      <w:tr w:rsidR="00247617" w:rsidRPr="00B956DB" w14:paraId="40D3A3A9" w14:textId="77777777" w:rsidTr="0056347A">
        <w:tblPrEx>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Ex>
        <w:trPr>
          <w:cantSplit/>
          <w:jc w:val="center"/>
        </w:trPr>
        <w:tc>
          <w:tcPr>
            <w:tcW w:w="416" w:type="dxa"/>
            <w:tcBorders>
              <w:top w:val="single" w:sz="2" w:space="0" w:color="8884BF"/>
              <w:left w:val="single" w:sz="2" w:space="0" w:color="8884BF"/>
              <w:bottom w:val="single" w:sz="2" w:space="0" w:color="8884BF"/>
              <w:right w:val="single" w:sz="2" w:space="0" w:color="8884BF"/>
            </w:tcBorders>
            <w:shd w:val="clear" w:color="auto" w:fill="auto"/>
          </w:tcPr>
          <w:p w14:paraId="479D3E76" w14:textId="77777777" w:rsidR="00B956DB" w:rsidRPr="00B956DB" w:rsidRDefault="00B956DB" w:rsidP="002C5F4C">
            <w:pPr>
              <w:spacing w:after="0" w:line="240" w:lineRule="auto"/>
              <w:rPr>
                <w:rFonts w:ascii="Arial" w:hAnsi="Arial" w:cs="Arial"/>
                <w:bCs/>
                <w:sz w:val="20"/>
                <w:szCs w:val="20"/>
              </w:rPr>
            </w:pPr>
            <w:r w:rsidRPr="00B956DB">
              <w:rPr>
                <w:rFonts w:ascii="Arial" w:hAnsi="Arial" w:cs="Arial"/>
                <w:bCs/>
                <w:sz w:val="20"/>
                <w:szCs w:val="20"/>
              </w:rPr>
              <w:t>a</w:t>
            </w:r>
          </w:p>
        </w:tc>
        <w:tc>
          <w:tcPr>
            <w:tcW w:w="4961" w:type="dxa"/>
            <w:gridSpan w:val="3"/>
            <w:tcBorders>
              <w:top w:val="single" w:sz="2" w:space="0" w:color="8884BF"/>
              <w:left w:val="single" w:sz="2" w:space="0" w:color="8884BF"/>
              <w:bottom w:val="single" w:sz="2" w:space="0" w:color="8884BF"/>
              <w:right w:val="single" w:sz="2" w:space="0" w:color="8884BF"/>
            </w:tcBorders>
            <w:shd w:val="clear" w:color="auto" w:fill="auto"/>
          </w:tcPr>
          <w:p w14:paraId="76720556"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Continue to work in partnership with the Scottish Government public appointments team to implement the agreed approach to forward planning. (costs cover all four years)</w:t>
            </w:r>
          </w:p>
        </w:tc>
        <w:tc>
          <w:tcPr>
            <w:tcW w:w="1417" w:type="dxa"/>
            <w:gridSpan w:val="2"/>
            <w:tcBorders>
              <w:top w:val="single" w:sz="2" w:space="0" w:color="8884BF"/>
              <w:left w:val="single" w:sz="2" w:space="0" w:color="8884BF"/>
              <w:bottom w:val="single" w:sz="2" w:space="0" w:color="8884BF"/>
              <w:right w:val="single" w:sz="2" w:space="0" w:color="8884BF"/>
            </w:tcBorders>
            <w:shd w:val="clear" w:color="auto" w:fill="auto"/>
          </w:tcPr>
          <w:p w14:paraId="0F43B798"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2019/20</w:t>
            </w:r>
          </w:p>
        </w:tc>
        <w:tc>
          <w:tcPr>
            <w:tcW w:w="3119" w:type="dxa"/>
            <w:gridSpan w:val="2"/>
            <w:tcBorders>
              <w:top w:val="single" w:sz="2" w:space="0" w:color="8884BF"/>
              <w:left w:val="single" w:sz="2" w:space="0" w:color="8884BF"/>
              <w:bottom w:val="single" w:sz="2" w:space="0" w:color="8884BF"/>
              <w:right w:val="single" w:sz="2" w:space="0" w:color="8884BF"/>
            </w:tcBorders>
          </w:tcPr>
          <w:p w14:paraId="33E705BB" w14:textId="77777777" w:rsidR="00B956DB" w:rsidRPr="00B956DB" w:rsidRDefault="00B956DB" w:rsidP="002C5F4C">
            <w:pPr>
              <w:spacing w:after="0" w:line="240" w:lineRule="auto"/>
              <w:jc w:val="center"/>
              <w:rPr>
                <w:rFonts w:ascii="Arial" w:hAnsi="Arial" w:cs="Arial"/>
                <w:sz w:val="20"/>
                <w:szCs w:val="20"/>
              </w:rPr>
            </w:pPr>
          </w:p>
        </w:tc>
      </w:tr>
      <w:tr w:rsidR="00247617" w:rsidRPr="00B956DB" w14:paraId="7BCED08C" w14:textId="77777777" w:rsidTr="0056347A">
        <w:tblPrEx>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Ex>
        <w:trPr>
          <w:cantSplit/>
          <w:jc w:val="center"/>
        </w:trPr>
        <w:tc>
          <w:tcPr>
            <w:tcW w:w="416" w:type="dxa"/>
            <w:tcBorders>
              <w:top w:val="single" w:sz="2" w:space="0" w:color="8884BF"/>
              <w:left w:val="single" w:sz="2" w:space="0" w:color="8884BF"/>
              <w:bottom w:val="single" w:sz="2" w:space="0" w:color="8884BF"/>
              <w:right w:val="single" w:sz="2" w:space="0" w:color="8884BF"/>
            </w:tcBorders>
            <w:shd w:val="clear" w:color="auto" w:fill="auto"/>
          </w:tcPr>
          <w:p w14:paraId="123A643D" w14:textId="77777777" w:rsidR="00B956DB" w:rsidRPr="00B956DB" w:rsidRDefault="00B956DB" w:rsidP="002C5F4C">
            <w:pPr>
              <w:spacing w:after="0" w:line="240" w:lineRule="auto"/>
              <w:rPr>
                <w:rFonts w:ascii="Arial" w:hAnsi="Arial" w:cs="Arial"/>
                <w:bCs/>
                <w:color w:val="FF0000"/>
                <w:sz w:val="20"/>
                <w:szCs w:val="20"/>
              </w:rPr>
            </w:pPr>
          </w:p>
        </w:tc>
        <w:tc>
          <w:tcPr>
            <w:tcW w:w="425" w:type="dxa"/>
            <w:tcBorders>
              <w:top w:val="single" w:sz="2" w:space="0" w:color="8884BF"/>
              <w:left w:val="single" w:sz="2" w:space="0" w:color="8884BF"/>
              <w:bottom w:val="single" w:sz="2" w:space="0" w:color="8884BF"/>
              <w:right w:val="single" w:sz="2" w:space="0" w:color="8884BF"/>
            </w:tcBorders>
            <w:shd w:val="clear" w:color="auto" w:fill="auto"/>
          </w:tcPr>
          <w:p w14:paraId="65242377"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i</w:t>
            </w:r>
          </w:p>
        </w:tc>
        <w:tc>
          <w:tcPr>
            <w:tcW w:w="4536" w:type="dxa"/>
            <w:gridSpan w:val="2"/>
            <w:tcBorders>
              <w:top w:val="single" w:sz="2" w:space="0" w:color="8884BF"/>
              <w:left w:val="single" w:sz="2" w:space="0" w:color="8884BF"/>
              <w:bottom w:val="single" w:sz="2" w:space="0" w:color="8884BF"/>
              <w:right w:val="single" w:sz="2" w:space="0" w:color="8884BF"/>
            </w:tcBorders>
            <w:shd w:val="clear" w:color="auto" w:fill="auto"/>
          </w:tcPr>
          <w:p w14:paraId="36718BFC"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Working with officials to enhance strategic planning for appointment activity by allocating PAAs at the long term strategic planning stage before appointment rounds are agreed and in train</w:t>
            </w:r>
          </w:p>
        </w:tc>
        <w:tc>
          <w:tcPr>
            <w:tcW w:w="1417" w:type="dxa"/>
            <w:gridSpan w:val="2"/>
            <w:tcBorders>
              <w:top w:val="single" w:sz="2" w:space="0" w:color="8884BF"/>
              <w:left w:val="single" w:sz="2" w:space="0" w:color="8884BF"/>
              <w:bottom w:val="single" w:sz="2" w:space="0" w:color="8884BF"/>
              <w:right w:val="single" w:sz="2" w:space="0" w:color="8884BF"/>
            </w:tcBorders>
            <w:shd w:val="clear" w:color="auto" w:fill="auto"/>
          </w:tcPr>
          <w:p w14:paraId="3D1410C6"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2018/19</w:t>
            </w:r>
          </w:p>
        </w:tc>
        <w:tc>
          <w:tcPr>
            <w:tcW w:w="3119" w:type="dxa"/>
            <w:gridSpan w:val="2"/>
            <w:tcBorders>
              <w:top w:val="single" w:sz="2" w:space="0" w:color="8884BF"/>
              <w:left w:val="single" w:sz="2" w:space="0" w:color="8884BF"/>
              <w:bottom w:val="single" w:sz="2" w:space="0" w:color="8884BF"/>
              <w:right w:val="single" w:sz="2" w:space="0" w:color="8884BF"/>
            </w:tcBorders>
            <w:shd w:val="clear" w:color="auto" w:fill="ADDB7B"/>
          </w:tcPr>
          <w:p w14:paraId="45D447AF"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Done</w:t>
            </w:r>
          </w:p>
        </w:tc>
      </w:tr>
      <w:tr w:rsidR="00247617" w:rsidRPr="00B956DB" w14:paraId="7170DB64" w14:textId="77777777" w:rsidTr="00EA62CA">
        <w:tblPrEx>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Ex>
        <w:trPr>
          <w:cantSplit/>
          <w:jc w:val="center"/>
        </w:trPr>
        <w:tc>
          <w:tcPr>
            <w:tcW w:w="416" w:type="dxa"/>
            <w:tcBorders>
              <w:top w:val="single" w:sz="2" w:space="0" w:color="8884BF"/>
              <w:left w:val="single" w:sz="2" w:space="0" w:color="8884BF"/>
              <w:bottom w:val="single" w:sz="2" w:space="0" w:color="8884BF"/>
              <w:right w:val="single" w:sz="2" w:space="0" w:color="8884BF"/>
            </w:tcBorders>
            <w:shd w:val="clear" w:color="auto" w:fill="auto"/>
          </w:tcPr>
          <w:p w14:paraId="4823921B" w14:textId="77777777" w:rsidR="00B956DB" w:rsidRPr="00B956DB" w:rsidRDefault="00B956DB" w:rsidP="002C5F4C">
            <w:pPr>
              <w:spacing w:after="0" w:line="240" w:lineRule="auto"/>
              <w:rPr>
                <w:rFonts w:ascii="Arial" w:hAnsi="Arial" w:cs="Arial"/>
                <w:bCs/>
                <w:color w:val="FF0000"/>
                <w:sz w:val="20"/>
                <w:szCs w:val="20"/>
              </w:rPr>
            </w:pPr>
          </w:p>
        </w:tc>
        <w:tc>
          <w:tcPr>
            <w:tcW w:w="425" w:type="dxa"/>
            <w:tcBorders>
              <w:top w:val="single" w:sz="2" w:space="0" w:color="8884BF"/>
              <w:left w:val="single" w:sz="2" w:space="0" w:color="8884BF"/>
              <w:bottom w:val="single" w:sz="2" w:space="0" w:color="8884BF"/>
              <w:right w:val="single" w:sz="2" w:space="0" w:color="8884BF"/>
            </w:tcBorders>
            <w:shd w:val="clear" w:color="auto" w:fill="auto"/>
          </w:tcPr>
          <w:p w14:paraId="17A8EA68"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ii</w:t>
            </w:r>
          </w:p>
        </w:tc>
        <w:tc>
          <w:tcPr>
            <w:tcW w:w="4536" w:type="dxa"/>
            <w:gridSpan w:val="2"/>
            <w:tcBorders>
              <w:top w:val="single" w:sz="2" w:space="0" w:color="8884BF"/>
              <w:left w:val="single" w:sz="2" w:space="0" w:color="8884BF"/>
              <w:bottom w:val="single" w:sz="2" w:space="0" w:color="8884BF"/>
              <w:right w:val="single" w:sz="2" w:space="0" w:color="8884BF"/>
            </w:tcBorders>
            <w:shd w:val="clear" w:color="auto" w:fill="auto"/>
          </w:tcPr>
          <w:p w14:paraId="46354E07"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Run joint SG and PAAs as well as PAAs only Communications Days to train on new developments in public appointments.</w:t>
            </w:r>
          </w:p>
        </w:tc>
        <w:tc>
          <w:tcPr>
            <w:tcW w:w="1417" w:type="dxa"/>
            <w:gridSpan w:val="2"/>
            <w:tcBorders>
              <w:top w:val="single" w:sz="2" w:space="0" w:color="8884BF"/>
              <w:left w:val="single" w:sz="2" w:space="0" w:color="8884BF"/>
              <w:bottom w:val="single" w:sz="2" w:space="0" w:color="8884BF"/>
              <w:right w:val="single" w:sz="2" w:space="0" w:color="8884BF"/>
            </w:tcBorders>
            <w:shd w:val="clear" w:color="auto" w:fill="auto"/>
          </w:tcPr>
          <w:p w14:paraId="05FF4FDE"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Four per annum</w:t>
            </w:r>
          </w:p>
        </w:tc>
        <w:tc>
          <w:tcPr>
            <w:tcW w:w="3119" w:type="dxa"/>
            <w:gridSpan w:val="2"/>
            <w:tcBorders>
              <w:top w:val="single" w:sz="2" w:space="0" w:color="8884BF"/>
              <w:left w:val="single" w:sz="2" w:space="0" w:color="8884BF"/>
              <w:bottom w:val="single" w:sz="2" w:space="0" w:color="8884BF"/>
              <w:right w:val="single" w:sz="2" w:space="0" w:color="8884BF"/>
            </w:tcBorders>
            <w:shd w:val="clear" w:color="auto" w:fill="ADDB7B"/>
          </w:tcPr>
          <w:p w14:paraId="2EA7ABA6"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Done</w:t>
            </w:r>
          </w:p>
        </w:tc>
      </w:tr>
      <w:tr w:rsidR="00EA62CA" w:rsidRPr="00EA62CA" w14:paraId="1ACCB5FA" w14:textId="77777777" w:rsidTr="00EA62CA">
        <w:tblPrEx>
          <w:tblBorders>
            <w:top w:val="single" w:sz="36" w:space="0" w:color="8884BF"/>
            <w:insideH w:val="none" w:sz="0" w:space="0" w:color="auto"/>
          </w:tblBorders>
        </w:tblPrEx>
        <w:trPr>
          <w:cantSplit/>
          <w:tblHeader/>
          <w:jc w:val="center"/>
        </w:trPr>
        <w:tc>
          <w:tcPr>
            <w:tcW w:w="9913" w:type="dxa"/>
            <w:gridSpan w:val="8"/>
            <w:tcBorders>
              <w:top w:val="single" w:sz="2" w:space="0" w:color="8884BF"/>
              <w:left w:val="single" w:sz="2" w:space="0" w:color="8884BF"/>
              <w:bottom w:val="single" w:sz="2" w:space="0" w:color="8884BF"/>
              <w:right w:val="single" w:sz="2" w:space="0" w:color="8884BF"/>
            </w:tcBorders>
            <w:shd w:val="clear" w:color="auto" w:fill="8884BF" w:themeFill="accent4"/>
          </w:tcPr>
          <w:p w14:paraId="4F76C768" w14:textId="6AA683CA" w:rsidR="00247617" w:rsidRPr="00EA62CA" w:rsidRDefault="00247617" w:rsidP="002C5F4C">
            <w:pPr>
              <w:spacing w:after="0" w:line="240" w:lineRule="auto"/>
              <w:rPr>
                <w:rFonts w:ascii="Arial" w:hAnsi="Arial" w:cs="Arial"/>
                <w:b/>
                <w:bCs/>
                <w:color w:val="FFFFFF" w:themeColor="background1"/>
                <w:sz w:val="20"/>
                <w:szCs w:val="20"/>
              </w:rPr>
            </w:pPr>
            <w:r w:rsidRPr="00EA62CA">
              <w:rPr>
                <w:rFonts w:ascii="Arial" w:hAnsi="Arial" w:cs="Arial"/>
                <w:b/>
                <w:bCs/>
                <w:color w:val="FFFFFF" w:themeColor="background1"/>
                <w:sz w:val="20"/>
                <w:szCs w:val="20"/>
              </w:rPr>
              <w:t>3 – Review of 2013 Code (F)</w:t>
            </w:r>
          </w:p>
        </w:tc>
      </w:tr>
      <w:tr w:rsidR="00247617" w:rsidRPr="00B956DB" w14:paraId="7B06E831" w14:textId="77777777" w:rsidTr="0056347A">
        <w:tblPrEx>
          <w:tblBorders>
            <w:top w:val="single" w:sz="36" w:space="0" w:color="8884BF"/>
            <w:insideH w:val="none" w:sz="0" w:space="0" w:color="auto"/>
          </w:tblBorders>
        </w:tblPrEx>
        <w:trPr>
          <w:cantSplit/>
          <w:jc w:val="center"/>
        </w:trPr>
        <w:tc>
          <w:tcPr>
            <w:tcW w:w="416" w:type="dxa"/>
            <w:tcBorders>
              <w:top w:val="single" w:sz="2" w:space="0" w:color="8884BF"/>
              <w:bottom w:val="single" w:sz="8" w:space="0" w:color="8884BF"/>
            </w:tcBorders>
            <w:shd w:val="clear" w:color="auto" w:fill="auto"/>
          </w:tcPr>
          <w:p w14:paraId="3A6DFF74" w14:textId="77777777" w:rsidR="00B956DB" w:rsidRPr="00B956DB" w:rsidRDefault="00B956DB" w:rsidP="002C5F4C">
            <w:pPr>
              <w:spacing w:after="0" w:line="240" w:lineRule="auto"/>
              <w:rPr>
                <w:rFonts w:ascii="Arial" w:hAnsi="Arial" w:cs="Arial"/>
                <w:bCs/>
                <w:sz w:val="20"/>
                <w:szCs w:val="20"/>
              </w:rPr>
            </w:pPr>
            <w:r w:rsidRPr="00B956DB">
              <w:rPr>
                <w:rFonts w:ascii="Arial" w:hAnsi="Arial" w:cs="Arial"/>
                <w:bCs/>
                <w:sz w:val="20"/>
                <w:szCs w:val="20"/>
              </w:rPr>
              <w:t>a</w:t>
            </w:r>
          </w:p>
        </w:tc>
        <w:tc>
          <w:tcPr>
            <w:tcW w:w="4961" w:type="dxa"/>
            <w:gridSpan w:val="3"/>
            <w:tcBorders>
              <w:top w:val="single" w:sz="2" w:space="0" w:color="8884BF"/>
              <w:bottom w:val="single" w:sz="8" w:space="0" w:color="8884BF"/>
            </w:tcBorders>
            <w:shd w:val="clear" w:color="auto" w:fill="auto"/>
          </w:tcPr>
          <w:p w14:paraId="28EDD17F"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 xml:space="preserve">Conduct a full review of the effectiveness of the 2013 Code during the period of this plan </w:t>
            </w:r>
          </w:p>
          <w:p w14:paraId="468AAC22"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(costs allocated to 2016/17, 2018/19 and 2019/20)</w:t>
            </w:r>
          </w:p>
        </w:tc>
        <w:tc>
          <w:tcPr>
            <w:tcW w:w="1417" w:type="dxa"/>
            <w:gridSpan w:val="2"/>
            <w:tcBorders>
              <w:top w:val="single" w:sz="2" w:space="0" w:color="8884BF"/>
              <w:bottom w:val="single" w:sz="8" w:space="0" w:color="8884BF"/>
            </w:tcBorders>
            <w:shd w:val="clear" w:color="auto" w:fill="auto"/>
          </w:tcPr>
          <w:p w14:paraId="50FA7AA1"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2019/20</w:t>
            </w:r>
          </w:p>
        </w:tc>
        <w:tc>
          <w:tcPr>
            <w:tcW w:w="3119" w:type="dxa"/>
            <w:gridSpan w:val="2"/>
            <w:tcBorders>
              <w:top w:val="single" w:sz="2" w:space="0" w:color="8884BF"/>
              <w:bottom w:val="single" w:sz="8" w:space="0" w:color="8884BF"/>
            </w:tcBorders>
          </w:tcPr>
          <w:p w14:paraId="343F4A01" w14:textId="77777777" w:rsidR="00B956DB" w:rsidRPr="00B956DB" w:rsidRDefault="00B956DB" w:rsidP="002C5F4C">
            <w:pPr>
              <w:spacing w:after="0" w:line="240" w:lineRule="auto"/>
              <w:jc w:val="center"/>
              <w:rPr>
                <w:rFonts w:ascii="Arial" w:hAnsi="Arial" w:cs="Arial"/>
                <w:sz w:val="20"/>
                <w:szCs w:val="20"/>
              </w:rPr>
            </w:pPr>
          </w:p>
        </w:tc>
      </w:tr>
      <w:tr w:rsidR="00247617" w:rsidRPr="00B956DB" w14:paraId="400B1A6B" w14:textId="77777777" w:rsidTr="0056347A">
        <w:tblPrEx>
          <w:tblBorders>
            <w:top w:val="single" w:sz="36" w:space="0" w:color="8884BF"/>
            <w:insideH w:val="none" w:sz="0" w:space="0" w:color="auto"/>
          </w:tblBorders>
        </w:tblPrEx>
        <w:trPr>
          <w:cantSplit/>
          <w:jc w:val="center"/>
        </w:trPr>
        <w:tc>
          <w:tcPr>
            <w:tcW w:w="416" w:type="dxa"/>
            <w:tcBorders>
              <w:top w:val="single" w:sz="8" w:space="0" w:color="8884BF"/>
              <w:bottom w:val="single" w:sz="8" w:space="0" w:color="8884BF"/>
            </w:tcBorders>
            <w:shd w:val="clear" w:color="auto" w:fill="auto"/>
          </w:tcPr>
          <w:p w14:paraId="5306AC37" w14:textId="77777777" w:rsidR="00B956DB" w:rsidRPr="00B956DB" w:rsidRDefault="00B956DB" w:rsidP="002C5F4C">
            <w:pPr>
              <w:spacing w:after="0" w:line="240" w:lineRule="auto"/>
              <w:rPr>
                <w:rFonts w:ascii="Arial" w:hAnsi="Arial" w:cs="Arial"/>
                <w:bCs/>
                <w:sz w:val="20"/>
                <w:szCs w:val="20"/>
              </w:rPr>
            </w:pPr>
          </w:p>
        </w:tc>
        <w:tc>
          <w:tcPr>
            <w:tcW w:w="425" w:type="dxa"/>
            <w:tcBorders>
              <w:top w:val="single" w:sz="8" w:space="0" w:color="8884BF"/>
              <w:bottom w:val="single" w:sz="8" w:space="0" w:color="8884BF"/>
            </w:tcBorders>
            <w:shd w:val="clear" w:color="auto" w:fill="auto"/>
          </w:tcPr>
          <w:p w14:paraId="4209A31B"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i</w:t>
            </w:r>
          </w:p>
        </w:tc>
        <w:tc>
          <w:tcPr>
            <w:tcW w:w="4536" w:type="dxa"/>
            <w:gridSpan w:val="2"/>
            <w:tcBorders>
              <w:top w:val="single" w:sz="8" w:space="0" w:color="8884BF"/>
              <w:bottom w:val="single" w:sz="8" w:space="0" w:color="8884BF"/>
            </w:tcBorders>
            <w:shd w:val="clear" w:color="auto" w:fill="auto"/>
          </w:tcPr>
          <w:p w14:paraId="06C31695" w14:textId="77777777" w:rsidR="00B956DB" w:rsidRPr="00B956DB" w:rsidRDefault="00B956DB" w:rsidP="002C5F4C">
            <w:pPr>
              <w:spacing w:after="0" w:line="240" w:lineRule="auto"/>
              <w:rPr>
                <w:rFonts w:ascii="Arial" w:hAnsi="Arial" w:cs="Arial"/>
                <w:sz w:val="20"/>
                <w:szCs w:val="20"/>
              </w:rPr>
            </w:pPr>
            <w:r w:rsidRPr="00B956DB">
              <w:rPr>
                <w:rFonts w:ascii="Arial" w:hAnsi="Arial" w:cs="Arial"/>
                <w:sz w:val="20"/>
                <w:szCs w:val="20"/>
              </w:rPr>
              <w:t xml:space="preserve">Conduct stage 3 of the thematic review of the 2013 Code’s operation. This will be a review of progress against the recommendations made in the report on stage 2 of the thematic review. Initial scope for this will include:  </w:t>
            </w:r>
          </w:p>
        </w:tc>
        <w:tc>
          <w:tcPr>
            <w:tcW w:w="1417" w:type="dxa"/>
            <w:gridSpan w:val="2"/>
            <w:tcBorders>
              <w:top w:val="single" w:sz="8" w:space="0" w:color="8884BF"/>
              <w:bottom w:val="single" w:sz="8" w:space="0" w:color="8884BF"/>
            </w:tcBorders>
            <w:shd w:val="clear" w:color="auto" w:fill="auto"/>
          </w:tcPr>
          <w:p w14:paraId="05460875"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2017/18</w:t>
            </w:r>
          </w:p>
        </w:tc>
        <w:tc>
          <w:tcPr>
            <w:tcW w:w="3119" w:type="dxa"/>
            <w:gridSpan w:val="2"/>
            <w:tcBorders>
              <w:top w:val="single" w:sz="8" w:space="0" w:color="8884BF"/>
              <w:bottom w:val="single" w:sz="8" w:space="0" w:color="8884BF"/>
            </w:tcBorders>
          </w:tcPr>
          <w:p w14:paraId="6ABF1810" w14:textId="77777777" w:rsidR="00B956DB" w:rsidRPr="00B956DB" w:rsidRDefault="00B956DB" w:rsidP="002C5F4C">
            <w:pPr>
              <w:spacing w:after="0" w:line="240" w:lineRule="auto"/>
              <w:jc w:val="center"/>
              <w:rPr>
                <w:rFonts w:ascii="Arial" w:hAnsi="Arial" w:cs="Arial"/>
                <w:sz w:val="20"/>
                <w:szCs w:val="20"/>
              </w:rPr>
            </w:pPr>
          </w:p>
        </w:tc>
      </w:tr>
      <w:tr w:rsidR="00247617" w:rsidRPr="00B956DB" w14:paraId="297C2F39" w14:textId="77777777" w:rsidTr="0056347A">
        <w:tblPrEx>
          <w:tblBorders>
            <w:top w:val="single" w:sz="36" w:space="0" w:color="8884BF"/>
            <w:insideH w:val="none" w:sz="0" w:space="0" w:color="auto"/>
          </w:tblBorders>
        </w:tblPrEx>
        <w:trPr>
          <w:cantSplit/>
          <w:jc w:val="center"/>
        </w:trPr>
        <w:tc>
          <w:tcPr>
            <w:tcW w:w="416" w:type="dxa"/>
            <w:tcBorders>
              <w:top w:val="single" w:sz="8" w:space="0" w:color="8884BF"/>
              <w:bottom w:val="single" w:sz="8" w:space="0" w:color="8884BF"/>
            </w:tcBorders>
            <w:shd w:val="clear" w:color="auto" w:fill="auto"/>
          </w:tcPr>
          <w:p w14:paraId="05015756" w14:textId="77777777" w:rsidR="00B956DB" w:rsidRPr="00B956DB" w:rsidRDefault="00B956DB" w:rsidP="002C5F4C">
            <w:pPr>
              <w:spacing w:after="0" w:line="240" w:lineRule="auto"/>
              <w:rPr>
                <w:rFonts w:ascii="Arial" w:hAnsi="Arial" w:cs="Arial"/>
                <w:bCs/>
                <w:color w:val="FF0000"/>
                <w:sz w:val="20"/>
                <w:szCs w:val="20"/>
              </w:rPr>
            </w:pPr>
          </w:p>
        </w:tc>
        <w:tc>
          <w:tcPr>
            <w:tcW w:w="425" w:type="dxa"/>
            <w:tcBorders>
              <w:top w:val="single" w:sz="8" w:space="0" w:color="8884BF"/>
              <w:bottom w:val="single" w:sz="8" w:space="0" w:color="8884BF"/>
            </w:tcBorders>
            <w:shd w:val="clear" w:color="auto" w:fill="auto"/>
          </w:tcPr>
          <w:p w14:paraId="1F803744" w14:textId="77777777" w:rsidR="00B956DB" w:rsidRPr="00B956DB" w:rsidRDefault="00B956DB" w:rsidP="002C5F4C">
            <w:pPr>
              <w:spacing w:after="0" w:line="240" w:lineRule="auto"/>
              <w:rPr>
                <w:rFonts w:ascii="Arial" w:hAnsi="Arial" w:cs="Arial"/>
                <w:color w:val="FF0000"/>
                <w:sz w:val="20"/>
                <w:szCs w:val="20"/>
              </w:rPr>
            </w:pPr>
          </w:p>
        </w:tc>
        <w:tc>
          <w:tcPr>
            <w:tcW w:w="4536" w:type="dxa"/>
            <w:gridSpan w:val="2"/>
            <w:tcBorders>
              <w:top w:val="single" w:sz="8" w:space="0" w:color="8884BF"/>
              <w:bottom w:val="single" w:sz="8" w:space="0" w:color="8884BF"/>
            </w:tcBorders>
            <w:shd w:val="clear" w:color="auto" w:fill="auto"/>
          </w:tcPr>
          <w:p w14:paraId="14D4E7F3" w14:textId="77777777" w:rsidR="00B956DB" w:rsidRPr="00B956DB" w:rsidRDefault="00B956DB" w:rsidP="002C5F4C">
            <w:pPr>
              <w:numPr>
                <w:ilvl w:val="0"/>
                <w:numId w:val="8"/>
              </w:numPr>
              <w:spacing w:after="0" w:line="240" w:lineRule="auto"/>
              <w:ind w:left="372"/>
              <w:rPr>
                <w:rFonts w:ascii="Arial" w:hAnsi="Arial" w:cs="Arial"/>
                <w:sz w:val="20"/>
                <w:szCs w:val="20"/>
              </w:rPr>
            </w:pPr>
            <w:r w:rsidRPr="00B956DB">
              <w:rPr>
                <w:rFonts w:ascii="Arial" w:hAnsi="Arial" w:cs="Arial"/>
                <w:sz w:val="20"/>
                <w:szCs w:val="20"/>
              </w:rPr>
              <w:t>Report on the effectiveness of the lessons learned process</w:t>
            </w:r>
          </w:p>
        </w:tc>
        <w:tc>
          <w:tcPr>
            <w:tcW w:w="1417" w:type="dxa"/>
            <w:gridSpan w:val="2"/>
            <w:tcBorders>
              <w:top w:val="single" w:sz="8" w:space="0" w:color="8884BF"/>
              <w:bottom w:val="single" w:sz="8" w:space="0" w:color="8884BF"/>
            </w:tcBorders>
            <w:shd w:val="clear" w:color="auto" w:fill="auto"/>
          </w:tcPr>
          <w:p w14:paraId="46D30A40"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August 2018</w:t>
            </w:r>
          </w:p>
        </w:tc>
        <w:tc>
          <w:tcPr>
            <w:tcW w:w="3119" w:type="dxa"/>
            <w:gridSpan w:val="2"/>
            <w:tcBorders>
              <w:top w:val="single" w:sz="8" w:space="0" w:color="8884BF"/>
              <w:bottom w:val="single" w:sz="8" w:space="0" w:color="8884BF"/>
            </w:tcBorders>
            <w:shd w:val="clear" w:color="auto" w:fill="ADDB7B"/>
          </w:tcPr>
          <w:p w14:paraId="293D2333"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Published in September</w:t>
            </w:r>
          </w:p>
        </w:tc>
      </w:tr>
      <w:tr w:rsidR="00247617" w:rsidRPr="00B956DB" w14:paraId="360DE58B" w14:textId="77777777" w:rsidTr="0056347A">
        <w:tblPrEx>
          <w:tblBorders>
            <w:top w:val="single" w:sz="36" w:space="0" w:color="8884BF"/>
            <w:insideH w:val="none" w:sz="0" w:space="0" w:color="auto"/>
          </w:tblBorders>
        </w:tblPrEx>
        <w:trPr>
          <w:cantSplit/>
          <w:jc w:val="center"/>
        </w:trPr>
        <w:tc>
          <w:tcPr>
            <w:tcW w:w="416" w:type="dxa"/>
            <w:tcBorders>
              <w:top w:val="single" w:sz="8" w:space="0" w:color="8884BF"/>
              <w:bottom w:val="single" w:sz="8" w:space="0" w:color="8884BF"/>
            </w:tcBorders>
            <w:shd w:val="clear" w:color="auto" w:fill="auto"/>
          </w:tcPr>
          <w:p w14:paraId="1C2C736D" w14:textId="77777777" w:rsidR="00B956DB" w:rsidRPr="00B956DB" w:rsidRDefault="00B956DB" w:rsidP="002C5F4C">
            <w:pPr>
              <w:spacing w:after="0" w:line="240" w:lineRule="auto"/>
              <w:rPr>
                <w:rFonts w:ascii="Arial" w:hAnsi="Arial" w:cs="Arial"/>
                <w:bCs/>
                <w:color w:val="FF0000"/>
                <w:sz w:val="20"/>
                <w:szCs w:val="20"/>
              </w:rPr>
            </w:pPr>
          </w:p>
        </w:tc>
        <w:tc>
          <w:tcPr>
            <w:tcW w:w="425" w:type="dxa"/>
            <w:tcBorders>
              <w:top w:val="single" w:sz="8" w:space="0" w:color="8884BF"/>
              <w:bottom w:val="single" w:sz="8" w:space="0" w:color="8884BF"/>
            </w:tcBorders>
            <w:shd w:val="clear" w:color="auto" w:fill="auto"/>
          </w:tcPr>
          <w:p w14:paraId="7054EEA4" w14:textId="77777777" w:rsidR="00B956DB" w:rsidRPr="00B956DB" w:rsidRDefault="00B956DB" w:rsidP="002C5F4C">
            <w:pPr>
              <w:spacing w:after="0" w:line="240" w:lineRule="auto"/>
              <w:rPr>
                <w:rFonts w:ascii="Arial" w:hAnsi="Arial" w:cs="Arial"/>
                <w:color w:val="FF0000"/>
                <w:sz w:val="20"/>
                <w:szCs w:val="20"/>
              </w:rPr>
            </w:pPr>
          </w:p>
        </w:tc>
        <w:tc>
          <w:tcPr>
            <w:tcW w:w="4536" w:type="dxa"/>
            <w:gridSpan w:val="2"/>
            <w:tcBorders>
              <w:top w:val="single" w:sz="8" w:space="0" w:color="8884BF"/>
              <w:bottom w:val="single" w:sz="8" w:space="0" w:color="8884BF"/>
            </w:tcBorders>
            <w:shd w:val="clear" w:color="auto" w:fill="auto"/>
          </w:tcPr>
          <w:p w14:paraId="055405D0" w14:textId="77777777" w:rsidR="00B956DB" w:rsidRPr="00B956DB" w:rsidRDefault="00B956DB" w:rsidP="002C5F4C">
            <w:pPr>
              <w:numPr>
                <w:ilvl w:val="0"/>
                <w:numId w:val="8"/>
              </w:numPr>
              <w:spacing w:after="0" w:line="240" w:lineRule="auto"/>
              <w:ind w:left="372"/>
              <w:rPr>
                <w:rFonts w:ascii="Arial" w:hAnsi="Arial" w:cs="Arial"/>
                <w:sz w:val="20"/>
                <w:szCs w:val="20"/>
              </w:rPr>
            </w:pPr>
            <w:r w:rsidRPr="00B956DB">
              <w:rPr>
                <w:rFonts w:ascii="Arial" w:hAnsi="Arial" w:cs="Arial"/>
                <w:sz w:val="20"/>
                <w:szCs w:val="20"/>
              </w:rPr>
              <w:t>Report on board succession planning</w:t>
            </w:r>
          </w:p>
        </w:tc>
        <w:tc>
          <w:tcPr>
            <w:tcW w:w="1417" w:type="dxa"/>
            <w:gridSpan w:val="2"/>
            <w:tcBorders>
              <w:top w:val="single" w:sz="8" w:space="0" w:color="8884BF"/>
              <w:bottom w:val="single" w:sz="8" w:space="0" w:color="8884BF"/>
            </w:tcBorders>
            <w:shd w:val="clear" w:color="auto" w:fill="auto"/>
          </w:tcPr>
          <w:p w14:paraId="036FB656"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July 2018</w:t>
            </w:r>
          </w:p>
        </w:tc>
        <w:tc>
          <w:tcPr>
            <w:tcW w:w="3119" w:type="dxa"/>
            <w:gridSpan w:val="2"/>
            <w:tcBorders>
              <w:top w:val="single" w:sz="8" w:space="0" w:color="8884BF"/>
              <w:bottom w:val="single" w:sz="8" w:space="0" w:color="8884BF"/>
            </w:tcBorders>
            <w:shd w:val="clear" w:color="auto" w:fill="ADDB7B"/>
          </w:tcPr>
          <w:p w14:paraId="6FB2B670"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Published in September</w:t>
            </w:r>
          </w:p>
        </w:tc>
      </w:tr>
      <w:tr w:rsidR="00247617" w:rsidRPr="00B956DB" w14:paraId="05E740BA" w14:textId="77777777" w:rsidTr="0056347A">
        <w:tblPrEx>
          <w:tblBorders>
            <w:top w:val="single" w:sz="36" w:space="0" w:color="8884BF"/>
            <w:insideH w:val="none" w:sz="0" w:space="0" w:color="auto"/>
          </w:tblBorders>
        </w:tblPrEx>
        <w:trPr>
          <w:cantSplit/>
          <w:jc w:val="center"/>
        </w:trPr>
        <w:tc>
          <w:tcPr>
            <w:tcW w:w="416" w:type="dxa"/>
            <w:tcBorders>
              <w:top w:val="single" w:sz="8" w:space="0" w:color="8884BF"/>
              <w:bottom w:val="single" w:sz="8" w:space="0" w:color="8884BF"/>
            </w:tcBorders>
            <w:shd w:val="clear" w:color="auto" w:fill="auto"/>
          </w:tcPr>
          <w:p w14:paraId="4E2BCCE7" w14:textId="77777777" w:rsidR="00B956DB" w:rsidRPr="00B956DB" w:rsidRDefault="00B956DB" w:rsidP="002C5F4C">
            <w:pPr>
              <w:spacing w:after="0" w:line="240" w:lineRule="auto"/>
              <w:rPr>
                <w:rFonts w:ascii="Arial" w:hAnsi="Arial" w:cs="Arial"/>
                <w:bCs/>
                <w:color w:val="FF0000"/>
                <w:sz w:val="20"/>
                <w:szCs w:val="20"/>
              </w:rPr>
            </w:pPr>
          </w:p>
        </w:tc>
        <w:tc>
          <w:tcPr>
            <w:tcW w:w="425" w:type="dxa"/>
            <w:tcBorders>
              <w:top w:val="single" w:sz="8" w:space="0" w:color="8884BF"/>
              <w:bottom w:val="single" w:sz="8" w:space="0" w:color="8884BF"/>
            </w:tcBorders>
            <w:shd w:val="clear" w:color="auto" w:fill="auto"/>
          </w:tcPr>
          <w:p w14:paraId="016097BB" w14:textId="77777777" w:rsidR="00B956DB" w:rsidRPr="00B956DB" w:rsidRDefault="00B956DB" w:rsidP="002C5F4C">
            <w:pPr>
              <w:spacing w:after="0" w:line="240" w:lineRule="auto"/>
              <w:rPr>
                <w:rFonts w:ascii="Arial" w:hAnsi="Arial" w:cs="Arial"/>
                <w:color w:val="FF0000"/>
                <w:sz w:val="20"/>
                <w:szCs w:val="20"/>
              </w:rPr>
            </w:pPr>
          </w:p>
        </w:tc>
        <w:tc>
          <w:tcPr>
            <w:tcW w:w="4536" w:type="dxa"/>
            <w:gridSpan w:val="2"/>
            <w:tcBorders>
              <w:top w:val="single" w:sz="8" w:space="0" w:color="8884BF"/>
              <w:bottom w:val="single" w:sz="8" w:space="0" w:color="8884BF"/>
            </w:tcBorders>
            <w:shd w:val="clear" w:color="auto" w:fill="auto"/>
          </w:tcPr>
          <w:p w14:paraId="71A9A44B" w14:textId="77777777" w:rsidR="00B956DB" w:rsidRPr="00B956DB" w:rsidRDefault="00B956DB" w:rsidP="002C5F4C">
            <w:pPr>
              <w:numPr>
                <w:ilvl w:val="0"/>
                <w:numId w:val="8"/>
              </w:numPr>
              <w:spacing w:after="0" w:line="240" w:lineRule="auto"/>
              <w:ind w:left="372"/>
              <w:rPr>
                <w:rFonts w:ascii="Arial" w:hAnsi="Arial" w:cs="Arial"/>
                <w:sz w:val="20"/>
                <w:szCs w:val="20"/>
              </w:rPr>
            </w:pPr>
            <w:r w:rsidRPr="00B956DB">
              <w:rPr>
                <w:rFonts w:ascii="Arial" w:hAnsi="Arial" w:cs="Arial"/>
                <w:sz w:val="20"/>
                <w:szCs w:val="20"/>
              </w:rPr>
              <w:t>Stage one report on the impact of diversity on board governance</w:t>
            </w:r>
          </w:p>
        </w:tc>
        <w:tc>
          <w:tcPr>
            <w:tcW w:w="1417" w:type="dxa"/>
            <w:gridSpan w:val="2"/>
            <w:tcBorders>
              <w:top w:val="single" w:sz="8" w:space="0" w:color="8884BF"/>
              <w:bottom w:val="single" w:sz="8" w:space="0" w:color="8884BF"/>
            </w:tcBorders>
            <w:shd w:val="clear" w:color="auto" w:fill="auto"/>
          </w:tcPr>
          <w:p w14:paraId="1410B667"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May 2018</w:t>
            </w:r>
          </w:p>
        </w:tc>
        <w:tc>
          <w:tcPr>
            <w:tcW w:w="3119" w:type="dxa"/>
            <w:gridSpan w:val="2"/>
            <w:tcBorders>
              <w:top w:val="single" w:sz="8" w:space="0" w:color="8884BF"/>
              <w:bottom w:val="single" w:sz="8" w:space="0" w:color="8884BF"/>
            </w:tcBorders>
            <w:shd w:val="clear" w:color="auto" w:fill="ADDB7B"/>
          </w:tcPr>
          <w:p w14:paraId="603254AC" w14:textId="77777777" w:rsidR="00B956DB" w:rsidRPr="00B956DB" w:rsidRDefault="00B956DB" w:rsidP="002C5F4C">
            <w:pPr>
              <w:spacing w:after="0" w:line="240" w:lineRule="auto"/>
              <w:jc w:val="center"/>
              <w:rPr>
                <w:rFonts w:ascii="Arial" w:hAnsi="Arial" w:cs="Arial"/>
                <w:sz w:val="20"/>
                <w:szCs w:val="20"/>
              </w:rPr>
            </w:pPr>
            <w:r w:rsidRPr="00B956DB">
              <w:rPr>
                <w:rFonts w:ascii="Arial" w:hAnsi="Arial" w:cs="Arial"/>
                <w:sz w:val="20"/>
                <w:szCs w:val="20"/>
              </w:rPr>
              <w:t>Agreed with the Scottish Government and Issued to boards in early July</w:t>
            </w:r>
          </w:p>
        </w:tc>
      </w:tr>
    </w:tbl>
    <w:p w14:paraId="13AAC4D0" w14:textId="77777777" w:rsidR="00B956DB" w:rsidRPr="00227757" w:rsidRDefault="00B956DB" w:rsidP="002C5F4C">
      <w:pPr>
        <w:spacing w:after="0" w:line="240" w:lineRule="auto"/>
        <w:rPr>
          <w:rFonts w:ascii="Arial" w:hAnsi="Arial" w:cs="Arial"/>
          <w:sz w:val="24"/>
          <w:szCs w:val="24"/>
        </w:rPr>
      </w:pPr>
    </w:p>
    <w:tbl>
      <w:tblPr>
        <w:tblW w:w="9854" w:type="dxa"/>
        <w:jc w:val="center"/>
        <w:tblBorders>
          <w:top w:val="single" w:sz="8" w:space="0" w:color="E36C0A"/>
          <w:left w:val="single" w:sz="8" w:space="0" w:color="E36C0A"/>
          <w:bottom w:val="single" w:sz="8" w:space="0" w:color="E36C0A"/>
          <w:right w:val="single" w:sz="8" w:space="0" w:color="E36C0A"/>
          <w:insideH w:val="single" w:sz="8" w:space="0" w:color="E36C0A"/>
        </w:tblBorders>
        <w:tblCellMar>
          <w:top w:w="57" w:type="dxa"/>
          <w:bottom w:w="57" w:type="dxa"/>
        </w:tblCellMar>
        <w:tblLook w:val="04A0" w:firstRow="1" w:lastRow="0" w:firstColumn="1" w:lastColumn="0" w:noHBand="0" w:noVBand="1"/>
      </w:tblPr>
      <w:tblGrid>
        <w:gridCol w:w="439"/>
        <w:gridCol w:w="446"/>
        <w:gridCol w:w="3354"/>
        <w:gridCol w:w="2120"/>
        <w:gridCol w:w="3495"/>
      </w:tblGrid>
      <w:tr w:rsidR="00B956DB" w:rsidRPr="00247617" w14:paraId="1D3668DA" w14:textId="77777777" w:rsidTr="00247617">
        <w:trPr>
          <w:cantSplit/>
          <w:tblHeader/>
          <w:jc w:val="center"/>
        </w:trPr>
        <w:tc>
          <w:tcPr>
            <w:tcW w:w="4239" w:type="dxa"/>
            <w:gridSpan w:val="3"/>
            <w:tcBorders>
              <w:top w:val="single" w:sz="8" w:space="0" w:color="8884BF"/>
              <w:left w:val="single" w:sz="8" w:space="0" w:color="8884BF"/>
              <w:bottom w:val="single" w:sz="8" w:space="0" w:color="8884BF"/>
              <w:right w:val="single" w:sz="8" w:space="0" w:color="8884BF"/>
            </w:tcBorders>
            <w:shd w:val="clear" w:color="auto" w:fill="8884BF"/>
          </w:tcPr>
          <w:p w14:paraId="3423A034" w14:textId="3E1AEC5D" w:rsidR="00B956DB" w:rsidRPr="00247617" w:rsidRDefault="0056347A" w:rsidP="002C5F4C">
            <w:pPr>
              <w:spacing w:after="0" w:line="240" w:lineRule="auto"/>
              <w:rPr>
                <w:rFonts w:ascii="Arial" w:hAnsi="Arial" w:cs="Arial"/>
                <w:bCs/>
                <w:color w:val="FFFFFF"/>
              </w:rPr>
            </w:pPr>
            <w:r>
              <w:lastRenderedPageBreak/>
              <w:br w:type="page"/>
            </w:r>
            <w:r w:rsidR="00B956DB" w:rsidRPr="00247617">
              <w:rPr>
                <w:rFonts w:ascii="Arial" w:hAnsi="Arial" w:cs="Arial"/>
                <w:bCs/>
                <w:color w:val="FFFFFF"/>
              </w:rPr>
              <w:t>Annual Actions</w:t>
            </w:r>
          </w:p>
        </w:tc>
        <w:tc>
          <w:tcPr>
            <w:tcW w:w="2120" w:type="dxa"/>
            <w:tcBorders>
              <w:top w:val="single" w:sz="8" w:space="0" w:color="8884BF"/>
              <w:left w:val="single" w:sz="8" w:space="0" w:color="8884BF"/>
              <w:bottom w:val="single" w:sz="8" w:space="0" w:color="8884BF"/>
              <w:right w:val="single" w:sz="8" w:space="0" w:color="8884BF"/>
            </w:tcBorders>
            <w:shd w:val="clear" w:color="auto" w:fill="8884BF"/>
          </w:tcPr>
          <w:p w14:paraId="55C5B84A" w14:textId="77777777" w:rsidR="00B956DB" w:rsidRPr="00247617" w:rsidRDefault="00B956DB" w:rsidP="002C5F4C">
            <w:pPr>
              <w:spacing w:after="0" w:line="240" w:lineRule="auto"/>
              <w:jc w:val="center"/>
              <w:rPr>
                <w:rFonts w:ascii="Arial" w:hAnsi="Arial" w:cs="Arial"/>
                <w:bCs/>
                <w:color w:val="FFFFFF"/>
              </w:rPr>
            </w:pPr>
            <w:r w:rsidRPr="00247617">
              <w:rPr>
                <w:rFonts w:ascii="Arial" w:hAnsi="Arial" w:cs="Arial"/>
                <w:bCs/>
                <w:color w:val="FFFFFF"/>
              </w:rPr>
              <w:t>Due Date</w:t>
            </w:r>
          </w:p>
        </w:tc>
        <w:tc>
          <w:tcPr>
            <w:tcW w:w="3495" w:type="dxa"/>
            <w:tcBorders>
              <w:top w:val="single" w:sz="8" w:space="0" w:color="8884BF"/>
              <w:left w:val="single" w:sz="8" w:space="0" w:color="8884BF"/>
              <w:bottom w:val="single" w:sz="8" w:space="0" w:color="8884BF"/>
              <w:right w:val="single" w:sz="8" w:space="0" w:color="8884BF"/>
            </w:tcBorders>
            <w:shd w:val="clear" w:color="auto" w:fill="8884BF"/>
          </w:tcPr>
          <w:p w14:paraId="1D3BE113" w14:textId="77777777" w:rsidR="00B956DB" w:rsidRPr="00247617" w:rsidRDefault="00B956DB" w:rsidP="002C5F4C">
            <w:pPr>
              <w:spacing w:after="0" w:line="240" w:lineRule="auto"/>
              <w:jc w:val="center"/>
              <w:rPr>
                <w:rFonts w:ascii="Arial" w:hAnsi="Arial" w:cs="Arial"/>
                <w:bCs/>
                <w:color w:val="FFFFFF"/>
              </w:rPr>
            </w:pPr>
            <w:r w:rsidRPr="00247617">
              <w:rPr>
                <w:rFonts w:ascii="Arial" w:hAnsi="Arial" w:cs="Arial"/>
                <w:bCs/>
                <w:color w:val="FFFFFF"/>
              </w:rPr>
              <w:t>Status</w:t>
            </w:r>
          </w:p>
        </w:tc>
      </w:tr>
      <w:tr w:rsidR="00B956DB" w:rsidRPr="00247617" w14:paraId="5F40D511"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4B612998" w14:textId="77777777" w:rsidR="00B956DB" w:rsidRPr="00247617" w:rsidRDefault="00B956DB" w:rsidP="002C5F4C">
            <w:pPr>
              <w:spacing w:after="0" w:line="240" w:lineRule="auto"/>
              <w:rPr>
                <w:rFonts w:ascii="Arial" w:hAnsi="Arial" w:cs="Arial"/>
                <w:bCs/>
                <w:sz w:val="20"/>
                <w:szCs w:val="20"/>
              </w:rPr>
            </w:pPr>
            <w:r w:rsidRPr="00247617">
              <w:rPr>
                <w:rFonts w:ascii="Arial" w:hAnsi="Arial" w:cs="Arial"/>
                <w:bCs/>
                <w:sz w:val="20"/>
                <w:szCs w:val="20"/>
              </w:rPr>
              <w:t>1</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6985811C" w14:textId="77777777" w:rsidR="00B956DB" w:rsidRPr="00247617" w:rsidRDefault="00B956DB" w:rsidP="002C5F4C">
            <w:pPr>
              <w:pStyle w:val="NoSpacing"/>
              <w:rPr>
                <w:rFonts w:ascii="Arial" w:hAnsi="Arial" w:cs="Arial"/>
                <w:sz w:val="20"/>
                <w:szCs w:val="20"/>
              </w:rPr>
            </w:pPr>
            <w:r w:rsidRPr="00247617">
              <w:rPr>
                <w:rFonts w:ascii="Arial" w:hAnsi="Arial" w:cs="Arial"/>
                <w:sz w:val="20"/>
                <w:szCs w:val="20"/>
              </w:rPr>
              <w:t>Conduct annual SLA discussion with each PAA to discuss contribution to appointment round, training needs and trends</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41B707A8"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Sep/Oct</w:t>
            </w:r>
          </w:p>
          <w:p w14:paraId="25AD94DF"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and</w:t>
            </w:r>
          </w:p>
          <w:p w14:paraId="0F34E484"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Jan to Mar</w:t>
            </w:r>
          </w:p>
        </w:tc>
        <w:tc>
          <w:tcPr>
            <w:tcW w:w="3495" w:type="dxa"/>
            <w:tcBorders>
              <w:top w:val="single" w:sz="8" w:space="0" w:color="8884BF"/>
              <w:left w:val="single" w:sz="8" w:space="0" w:color="8884BF"/>
              <w:bottom w:val="single" w:sz="8" w:space="0" w:color="8884BF"/>
              <w:right w:val="single" w:sz="8" w:space="0" w:color="8884BF"/>
            </w:tcBorders>
            <w:shd w:val="clear" w:color="auto" w:fill="ADDB7B"/>
          </w:tcPr>
          <w:p w14:paraId="7B2F4396"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B956DB" w:rsidRPr="00247617" w14:paraId="19529196"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553AC584" w14:textId="77777777" w:rsidR="00B956DB" w:rsidRPr="00247617" w:rsidRDefault="00B956DB" w:rsidP="002C5F4C">
            <w:pPr>
              <w:spacing w:after="0" w:line="240" w:lineRule="auto"/>
              <w:rPr>
                <w:rFonts w:ascii="Arial" w:hAnsi="Arial" w:cs="Arial"/>
                <w:bCs/>
                <w:sz w:val="20"/>
                <w:szCs w:val="20"/>
              </w:rPr>
            </w:pPr>
            <w:r w:rsidRPr="00247617">
              <w:rPr>
                <w:rFonts w:ascii="Arial" w:hAnsi="Arial" w:cs="Arial"/>
                <w:bCs/>
                <w:sz w:val="20"/>
                <w:szCs w:val="20"/>
              </w:rPr>
              <w:t>2</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4AB838B6" w14:textId="77777777" w:rsidR="00B956DB" w:rsidRPr="00247617" w:rsidRDefault="00B956DB" w:rsidP="002C5F4C">
            <w:pPr>
              <w:pStyle w:val="NoSpacing"/>
              <w:rPr>
                <w:rFonts w:ascii="Arial" w:hAnsi="Arial" w:cs="Arial"/>
                <w:sz w:val="20"/>
                <w:szCs w:val="20"/>
              </w:rPr>
            </w:pPr>
            <w:r w:rsidRPr="00247617">
              <w:rPr>
                <w:rFonts w:ascii="Arial" w:hAnsi="Arial" w:cs="Arial"/>
                <w:sz w:val="20"/>
                <w:szCs w:val="20"/>
              </w:rPr>
              <w:t>Provide training for panel members if/when requested</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18647D34"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As required</w:t>
            </w:r>
          </w:p>
        </w:tc>
        <w:tc>
          <w:tcPr>
            <w:tcW w:w="3495" w:type="dxa"/>
            <w:tcBorders>
              <w:top w:val="single" w:sz="8" w:space="0" w:color="8884BF"/>
              <w:left w:val="single" w:sz="8" w:space="0" w:color="8884BF"/>
              <w:bottom w:val="single" w:sz="8" w:space="0" w:color="8884BF"/>
              <w:right w:val="single" w:sz="8" w:space="0" w:color="8884BF"/>
            </w:tcBorders>
            <w:shd w:val="clear" w:color="auto" w:fill="ADDB7B"/>
          </w:tcPr>
          <w:p w14:paraId="6223FA9F"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B956DB" w:rsidRPr="00247617" w14:paraId="18FBE820"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0FA7E995" w14:textId="77777777" w:rsidR="00B956DB" w:rsidRPr="00247617" w:rsidRDefault="00B956DB" w:rsidP="002C5F4C">
            <w:pPr>
              <w:spacing w:after="0" w:line="240" w:lineRule="auto"/>
              <w:rPr>
                <w:rFonts w:ascii="Arial" w:hAnsi="Arial" w:cs="Arial"/>
                <w:bCs/>
                <w:sz w:val="20"/>
                <w:szCs w:val="20"/>
              </w:rPr>
            </w:pPr>
            <w:r w:rsidRPr="00247617">
              <w:rPr>
                <w:rFonts w:ascii="Arial" w:hAnsi="Arial" w:cs="Arial"/>
                <w:bCs/>
                <w:sz w:val="20"/>
                <w:szCs w:val="20"/>
              </w:rPr>
              <w:t>3</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37B8B48C"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Post case studies of examples of successful new approaches on website.</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43F33A46"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When PAAs advise round is appropriate for study</w:t>
            </w:r>
          </w:p>
        </w:tc>
        <w:tc>
          <w:tcPr>
            <w:tcW w:w="3495" w:type="dxa"/>
            <w:tcBorders>
              <w:top w:val="single" w:sz="8" w:space="0" w:color="8884BF"/>
              <w:left w:val="single" w:sz="8" w:space="0" w:color="8884BF"/>
              <w:bottom w:val="single" w:sz="8" w:space="0" w:color="8884BF"/>
              <w:right w:val="single" w:sz="8" w:space="0" w:color="8884BF"/>
            </w:tcBorders>
            <w:shd w:val="clear" w:color="auto" w:fill="FFCC66"/>
          </w:tcPr>
          <w:p w14:paraId="650F59FB"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 xml:space="preserve">None submitted by PAAs for consideration.  </w:t>
            </w:r>
          </w:p>
        </w:tc>
      </w:tr>
      <w:tr w:rsidR="00B956DB" w:rsidRPr="00247617" w14:paraId="44B24EC1"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1304C35B" w14:textId="77777777" w:rsidR="00B956DB" w:rsidRPr="00247617" w:rsidDel="005E0D3E" w:rsidRDefault="00B956DB" w:rsidP="002C5F4C">
            <w:pPr>
              <w:spacing w:after="0" w:line="240" w:lineRule="auto"/>
              <w:rPr>
                <w:rFonts w:ascii="Arial" w:hAnsi="Arial" w:cs="Arial"/>
                <w:bCs/>
                <w:sz w:val="20"/>
                <w:szCs w:val="20"/>
              </w:rPr>
            </w:pPr>
            <w:r w:rsidRPr="00247617">
              <w:rPr>
                <w:rFonts w:ascii="Arial" w:hAnsi="Arial" w:cs="Arial"/>
                <w:bCs/>
                <w:sz w:val="20"/>
                <w:szCs w:val="20"/>
              </w:rPr>
              <w:t>4</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38C74896"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Write new content for and transfer a proportion of the existing content from the old to the new website.</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503863C1"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TBC</w:t>
            </w:r>
          </w:p>
          <w:p w14:paraId="1E57C4F9"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according to agreed timetable</w:t>
            </w:r>
          </w:p>
        </w:tc>
        <w:tc>
          <w:tcPr>
            <w:tcW w:w="3495" w:type="dxa"/>
            <w:tcBorders>
              <w:top w:val="single" w:sz="8" w:space="0" w:color="8884BF"/>
              <w:left w:val="single" w:sz="8" w:space="0" w:color="8884BF"/>
              <w:bottom w:val="single" w:sz="8" w:space="0" w:color="8884BF"/>
              <w:right w:val="single" w:sz="8" w:space="0" w:color="8884BF"/>
            </w:tcBorders>
            <w:shd w:val="clear" w:color="auto" w:fill="ADDB7B"/>
          </w:tcPr>
          <w:p w14:paraId="282C407A"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B956DB" w:rsidRPr="00247617" w14:paraId="58022010"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07841211" w14:textId="77777777" w:rsidR="00B956DB" w:rsidRPr="00247617" w:rsidRDefault="00B956DB" w:rsidP="002C5F4C">
            <w:pPr>
              <w:spacing w:after="0" w:line="240" w:lineRule="auto"/>
              <w:rPr>
                <w:rFonts w:ascii="Arial" w:hAnsi="Arial" w:cs="Arial"/>
                <w:bCs/>
                <w:sz w:val="20"/>
                <w:szCs w:val="20"/>
              </w:rPr>
            </w:pPr>
            <w:r w:rsidRPr="00247617">
              <w:rPr>
                <w:rFonts w:ascii="Arial" w:hAnsi="Arial" w:cs="Arial"/>
                <w:bCs/>
                <w:sz w:val="20"/>
                <w:szCs w:val="20"/>
              </w:rPr>
              <w:t>5</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70B5C261"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Prepare a briefing for the new Commissioner on the public appointments system.</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07EF09E3"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March 2019</w:t>
            </w:r>
          </w:p>
        </w:tc>
        <w:tc>
          <w:tcPr>
            <w:tcW w:w="3495" w:type="dxa"/>
            <w:tcBorders>
              <w:top w:val="single" w:sz="8" w:space="0" w:color="8884BF"/>
              <w:left w:val="single" w:sz="8" w:space="0" w:color="8884BF"/>
              <w:bottom w:val="single" w:sz="8" w:space="0" w:color="8884BF"/>
              <w:right w:val="single" w:sz="8" w:space="0" w:color="8884BF"/>
            </w:tcBorders>
            <w:shd w:val="clear" w:color="auto" w:fill="ADDB7B"/>
          </w:tcPr>
          <w:p w14:paraId="785B0CAC"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B956DB" w:rsidRPr="00247617" w14:paraId="46742C37"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6494F022" w14:textId="77777777" w:rsidR="00B956DB" w:rsidRPr="00247617" w:rsidRDefault="00B956DB" w:rsidP="002C5F4C">
            <w:pPr>
              <w:spacing w:after="0" w:line="240" w:lineRule="auto"/>
              <w:rPr>
                <w:rFonts w:ascii="Arial" w:hAnsi="Arial" w:cs="Arial"/>
                <w:bCs/>
                <w:sz w:val="20"/>
                <w:szCs w:val="20"/>
              </w:rPr>
            </w:pPr>
            <w:r w:rsidRPr="00247617">
              <w:rPr>
                <w:rFonts w:ascii="Arial" w:hAnsi="Arial" w:cs="Arial"/>
                <w:bCs/>
                <w:sz w:val="20"/>
                <w:szCs w:val="20"/>
              </w:rPr>
              <w:t>6</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40CD3EE3"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Amend guidance on the Code and potentially the Code itself to take account of changes made to public appointments following enactment of the Gender Representation on Public Boards (Scotland) Act 2018</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1CF271F1"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September 2018</w:t>
            </w:r>
          </w:p>
        </w:tc>
        <w:tc>
          <w:tcPr>
            <w:tcW w:w="3495" w:type="dxa"/>
            <w:tcBorders>
              <w:top w:val="single" w:sz="8" w:space="0" w:color="8884BF"/>
              <w:left w:val="single" w:sz="8" w:space="0" w:color="8884BF"/>
              <w:bottom w:val="single" w:sz="8" w:space="0" w:color="8884BF"/>
              <w:right w:val="single" w:sz="8" w:space="0" w:color="8884BF"/>
            </w:tcBorders>
            <w:shd w:val="clear" w:color="auto" w:fill="ADDB7B"/>
          </w:tcPr>
          <w:p w14:paraId="1C09FE79"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Guidance redrafted and issued in March. It could not take account of the 2018 Act as its provisions have not yet come into force.</w:t>
            </w:r>
          </w:p>
        </w:tc>
      </w:tr>
      <w:tr w:rsidR="00B956DB" w:rsidRPr="00247617" w14:paraId="7734B391"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71D12606" w14:textId="77777777" w:rsidR="00B956DB" w:rsidRPr="00247617" w:rsidRDefault="00B956DB" w:rsidP="002C5F4C">
            <w:pPr>
              <w:spacing w:after="0" w:line="240" w:lineRule="auto"/>
              <w:rPr>
                <w:rFonts w:ascii="Arial" w:hAnsi="Arial" w:cs="Arial"/>
                <w:bCs/>
                <w:sz w:val="20"/>
                <w:szCs w:val="20"/>
              </w:rPr>
            </w:pPr>
            <w:r w:rsidRPr="00247617">
              <w:rPr>
                <w:rFonts w:ascii="Arial" w:hAnsi="Arial" w:cs="Arial"/>
                <w:bCs/>
                <w:sz w:val="20"/>
                <w:szCs w:val="20"/>
              </w:rPr>
              <w:t>7</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7FACB188"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Provide briefings to SG officials and parliamentary clerks/committees on the regulated public appointments process and in particular on cases in which appointments are subject to parliamentary approval.</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1F23AA44"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Ongoing</w:t>
            </w:r>
          </w:p>
        </w:tc>
        <w:tc>
          <w:tcPr>
            <w:tcW w:w="3495" w:type="dxa"/>
            <w:tcBorders>
              <w:top w:val="single" w:sz="8" w:space="0" w:color="8884BF"/>
              <w:left w:val="single" w:sz="8" w:space="0" w:color="8884BF"/>
              <w:bottom w:val="single" w:sz="8" w:space="0" w:color="8884BF"/>
              <w:right w:val="single" w:sz="8" w:space="0" w:color="8884BF"/>
            </w:tcBorders>
            <w:shd w:val="clear" w:color="auto" w:fill="ADDB7B"/>
          </w:tcPr>
          <w:p w14:paraId="3647AFEC"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 xml:space="preserve">Done </w:t>
            </w:r>
          </w:p>
        </w:tc>
      </w:tr>
      <w:tr w:rsidR="00B956DB" w:rsidRPr="00247617" w14:paraId="03AFA88E"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3BD9C2C7" w14:textId="77777777" w:rsidR="00B956DB" w:rsidRPr="00247617" w:rsidRDefault="00B956DB" w:rsidP="002C5F4C">
            <w:pPr>
              <w:spacing w:after="0" w:line="240" w:lineRule="auto"/>
              <w:rPr>
                <w:rFonts w:ascii="Arial" w:hAnsi="Arial" w:cs="Arial"/>
                <w:bCs/>
                <w:sz w:val="20"/>
                <w:szCs w:val="20"/>
              </w:rPr>
            </w:pPr>
            <w:r w:rsidRPr="00247617">
              <w:rPr>
                <w:rFonts w:ascii="Arial" w:hAnsi="Arial" w:cs="Arial"/>
                <w:bCs/>
                <w:sz w:val="20"/>
                <w:szCs w:val="20"/>
              </w:rPr>
              <w:t>8</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2C1224EF" w14:textId="21F1823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 xml:space="preserve">Provide training for Scottish Government Graduate Development Programme/Fast-streamers on </w:t>
            </w:r>
            <w:r w:rsidR="00913925">
              <w:rPr>
                <w:rFonts w:ascii="Arial" w:hAnsi="Arial" w:cs="Arial"/>
                <w:sz w:val="20"/>
                <w:szCs w:val="20"/>
              </w:rPr>
              <w:t>ESC</w:t>
            </w:r>
            <w:r w:rsidRPr="00247617">
              <w:rPr>
                <w:rFonts w:ascii="Arial" w:hAnsi="Arial" w:cs="Arial"/>
                <w:sz w:val="20"/>
                <w:szCs w:val="20"/>
              </w:rPr>
              <w:t xml:space="preserve"> regulation of public appointments.</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4F1FBA18"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Once per annum</w:t>
            </w:r>
          </w:p>
          <w:p w14:paraId="0F32F952"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date TBC</w:t>
            </w:r>
          </w:p>
        </w:tc>
        <w:tc>
          <w:tcPr>
            <w:tcW w:w="3495" w:type="dxa"/>
            <w:tcBorders>
              <w:top w:val="single" w:sz="8" w:space="0" w:color="8884BF"/>
              <w:left w:val="single" w:sz="8" w:space="0" w:color="8884BF"/>
              <w:bottom w:val="single" w:sz="8" w:space="0" w:color="8884BF"/>
              <w:right w:val="single" w:sz="8" w:space="0" w:color="8884BF"/>
            </w:tcBorders>
            <w:shd w:val="clear" w:color="auto" w:fill="FFCC66"/>
          </w:tcPr>
          <w:p w14:paraId="31938705"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Not done as the Scottish Government did not run a programme during the course of the year.</w:t>
            </w:r>
          </w:p>
        </w:tc>
      </w:tr>
      <w:tr w:rsidR="00B956DB" w:rsidRPr="00247617" w14:paraId="2941A4AF"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04E20BFB" w14:textId="77777777" w:rsidR="00B956DB" w:rsidRPr="00247617" w:rsidRDefault="00B956DB" w:rsidP="002C5F4C">
            <w:pPr>
              <w:spacing w:after="0" w:line="240" w:lineRule="auto"/>
              <w:rPr>
                <w:rFonts w:ascii="Arial" w:hAnsi="Arial" w:cs="Arial"/>
                <w:bCs/>
                <w:sz w:val="20"/>
                <w:szCs w:val="20"/>
              </w:rPr>
            </w:pPr>
            <w:r w:rsidRPr="00247617">
              <w:rPr>
                <w:rFonts w:ascii="Arial" w:hAnsi="Arial" w:cs="Arial"/>
                <w:bCs/>
                <w:sz w:val="20"/>
                <w:szCs w:val="20"/>
              </w:rPr>
              <w:t>9</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6EF25F18"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Provide training for independent panel members on their role and responsibilities under the Code.</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6336FD6C"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One group session per annum</w:t>
            </w:r>
          </w:p>
          <w:p w14:paraId="4FA5130B"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date TBC</w:t>
            </w:r>
          </w:p>
        </w:tc>
        <w:tc>
          <w:tcPr>
            <w:tcW w:w="3495" w:type="dxa"/>
            <w:tcBorders>
              <w:top w:val="single" w:sz="8" w:space="0" w:color="8884BF"/>
              <w:left w:val="single" w:sz="8" w:space="0" w:color="8884BF"/>
              <w:bottom w:val="single" w:sz="8" w:space="0" w:color="8884BF"/>
              <w:right w:val="single" w:sz="8" w:space="0" w:color="8884BF"/>
            </w:tcBorders>
            <w:shd w:val="clear" w:color="auto" w:fill="ADDB7B"/>
          </w:tcPr>
          <w:p w14:paraId="0AD85BAD"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 xml:space="preserve">Session run in June. Formal feedback provided and course may be rerun for others.  </w:t>
            </w:r>
          </w:p>
        </w:tc>
      </w:tr>
      <w:tr w:rsidR="00B956DB" w:rsidRPr="00247617" w14:paraId="60A2DBDF"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5657A730" w14:textId="77777777" w:rsidR="00B956DB" w:rsidRPr="00247617" w:rsidRDefault="00B956DB" w:rsidP="002C5F4C">
            <w:pPr>
              <w:spacing w:after="0" w:line="240" w:lineRule="auto"/>
              <w:rPr>
                <w:rFonts w:ascii="Arial" w:hAnsi="Arial" w:cs="Arial"/>
                <w:bCs/>
                <w:sz w:val="20"/>
                <w:szCs w:val="20"/>
              </w:rPr>
            </w:pPr>
            <w:r w:rsidRPr="00247617">
              <w:rPr>
                <w:rFonts w:ascii="Arial" w:hAnsi="Arial" w:cs="Arial"/>
                <w:bCs/>
                <w:sz w:val="20"/>
                <w:szCs w:val="20"/>
              </w:rPr>
              <w:t>10</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7BB5BF90"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Draft “Diversity Delivers – Ten Years On” for publication.</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0683036F"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November 2018</w:t>
            </w:r>
          </w:p>
        </w:tc>
        <w:tc>
          <w:tcPr>
            <w:tcW w:w="3495" w:type="dxa"/>
            <w:tcBorders>
              <w:top w:val="single" w:sz="8" w:space="0" w:color="8884BF"/>
              <w:left w:val="single" w:sz="8" w:space="0" w:color="8884BF"/>
              <w:bottom w:val="single" w:sz="8" w:space="0" w:color="8884BF"/>
              <w:right w:val="single" w:sz="8" w:space="0" w:color="8884BF"/>
            </w:tcBorders>
            <w:shd w:val="clear" w:color="auto" w:fill="ADDB7B"/>
          </w:tcPr>
          <w:p w14:paraId="6B276036"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 xml:space="preserve">Published in March 2019. </w:t>
            </w:r>
          </w:p>
        </w:tc>
      </w:tr>
      <w:tr w:rsidR="00B956DB" w:rsidRPr="00247617" w14:paraId="5537CD0E" w14:textId="77777777" w:rsidTr="00247617">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62D9D559" w14:textId="77777777" w:rsidR="00B956DB" w:rsidRPr="00247617" w:rsidRDefault="00B956DB" w:rsidP="002C5F4C">
            <w:pPr>
              <w:spacing w:after="0" w:line="240" w:lineRule="auto"/>
              <w:rPr>
                <w:rFonts w:ascii="Arial" w:hAnsi="Arial" w:cs="Arial"/>
                <w:bCs/>
                <w:sz w:val="20"/>
                <w:szCs w:val="20"/>
              </w:rPr>
            </w:pPr>
            <w:r w:rsidRPr="00247617">
              <w:rPr>
                <w:rFonts w:ascii="Arial" w:hAnsi="Arial" w:cs="Arial"/>
                <w:bCs/>
                <w:sz w:val="20"/>
                <w:szCs w:val="20"/>
              </w:rPr>
              <w:t>11</w:t>
            </w:r>
          </w:p>
        </w:tc>
        <w:tc>
          <w:tcPr>
            <w:tcW w:w="3800" w:type="dxa"/>
            <w:gridSpan w:val="2"/>
            <w:tcBorders>
              <w:top w:val="single" w:sz="8" w:space="0" w:color="8884BF"/>
              <w:left w:val="single" w:sz="8" w:space="0" w:color="8884BF"/>
              <w:bottom w:val="single" w:sz="8" w:space="0" w:color="8884BF"/>
              <w:right w:val="single" w:sz="8" w:space="0" w:color="8884BF"/>
            </w:tcBorders>
            <w:shd w:val="clear" w:color="auto" w:fill="auto"/>
          </w:tcPr>
          <w:p w14:paraId="59DAA148"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Revise public appointments records and records management procedures to respond to the results of the GDPR data audit.</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336A1ADA" w14:textId="77777777" w:rsidR="00B956DB" w:rsidRPr="00247617" w:rsidRDefault="00B956DB" w:rsidP="002C5F4C">
            <w:pPr>
              <w:spacing w:after="0" w:line="240" w:lineRule="auto"/>
              <w:jc w:val="center"/>
              <w:rPr>
                <w:rFonts w:ascii="Arial" w:hAnsi="Arial" w:cs="Arial"/>
                <w:sz w:val="20"/>
                <w:szCs w:val="20"/>
              </w:rPr>
            </w:pPr>
          </w:p>
        </w:tc>
        <w:tc>
          <w:tcPr>
            <w:tcW w:w="3495" w:type="dxa"/>
            <w:tcBorders>
              <w:top w:val="single" w:sz="8" w:space="0" w:color="8884BF"/>
              <w:left w:val="single" w:sz="8" w:space="0" w:color="8884BF"/>
              <w:bottom w:val="single" w:sz="8" w:space="0" w:color="8884BF"/>
              <w:right w:val="single" w:sz="8" w:space="0" w:color="8884BF"/>
            </w:tcBorders>
          </w:tcPr>
          <w:p w14:paraId="0894F2EB" w14:textId="77777777" w:rsidR="00B956DB" w:rsidRPr="00247617" w:rsidRDefault="00B956DB" w:rsidP="002C5F4C">
            <w:pPr>
              <w:spacing w:after="0" w:line="240" w:lineRule="auto"/>
              <w:jc w:val="center"/>
              <w:rPr>
                <w:rFonts w:ascii="Arial" w:hAnsi="Arial" w:cs="Arial"/>
                <w:sz w:val="20"/>
                <w:szCs w:val="20"/>
              </w:rPr>
            </w:pPr>
          </w:p>
        </w:tc>
      </w:tr>
      <w:tr w:rsidR="00B956DB" w:rsidRPr="00247617" w14:paraId="5B86115F" w14:textId="77777777" w:rsidTr="00247617">
        <w:tblPrEx>
          <w:tblBorders>
            <w:top w:val="single" w:sz="8" w:space="0" w:color="9BBB59"/>
            <w:left w:val="single" w:sz="8" w:space="0" w:color="9BBB59"/>
            <w:bottom w:val="single" w:sz="8" w:space="0" w:color="9BBB59"/>
            <w:right w:val="single" w:sz="8" w:space="0" w:color="9BBB59"/>
            <w:insideH w:val="none" w:sz="0" w:space="0" w:color="auto"/>
          </w:tblBorders>
        </w:tblPrEx>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58C267F4" w14:textId="77777777" w:rsidR="00B956DB" w:rsidRPr="00247617" w:rsidRDefault="00B956DB" w:rsidP="002C5F4C">
            <w:pPr>
              <w:spacing w:after="0" w:line="240" w:lineRule="auto"/>
              <w:rPr>
                <w:rFonts w:ascii="Arial" w:hAnsi="Arial" w:cs="Arial"/>
                <w:bCs/>
                <w:color w:val="FF0000"/>
                <w:sz w:val="20"/>
                <w:szCs w:val="20"/>
              </w:rPr>
            </w:pPr>
          </w:p>
        </w:tc>
        <w:tc>
          <w:tcPr>
            <w:tcW w:w="446" w:type="dxa"/>
            <w:tcBorders>
              <w:top w:val="single" w:sz="8" w:space="0" w:color="8884BF"/>
              <w:left w:val="single" w:sz="8" w:space="0" w:color="8884BF"/>
              <w:bottom w:val="single" w:sz="8" w:space="0" w:color="8884BF"/>
              <w:right w:val="single" w:sz="8" w:space="0" w:color="8884BF"/>
            </w:tcBorders>
            <w:shd w:val="clear" w:color="auto" w:fill="auto"/>
          </w:tcPr>
          <w:p w14:paraId="351ADBA0"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i</w:t>
            </w:r>
          </w:p>
        </w:tc>
        <w:tc>
          <w:tcPr>
            <w:tcW w:w="3354" w:type="dxa"/>
            <w:tcBorders>
              <w:top w:val="single" w:sz="8" w:space="0" w:color="8884BF"/>
              <w:left w:val="single" w:sz="8" w:space="0" w:color="8884BF"/>
              <w:bottom w:val="single" w:sz="8" w:space="0" w:color="8884BF"/>
              <w:right w:val="single" w:sz="8" w:space="0" w:color="8884BF"/>
            </w:tcBorders>
            <w:shd w:val="clear" w:color="auto" w:fill="auto"/>
          </w:tcPr>
          <w:p w14:paraId="626856C0"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Prepare project plan</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57D4E47B"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June 2018</w:t>
            </w:r>
          </w:p>
        </w:tc>
        <w:tc>
          <w:tcPr>
            <w:tcW w:w="3495" w:type="dxa"/>
            <w:tcBorders>
              <w:top w:val="single" w:sz="8" w:space="0" w:color="8884BF"/>
              <w:left w:val="single" w:sz="8" w:space="0" w:color="8884BF"/>
              <w:bottom w:val="single" w:sz="8" w:space="0" w:color="8884BF"/>
              <w:right w:val="single" w:sz="8" w:space="0" w:color="8884BF"/>
            </w:tcBorders>
            <w:shd w:val="clear" w:color="auto" w:fill="ADDB7B"/>
          </w:tcPr>
          <w:p w14:paraId="1D4E2FA2"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B956DB" w:rsidRPr="00247617" w14:paraId="5D359616" w14:textId="77777777" w:rsidTr="00247617">
        <w:tblPrEx>
          <w:tblBorders>
            <w:top w:val="single" w:sz="8" w:space="0" w:color="9BBB59"/>
            <w:left w:val="single" w:sz="8" w:space="0" w:color="9BBB59"/>
            <w:bottom w:val="single" w:sz="8" w:space="0" w:color="9BBB59"/>
            <w:right w:val="single" w:sz="8" w:space="0" w:color="9BBB59"/>
            <w:insideH w:val="none" w:sz="0" w:space="0" w:color="auto"/>
          </w:tblBorders>
        </w:tblPrEx>
        <w:trPr>
          <w:cantSplit/>
          <w:jc w:val="center"/>
        </w:trPr>
        <w:tc>
          <w:tcPr>
            <w:tcW w:w="439" w:type="dxa"/>
            <w:tcBorders>
              <w:top w:val="single" w:sz="8" w:space="0" w:color="8884BF"/>
              <w:left w:val="single" w:sz="8" w:space="0" w:color="8884BF"/>
              <w:bottom w:val="single" w:sz="8" w:space="0" w:color="8884BF"/>
              <w:right w:val="single" w:sz="8" w:space="0" w:color="8884BF"/>
            </w:tcBorders>
            <w:shd w:val="clear" w:color="auto" w:fill="auto"/>
          </w:tcPr>
          <w:p w14:paraId="41555A34" w14:textId="77777777" w:rsidR="00B956DB" w:rsidRPr="00247617" w:rsidRDefault="00B956DB" w:rsidP="002C5F4C">
            <w:pPr>
              <w:spacing w:after="0" w:line="240" w:lineRule="auto"/>
              <w:rPr>
                <w:rFonts w:ascii="Arial" w:hAnsi="Arial" w:cs="Arial"/>
                <w:bCs/>
                <w:color w:val="FF0000"/>
                <w:sz w:val="20"/>
                <w:szCs w:val="20"/>
              </w:rPr>
            </w:pPr>
          </w:p>
        </w:tc>
        <w:tc>
          <w:tcPr>
            <w:tcW w:w="446" w:type="dxa"/>
            <w:tcBorders>
              <w:top w:val="single" w:sz="8" w:space="0" w:color="8884BF"/>
              <w:left w:val="single" w:sz="8" w:space="0" w:color="8884BF"/>
              <w:bottom w:val="single" w:sz="8" w:space="0" w:color="8884BF"/>
              <w:right w:val="single" w:sz="8" w:space="0" w:color="8884BF"/>
            </w:tcBorders>
            <w:shd w:val="clear" w:color="auto" w:fill="auto"/>
          </w:tcPr>
          <w:p w14:paraId="02725DED"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ii</w:t>
            </w:r>
          </w:p>
        </w:tc>
        <w:tc>
          <w:tcPr>
            <w:tcW w:w="3354" w:type="dxa"/>
            <w:tcBorders>
              <w:top w:val="single" w:sz="8" w:space="0" w:color="8884BF"/>
              <w:left w:val="single" w:sz="8" w:space="0" w:color="8884BF"/>
              <w:bottom w:val="single" w:sz="8" w:space="0" w:color="8884BF"/>
              <w:right w:val="single" w:sz="8" w:space="0" w:color="8884BF"/>
            </w:tcBorders>
            <w:shd w:val="clear" w:color="auto" w:fill="auto"/>
          </w:tcPr>
          <w:p w14:paraId="788A0930"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Complete actions</w:t>
            </w:r>
          </w:p>
        </w:tc>
        <w:tc>
          <w:tcPr>
            <w:tcW w:w="2120" w:type="dxa"/>
            <w:tcBorders>
              <w:top w:val="single" w:sz="8" w:space="0" w:color="8884BF"/>
              <w:left w:val="single" w:sz="8" w:space="0" w:color="8884BF"/>
              <w:bottom w:val="single" w:sz="8" w:space="0" w:color="8884BF"/>
              <w:right w:val="single" w:sz="8" w:space="0" w:color="8884BF"/>
            </w:tcBorders>
            <w:shd w:val="clear" w:color="auto" w:fill="auto"/>
          </w:tcPr>
          <w:p w14:paraId="628F6A34"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Ongoing</w:t>
            </w:r>
          </w:p>
        </w:tc>
        <w:tc>
          <w:tcPr>
            <w:tcW w:w="3495" w:type="dxa"/>
            <w:tcBorders>
              <w:top w:val="single" w:sz="8" w:space="0" w:color="8884BF"/>
              <w:left w:val="single" w:sz="8" w:space="0" w:color="8884BF"/>
              <w:bottom w:val="single" w:sz="8" w:space="0" w:color="8884BF"/>
              <w:right w:val="single" w:sz="8" w:space="0" w:color="8884BF"/>
            </w:tcBorders>
            <w:shd w:val="clear" w:color="auto" w:fill="ADDB7B"/>
          </w:tcPr>
          <w:p w14:paraId="32EA2FB9"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 xml:space="preserve">All complete as per plan including SLA revision. </w:t>
            </w:r>
          </w:p>
        </w:tc>
      </w:tr>
    </w:tbl>
    <w:p w14:paraId="6BCBA793" w14:textId="59D5B7F1" w:rsidR="00B956DB" w:rsidRDefault="00B956DB" w:rsidP="002C5F4C">
      <w:pPr>
        <w:spacing w:after="0" w:line="240" w:lineRule="auto"/>
        <w:rPr>
          <w:rFonts w:ascii="Arial" w:hAnsi="Arial" w:cs="Arial"/>
          <w:sz w:val="24"/>
          <w:szCs w:val="24"/>
          <w:highlight w:val="yellow"/>
        </w:rPr>
      </w:pPr>
    </w:p>
    <w:p w14:paraId="4F003889" w14:textId="2DC586A8" w:rsidR="00FF195F" w:rsidRDefault="00FF195F" w:rsidP="002C5F4C">
      <w:pPr>
        <w:spacing w:after="0" w:line="240" w:lineRule="auto"/>
      </w:pPr>
      <w:r>
        <w:br w:type="page"/>
      </w:r>
    </w:p>
    <w:p w14:paraId="0DCB94A8" w14:textId="77777777" w:rsidR="0056347A" w:rsidRDefault="0056347A" w:rsidP="002C5F4C">
      <w:pPr>
        <w:spacing w:after="0" w:line="240" w:lineRule="auto"/>
      </w:pPr>
    </w:p>
    <w:tbl>
      <w:tblPr>
        <w:tblW w:w="9854" w:type="dxa"/>
        <w:jc w:val="center"/>
        <w:tblBorders>
          <w:top w:val="single" w:sz="8" w:space="0" w:color="9BBB59"/>
          <w:left w:val="single" w:sz="8" w:space="0" w:color="9BBB59"/>
          <w:bottom w:val="single" w:sz="8" w:space="0" w:color="9BBB59"/>
          <w:right w:val="single" w:sz="8" w:space="0" w:color="9BBB59"/>
        </w:tblBorders>
        <w:tblCellMar>
          <w:top w:w="57" w:type="dxa"/>
          <w:bottom w:w="57" w:type="dxa"/>
        </w:tblCellMar>
        <w:tblLook w:val="04A0" w:firstRow="1" w:lastRow="0" w:firstColumn="1" w:lastColumn="0" w:noHBand="0" w:noVBand="1"/>
      </w:tblPr>
      <w:tblGrid>
        <w:gridCol w:w="417"/>
        <w:gridCol w:w="6167"/>
        <w:gridCol w:w="1673"/>
        <w:gridCol w:w="1597"/>
      </w:tblGrid>
      <w:tr w:rsidR="0056347A" w:rsidRPr="00247617" w14:paraId="3AEF0B7F" w14:textId="77777777" w:rsidTr="00AB1A32">
        <w:trPr>
          <w:jc w:val="center"/>
        </w:trPr>
        <w:tc>
          <w:tcPr>
            <w:tcW w:w="6584" w:type="dxa"/>
            <w:gridSpan w:val="2"/>
            <w:tcBorders>
              <w:top w:val="single" w:sz="8" w:space="0" w:color="8884BF"/>
              <w:left w:val="single" w:sz="8" w:space="0" w:color="8884BF"/>
              <w:bottom w:val="single" w:sz="8" w:space="0" w:color="8884BF"/>
              <w:right w:val="single" w:sz="8" w:space="0" w:color="8884BF"/>
            </w:tcBorders>
            <w:shd w:val="clear" w:color="auto" w:fill="8884BF"/>
          </w:tcPr>
          <w:p w14:paraId="1C826077" w14:textId="183F49D5" w:rsidR="0056347A" w:rsidRPr="00247617" w:rsidRDefault="0056347A" w:rsidP="002C5F4C">
            <w:pPr>
              <w:spacing w:after="0" w:line="240" w:lineRule="auto"/>
              <w:rPr>
                <w:rFonts w:ascii="Arial" w:hAnsi="Arial" w:cs="Arial"/>
                <w:b/>
                <w:bCs/>
                <w:color w:val="FFFFFF"/>
              </w:rPr>
            </w:pPr>
            <w:r w:rsidRPr="00247617">
              <w:rPr>
                <w:rFonts w:ascii="Arial" w:hAnsi="Arial" w:cs="Arial"/>
              </w:rPr>
              <w:br w:type="page"/>
            </w:r>
            <w:r w:rsidRPr="00247617">
              <w:rPr>
                <w:rFonts w:ascii="Arial" w:hAnsi="Arial" w:cs="Arial"/>
                <w:bCs/>
                <w:color w:val="FFFFFF"/>
              </w:rPr>
              <w:t>Performance measures</w:t>
            </w:r>
          </w:p>
        </w:tc>
        <w:tc>
          <w:tcPr>
            <w:tcW w:w="1673" w:type="dxa"/>
            <w:tcBorders>
              <w:top w:val="single" w:sz="8" w:space="0" w:color="8884BF"/>
              <w:left w:val="single" w:sz="8" w:space="0" w:color="8884BF"/>
              <w:bottom w:val="single" w:sz="8" w:space="0" w:color="8884BF"/>
              <w:right w:val="single" w:sz="8" w:space="0" w:color="8884BF"/>
            </w:tcBorders>
            <w:shd w:val="clear" w:color="auto" w:fill="8884BF"/>
          </w:tcPr>
          <w:p w14:paraId="50BB797D" w14:textId="77777777" w:rsidR="0056347A" w:rsidRPr="00247617" w:rsidRDefault="0056347A" w:rsidP="002C5F4C">
            <w:pPr>
              <w:spacing w:after="0" w:line="240" w:lineRule="auto"/>
              <w:jc w:val="center"/>
              <w:rPr>
                <w:rFonts w:ascii="Arial" w:hAnsi="Arial" w:cs="Arial"/>
                <w:b/>
                <w:bCs/>
                <w:color w:val="FFFFFF"/>
              </w:rPr>
            </w:pPr>
            <w:r w:rsidRPr="00247617">
              <w:rPr>
                <w:rFonts w:ascii="Arial" w:hAnsi="Arial" w:cs="Arial"/>
                <w:bCs/>
                <w:color w:val="FFFFFF"/>
              </w:rPr>
              <w:t>Due Date</w:t>
            </w:r>
          </w:p>
        </w:tc>
        <w:tc>
          <w:tcPr>
            <w:tcW w:w="1597" w:type="dxa"/>
            <w:tcBorders>
              <w:top w:val="single" w:sz="8" w:space="0" w:color="8884BF"/>
              <w:left w:val="single" w:sz="8" w:space="0" w:color="8884BF"/>
              <w:bottom w:val="single" w:sz="8" w:space="0" w:color="8884BF"/>
              <w:right w:val="single" w:sz="8" w:space="0" w:color="8884BF"/>
            </w:tcBorders>
            <w:shd w:val="clear" w:color="auto" w:fill="8884BF"/>
          </w:tcPr>
          <w:p w14:paraId="43309C75" w14:textId="77777777" w:rsidR="0056347A" w:rsidRPr="00247617" w:rsidRDefault="0056347A" w:rsidP="002C5F4C">
            <w:pPr>
              <w:spacing w:after="0" w:line="240" w:lineRule="auto"/>
              <w:jc w:val="center"/>
              <w:rPr>
                <w:rFonts w:ascii="Arial" w:hAnsi="Arial" w:cs="Arial"/>
                <w:bCs/>
                <w:color w:val="FFFFFF"/>
              </w:rPr>
            </w:pPr>
            <w:r w:rsidRPr="00247617">
              <w:rPr>
                <w:rFonts w:ascii="Arial" w:hAnsi="Arial" w:cs="Arial"/>
                <w:bCs/>
                <w:color w:val="FFFFFF"/>
              </w:rPr>
              <w:t>Status</w:t>
            </w:r>
          </w:p>
        </w:tc>
      </w:tr>
      <w:tr w:rsidR="0056347A" w:rsidRPr="00247617" w14:paraId="421D57EB" w14:textId="77777777" w:rsidTr="00AB1A32">
        <w:trPr>
          <w:jc w:val="center"/>
        </w:trPr>
        <w:tc>
          <w:tcPr>
            <w:tcW w:w="417" w:type="dxa"/>
            <w:tcBorders>
              <w:top w:val="single" w:sz="8" w:space="0" w:color="8884BF"/>
              <w:left w:val="single" w:sz="8" w:space="0" w:color="8884BF"/>
              <w:bottom w:val="single" w:sz="8" w:space="0" w:color="8884BF"/>
              <w:right w:val="single" w:sz="8" w:space="0" w:color="8884BF"/>
            </w:tcBorders>
            <w:shd w:val="clear" w:color="auto" w:fill="auto"/>
          </w:tcPr>
          <w:p w14:paraId="7F98DC8D" w14:textId="77777777" w:rsidR="0056347A" w:rsidRPr="00247617" w:rsidRDefault="0056347A" w:rsidP="002C5F4C">
            <w:pPr>
              <w:spacing w:after="0" w:line="240" w:lineRule="auto"/>
              <w:rPr>
                <w:rFonts w:ascii="Arial" w:hAnsi="Arial" w:cs="Arial"/>
                <w:bCs/>
                <w:sz w:val="20"/>
                <w:szCs w:val="20"/>
              </w:rPr>
            </w:pPr>
            <w:r w:rsidRPr="00247617">
              <w:rPr>
                <w:rFonts w:ascii="Arial" w:hAnsi="Arial" w:cs="Arial"/>
                <w:bCs/>
                <w:sz w:val="20"/>
                <w:szCs w:val="20"/>
              </w:rPr>
              <w:t>1</w:t>
            </w:r>
          </w:p>
        </w:tc>
        <w:tc>
          <w:tcPr>
            <w:tcW w:w="6167" w:type="dxa"/>
            <w:tcBorders>
              <w:top w:val="single" w:sz="8" w:space="0" w:color="8884BF"/>
              <w:left w:val="single" w:sz="8" w:space="0" w:color="8884BF"/>
              <w:bottom w:val="single" w:sz="8" w:space="0" w:color="8884BF"/>
              <w:right w:val="single" w:sz="8" w:space="0" w:color="8884BF"/>
            </w:tcBorders>
            <w:shd w:val="clear" w:color="auto" w:fill="auto"/>
          </w:tcPr>
          <w:p w14:paraId="26521020" w14:textId="77777777" w:rsidR="0056347A" w:rsidRPr="00247617" w:rsidRDefault="0056347A" w:rsidP="002C5F4C">
            <w:pPr>
              <w:spacing w:after="0" w:line="240" w:lineRule="auto"/>
              <w:rPr>
                <w:rFonts w:ascii="Arial" w:hAnsi="Arial" w:cs="Arial"/>
                <w:color w:val="FF0000"/>
                <w:sz w:val="20"/>
                <w:szCs w:val="20"/>
              </w:rPr>
            </w:pPr>
            <w:r w:rsidRPr="00247617">
              <w:rPr>
                <w:rFonts w:ascii="Arial" w:hAnsi="Arial" w:cs="Arial"/>
                <w:sz w:val="20"/>
                <w:szCs w:val="20"/>
              </w:rPr>
              <w:t>Numbers of regulated bodies and posts</w:t>
            </w:r>
          </w:p>
        </w:tc>
        <w:tc>
          <w:tcPr>
            <w:tcW w:w="1673" w:type="dxa"/>
            <w:vMerge w:val="restart"/>
            <w:tcBorders>
              <w:top w:val="single" w:sz="8" w:space="0" w:color="8884BF"/>
              <w:left w:val="single" w:sz="8" w:space="0" w:color="8884BF"/>
              <w:bottom w:val="single" w:sz="8" w:space="0" w:color="8884BF"/>
              <w:right w:val="single" w:sz="8" w:space="0" w:color="8884BF"/>
            </w:tcBorders>
            <w:shd w:val="clear" w:color="auto" w:fill="auto"/>
            <w:vAlign w:val="center"/>
          </w:tcPr>
          <w:p w14:paraId="35415BB1" w14:textId="77777777" w:rsidR="0056347A" w:rsidRPr="00247617" w:rsidRDefault="0056347A" w:rsidP="002C5F4C">
            <w:pPr>
              <w:spacing w:after="0" w:line="240" w:lineRule="auto"/>
              <w:jc w:val="center"/>
              <w:rPr>
                <w:rFonts w:ascii="Arial" w:hAnsi="Arial" w:cs="Arial"/>
                <w:sz w:val="20"/>
                <w:szCs w:val="20"/>
              </w:rPr>
            </w:pPr>
            <w:r w:rsidRPr="00247617">
              <w:rPr>
                <w:rFonts w:ascii="Arial" w:hAnsi="Arial" w:cs="Arial"/>
                <w:sz w:val="20"/>
                <w:szCs w:val="20"/>
              </w:rPr>
              <w:t>Published in Annual Report</w:t>
            </w:r>
          </w:p>
        </w:tc>
        <w:tc>
          <w:tcPr>
            <w:tcW w:w="1597" w:type="dxa"/>
            <w:tcBorders>
              <w:top w:val="single" w:sz="8" w:space="0" w:color="8884BF"/>
              <w:left w:val="single" w:sz="8" w:space="0" w:color="8884BF"/>
              <w:bottom w:val="single" w:sz="8" w:space="0" w:color="8884BF"/>
              <w:right w:val="single" w:sz="8" w:space="0" w:color="8884BF"/>
            </w:tcBorders>
            <w:shd w:val="clear" w:color="auto" w:fill="ADDB7B"/>
          </w:tcPr>
          <w:p w14:paraId="27675464" w14:textId="77777777" w:rsidR="0056347A" w:rsidRPr="00247617" w:rsidRDefault="0056347A"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56347A" w:rsidRPr="00247617" w14:paraId="47449583" w14:textId="77777777" w:rsidTr="00AB1A32">
        <w:trPr>
          <w:jc w:val="center"/>
        </w:trPr>
        <w:tc>
          <w:tcPr>
            <w:tcW w:w="417" w:type="dxa"/>
            <w:tcBorders>
              <w:top w:val="single" w:sz="8" w:space="0" w:color="8884BF"/>
              <w:left w:val="single" w:sz="8" w:space="0" w:color="8884BF"/>
              <w:bottom w:val="single" w:sz="8" w:space="0" w:color="8884BF"/>
              <w:right w:val="single" w:sz="8" w:space="0" w:color="8884BF"/>
            </w:tcBorders>
            <w:shd w:val="clear" w:color="auto" w:fill="auto"/>
          </w:tcPr>
          <w:p w14:paraId="7AC2B92B" w14:textId="77777777" w:rsidR="0056347A" w:rsidRPr="00247617" w:rsidRDefault="0056347A" w:rsidP="002C5F4C">
            <w:pPr>
              <w:spacing w:after="0" w:line="240" w:lineRule="auto"/>
              <w:rPr>
                <w:rFonts w:ascii="Arial" w:hAnsi="Arial" w:cs="Arial"/>
                <w:bCs/>
                <w:sz w:val="20"/>
                <w:szCs w:val="20"/>
              </w:rPr>
            </w:pPr>
            <w:r w:rsidRPr="00247617">
              <w:rPr>
                <w:rFonts w:ascii="Arial" w:hAnsi="Arial" w:cs="Arial"/>
                <w:bCs/>
                <w:sz w:val="20"/>
                <w:szCs w:val="20"/>
              </w:rPr>
              <w:t>2</w:t>
            </w:r>
          </w:p>
        </w:tc>
        <w:tc>
          <w:tcPr>
            <w:tcW w:w="6167" w:type="dxa"/>
            <w:tcBorders>
              <w:top w:val="single" w:sz="8" w:space="0" w:color="8884BF"/>
              <w:left w:val="single" w:sz="8" w:space="0" w:color="8884BF"/>
              <w:bottom w:val="single" w:sz="8" w:space="0" w:color="8884BF"/>
              <w:right w:val="single" w:sz="8" w:space="0" w:color="8884BF"/>
            </w:tcBorders>
            <w:shd w:val="clear" w:color="auto" w:fill="auto"/>
          </w:tcPr>
          <w:p w14:paraId="1B46AEEB" w14:textId="77777777" w:rsidR="0056347A" w:rsidRPr="00247617" w:rsidRDefault="0056347A" w:rsidP="002C5F4C">
            <w:pPr>
              <w:spacing w:after="0" w:line="240" w:lineRule="auto"/>
              <w:rPr>
                <w:rFonts w:ascii="Arial" w:hAnsi="Arial" w:cs="Arial"/>
                <w:color w:val="FF0000"/>
                <w:sz w:val="20"/>
                <w:szCs w:val="20"/>
              </w:rPr>
            </w:pPr>
            <w:r w:rsidRPr="00247617">
              <w:rPr>
                <w:rFonts w:ascii="Arial" w:hAnsi="Arial" w:cs="Arial"/>
                <w:sz w:val="20"/>
                <w:szCs w:val="20"/>
              </w:rPr>
              <w:t>Number of appointment rounds initiated and completed</w:t>
            </w:r>
          </w:p>
        </w:tc>
        <w:tc>
          <w:tcPr>
            <w:tcW w:w="1673" w:type="dxa"/>
            <w:vMerge/>
            <w:tcBorders>
              <w:top w:val="single" w:sz="8" w:space="0" w:color="8884BF"/>
              <w:left w:val="single" w:sz="8" w:space="0" w:color="8884BF"/>
              <w:bottom w:val="single" w:sz="8" w:space="0" w:color="8884BF"/>
              <w:right w:val="single" w:sz="8" w:space="0" w:color="8884BF"/>
            </w:tcBorders>
            <w:shd w:val="clear" w:color="auto" w:fill="auto"/>
          </w:tcPr>
          <w:p w14:paraId="01B13070" w14:textId="77777777" w:rsidR="0056347A" w:rsidRPr="00247617" w:rsidRDefault="0056347A" w:rsidP="002C5F4C">
            <w:pPr>
              <w:spacing w:after="0" w:line="240" w:lineRule="auto"/>
              <w:jc w:val="center"/>
              <w:rPr>
                <w:rFonts w:ascii="Arial" w:hAnsi="Arial" w:cs="Arial"/>
                <w:sz w:val="20"/>
                <w:szCs w:val="20"/>
              </w:rPr>
            </w:pPr>
          </w:p>
        </w:tc>
        <w:tc>
          <w:tcPr>
            <w:tcW w:w="1597" w:type="dxa"/>
            <w:tcBorders>
              <w:top w:val="single" w:sz="8" w:space="0" w:color="8884BF"/>
              <w:left w:val="single" w:sz="8" w:space="0" w:color="8884BF"/>
              <w:bottom w:val="single" w:sz="8" w:space="0" w:color="8884BF"/>
              <w:right w:val="single" w:sz="8" w:space="0" w:color="8884BF"/>
            </w:tcBorders>
            <w:shd w:val="clear" w:color="auto" w:fill="ADDB7B"/>
          </w:tcPr>
          <w:p w14:paraId="059BDB9C" w14:textId="77777777" w:rsidR="0056347A" w:rsidRPr="00247617" w:rsidRDefault="0056347A"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56347A" w:rsidRPr="00247617" w14:paraId="71A8E37E" w14:textId="77777777" w:rsidTr="00AB1A32">
        <w:trPr>
          <w:jc w:val="center"/>
        </w:trPr>
        <w:tc>
          <w:tcPr>
            <w:tcW w:w="417" w:type="dxa"/>
            <w:tcBorders>
              <w:top w:val="single" w:sz="8" w:space="0" w:color="8884BF"/>
              <w:left w:val="single" w:sz="8" w:space="0" w:color="8884BF"/>
              <w:bottom w:val="single" w:sz="8" w:space="0" w:color="8884BF"/>
              <w:right w:val="single" w:sz="8" w:space="0" w:color="8884BF"/>
            </w:tcBorders>
            <w:shd w:val="clear" w:color="auto" w:fill="auto"/>
          </w:tcPr>
          <w:p w14:paraId="2D28A902" w14:textId="77777777" w:rsidR="0056347A" w:rsidRPr="00247617" w:rsidRDefault="0056347A" w:rsidP="002C5F4C">
            <w:pPr>
              <w:spacing w:after="0" w:line="240" w:lineRule="auto"/>
              <w:rPr>
                <w:rFonts w:ascii="Arial" w:hAnsi="Arial" w:cs="Arial"/>
                <w:bCs/>
                <w:sz w:val="20"/>
                <w:szCs w:val="20"/>
              </w:rPr>
            </w:pPr>
            <w:r w:rsidRPr="00247617">
              <w:rPr>
                <w:rFonts w:ascii="Arial" w:hAnsi="Arial" w:cs="Arial"/>
                <w:bCs/>
                <w:sz w:val="20"/>
                <w:szCs w:val="20"/>
              </w:rPr>
              <w:t>3</w:t>
            </w:r>
          </w:p>
        </w:tc>
        <w:tc>
          <w:tcPr>
            <w:tcW w:w="6167" w:type="dxa"/>
            <w:tcBorders>
              <w:top w:val="single" w:sz="8" w:space="0" w:color="8884BF"/>
              <w:left w:val="single" w:sz="8" w:space="0" w:color="8884BF"/>
              <w:bottom w:val="single" w:sz="8" w:space="0" w:color="8884BF"/>
              <w:right w:val="single" w:sz="8" w:space="0" w:color="8884BF"/>
            </w:tcBorders>
            <w:shd w:val="clear" w:color="auto" w:fill="auto"/>
          </w:tcPr>
          <w:p w14:paraId="0BE887E6" w14:textId="77777777" w:rsidR="0056347A" w:rsidRPr="00247617" w:rsidRDefault="0056347A" w:rsidP="002C5F4C">
            <w:pPr>
              <w:pStyle w:val="ListParagraph"/>
              <w:tabs>
                <w:tab w:val="left" w:pos="851"/>
              </w:tabs>
              <w:spacing w:after="0" w:line="240" w:lineRule="auto"/>
              <w:ind w:left="0"/>
              <w:contextualSpacing w:val="0"/>
              <w:rPr>
                <w:rFonts w:ascii="Arial" w:hAnsi="Arial" w:cs="Arial"/>
                <w:sz w:val="20"/>
                <w:szCs w:val="20"/>
              </w:rPr>
            </w:pPr>
            <w:r w:rsidRPr="00247617">
              <w:rPr>
                <w:rFonts w:ascii="Arial" w:hAnsi="Arial" w:cs="Arial"/>
                <w:sz w:val="20"/>
                <w:szCs w:val="20"/>
              </w:rPr>
              <w:t>Number of applications and appointments</w:t>
            </w:r>
          </w:p>
        </w:tc>
        <w:tc>
          <w:tcPr>
            <w:tcW w:w="1673" w:type="dxa"/>
            <w:vMerge/>
            <w:tcBorders>
              <w:top w:val="single" w:sz="8" w:space="0" w:color="8884BF"/>
              <w:left w:val="single" w:sz="8" w:space="0" w:color="8884BF"/>
              <w:bottom w:val="single" w:sz="8" w:space="0" w:color="8884BF"/>
              <w:right w:val="single" w:sz="8" w:space="0" w:color="8884BF"/>
            </w:tcBorders>
            <w:shd w:val="clear" w:color="auto" w:fill="auto"/>
          </w:tcPr>
          <w:p w14:paraId="72B231AF" w14:textId="77777777" w:rsidR="0056347A" w:rsidRPr="00247617" w:rsidRDefault="0056347A" w:rsidP="002C5F4C">
            <w:pPr>
              <w:spacing w:after="0" w:line="240" w:lineRule="auto"/>
              <w:jc w:val="center"/>
              <w:rPr>
                <w:rFonts w:ascii="Arial" w:hAnsi="Arial" w:cs="Arial"/>
                <w:sz w:val="20"/>
                <w:szCs w:val="20"/>
              </w:rPr>
            </w:pPr>
          </w:p>
        </w:tc>
        <w:tc>
          <w:tcPr>
            <w:tcW w:w="1597" w:type="dxa"/>
            <w:tcBorders>
              <w:top w:val="single" w:sz="8" w:space="0" w:color="8884BF"/>
              <w:left w:val="single" w:sz="8" w:space="0" w:color="8884BF"/>
              <w:bottom w:val="single" w:sz="8" w:space="0" w:color="8884BF"/>
              <w:right w:val="single" w:sz="8" w:space="0" w:color="8884BF"/>
            </w:tcBorders>
            <w:shd w:val="clear" w:color="auto" w:fill="ADDB7B"/>
          </w:tcPr>
          <w:p w14:paraId="3928EA14" w14:textId="77777777" w:rsidR="0056347A" w:rsidRPr="00247617" w:rsidRDefault="0056347A"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56347A" w:rsidRPr="00247617" w14:paraId="008FD0B1" w14:textId="77777777" w:rsidTr="00AB1A32">
        <w:trPr>
          <w:jc w:val="center"/>
        </w:trPr>
        <w:tc>
          <w:tcPr>
            <w:tcW w:w="417" w:type="dxa"/>
            <w:tcBorders>
              <w:top w:val="single" w:sz="8" w:space="0" w:color="8884BF"/>
              <w:left w:val="single" w:sz="8" w:space="0" w:color="8884BF"/>
              <w:bottom w:val="single" w:sz="8" w:space="0" w:color="8884BF"/>
              <w:right w:val="single" w:sz="8" w:space="0" w:color="8884BF"/>
            </w:tcBorders>
            <w:shd w:val="clear" w:color="auto" w:fill="auto"/>
          </w:tcPr>
          <w:p w14:paraId="772C5DFE" w14:textId="77777777" w:rsidR="0056347A" w:rsidRPr="00247617" w:rsidRDefault="0056347A" w:rsidP="002C5F4C">
            <w:pPr>
              <w:spacing w:after="0" w:line="240" w:lineRule="auto"/>
              <w:rPr>
                <w:rFonts w:ascii="Arial" w:hAnsi="Arial" w:cs="Arial"/>
                <w:bCs/>
                <w:sz w:val="20"/>
                <w:szCs w:val="20"/>
              </w:rPr>
            </w:pPr>
            <w:r w:rsidRPr="00247617">
              <w:rPr>
                <w:rFonts w:ascii="Arial" w:hAnsi="Arial" w:cs="Arial"/>
                <w:bCs/>
                <w:sz w:val="20"/>
                <w:szCs w:val="20"/>
              </w:rPr>
              <w:t>4</w:t>
            </w:r>
          </w:p>
        </w:tc>
        <w:tc>
          <w:tcPr>
            <w:tcW w:w="6167" w:type="dxa"/>
            <w:tcBorders>
              <w:top w:val="single" w:sz="8" w:space="0" w:color="8884BF"/>
              <w:left w:val="single" w:sz="8" w:space="0" w:color="8884BF"/>
              <w:bottom w:val="single" w:sz="8" w:space="0" w:color="8884BF"/>
              <w:right w:val="single" w:sz="8" w:space="0" w:color="8884BF"/>
            </w:tcBorders>
            <w:shd w:val="clear" w:color="auto" w:fill="auto"/>
          </w:tcPr>
          <w:p w14:paraId="7C1ED7F9" w14:textId="77777777" w:rsidR="0056347A" w:rsidRPr="00247617" w:rsidRDefault="0056347A" w:rsidP="002C5F4C">
            <w:pPr>
              <w:spacing w:after="0" w:line="240" w:lineRule="auto"/>
              <w:rPr>
                <w:rFonts w:ascii="Arial" w:hAnsi="Arial" w:cs="Arial"/>
                <w:color w:val="FF0000"/>
                <w:sz w:val="20"/>
                <w:szCs w:val="20"/>
              </w:rPr>
            </w:pPr>
            <w:r w:rsidRPr="00247617">
              <w:rPr>
                <w:rFonts w:ascii="Arial" w:hAnsi="Arial" w:cs="Arial"/>
                <w:sz w:val="20"/>
                <w:szCs w:val="20"/>
              </w:rPr>
              <w:t>Time taken for individual stages of appointment rounds</w:t>
            </w:r>
          </w:p>
        </w:tc>
        <w:tc>
          <w:tcPr>
            <w:tcW w:w="1673" w:type="dxa"/>
            <w:vMerge/>
            <w:tcBorders>
              <w:top w:val="single" w:sz="8" w:space="0" w:color="8884BF"/>
              <w:left w:val="single" w:sz="8" w:space="0" w:color="8884BF"/>
              <w:bottom w:val="single" w:sz="8" w:space="0" w:color="8884BF"/>
              <w:right w:val="single" w:sz="8" w:space="0" w:color="8884BF"/>
            </w:tcBorders>
            <w:shd w:val="clear" w:color="auto" w:fill="auto"/>
          </w:tcPr>
          <w:p w14:paraId="465071A7" w14:textId="77777777" w:rsidR="0056347A" w:rsidRPr="00247617" w:rsidRDefault="0056347A" w:rsidP="002C5F4C">
            <w:pPr>
              <w:spacing w:after="0" w:line="240" w:lineRule="auto"/>
              <w:jc w:val="center"/>
              <w:rPr>
                <w:rFonts w:ascii="Arial" w:hAnsi="Arial" w:cs="Arial"/>
                <w:sz w:val="20"/>
                <w:szCs w:val="20"/>
              </w:rPr>
            </w:pPr>
          </w:p>
        </w:tc>
        <w:tc>
          <w:tcPr>
            <w:tcW w:w="1597" w:type="dxa"/>
            <w:tcBorders>
              <w:top w:val="single" w:sz="8" w:space="0" w:color="8884BF"/>
              <w:left w:val="single" w:sz="8" w:space="0" w:color="8884BF"/>
              <w:bottom w:val="single" w:sz="8" w:space="0" w:color="8884BF"/>
              <w:right w:val="single" w:sz="8" w:space="0" w:color="8884BF"/>
            </w:tcBorders>
            <w:shd w:val="clear" w:color="auto" w:fill="ADDB7B"/>
          </w:tcPr>
          <w:p w14:paraId="1724F9CC" w14:textId="77777777" w:rsidR="0056347A" w:rsidRPr="00247617" w:rsidRDefault="0056347A"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56347A" w:rsidRPr="00247617" w14:paraId="64757173" w14:textId="77777777" w:rsidTr="00AB1A32">
        <w:trPr>
          <w:jc w:val="center"/>
        </w:trPr>
        <w:tc>
          <w:tcPr>
            <w:tcW w:w="417" w:type="dxa"/>
            <w:tcBorders>
              <w:top w:val="single" w:sz="8" w:space="0" w:color="8884BF"/>
              <w:left w:val="single" w:sz="8" w:space="0" w:color="8884BF"/>
              <w:bottom w:val="single" w:sz="8" w:space="0" w:color="8884BF"/>
              <w:right w:val="single" w:sz="8" w:space="0" w:color="8884BF"/>
            </w:tcBorders>
            <w:shd w:val="clear" w:color="auto" w:fill="auto"/>
          </w:tcPr>
          <w:p w14:paraId="2845D804" w14:textId="77777777" w:rsidR="0056347A" w:rsidRPr="00247617" w:rsidRDefault="0056347A" w:rsidP="002C5F4C">
            <w:pPr>
              <w:spacing w:after="0" w:line="240" w:lineRule="auto"/>
              <w:rPr>
                <w:rFonts w:ascii="Arial" w:hAnsi="Arial" w:cs="Arial"/>
                <w:bCs/>
                <w:sz w:val="20"/>
                <w:szCs w:val="20"/>
              </w:rPr>
            </w:pPr>
            <w:r w:rsidRPr="00247617">
              <w:rPr>
                <w:rFonts w:ascii="Arial" w:hAnsi="Arial" w:cs="Arial"/>
                <w:bCs/>
                <w:sz w:val="20"/>
                <w:szCs w:val="20"/>
              </w:rPr>
              <w:t>5</w:t>
            </w:r>
          </w:p>
        </w:tc>
        <w:tc>
          <w:tcPr>
            <w:tcW w:w="6167" w:type="dxa"/>
            <w:tcBorders>
              <w:top w:val="single" w:sz="8" w:space="0" w:color="8884BF"/>
              <w:left w:val="single" w:sz="8" w:space="0" w:color="8884BF"/>
              <w:bottom w:val="single" w:sz="8" w:space="0" w:color="8884BF"/>
              <w:right w:val="single" w:sz="8" w:space="0" w:color="8884BF"/>
            </w:tcBorders>
            <w:shd w:val="clear" w:color="auto" w:fill="auto"/>
          </w:tcPr>
          <w:p w14:paraId="1A7CD066" w14:textId="77777777" w:rsidR="0056347A" w:rsidRPr="00247617" w:rsidRDefault="0056347A" w:rsidP="002C5F4C">
            <w:pPr>
              <w:spacing w:after="0" w:line="240" w:lineRule="auto"/>
              <w:rPr>
                <w:rFonts w:ascii="Arial" w:hAnsi="Arial" w:cs="Arial"/>
                <w:sz w:val="20"/>
                <w:szCs w:val="20"/>
              </w:rPr>
            </w:pPr>
            <w:r w:rsidRPr="00247617">
              <w:rPr>
                <w:rFonts w:ascii="Arial" w:hAnsi="Arial" w:cs="Arial"/>
                <w:sz w:val="20"/>
                <w:szCs w:val="20"/>
              </w:rPr>
              <w:t>Timing of re-appointments</w:t>
            </w:r>
          </w:p>
        </w:tc>
        <w:tc>
          <w:tcPr>
            <w:tcW w:w="1673" w:type="dxa"/>
            <w:vMerge/>
            <w:tcBorders>
              <w:top w:val="single" w:sz="8" w:space="0" w:color="8884BF"/>
              <w:left w:val="single" w:sz="8" w:space="0" w:color="8884BF"/>
              <w:bottom w:val="single" w:sz="8" w:space="0" w:color="8884BF"/>
              <w:right w:val="single" w:sz="8" w:space="0" w:color="8884BF"/>
            </w:tcBorders>
            <w:shd w:val="clear" w:color="auto" w:fill="auto"/>
          </w:tcPr>
          <w:p w14:paraId="415387D9" w14:textId="77777777" w:rsidR="0056347A" w:rsidRPr="00247617" w:rsidRDefault="0056347A" w:rsidP="002C5F4C">
            <w:pPr>
              <w:spacing w:after="0" w:line="240" w:lineRule="auto"/>
              <w:jc w:val="center"/>
              <w:rPr>
                <w:rFonts w:ascii="Arial" w:hAnsi="Arial" w:cs="Arial"/>
                <w:sz w:val="20"/>
                <w:szCs w:val="20"/>
              </w:rPr>
            </w:pPr>
          </w:p>
        </w:tc>
        <w:tc>
          <w:tcPr>
            <w:tcW w:w="1597" w:type="dxa"/>
            <w:tcBorders>
              <w:top w:val="single" w:sz="8" w:space="0" w:color="8884BF"/>
              <w:left w:val="single" w:sz="8" w:space="0" w:color="8884BF"/>
              <w:bottom w:val="single" w:sz="8" w:space="0" w:color="8884BF"/>
              <w:right w:val="single" w:sz="8" w:space="0" w:color="8884BF"/>
            </w:tcBorders>
            <w:shd w:val="clear" w:color="auto" w:fill="ADDB7B"/>
          </w:tcPr>
          <w:p w14:paraId="3C8F6729" w14:textId="77777777" w:rsidR="0056347A" w:rsidRPr="00247617" w:rsidRDefault="0056347A"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56347A" w:rsidRPr="00247617" w14:paraId="52A1D36A" w14:textId="77777777" w:rsidTr="00AB1A32">
        <w:trPr>
          <w:jc w:val="center"/>
        </w:trPr>
        <w:tc>
          <w:tcPr>
            <w:tcW w:w="417" w:type="dxa"/>
            <w:tcBorders>
              <w:top w:val="single" w:sz="8" w:space="0" w:color="8884BF"/>
              <w:left w:val="single" w:sz="8" w:space="0" w:color="8884BF"/>
              <w:bottom w:val="single" w:sz="8" w:space="0" w:color="8884BF"/>
              <w:right w:val="single" w:sz="8" w:space="0" w:color="8884BF"/>
            </w:tcBorders>
            <w:shd w:val="clear" w:color="auto" w:fill="auto"/>
          </w:tcPr>
          <w:p w14:paraId="088E35A7" w14:textId="77777777" w:rsidR="0056347A" w:rsidRPr="00247617" w:rsidRDefault="0056347A" w:rsidP="002C5F4C">
            <w:pPr>
              <w:spacing w:after="0" w:line="240" w:lineRule="auto"/>
              <w:rPr>
                <w:rFonts w:ascii="Arial" w:hAnsi="Arial" w:cs="Arial"/>
                <w:bCs/>
                <w:sz w:val="20"/>
                <w:szCs w:val="20"/>
              </w:rPr>
            </w:pPr>
            <w:r w:rsidRPr="00247617">
              <w:rPr>
                <w:rFonts w:ascii="Arial" w:hAnsi="Arial" w:cs="Arial"/>
                <w:bCs/>
                <w:sz w:val="20"/>
                <w:szCs w:val="20"/>
              </w:rPr>
              <w:t>6</w:t>
            </w:r>
          </w:p>
        </w:tc>
        <w:tc>
          <w:tcPr>
            <w:tcW w:w="6167" w:type="dxa"/>
            <w:tcBorders>
              <w:top w:val="single" w:sz="8" w:space="0" w:color="8884BF"/>
              <w:left w:val="single" w:sz="8" w:space="0" w:color="8884BF"/>
              <w:bottom w:val="single" w:sz="8" w:space="0" w:color="8884BF"/>
              <w:right w:val="single" w:sz="8" w:space="0" w:color="8884BF"/>
            </w:tcBorders>
            <w:shd w:val="clear" w:color="auto" w:fill="auto"/>
          </w:tcPr>
          <w:p w14:paraId="52ACF838" w14:textId="77777777" w:rsidR="0056347A" w:rsidRPr="00247617" w:rsidRDefault="0056347A" w:rsidP="002C5F4C">
            <w:pPr>
              <w:spacing w:after="0" w:line="240" w:lineRule="auto"/>
              <w:rPr>
                <w:rFonts w:ascii="Arial" w:hAnsi="Arial" w:cs="Arial"/>
                <w:sz w:val="20"/>
                <w:szCs w:val="20"/>
              </w:rPr>
            </w:pPr>
            <w:r w:rsidRPr="00247617">
              <w:rPr>
                <w:rFonts w:ascii="Arial" w:hAnsi="Arial" w:cs="Arial"/>
                <w:sz w:val="20"/>
                <w:szCs w:val="20"/>
              </w:rPr>
              <w:t>Numbers of people appointed who have not previously held and do not currently hold a regulated appointment</w:t>
            </w:r>
          </w:p>
        </w:tc>
        <w:tc>
          <w:tcPr>
            <w:tcW w:w="1673" w:type="dxa"/>
            <w:vMerge/>
            <w:tcBorders>
              <w:top w:val="single" w:sz="8" w:space="0" w:color="8884BF"/>
              <w:left w:val="single" w:sz="8" w:space="0" w:color="8884BF"/>
              <w:bottom w:val="single" w:sz="8" w:space="0" w:color="8884BF"/>
              <w:right w:val="single" w:sz="8" w:space="0" w:color="8884BF"/>
            </w:tcBorders>
            <w:shd w:val="clear" w:color="auto" w:fill="auto"/>
          </w:tcPr>
          <w:p w14:paraId="50BB7128" w14:textId="77777777" w:rsidR="0056347A" w:rsidRPr="00247617" w:rsidRDefault="0056347A" w:rsidP="002C5F4C">
            <w:pPr>
              <w:spacing w:after="0" w:line="240" w:lineRule="auto"/>
              <w:jc w:val="center"/>
              <w:rPr>
                <w:rFonts w:ascii="Arial" w:hAnsi="Arial" w:cs="Arial"/>
                <w:sz w:val="20"/>
                <w:szCs w:val="20"/>
              </w:rPr>
            </w:pPr>
          </w:p>
        </w:tc>
        <w:tc>
          <w:tcPr>
            <w:tcW w:w="1597" w:type="dxa"/>
            <w:tcBorders>
              <w:top w:val="single" w:sz="8" w:space="0" w:color="8884BF"/>
              <w:left w:val="single" w:sz="8" w:space="0" w:color="8884BF"/>
              <w:bottom w:val="single" w:sz="8" w:space="0" w:color="8884BF"/>
              <w:right w:val="single" w:sz="8" w:space="0" w:color="8884BF"/>
            </w:tcBorders>
            <w:shd w:val="clear" w:color="auto" w:fill="ADDB7B"/>
          </w:tcPr>
          <w:p w14:paraId="41F0EC30" w14:textId="77777777" w:rsidR="0056347A" w:rsidRPr="00247617" w:rsidRDefault="0056347A"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56347A" w:rsidRPr="00247617" w14:paraId="7571F813" w14:textId="77777777" w:rsidTr="00AB1A32">
        <w:trPr>
          <w:jc w:val="center"/>
        </w:trPr>
        <w:tc>
          <w:tcPr>
            <w:tcW w:w="417" w:type="dxa"/>
            <w:tcBorders>
              <w:top w:val="single" w:sz="8" w:space="0" w:color="8884BF"/>
              <w:left w:val="single" w:sz="8" w:space="0" w:color="8884BF"/>
              <w:bottom w:val="single" w:sz="8" w:space="0" w:color="8884BF"/>
              <w:right w:val="single" w:sz="8" w:space="0" w:color="8884BF"/>
            </w:tcBorders>
            <w:shd w:val="clear" w:color="auto" w:fill="auto"/>
          </w:tcPr>
          <w:p w14:paraId="25386B84" w14:textId="77777777" w:rsidR="0056347A" w:rsidRPr="00247617" w:rsidRDefault="0056347A" w:rsidP="002C5F4C">
            <w:pPr>
              <w:spacing w:after="0" w:line="240" w:lineRule="auto"/>
              <w:rPr>
                <w:rFonts w:ascii="Arial" w:hAnsi="Arial" w:cs="Arial"/>
                <w:bCs/>
                <w:sz w:val="20"/>
                <w:szCs w:val="20"/>
              </w:rPr>
            </w:pPr>
            <w:r w:rsidRPr="00247617">
              <w:rPr>
                <w:rFonts w:ascii="Arial" w:hAnsi="Arial" w:cs="Arial"/>
                <w:bCs/>
                <w:sz w:val="20"/>
                <w:szCs w:val="20"/>
              </w:rPr>
              <w:t>7</w:t>
            </w:r>
          </w:p>
        </w:tc>
        <w:tc>
          <w:tcPr>
            <w:tcW w:w="6167" w:type="dxa"/>
            <w:tcBorders>
              <w:top w:val="single" w:sz="8" w:space="0" w:color="8884BF"/>
              <w:left w:val="single" w:sz="8" w:space="0" w:color="8884BF"/>
              <w:bottom w:val="single" w:sz="8" w:space="0" w:color="8884BF"/>
              <w:right w:val="single" w:sz="8" w:space="0" w:color="8884BF"/>
            </w:tcBorders>
            <w:shd w:val="clear" w:color="auto" w:fill="auto"/>
          </w:tcPr>
          <w:p w14:paraId="008170E9" w14:textId="77777777" w:rsidR="0056347A" w:rsidRPr="00247617" w:rsidRDefault="0056347A" w:rsidP="002C5F4C">
            <w:pPr>
              <w:spacing w:after="0" w:line="240" w:lineRule="auto"/>
              <w:rPr>
                <w:rFonts w:ascii="Arial" w:hAnsi="Arial" w:cs="Arial"/>
                <w:sz w:val="20"/>
                <w:szCs w:val="20"/>
              </w:rPr>
            </w:pPr>
            <w:r w:rsidRPr="00247617">
              <w:rPr>
                <w:rFonts w:ascii="Arial" w:hAnsi="Arial" w:cs="Arial"/>
                <w:sz w:val="20"/>
                <w:szCs w:val="20"/>
              </w:rPr>
              <w:t>Satisfaction levels with appointment process</w:t>
            </w:r>
          </w:p>
        </w:tc>
        <w:tc>
          <w:tcPr>
            <w:tcW w:w="1673" w:type="dxa"/>
            <w:vMerge/>
            <w:tcBorders>
              <w:top w:val="single" w:sz="8" w:space="0" w:color="8884BF"/>
              <w:left w:val="single" w:sz="8" w:space="0" w:color="8884BF"/>
              <w:bottom w:val="single" w:sz="8" w:space="0" w:color="8884BF"/>
              <w:right w:val="single" w:sz="8" w:space="0" w:color="8884BF"/>
            </w:tcBorders>
            <w:shd w:val="clear" w:color="auto" w:fill="auto"/>
          </w:tcPr>
          <w:p w14:paraId="00D558D7" w14:textId="77777777" w:rsidR="0056347A" w:rsidRPr="00247617" w:rsidRDefault="0056347A" w:rsidP="002C5F4C">
            <w:pPr>
              <w:spacing w:after="0" w:line="240" w:lineRule="auto"/>
              <w:jc w:val="center"/>
              <w:rPr>
                <w:rFonts w:ascii="Arial" w:hAnsi="Arial" w:cs="Arial"/>
                <w:sz w:val="20"/>
                <w:szCs w:val="20"/>
              </w:rPr>
            </w:pPr>
          </w:p>
        </w:tc>
        <w:tc>
          <w:tcPr>
            <w:tcW w:w="1597" w:type="dxa"/>
            <w:tcBorders>
              <w:top w:val="single" w:sz="8" w:space="0" w:color="8884BF"/>
              <w:left w:val="single" w:sz="8" w:space="0" w:color="8884BF"/>
              <w:bottom w:val="single" w:sz="8" w:space="0" w:color="8884BF"/>
              <w:right w:val="single" w:sz="8" w:space="0" w:color="8884BF"/>
            </w:tcBorders>
            <w:shd w:val="clear" w:color="auto" w:fill="ADDB7B"/>
          </w:tcPr>
          <w:p w14:paraId="13BDDA72" w14:textId="77777777" w:rsidR="0056347A" w:rsidRPr="00247617" w:rsidRDefault="0056347A"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56347A" w:rsidRPr="00247617" w14:paraId="6AE1BEE9" w14:textId="77777777" w:rsidTr="00AB1A32">
        <w:trPr>
          <w:jc w:val="center"/>
        </w:trPr>
        <w:tc>
          <w:tcPr>
            <w:tcW w:w="417" w:type="dxa"/>
            <w:tcBorders>
              <w:top w:val="single" w:sz="8" w:space="0" w:color="8884BF"/>
              <w:left w:val="single" w:sz="8" w:space="0" w:color="8884BF"/>
              <w:bottom w:val="single" w:sz="8" w:space="0" w:color="8884BF"/>
              <w:right w:val="single" w:sz="8" w:space="0" w:color="8884BF"/>
            </w:tcBorders>
            <w:shd w:val="clear" w:color="auto" w:fill="auto"/>
          </w:tcPr>
          <w:p w14:paraId="3046EC59" w14:textId="77777777" w:rsidR="0056347A" w:rsidRPr="00247617" w:rsidRDefault="0056347A" w:rsidP="002C5F4C">
            <w:pPr>
              <w:spacing w:after="0" w:line="240" w:lineRule="auto"/>
              <w:rPr>
                <w:rFonts w:ascii="Arial" w:hAnsi="Arial" w:cs="Arial"/>
                <w:bCs/>
                <w:sz w:val="20"/>
                <w:szCs w:val="20"/>
              </w:rPr>
            </w:pPr>
            <w:r w:rsidRPr="00247617">
              <w:rPr>
                <w:rFonts w:ascii="Arial" w:hAnsi="Arial" w:cs="Arial"/>
                <w:bCs/>
                <w:sz w:val="20"/>
                <w:szCs w:val="20"/>
              </w:rPr>
              <w:t>8</w:t>
            </w:r>
          </w:p>
        </w:tc>
        <w:tc>
          <w:tcPr>
            <w:tcW w:w="6167" w:type="dxa"/>
            <w:tcBorders>
              <w:top w:val="single" w:sz="8" w:space="0" w:color="8884BF"/>
              <w:left w:val="single" w:sz="8" w:space="0" w:color="8884BF"/>
              <w:bottom w:val="single" w:sz="8" w:space="0" w:color="8884BF"/>
              <w:right w:val="single" w:sz="8" w:space="0" w:color="8884BF"/>
            </w:tcBorders>
            <w:shd w:val="clear" w:color="auto" w:fill="auto"/>
          </w:tcPr>
          <w:p w14:paraId="2BE5E2BB" w14:textId="77777777" w:rsidR="0056347A" w:rsidRPr="00247617" w:rsidRDefault="0056347A" w:rsidP="002C5F4C">
            <w:pPr>
              <w:spacing w:after="0" w:line="240" w:lineRule="auto"/>
              <w:rPr>
                <w:rFonts w:ascii="Arial" w:hAnsi="Arial" w:cs="Arial"/>
                <w:sz w:val="20"/>
                <w:szCs w:val="20"/>
              </w:rPr>
            </w:pPr>
            <w:r w:rsidRPr="00247617">
              <w:rPr>
                <w:rFonts w:ascii="Arial" w:hAnsi="Arial" w:cs="Arial"/>
                <w:sz w:val="20"/>
                <w:szCs w:val="20"/>
              </w:rPr>
              <w:t>Changes in demographic profile of applicants, appointees and board membership</w:t>
            </w:r>
          </w:p>
        </w:tc>
        <w:tc>
          <w:tcPr>
            <w:tcW w:w="1673" w:type="dxa"/>
            <w:vMerge/>
            <w:tcBorders>
              <w:top w:val="single" w:sz="8" w:space="0" w:color="8884BF"/>
              <w:left w:val="single" w:sz="8" w:space="0" w:color="8884BF"/>
              <w:bottom w:val="single" w:sz="8" w:space="0" w:color="8884BF"/>
              <w:right w:val="single" w:sz="8" w:space="0" w:color="8884BF"/>
            </w:tcBorders>
            <w:shd w:val="clear" w:color="auto" w:fill="auto"/>
          </w:tcPr>
          <w:p w14:paraId="2D37F5F4" w14:textId="77777777" w:rsidR="0056347A" w:rsidRPr="00247617" w:rsidRDefault="0056347A" w:rsidP="002C5F4C">
            <w:pPr>
              <w:spacing w:after="0" w:line="240" w:lineRule="auto"/>
              <w:jc w:val="center"/>
              <w:rPr>
                <w:rFonts w:ascii="Arial" w:hAnsi="Arial" w:cs="Arial"/>
                <w:sz w:val="20"/>
                <w:szCs w:val="20"/>
              </w:rPr>
            </w:pPr>
          </w:p>
        </w:tc>
        <w:tc>
          <w:tcPr>
            <w:tcW w:w="1597" w:type="dxa"/>
            <w:tcBorders>
              <w:top w:val="single" w:sz="8" w:space="0" w:color="8884BF"/>
              <w:left w:val="single" w:sz="8" w:space="0" w:color="8884BF"/>
              <w:bottom w:val="single" w:sz="8" w:space="0" w:color="8884BF"/>
              <w:right w:val="single" w:sz="8" w:space="0" w:color="8884BF"/>
            </w:tcBorders>
            <w:shd w:val="clear" w:color="auto" w:fill="ADDB7B"/>
          </w:tcPr>
          <w:p w14:paraId="56E35932" w14:textId="77777777" w:rsidR="0056347A" w:rsidRPr="00247617" w:rsidRDefault="0056347A" w:rsidP="002C5F4C">
            <w:pPr>
              <w:spacing w:after="0" w:line="240" w:lineRule="auto"/>
              <w:jc w:val="center"/>
              <w:rPr>
                <w:rFonts w:ascii="Arial" w:hAnsi="Arial" w:cs="Arial"/>
                <w:sz w:val="20"/>
                <w:szCs w:val="20"/>
              </w:rPr>
            </w:pPr>
            <w:r w:rsidRPr="00247617">
              <w:rPr>
                <w:rFonts w:ascii="Arial" w:hAnsi="Arial" w:cs="Arial"/>
                <w:sz w:val="20"/>
                <w:szCs w:val="20"/>
              </w:rPr>
              <w:t>Done</w:t>
            </w:r>
          </w:p>
        </w:tc>
      </w:tr>
      <w:tr w:rsidR="0056347A" w:rsidRPr="00247617" w14:paraId="6C0F0BA9" w14:textId="77777777" w:rsidTr="00AB1A32">
        <w:trPr>
          <w:jc w:val="center"/>
        </w:trPr>
        <w:tc>
          <w:tcPr>
            <w:tcW w:w="417" w:type="dxa"/>
            <w:tcBorders>
              <w:top w:val="single" w:sz="8" w:space="0" w:color="8884BF"/>
              <w:left w:val="single" w:sz="8" w:space="0" w:color="8884BF"/>
              <w:bottom w:val="single" w:sz="8" w:space="0" w:color="8884BF"/>
              <w:right w:val="single" w:sz="8" w:space="0" w:color="8884BF"/>
            </w:tcBorders>
            <w:shd w:val="clear" w:color="auto" w:fill="auto"/>
          </w:tcPr>
          <w:p w14:paraId="7165D220" w14:textId="77777777" w:rsidR="0056347A" w:rsidRPr="00247617" w:rsidRDefault="0056347A" w:rsidP="002C5F4C">
            <w:pPr>
              <w:spacing w:after="0" w:line="240" w:lineRule="auto"/>
              <w:rPr>
                <w:rFonts w:ascii="Arial" w:hAnsi="Arial" w:cs="Arial"/>
                <w:bCs/>
                <w:sz w:val="20"/>
                <w:szCs w:val="20"/>
              </w:rPr>
            </w:pPr>
            <w:r w:rsidRPr="00247617">
              <w:rPr>
                <w:rFonts w:ascii="Arial" w:hAnsi="Arial" w:cs="Arial"/>
                <w:bCs/>
                <w:sz w:val="20"/>
                <w:szCs w:val="20"/>
              </w:rPr>
              <w:t>9</w:t>
            </w:r>
          </w:p>
        </w:tc>
        <w:tc>
          <w:tcPr>
            <w:tcW w:w="6167" w:type="dxa"/>
            <w:tcBorders>
              <w:top w:val="single" w:sz="8" w:space="0" w:color="8884BF"/>
              <w:left w:val="single" w:sz="8" w:space="0" w:color="8884BF"/>
              <w:bottom w:val="single" w:sz="8" w:space="0" w:color="8884BF"/>
              <w:right w:val="single" w:sz="8" w:space="0" w:color="8884BF"/>
            </w:tcBorders>
            <w:shd w:val="clear" w:color="auto" w:fill="auto"/>
          </w:tcPr>
          <w:p w14:paraId="6A3AFB9A" w14:textId="77777777" w:rsidR="0056347A" w:rsidRPr="00247617" w:rsidRDefault="0056347A" w:rsidP="002C5F4C">
            <w:pPr>
              <w:spacing w:after="0" w:line="240" w:lineRule="auto"/>
              <w:rPr>
                <w:rFonts w:ascii="Arial" w:hAnsi="Arial" w:cs="Arial"/>
                <w:sz w:val="20"/>
                <w:szCs w:val="20"/>
              </w:rPr>
            </w:pPr>
            <w:r w:rsidRPr="00247617">
              <w:rPr>
                <w:rFonts w:ascii="Arial" w:hAnsi="Arial" w:cs="Arial"/>
                <w:sz w:val="20"/>
                <w:szCs w:val="20"/>
              </w:rPr>
              <w:t>Performance against Diversity Delivers targets</w:t>
            </w:r>
          </w:p>
        </w:tc>
        <w:tc>
          <w:tcPr>
            <w:tcW w:w="1673" w:type="dxa"/>
            <w:vMerge/>
            <w:tcBorders>
              <w:top w:val="single" w:sz="8" w:space="0" w:color="8884BF"/>
              <w:left w:val="single" w:sz="8" w:space="0" w:color="8884BF"/>
              <w:bottom w:val="single" w:sz="8" w:space="0" w:color="8884BF"/>
              <w:right w:val="single" w:sz="8" w:space="0" w:color="8884BF"/>
            </w:tcBorders>
            <w:shd w:val="clear" w:color="auto" w:fill="auto"/>
          </w:tcPr>
          <w:p w14:paraId="73D32506" w14:textId="77777777" w:rsidR="0056347A" w:rsidRPr="00247617" w:rsidRDefault="0056347A" w:rsidP="002C5F4C">
            <w:pPr>
              <w:spacing w:after="0" w:line="240" w:lineRule="auto"/>
              <w:jc w:val="center"/>
              <w:rPr>
                <w:rFonts w:ascii="Arial" w:hAnsi="Arial" w:cs="Arial"/>
                <w:sz w:val="20"/>
                <w:szCs w:val="20"/>
              </w:rPr>
            </w:pPr>
          </w:p>
        </w:tc>
        <w:tc>
          <w:tcPr>
            <w:tcW w:w="1597" w:type="dxa"/>
            <w:tcBorders>
              <w:top w:val="single" w:sz="8" w:space="0" w:color="8884BF"/>
              <w:left w:val="single" w:sz="8" w:space="0" w:color="8884BF"/>
              <w:bottom w:val="single" w:sz="8" w:space="0" w:color="8884BF"/>
              <w:right w:val="single" w:sz="8" w:space="0" w:color="8884BF"/>
            </w:tcBorders>
            <w:shd w:val="clear" w:color="auto" w:fill="ADDB7B"/>
          </w:tcPr>
          <w:p w14:paraId="06404E78" w14:textId="77777777" w:rsidR="0056347A" w:rsidRPr="00247617" w:rsidRDefault="0056347A" w:rsidP="002C5F4C">
            <w:pPr>
              <w:spacing w:after="0" w:line="240" w:lineRule="auto"/>
              <w:jc w:val="center"/>
              <w:rPr>
                <w:rFonts w:ascii="Arial" w:hAnsi="Arial" w:cs="Arial"/>
                <w:sz w:val="20"/>
                <w:szCs w:val="20"/>
              </w:rPr>
            </w:pPr>
            <w:r w:rsidRPr="00247617">
              <w:rPr>
                <w:rFonts w:ascii="Arial" w:hAnsi="Arial" w:cs="Arial"/>
                <w:sz w:val="20"/>
                <w:szCs w:val="20"/>
              </w:rPr>
              <w:t>Done</w:t>
            </w:r>
          </w:p>
        </w:tc>
      </w:tr>
    </w:tbl>
    <w:p w14:paraId="76FE8006" w14:textId="77777777" w:rsidR="0056347A" w:rsidRPr="00227757" w:rsidRDefault="0056347A" w:rsidP="002C5F4C">
      <w:pPr>
        <w:spacing w:after="0" w:line="240" w:lineRule="auto"/>
        <w:rPr>
          <w:rFonts w:ascii="Arial" w:hAnsi="Arial" w:cs="Arial"/>
          <w:sz w:val="24"/>
          <w:szCs w:val="24"/>
          <w:highlight w:val="yellow"/>
        </w:rPr>
      </w:pPr>
    </w:p>
    <w:p w14:paraId="7EE8AD95" w14:textId="77777777" w:rsidR="00B956DB" w:rsidRPr="00227757" w:rsidRDefault="00B956DB" w:rsidP="002C5F4C">
      <w:pPr>
        <w:spacing w:after="0" w:line="240" w:lineRule="auto"/>
        <w:jc w:val="center"/>
        <w:rPr>
          <w:rFonts w:ascii="Arial" w:hAnsi="Arial" w:cs="Arial"/>
          <w:color w:val="D4630E"/>
          <w:sz w:val="24"/>
          <w:szCs w:val="24"/>
          <w:highlight w:val="yellow"/>
        </w:rPr>
      </w:pPr>
    </w:p>
    <w:tbl>
      <w:tblPr>
        <w:tblW w:w="8446" w:type="dxa"/>
        <w:jc w:val="center"/>
        <w:tblBorders>
          <w:top w:val="single" w:sz="8" w:space="0" w:color="2B6AAF"/>
          <w:left w:val="single" w:sz="8" w:space="0" w:color="2B6AAF"/>
          <w:bottom w:val="single" w:sz="8" w:space="0" w:color="2B6AAF"/>
          <w:right w:val="single" w:sz="8" w:space="0" w:color="2B6AAF"/>
          <w:insideH w:val="single" w:sz="8" w:space="0" w:color="2B6AAF"/>
          <w:insideV w:val="single" w:sz="8" w:space="0" w:color="2B6AAF"/>
        </w:tblBorders>
        <w:tblCellMar>
          <w:top w:w="57" w:type="dxa"/>
          <w:bottom w:w="57" w:type="dxa"/>
        </w:tblCellMar>
        <w:tblLook w:val="04A0" w:firstRow="1" w:lastRow="0" w:firstColumn="1" w:lastColumn="0" w:noHBand="0" w:noVBand="1"/>
      </w:tblPr>
      <w:tblGrid>
        <w:gridCol w:w="628"/>
        <w:gridCol w:w="1171"/>
        <w:gridCol w:w="849"/>
        <w:gridCol w:w="1926"/>
        <w:gridCol w:w="1309"/>
        <w:gridCol w:w="1314"/>
        <w:gridCol w:w="1249"/>
      </w:tblGrid>
      <w:tr w:rsidR="00B956DB" w:rsidRPr="00247617" w14:paraId="0CBD7B9C" w14:textId="77777777" w:rsidTr="00247617">
        <w:trPr>
          <w:cantSplit/>
          <w:jc w:val="center"/>
        </w:trPr>
        <w:tc>
          <w:tcPr>
            <w:tcW w:w="612" w:type="dxa"/>
            <w:shd w:val="clear" w:color="auto" w:fill="auto"/>
          </w:tcPr>
          <w:p w14:paraId="3F581EA5" w14:textId="77777777" w:rsidR="00B956DB" w:rsidRPr="00247617" w:rsidRDefault="00B956DB" w:rsidP="002C5F4C">
            <w:pPr>
              <w:spacing w:after="0" w:line="240" w:lineRule="auto"/>
              <w:rPr>
                <w:rFonts w:ascii="Arial" w:hAnsi="Arial" w:cs="Arial"/>
                <w:b/>
                <w:bCs/>
                <w:sz w:val="20"/>
                <w:szCs w:val="20"/>
              </w:rPr>
            </w:pPr>
            <w:r w:rsidRPr="00247617">
              <w:rPr>
                <w:rFonts w:ascii="Arial" w:hAnsi="Arial" w:cs="Arial"/>
                <w:b/>
                <w:bCs/>
                <w:sz w:val="20"/>
                <w:szCs w:val="20"/>
              </w:rPr>
              <w:t>KEY</w:t>
            </w:r>
          </w:p>
        </w:tc>
        <w:tc>
          <w:tcPr>
            <w:tcW w:w="1172" w:type="dxa"/>
            <w:shd w:val="clear" w:color="auto" w:fill="auto"/>
          </w:tcPr>
          <w:p w14:paraId="329C80FA" w14:textId="77777777" w:rsidR="00B956DB" w:rsidRPr="00247617" w:rsidRDefault="00B956DB" w:rsidP="002C5F4C">
            <w:pPr>
              <w:spacing w:after="0" w:line="240" w:lineRule="auto"/>
              <w:rPr>
                <w:rFonts w:ascii="Arial" w:hAnsi="Arial" w:cs="Arial"/>
                <w:sz w:val="20"/>
                <w:szCs w:val="20"/>
              </w:rPr>
            </w:pPr>
            <w:r w:rsidRPr="00247617">
              <w:rPr>
                <w:rFonts w:ascii="Arial" w:hAnsi="Arial" w:cs="Arial"/>
                <w:sz w:val="20"/>
                <w:szCs w:val="20"/>
              </w:rPr>
              <w:t>Complete:</w:t>
            </w:r>
          </w:p>
        </w:tc>
        <w:tc>
          <w:tcPr>
            <w:tcW w:w="851" w:type="dxa"/>
            <w:shd w:val="clear" w:color="auto" w:fill="ADDB7B"/>
          </w:tcPr>
          <w:p w14:paraId="390CB2EA" w14:textId="77777777" w:rsidR="00B956DB" w:rsidRPr="00247617" w:rsidRDefault="00B956DB" w:rsidP="002C5F4C">
            <w:pPr>
              <w:spacing w:after="0" w:line="240" w:lineRule="auto"/>
              <w:jc w:val="center"/>
              <w:rPr>
                <w:rFonts w:ascii="Arial" w:hAnsi="Arial" w:cs="Arial"/>
                <w:sz w:val="20"/>
                <w:szCs w:val="20"/>
              </w:rPr>
            </w:pPr>
          </w:p>
        </w:tc>
        <w:tc>
          <w:tcPr>
            <w:tcW w:w="1929" w:type="dxa"/>
            <w:shd w:val="clear" w:color="auto" w:fill="auto"/>
          </w:tcPr>
          <w:p w14:paraId="37388869"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Partially complete:</w:t>
            </w:r>
          </w:p>
        </w:tc>
        <w:tc>
          <w:tcPr>
            <w:tcW w:w="1313" w:type="dxa"/>
            <w:shd w:val="clear" w:color="auto" w:fill="FFCC66"/>
          </w:tcPr>
          <w:p w14:paraId="0ED5EFFA" w14:textId="77777777" w:rsidR="00B956DB" w:rsidRPr="00247617" w:rsidRDefault="00B956DB" w:rsidP="002C5F4C">
            <w:pPr>
              <w:spacing w:after="0" w:line="240" w:lineRule="auto"/>
              <w:jc w:val="center"/>
              <w:rPr>
                <w:rFonts w:ascii="Arial" w:hAnsi="Arial" w:cs="Arial"/>
                <w:sz w:val="20"/>
                <w:szCs w:val="20"/>
              </w:rPr>
            </w:pPr>
          </w:p>
        </w:tc>
        <w:tc>
          <w:tcPr>
            <w:tcW w:w="1316" w:type="dxa"/>
            <w:shd w:val="clear" w:color="auto" w:fill="auto"/>
          </w:tcPr>
          <w:p w14:paraId="4063F667" w14:textId="77777777" w:rsidR="00B956DB" w:rsidRPr="00247617" w:rsidRDefault="00B956DB" w:rsidP="002C5F4C">
            <w:pPr>
              <w:spacing w:after="0" w:line="240" w:lineRule="auto"/>
              <w:jc w:val="center"/>
              <w:rPr>
                <w:rFonts w:ascii="Arial" w:hAnsi="Arial" w:cs="Arial"/>
                <w:sz w:val="20"/>
                <w:szCs w:val="20"/>
              </w:rPr>
            </w:pPr>
            <w:r w:rsidRPr="00247617">
              <w:rPr>
                <w:rFonts w:ascii="Arial" w:hAnsi="Arial" w:cs="Arial"/>
                <w:sz w:val="20"/>
                <w:szCs w:val="20"/>
              </w:rPr>
              <w:t>Not done:</w:t>
            </w:r>
          </w:p>
        </w:tc>
        <w:tc>
          <w:tcPr>
            <w:tcW w:w="1253" w:type="dxa"/>
            <w:shd w:val="clear" w:color="auto" w:fill="FF7979"/>
          </w:tcPr>
          <w:p w14:paraId="55F0AA2E" w14:textId="77777777" w:rsidR="00B956DB" w:rsidRPr="00247617" w:rsidRDefault="00B956DB" w:rsidP="002C5F4C">
            <w:pPr>
              <w:spacing w:after="0" w:line="240" w:lineRule="auto"/>
              <w:jc w:val="center"/>
              <w:rPr>
                <w:rFonts w:ascii="Arial" w:hAnsi="Arial" w:cs="Arial"/>
                <w:sz w:val="20"/>
                <w:szCs w:val="20"/>
              </w:rPr>
            </w:pPr>
          </w:p>
        </w:tc>
      </w:tr>
    </w:tbl>
    <w:p w14:paraId="5C3BBB6E" w14:textId="77777777" w:rsidR="00B956DB" w:rsidRPr="00227757" w:rsidRDefault="00B956DB" w:rsidP="002C5F4C">
      <w:pPr>
        <w:spacing w:after="0" w:line="240" w:lineRule="auto"/>
        <w:rPr>
          <w:rFonts w:ascii="Arial" w:hAnsi="Arial" w:cs="Arial"/>
          <w:sz w:val="24"/>
          <w:szCs w:val="24"/>
          <w:highlight w:val="yellow"/>
        </w:rPr>
      </w:pPr>
    </w:p>
    <w:p w14:paraId="226955FB" w14:textId="77777777" w:rsidR="00FF195F" w:rsidRDefault="00FF195F" w:rsidP="002C5F4C">
      <w:pPr>
        <w:spacing w:after="0" w:line="240" w:lineRule="auto"/>
        <w:rPr>
          <w:rFonts w:ascii="Arial" w:hAnsi="Arial" w:cs="Arial"/>
          <w:bCs/>
          <w:color w:val="8884BF" w:themeColor="accent4"/>
          <w:sz w:val="28"/>
          <w:szCs w:val="28"/>
        </w:rPr>
        <w:sectPr w:rsidR="00FF195F" w:rsidSect="003776A9">
          <w:pgSz w:w="11906" w:h="16838"/>
          <w:pgMar w:top="1440" w:right="1080" w:bottom="1440" w:left="1080" w:header="454" w:footer="0" w:gutter="0"/>
          <w:cols w:space="708"/>
          <w:docGrid w:linePitch="360"/>
        </w:sectPr>
      </w:pPr>
    </w:p>
    <w:p w14:paraId="25402EF5" w14:textId="5612984B" w:rsidR="00B956DB" w:rsidRPr="00EA62CA" w:rsidRDefault="00247617" w:rsidP="002C5F4C">
      <w:pPr>
        <w:spacing w:after="0" w:line="240" w:lineRule="auto"/>
        <w:rPr>
          <w:rFonts w:ascii="Arial" w:hAnsi="Arial" w:cs="Arial"/>
          <w:bCs/>
          <w:color w:val="8884BF" w:themeColor="accent4"/>
          <w:sz w:val="28"/>
          <w:szCs w:val="28"/>
        </w:rPr>
      </w:pPr>
      <w:r w:rsidRPr="00EA62CA">
        <w:rPr>
          <w:rFonts w:ascii="Arial" w:hAnsi="Arial" w:cs="Arial"/>
          <w:bCs/>
          <w:color w:val="8884BF" w:themeColor="accent4"/>
          <w:sz w:val="28"/>
          <w:szCs w:val="28"/>
        </w:rPr>
        <w:lastRenderedPageBreak/>
        <w:t>MONITORING</w:t>
      </w:r>
      <w:r w:rsidR="0072562E">
        <w:rPr>
          <w:rFonts w:ascii="Arial" w:hAnsi="Arial" w:cs="Arial"/>
          <w:bCs/>
          <w:color w:val="8884BF" w:themeColor="accent4"/>
          <w:sz w:val="28"/>
          <w:szCs w:val="28"/>
        </w:rPr>
        <w:t xml:space="preserve"> AND</w:t>
      </w:r>
      <w:r w:rsidRPr="00EA62CA">
        <w:rPr>
          <w:rFonts w:ascii="Arial" w:hAnsi="Arial" w:cs="Arial"/>
          <w:bCs/>
          <w:color w:val="8884BF" w:themeColor="accent4"/>
          <w:sz w:val="28"/>
          <w:szCs w:val="28"/>
        </w:rPr>
        <w:t xml:space="preserve"> REPORTING</w:t>
      </w:r>
    </w:p>
    <w:p w14:paraId="45E697D2" w14:textId="34F171F4" w:rsidR="00B956DB" w:rsidRDefault="00B956DB" w:rsidP="002C5F4C">
      <w:pPr>
        <w:spacing w:after="0" w:line="240" w:lineRule="auto"/>
        <w:rPr>
          <w:rFonts w:ascii="Arial" w:hAnsi="Arial" w:cs="Arial"/>
          <w:bCs/>
          <w:sz w:val="24"/>
          <w:szCs w:val="24"/>
        </w:rPr>
      </w:pPr>
    </w:p>
    <w:p w14:paraId="5DE8B489" w14:textId="77777777" w:rsidR="00247617" w:rsidRPr="00227757" w:rsidRDefault="00247617" w:rsidP="002C5F4C">
      <w:pPr>
        <w:spacing w:after="0" w:line="240" w:lineRule="auto"/>
        <w:rPr>
          <w:rFonts w:ascii="Arial" w:hAnsi="Arial" w:cs="Arial"/>
          <w:sz w:val="24"/>
          <w:szCs w:val="24"/>
        </w:rPr>
      </w:pPr>
      <w:r w:rsidRPr="00227757">
        <w:rPr>
          <w:rFonts w:ascii="Arial" w:hAnsi="Arial" w:cs="Arial"/>
          <w:sz w:val="24"/>
          <w:szCs w:val="24"/>
        </w:rPr>
        <w:t xml:space="preserve">All information under this heading relates to the Commissioner’s statutory duties to monitor and report on appointment activity and to provide guidance on application of the Code. </w:t>
      </w:r>
    </w:p>
    <w:p w14:paraId="4362D917" w14:textId="77777777" w:rsidR="00247617" w:rsidRPr="00227757" w:rsidRDefault="00247617" w:rsidP="002C5F4C">
      <w:pPr>
        <w:spacing w:after="0" w:line="240" w:lineRule="auto"/>
        <w:rPr>
          <w:rFonts w:ascii="Arial" w:hAnsi="Arial" w:cs="Arial"/>
          <w:b/>
          <w:sz w:val="24"/>
          <w:szCs w:val="24"/>
        </w:rPr>
      </w:pPr>
    </w:p>
    <w:p w14:paraId="422F21B8" w14:textId="77777777" w:rsidR="00247617" w:rsidRPr="00227757" w:rsidRDefault="00247617" w:rsidP="002C5F4C">
      <w:pPr>
        <w:spacing w:after="0" w:line="240" w:lineRule="auto"/>
        <w:rPr>
          <w:rFonts w:ascii="Arial" w:hAnsi="Arial" w:cs="Arial"/>
          <w:sz w:val="24"/>
          <w:szCs w:val="24"/>
        </w:rPr>
      </w:pPr>
      <w:r w:rsidRPr="00227757">
        <w:rPr>
          <w:rFonts w:ascii="Arial" w:hAnsi="Arial" w:cs="Arial"/>
          <w:sz w:val="24"/>
          <w:szCs w:val="24"/>
        </w:rPr>
        <w:t xml:space="preserve">The Commissioner’s remit extended to 678 posts on the boards of 96 public bodies at the year end. In the case of a proportion of these bodies, such as regional colleges, only the chair appointments are regulated. Additionally, some bodies are statutorily included in the Commissioner’s remit even though they are either abolished or no longer active.  </w:t>
      </w:r>
    </w:p>
    <w:p w14:paraId="252D6BEF" w14:textId="77777777" w:rsidR="00247617" w:rsidRPr="00227757" w:rsidRDefault="00247617" w:rsidP="002C5F4C">
      <w:pPr>
        <w:spacing w:after="0" w:line="240" w:lineRule="auto"/>
        <w:rPr>
          <w:rFonts w:ascii="Arial" w:hAnsi="Arial" w:cs="Arial"/>
          <w:sz w:val="24"/>
          <w:szCs w:val="24"/>
        </w:rPr>
      </w:pPr>
    </w:p>
    <w:p w14:paraId="6BCD78DD" w14:textId="44FDD870" w:rsidR="00FC4638" w:rsidRPr="00195D57" w:rsidRDefault="00147531" w:rsidP="002C5F4C">
      <w:pPr>
        <w:spacing w:after="0" w:line="240" w:lineRule="auto"/>
        <w:rPr>
          <w:rFonts w:ascii="Arial" w:hAnsi="Arial" w:cs="Arial"/>
          <w:b/>
          <w:color w:val="8884BF" w:themeColor="accent4"/>
          <w:sz w:val="24"/>
          <w:szCs w:val="24"/>
        </w:rPr>
      </w:pPr>
      <w:r w:rsidRPr="00195D57">
        <w:rPr>
          <w:rFonts w:ascii="Arial" w:hAnsi="Arial" w:cs="Arial"/>
          <w:b/>
          <w:color w:val="8884BF" w:themeColor="accent4"/>
          <w:sz w:val="24"/>
          <w:szCs w:val="24"/>
        </w:rPr>
        <w:t>H</w:t>
      </w:r>
      <w:r w:rsidR="00F25778" w:rsidRPr="00195D57">
        <w:rPr>
          <w:rFonts w:ascii="Arial" w:hAnsi="Arial" w:cs="Arial"/>
          <w:b/>
          <w:color w:val="8884BF" w:themeColor="accent4"/>
          <w:sz w:val="24"/>
          <w:szCs w:val="24"/>
        </w:rPr>
        <w:t>ow many bodies and positions do we regulate</w:t>
      </w:r>
      <w:r w:rsidRPr="00195D57">
        <w:rPr>
          <w:rFonts w:ascii="Arial" w:hAnsi="Arial" w:cs="Arial"/>
          <w:b/>
          <w:color w:val="8884BF" w:themeColor="accent4"/>
          <w:sz w:val="24"/>
          <w:szCs w:val="24"/>
        </w:rPr>
        <w:t>?</w:t>
      </w:r>
    </w:p>
    <w:p w14:paraId="4358B000" w14:textId="1654DA4D" w:rsidR="00747CCC" w:rsidRPr="00C87587" w:rsidRDefault="00747CCC" w:rsidP="002C5F4C">
      <w:pPr>
        <w:spacing w:after="0" w:line="240" w:lineRule="auto"/>
        <w:rPr>
          <w:rFonts w:ascii="Arial" w:hAnsi="Arial" w:cs="Arial"/>
          <w:bCs/>
          <w:color w:val="457F7C" w:themeColor="accent5"/>
          <w:sz w:val="24"/>
          <w:szCs w:val="24"/>
        </w:rPr>
      </w:pPr>
    </w:p>
    <w:tbl>
      <w:tblPr>
        <w:tblW w:w="4153"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4A0" w:firstRow="1" w:lastRow="0" w:firstColumn="1" w:lastColumn="0" w:noHBand="0" w:noVBand="1"/>
      </w:tblPr>
      <w:tblGrid>
        <w:gridCol w:w="5104"/>
        <w:gridCol w:w="995"/>
        <w:gridCol w:w="995"/>
        <w:gridCol w:w="993"/>
      </w:tblGrid>
      <w:tr w:rsidR="00F25778" w:rsidRPr="00C87587" w14:paraId="69E5529C" w14:textId="78F66F8E" w:rsidTr="00195D57">
        <w:trPr>
          <w:trHeight w:val="454"/>
          <w:jc w:val="center"/>
        </w:trPr>
        <w:tc>
          <w:tcPr>
            <w:tcW w:w="3156" w:type="pct"/>
            <w:shd w:val="clear" w:color="auto" w:fill="CFCDE5" w:themeFill="accent4" w:themeFillTint="66"/>
            <w:vAlign w:val="center"/>
          </w:tcPr>
          <w:p w14:paraId="305F3C05" w14:textId="77777777" w:rsidR="00F25778" w:rsidRPr="00C87587" w:rsidRDefault="00F25778" w:rsidP="002C5F4C">
            <w:pPr>
              <w:spacing w:after="0" w:line="240" w:lineRule="auto"/>
              <w:rPr>
                <w:rFonts w:ascii="Arial" w:hAnsi="Arial" w:cs="Arial"/>
                <w:b/>
                <w:sz w:val="24"/>
                <w:szCs w:val="24"/>
              </w:rPr>
            </w:pPr>
            <w:r w:rsidRPr="00C87587">
              <w:rPr>
                <w:rFonts w:ascii="Arial" w:hAnsi="Arial" w:cs="Arial"/>
                <w:b/>
                <w:sz w:val="24"/>
                <w:szCs w:val="24"/>
              </w:rPr>
              <w:t>At 31 March</w:t>
            </w:r>
          </w:p>
        </w:tc>
        <w:tc>
          <w:tcPr>
            <w:tcW w:w="615" w:type="pct"/>
            <w:shd w:val="clear" w:color="auto" w:fill="CFCDE5" w:themeFill="accent4" w:themeFillTint="66"/>
            <w:vAlign w:val="center"/>
          </w:tcPr>
          <w:p w14:paraId="508E4C07" w14:textId="77777777" w:rsidR="00F25778" w:rsidRPr="00C87587" w:rsidRDefault="00F25778" w:rsidP="002C5F4C">
            <w:pPr>
              <w:spacing w:after="0" w:line="240" w:lineRule="auto"/>
              <w:jc w:val="right"/>
              <w:rPr>
                <w:rFonts w:ascii="Arial" w:hAnsi="Arial" w:cs="Arial"/>
                <w:b/>
                <w:sz w:val="24"/>
                <w:szCs w:val="24"/>
              </w:rPr>
            </w:pPr>
            <w:r w:rsidRPr="00C87587">
              <w:rPr>
                <w:rFonts w:ascii="Arial" w:hAnsi="Arial" w:cs="Arial"/>
                <w:b/>
                <w:sz w:val="24"/>
                <w:szCs w:val="24"/>
              </w:rPr>
              <w:t>2019</w:t>
            </w:r>
          </w:p>
        </w:tc>
        <w:tc>
          <w:tcPr>
            <w:tcW w:w="615" w:type="pct"/>
            <w:shd w:val="clear" w:color="auto" w:fill="CFCDE5" w:themeFill="accent4" w:themeFillTint="66"/>
            <w:vAlign w:val="center"/>
          </w:tcPr>
          <w:p w14:paraId="5D8CB516" w14:textId="4309A1B1" w:rsidR="00F25778" w:rsidRPr="00C87587" w:rsidRDefault="00F25778" w:rsidP="002C5F4C">
            <w:pPr>
              <w:spacing w:after="0" w:line="240" w:lineRule="auto"/>
              <w:jc w:val="right"/>
              <w:rPr>
                <w:rFonts w:ascii="Arial" w:hAnsi="Arial" w:cs="Arial"/>
                <w:b/>
                <w:sz w:val="24"/>
                <w:szCs w:val="24"/>
              </w:rPr>
            </w:pPr>
            <w:r>
              <w:rPr>
                <w:rFonts w:ascii="Arial" w:hAnsi="Arial" w:cs="Arial"/>
                <w:b/>
                <w:sz w:val="24"/>
                <w:szCs w:val="24"/>
              </w:rPr>
              <w:t>2018</w:t>
            </w:r>
          </w:p>
        </w:tc>
        <w:tc>
          <w:tcPr>
            <w:tcW w:w="615" w:type="pct"/>
            <w:shd w:val="clear" w:color="auto" w:fill="CFCDE5" w:themeFill="accent4" w:themeFillTint="66"/>
            <w:vAlign w:val="center"/>
          </w:tcPr>
          <w:p w14:paraId="212288A9" w14:textId="3CFD6C68" w:rsidR="00F25778" w:rsidRDefault="00F25778" w:rsidP="002C5F4C">
            <w:pPr>
              <w:spacing w:after="0" w:line="240" w:lineRule="auto"/>
              <w:jc w:val="right"/>
              <w:rPr>
                <w:rFonts w:ascii="Arial" w:hAnsi="Arial" w:cs="Arial"/>
                <w:b/>
                <w:sz w:val="24"/>
                <w:szCs w:val="24"/>
              </w:rPr>
            </w:pPr>
            <w:r>
              <w:rPr>
                <w:rFonts w:ascii="Arial" w:hAnsi="Arial" w:cs="Arial"/>
                <w:b/>
                <w:sz w:val="24"/>
                <w:szCs w:val="24"/>
              </w:rPr>
              <w:t>2017</w:t>
            </w:r>
          </w:p>
        </w:tc>
      </w:tr>
      <w:tr w:rsidR="00F25778" w:rsidRPr="00C87587" w14:paraId="2911B722" w14:textId="44E173F7" w:rsidTr="00F25778">
        <w:trPr>
          <w:trHeight w:val="454"/>
          <w:jc w:val="center"/>
        </w:trPr>
        <w:tc>
          <w:tcPr>
            <w:tcW w:w="3156" w:type="pct"/>
            <w:shd w:val="clear" w:color="auto" w:fill="auto"/>
            <w:vAlign w:val="center"/>
          </w:tcPr>
          <w:p w14:paraId="1D9F0C88" w14:textId="77777777" w:rsidR="00F25778" w:rsidRPr="00C87587" w:rsidRDefault="00F25778" w:rsidP="002C5F4C">
            <w:pPr>
              <w:spacing w:after="0" w:line="240" w:lineRule="auto"/>
              <w:rPr>
                <w:rFonts w:ascii="Arial" w:hAnsi="Arial" w:cs="Arial"/>
                <w:sz w:val="24"/>
                <w:szCs w:val="24"/>
              </w:rPr>
            </w:pPr>
            <w:r w:rsidRPr="00C87587">
              <w:rPr>
                <w:rFonts w:ascii="Arial" w:hAnsi="Arial" w:cs="Arial"/>
                <w:sz w:val="24"/>
                <w:szCs w:val="24"/>
              </w:rPr>
              <w:t>No. of bodies regulated</w:t>
            </w:r>
          </w:p>
        </w:tc>
        <w:tc>
          <w:tcPr>
            <w:tcW w:w="615" w:type="pct"/>
            <w:vAlign w:val="center"/>
          </w:tcPr>
          <w:p w14:paraId="79B0796C" w14:textId="77777777" w:rsidR="00F25778" w:rsidRPr="00C87587" w:rsidRDefault="00F25778" w:rsidP="002C5F4C">
            <w:pPr>
              <w:spacing w:after="0" w:line="240" w:lineRule="auto"/>
              <w:jc w:val="right"/>
              <w:rPr>
                <w:rFonts w:ascii="Arial" w:hAnsi="Arial" w:cs="Arial"/>
                <w:sz w:val="24"/>
                <w:szCs w:val="24"/>
              </w:rPr>
            </w:pPr>
            <w:r w:rsidRPr="00C87587">
              <w:rPr>
                <w:rFonts w:ascii="Arial" w:hAnsi="Arial" w:cs="Arial"/>
                <w:sz w:val="24"/>
                <w:szCs w:val="24"/>
              </w:rPr>
              <w:t>96</w:t>
            </w:r>
          </w:p>
        </w:tc>
        <w:tc>
          <w:tcPr>
            <w:tcW w:w="615" w:type="pct"/>
            <w:vAlign w:val="center"/>
          </w:tcPr>
          <w:p w14:paraId="351C3121" w14:textId="2F1213FC" w:rsidR="00F25778" w:rsidRPr="00C87587" w:rsidRDefault="00F25778" w:rsidP="002C5F4C">
            <w:pPr>
              <w:spacing w:after="0" w:line="240" w:lineRule="auto"/>
              <w:jc w:val="right"/>
              <w:rPr>
                <w:rFonts w:ascii="Arial" w:hAnsi="Arial" w:cs="Arial"/>
                <w:sz w:val="24"/>
                <w:szCs w:val="24"/>
              </w:rPr>
            </w:pPr>
            <w:r>
              <w:rPr>
                <w:rFonts w:ascii="Arial" w:hAnsi="Arial" w:cs="Arial"/>
                <w:sz w:val="24"/>
                <w:szCs w:val="24"/>
              </w:rPr>
              <w:t>96</w:t>
            </w:r>
          </w:p>
        </w:tc>
        <w:tc>
          <w:tcPr>
            <w:tcW w:w="615" w:type="pct"/>
            <w:vAlign w:val="center"/>
          </w:tcPr>
          <w:p w14:paraId="182AA9E4" w14:textId="3B5E334F" w:rsidR="00F25778" w:rsidRDefault="00F25778" w:rsidP="002C5F4C">
            <w:pPr>
              <w:spacing w:after="0" w:line="240" w:lineRule="auto"/>
              <w:jc w:val="right"/>
              <w:rPr>
                <w:rFonts w:ascii="Arial" w:hAnsi="Arial" w:cs="Arial"/>
                <w:sz w:val="24"/>
                <w:szCs w:val="24"/>
              </w:rPr>
            </w:pPr>
            <w:r>
              <w:rPr>
                <w:rFonts w:ascii="Arial" w:hAnsi="Arial" w:cs="Arial"/>
                <w:sz w:val="24"/>
                <w:szCs w:val="24"/>
              </w:rPr>
              <w:t>94</w:t>
            </w:r>
          </w:p>
        </w:tc>
      </w:tr>
      <w:tr w:rsidR="00F25778" w:rsidRPr="00C87587" w14:paraId="3E18CD88" w14:textId="37C45D88" w:rsidTr="00195D57">
        <w:trPr>
          <w:trHeight w:val="454"/>
          <w:jc w:val="center"/>
        </w:trPr>
        <w:tc>
          <w:tcPr>
            <w:tcW w:w="3156" w:type="pct"/>
            <w:tcBorders>
              <w:bottom w:val="single" w:sz="4" w:space="0" w:color="8884BF" w:themeColor="accent4"/>
            </w:tcBorders>
            <w:shd w:val="clear" w:color="auto" w:fill="auto"/>
            <w:vAlign w:val="center"/>
          </w:tcPr>
          <w:p w14:paraId="27AB6447" w14:textId="77777777" w:rsidR="00F25778" w:rsidRPr="00C87587" w:rsidRDefault="00F25778" w:rsidP="002C5F4C">
            <w:pPr>
              <w:spacing w:after="0" w:line="240" w:lineRule="auto"/>
              <w:rPr>
                <w:rFonts w:ascii="Arial" w:hAnsi="Arial" w:cs="Arial"/>
                <w:sz w:val="24"/>
                <w:szCs w:val="24"/>
              </w:rPr>
            </w:pPr>
            <w:r w:rsidRPr="00C87587">
              <w:rPr>
                <w:rFonts w:ascii="Arial" w:hAnsi="Arial" w:cs="Arial"/>
                <w:sz w:val="24"/>
                <w:szCs w:val="24"/>
              </w:rPr>
              <w:t>No. of posts regulated</w:t>
            </w:r>
          </w:p>
        </w:tc>
        <w:tc>
          <w:tcPr>
            <w:tcW w:w="615" w:type="pct"/>
            <w:tcBorders>
              <w:bottom w:val="single" w:sz="4" w:space="0" w:color="8884BF" w:themeColor="accent4"/>
            </w:tcBorders>
            <w:vAlign w:val="center"/>
          </w:tcPr>
          <w:p w14:paraId="7532B1DC" w14:textId="77777777" w:rsidR="00F25778" w:rsidRPr="00C87587" w:rsidRDefault="00F25778" w:rsidP="002C5F4C">
            <w:pPr>
              <w:spacing w:after="0" w:line="240" w:lineRule="auto"/>
              <w:jc w:val="right"/>
              <w:rPr>
                <w:rFonts w:ascii="Arial" w:hAnsi="Arial" w:cs="Arial"/>
                <w:sz w:val="24"/>
                <w:szCs w:val="24"/>
              </w:rPr>
            </w:pPr>
            <w:r w:rsidRPr="00C87587">
              <w:rPr>
                <w:rFonts w:ascii="Arial" w:hAnsi="Arial" w:cs="Arial"/>
                <w:sz w:val="24"/>
                <w:szCs w:val="24"/>
              </w:rPr>
              <w:t>678</w:t>
            </w:r>
          </w:p>
        </w:tc>
        <w:tc>
          <w:tcPr>
            <w:tcW w:w="615" w:type="pct"/>
            <w:tcBorders>
              <w:bottom w:val="single" w:sz="4" w:space="0" w:color="8884BF" w:themeColor="accent4"/>
            </w:tcBorders>
            <w:vAlign w:val="center"/>
          </w:tcPr>
          <w:p w14:paraId="274E4C1A" w14:textId="04FAE3AC" w:rsidR="00F25778" w:rsidRPr="00C87587" w:rsidRDefault="00F25778" w:rsidP="002C5F4C">
            <w:pPr>
              <w:spacing w:after="0" w:line="240" w:lineRule="auto"/>
              <w:jc w:val="right"/>
              <w:rPr>
                <w:rFonts w:ascii="Arial" w:hAnsi="Arial" w:cs="Arial"/>
                <w:sz w:val="24"/>
                <w:szCs w:val="24"/>
              </w:rPr>
            </w:pPr>
            <w:r>
              <w:rPr>
                <w:rFonts w:ascii="Arial" w:hAnsi="Arial" w:cs="Arial"/>
                <w:sz w:val="24"/>
                <w:szCs w:val="24"/>
              </w:rPr>
              <w:t>661</w:t>
            </w:r>
          </w:p>
        </w:tc>
        <w:tc>
          <w:tcPr>
            <w:tcW w:w="615" w:type="pct"/>
            <w:tcBorders>
              <w:bottom w:val="single" w:sz="4" w:space="0" w:color="8884BF" w:themeColor="accent4"/>
            </w:tcBorders>
            <w:vAlign w:val="center"/>
          </w:tcPr>
          <w:p w14:paraId="0344EBBF" w14:textId="5E80A512" w:rsidR="00F25778" w:rsidRDefault="00F25778" w:rsidP="002C5F4C">
            <w:pPr>
              <w:spacing w:after="0" w:line="240" w:lineRule="auto"/>
              <w:jc w:val="right"/>
              <w:rPr>
                <w:rFonts w:ascii="Arial" w:hAnsi="Arial" w:cs="Arial"/>
                <w:sz w:val="24"/>
                <w:szCs w:val="24"/>
              </w:rPr>
            </w:pPr>
            <w:r>
              <w:rPr>
                <w:rFonts w:ascii="Arial" w:hAnsi="Arial" w:cs="Arial"/>
                <w:sz w:val="24"/>
                <w:szCs w:val="24"/>
              </w:rPr>
              <w:t>680</w:t>
            </w:r>
          </w:p>
        </w:tc>
      </w:tr>
      <w:tr w:rsidR="00F25778" w:rsidRPr="00C87587" w14:paraId="1F803157" w14:textId="0614C0DA" w:rsidTr="00195D57">
        <w:trPr>
          <w:trHeight w:val="454"/>
          <w:jc w:val="center"/>
        </w:trPr>
        <w:tc>
          <w:tcPr>
            <w:tcW w:w="3156" w:type="pct"/>
            <w:shd w:val="clear" w:color="auto" w:fill="CFCDE5" w:themeFill="accent4" w:themeFillTint="66"/>
            <w:vAlign w:val="center"/>
          </w:tcPr>
          <w:p w14:paraId="5891C148" w14:textId="77777777" w:rsidR="00F25778" w:rsidRPr="00C87587" w:rsidRDefault="00F25778" w:rsidP="002C5F4C">
            <w:pPr>
              <w:spacing w:after="0" w:line="240" w:lineRule="auto"/>
              <w:rPr>
                <w:rFonts w:ascii="Arial" w:hAnsi="Arial" w:cs="Arial"/>
                <w:b/>
                <w:sz w:val="24"/>
                <w:szCs w:val="24"/>
              </w:rPr>
            </w:pPr>
            <w:r w:rsidRPr="00C87587">
              <w:rPr>
                <w:rFonts w:ascii="Arial" w:hAnsi="Arial" w:cs="Arial"/>
                <w:b/>
                <w:sz w:val="24"/>
                <w:szCs w:val="24"/>
              </w:rPr>
              <w:t>Avg. no. of regulated positions per board</w:t>
            </w:r>
          </w:p>
        </w:tc>
        <w:tc>
          <w:tcPr>
            <w:tcW w:w="615" w:type="pct"/>
            <w:shd w:val="clear" w:color="auto" w:fill="CFCDE5" w:themeFill="accent4" w:themeFillTint="66"/>
            <w:vAlign w:val="center"/>
          </w:tcPr>
          <w:p w14:paraId="6AB0D00E" w14:textId="77777777" w:rsidR="00F25778" w:rsidRPr="00C87587" w:rsidRDefault="00F25778" w:rsidP="002C5F4C">
            <w:pPr>
              <w:spacing w:after="0" w:line="240" w:lineRule="auto"/>
              <w:jc w:val="right"/>
              <w:rPr>
                <w:rFonts w:ascii="Arial" w:hAnsi="Arial" w:cs="Arial"/>
                <w:b/>
                <w:sz w:val="24"/>
                <w:szCs w:val="24"/>
              </w:rPr>
            </w:pPr>
            <w:r w:rsidRPr="00C87587">
              <w:rPr>
                <w:rFonts w:ascii="Arial" w:hAnsi="Arial" w:cs="Arial"/>
                <w:b/>
                <w:sz w:val="24"/>
                <w:szCs w:val="24"/>
              </w:rPr>
              <w:t>7.1</w:t>
            </w:r>
          </w:p>
        </w:tc>
        <w:tc>
          <w:tcPr>
            <w:tcW w:w="615" w:type="pct"/>
            <w:shd w:val="clear" w:color="auto" w:fill="CFCDE5" w:themeFill="accent4" w:themeFillTint="66"/>
            <w:vAlign w:val="center"/>
          </w:tcPr>
          <w:p w14:paraId="4A311BCC" w14:textId="5DDBB924" w:rsidR="00F25778" w:rsidRPr="00C87587" w:rsidRDefault="00F25778" w:rsidP="002C5F4C">
            <w:pPr>
              <w:spacing w:after="0" w:line="240" w:lineRule="auto"/>
              <w:jc w:val="right"/>
              <w:rPr>
                <w:rFonts w:ascii="Arial" w:hAnsi="Arial" w:cs="Arial"/>
                <w:b/>
                <w:sz w:val="24"/>
                <w:szCs w:val="24"/>
              </w:rPr>
            </w:pPr>
            <w:r>
              <w:rPr>
                <w:rFonts w:ascii="Arial" w:hAnsi="Arial" w:cs="Arial"/>
                <w:b/>
                <w:sz w:val="24"/>
                <w:szCs w:val="24"/>
              </w:rPr>
              <w:t>6.9</w:t>
            </w:r>
          </w:p>
        </w:tc>
        <w:tc>
          <w:tcPr>
            <w:tcW w:w="615" w:type="pct"/>
            <w:shd w:val="clear" w:color="auto" w:fill="CFCDE5" w:themeFill="accent4" w:themeFillTint="66"/>
            <w:vAlign w:val="center"/>
          </w:tcPr>
          <w:p w14:paraId="65372318" w14:textId="22ADA44B" w:rsidR="00F25778" w:rsidRDefault="00F25778" w:rsidP="002C5F4C">
            <w:pPr>
              <w:spacing w:after="0" w:line="240" w:lineRule="auto"/>
              <w:jc w:val="right"/>
              <w:rPr>
                <w:rFonts w:ascii="Arial" w:hAnsi="Arial" w:cs="Arial"/>
                <w:b/>
                <w:sz w:val="24"/>
                <w:szCs w:val="24"/>
              </w:rPr>
            </w:pPr>
            <w:r>
              <w:rPr>
                <w:rFonts w:ascii="Arial" w:hAnsi="Arial" w:cs="Arial"/>
                <w:b/>
                <w:sz w:val="24"/>
                <w:szCs w:val="24"/>
              </w:rPr>
              <w:t>7.2</w:t>
            </w:r>
          </w:p>
        </w:tc>
      </w:tr>
    </w:tbl>
    <w:p w14:paraId="5047797D" w14:textId="25202BBF" w:rsidR="00FC4638" w:rsidRPr="00C87587" w:rsidRDefault="00FC4638" w:rsidP="002C5F4C">
      <w:pPr>
        <w:spacing w:after="0" w:line="240" w:lineRule="auto"/>
        <w:rPr>
          <w:rFonts w:ascii="Arial" w:hAnsi="Arial" w:cs="Arial"/>
          <w:bCs/>
          <w:caps/>
          <w:color w:val="457F7C" w:themeColor="accent5"/>
          <w:sz w:val="28"/>
          <w:szCs w:val="28"/>
        </w:rPr>
      </w:pPr>
    </w:p>
    <w:p w14:paraId="02012247" w14:textId="77777777" w:rsidR="0056347A" w:rsidRPr="00227757" w:rsidRDefault="0056347A" w:rsidP="002C5F4C">
      <w:pPr>
        <w:spacing w:after="0" w:line="240" w:lineRule="auto"/>
        <w:rPr>
          <w:rFonts w:ascii="Arial" w:hAnsi="Arial" w:cs="Arial"/>
          <w:sz w:val="24"/>
          <w:szCs w:val="24"/>
        </w:rPr>
      </w:pPr>
      <w:r w:rsidRPr="00227757">
        <w:rPr>
          <w:rFonts w:ascii="Arial" w:hAnsi="Arial" w:cs="Arial"/>
          <w:sz w:val="24"/>
          <w:szCs w:val="24"/>
        </w:rPr>
        <w:t>Two bodies were removed from the Commissioner’s remit (Scottish Advisory Committee on Distinction Awards and NHS Health Scotland) and two were added (the Independent Living Fund and the Scottish Commission on Social Security) during the course of the year. We also provided oversight of two appointment rounds, the boards of which are due to be added to the Commissioner’s remit during the next financial year (Public Health Scotland and the South of Scotland Enterprise Agency).</w:t>
      </w:r>
      <w:r>
        <w:rPr>
          <w:rFonts w:ascii="Arial" w:hAnsi="Arial" w:cs="Arial"/>
          <w:sz w:val="24"/>
          <w:szCs w:val="24"/>
        </w:rPr>
        <w:t xml:space="preserve"> Such oversight is predicated on no appointments being made until such time as statutory regulation is in place. </w:t>
      </w:r>
      <w:r w:rsidRPr="00227757">
        <w:rPr>
          <w:rFonts w:ascii="Arial" w:hAnsi="Arial" w:cs="Arial"/>
          <w:sz w:val="24"/>
          <w:szCs w:val="24"/>
        </w:rPr>
        <w:t xml:space="preserve"> </w:t>
      </w:r>
    </w:p>
    <w:p w14:paraId="0F27B96C" w14:textId="6FA239FE" w:rsidR="0056347A" w:rsidRDefault="0056347A" w:rsidP="002C5F4C">
      <w:pPr>
        <w:spacing w:after="0" w:line="240" w:lineRule="auto"/>
        <w:rPr>
          <w:rFonts w:ascii="Arial" w:hAnsi="Arial" w:cs="Arial"/>
          <w:bCs/>
          <w:caps/>
          <w:color w:val="457F7C" w:themeColor="accent5"/>
          <w:sz w:val="24"/>
          <w:szCs w:val="24"/>
        </w:rPr>
      </w:pPr>
    </w:p>
    <w:p w14:paraId="0293CA3E" w14:textId="77777777" w:rsidR="0056347A" w:rsidRPr="00227757" w:rsidRDefault="0056347A" w:rsidP="002C5F4C">
      <w:pPr>
        <w:spacing w:after="0" w:line="240" w:lineRule="auto"/>
        <w:rPr>
          <w:rFonts w:ascii="Arial" w:hAnsi="Arial" w:cs="Arial"/>
          <w:sz w:val="24"/>
          <w:szCs w:val="24"/>
        </w:rPr>
      </w:pPr>
      <w:r w:rsidRPr="00227757">
        <w:rPr>
          <w:rFonts w:ascii="Arial" w:hAnsi="Arial" w:cs="Arial"/>
          <w:sz w:val="24"/>
          <w:szCs w:val="24"/>
        </w:rPr>
        <w:t xml:space="preserve">A list of the regulated bodies is available at </w:t>
      </w:r>
      <w:hyperlink r:id="rId18" w:history="1">
        <w:r w:rsidRPr="002725B2">
          <w:rPr>
            <w:rStyle w:val="Hyperlink"/>
            <w:rFonts w:ascii="Arial" w:hAnsi="Arial" w:cs="Arial"/>
            <w:color w:val="00A19A"/>
            <w:sz w:val="24"/>
            <w:szCs w:val="24"/>
          </w:rPr>
          <w:t>www.ethicalstandards.org.uk</w:t>
        </w:r>
      </w:hyperlink>
      <w:r w:rsidRPr="00227757">
        <w:rPr>
          <w:rFonts w:ascii="Arial" w:hAnsi="Arial" w:cs="Arial"/>
          <w:sz w:val="24"/>
          <w:szCs w:val="24"/>
        </w:rPr>
        <w:t xml:space="preserve">. </w:t>
      </w:r>
    </w:p>
    <w:p w14:paraId="0265BC73" w14:textId="63A1C200" w:rsidR="00BA5986" w:rsidRDefault="00BA5986" w:rsidP="002C5F4C">
      <w:pPr>
        <w:spacing w:after="0" w:line="240" w:lineRule="auto"/>
        <w:rPr>
          <w:rFonts w:ascii="Arial" w:hAnsi="Arial" w:cs="Arial"/>
          <w:bCs/>
          <w:caps/>
          <w:color w:val="457F7C" w:themeColor="accent5"/>
          <w:sz w:val="24"/>
          <w:szCs w:val="24"/>
        </w:rPr>
      </w:pPr>
    </w:p>
    <w:p w14:paraId="6BD94C0A" w14:textId="5E238CCC" w:rsidR="00147531" w:rsidRPr="00195D57" w:rsidRDefault="00F25778" w:rsidP="002C5F4C">
      <w:pPr>
        <w:spacing w:after="0" w:line="240" w:lineRule="auto"/>
        <w:rPr>
          <w:rFonts w:ascii="Arial" w:hAnsi="Arial" w:cs="Arial"/>
          <w:b/>
          <w:color w:val="8884BF" w:themeColor="accent4"/>
          <w:sz w:val="24"/>
          <w:szCs w:val="24"/>
        </w:rPr>
      </w:pPr>
      <w:r w:rsidRPr="00195D57">
        <w:rPr>
          <w:rFonts w:ascii="Arial" w:hAnsi="Arial" w:cs="Arial"/>
          <w:b/>
          <w:color w:val="8884BF" w:themeColor="accent4"/>
          <w:sz w:val="24"/>
          <w:szCs w:val="24"/>
        </w:rPr>
        <w:t>How many appointments did we oversee?</w:t>
      </w:r>
    </w:p>
    <w:p w14:paraId="39DB6284" w14:textId="4B05147C" w:rsidR="00FC4638" w:rsidRPr="00C87587" w:rsidRDefault="00FC4638" w:rsidP="002C5F4C">
      <w:pPr>
        <w:spacing w:after="0" w:line="240" w:lineRule="auto"/>
        <w:rPr>
          <w:rFonts w:ascii="Arial" w:hAnsi="Arial" w:cs="Arial"/>
          <w:bCs/>
          <w:caps/>
          <w:color w:val="457F7C" w:themeColor="accent5"/>
          <w:sz w:val="24"/>
          <w:szCs w:val="24"/>
        </w:rPr>
      </w:pPr>
    </w:p>
    <w:p w14:paraId="400B5E66" w14:textId="0B08E79E" w:rsidR="00D153EA" w:rsidRPr="00C87587" w:rsidRDefault="00D153EA" w:rsidP="002C5F4C">
      <w:pPr>
        <w:spacing w:after="0" w:line="240" w:lineRule="auto"/>
        <w:rPr>
          <w:rFonts w:ascii="Arial" w:hAnsi="Arial" w:cs="Arial"/>
          <w:bCs/>
          <w:sz w:val="24"/>
          <w:szCs w:val="24"/>
        </w:rPr>
      </w:pPr>
      <w:r w:rsidRPr="00C87587">
        <w:rPr>
          <w:rFonts w:ascii="Arial" w:hAnsi="Arial" w:cs="Arial"/>
          <w:bCs/>
          <w:sz w:val="24"/>
          <w:szCs w:val="24"/>
        </w:rPr>
        <w:t xml:space="preserve">During the year, we scrutinised the appointment of 168 board members to 53 public bodies. </w:t>
      </w:r>
      <w:r w:rsidR="00C30B32" w:rsidRPr="00C87587">
        <w:rPr>
          <w:rFonts w:ascii="Arial" w:hAnsi="Arial" w:cs="Arial"/>
          <w:bCs/>
          <w:sz w:val="24"/>
          <w:szCs w:val="24"/>
        </w:rPr>
        <w:t>A</w:t>
      </w:r>
      <w:r w:rsidRPr="00C87587">
        <w:rPr>
          <w:rFonts w:ascii="Arial" w:hAnsi="Arial" w:cs="Arial"/>
          <w:bCs/>
          <w:sz w:val="24"/>
          <w:szCs w:val="24"/>
        </w:rPr>
        <w:t xml:space="preserve">ppointments are made through a process called an appointment round. </w:t>
      </w:r>
      <w:r w:rsidR="00C30B32" w:rsidRPr="00C87587">
        <w:rPr>
          <w:rFonts w:ascii="Arial" w:hAnsi="Arial" w:cs="Arial"/>
          <w:bCs/>
          <w:sz w:val="24"/>
          <w:szCs w:val="24"/>
        </w:rPr>
        <w:t>Multiple appointments can be made through a single appointment round and bodies can run more than one round in a single year.</w:t>
      </w:r>
      <w:r w:rsidRPr="00C87587">
        <w:rPr>
          <w:rFonts w:ascii="Arial" w:hAnsi="Arial" w:cs="Arial"/>
          <w:bCs/>
          <w:sz w:val="24"/>
          <w:szCs w:val="24"/>
        </w:rPr>
        <w:t xml:space="preserve"> </w:t>
      </w:r>
      <w:r w:rsidR="00E01081" w:rsidRPr="00C87587">
        <w:rPr>
          <w:rFonts w:ascii="Arial" w:hAnsi="Arial" w:cs="Arial"/>
          <w:bCs/>
          <w:sz w:val="24"/>
          <w:szCs w:val="24"/>
        </w:rPr>
        <w:t xml:space="preserve">In certain circumstances we </w:t>
      </w:r>
      <w:r w:rsidR="00E01081">
        <w:rPr>
          <w:rFonts w:ascii="Arial" w:hAnsi="Arial" w:cs="Arial"/>
          <w:bCs/>
          <w:sz w:val="24"/>
          <w:szCs w:val="24"/>
        </w:rPr>
        <w:t>allocate</w:t>
      </w:r>
      <w:r w:rsidR="00E01081" w:rsidRPr="00C87587">
        <w:rPr>
          <w:rFonts w:ascii="Arial" w:hAnsi="Arial" w:cs="Arial"/>
          <w:bCs/>
          <w:sz w:val="24"/>
          <w:szCs w:val="24"/>
        </w:rPr>
        <w:t xml:space="preserve"> a Public Appointments Adviser (PAA) to scrutinise the round.</w:t>
      </w:r>
      <w:r w:rsidR="00E01081">
        <w:rPr>
          <w:rFonts w:ascii="Arial" w:hAnsi="Arial" w:cs="Arial"/>
          <w:bCs/>
          <w:sz w:val="24"/>
          <w:szCs w:val="24"/>
        </w:rPr>
        <w:t xml:space="preserve"> </w:t>
      </w:r>
      <w:r w:rsidR="00C30B32" w:rsidRPr="00C87587">
        <w:rPr>
          <w:rFonts w:ascii="Arial" w:hAnsi="Arial" w:cs="Arial"/>
          <w:bCs/>
          <w:sz w:val="24"/>
          <w:szCs w:val="24"/>
        </w:rPr>
        <w:t>We report on the</w:t>
      </w:r>
      <w:r w:rsidR="00E01081">
        <w:rPr>
          <w:rFonts w:ascii="Arial" w:hAnsi="Arial" w:cs="Arial"/>
          <w:bCs/>
          <w:sz w:val="24"/>
          <w:szCs w:val="24"/>
        </w:rPr>
        <w:t>se allocations rather than the</w:t>
      </w:r>
      <w:r w:rsidR="00C30B32" w:rsidRPr="00C87587">
        <w:rPr>
          <w:rFonts w:ascii="Arial" w:hAnsi="Arial" w:cs="Arial"/>
          <w:bCs/>
          <w:sz w:val="24"/>
          <w:szCs w:val="24"/>
        </w:rPr>
        <w:t xml:space="preserve"> number of appointment rounds</w:t>
      </w:r>
      <w:r w:rsidR="00E01081">
        <w:rPr>
          <w:rFonts w:ascii="Arial" w:hAnsi="Arial" w:cs="Arial"/>
          <w:bCs/>
          <w:sz w:val="24"/>
          <w:szCs w:val="24"/>
        </w:rPr>
        <w:t xml:space="preserve"> </w:t>
      </w:r>
      <w:r w:rsidR="00C30B32" w:rsidRPr="00C87587">
        <w:rPr>
          <w:rFonts w:ascii="Arial" w:hAnsi="Arial" w:cs="Arial"/>
          <w:bCs/>
          <w:sz w:val="24"/>
          <w:szCs w:val="24"/>
        </w:rPr>
        <w:t>as this better reflects our actual workload</w:t>
      </w:r>
      <w:r w:rsidR="00E01081">
        <w:rPr>
          <w:rFonts w:ascii="Arial" w:hAnsi="Arial" w:cs="Arial"/>
          <w:bCs/>
          <w:sz w:val="24"/>
          <w:szCs w:val="24"/>
        </w:rPr>
        <w:t xml:space="preserve"> </w:t>
      </w:r>
      <w:r w:rsidR="00C326DD">
        <w:rPr>
          <w:rFonts w:ascii="Arial" w:hAnsi="Arial" w:cs="Arial"/>
          <w:bCs/>
          <w:sz w:val="24"/>
          <w:szCs w:val="24"/>
        </w:rPr>
        <w:t xml:space="preserve">- </w:t>
      </w:r>
      <w:r w:rsidR="00E01081" w:rsidRPr="00E01081">
        <w:rPr>
          <w:rFonts w:ascii="Arial" w:hAnsi="Arial" w:cs="Arial"/>
          <w:sz w:val="24"/>
          <w:szCs w:val="24"/>
        </w:rPr>
        <w:t xml:space="preserve">not </w:t>
      </w:r>
      <w:r w:rsidR="00C326DD">
        <w:rPr>
          <w:rFonts w:ascii="Arial" w:hAnsi="Arial" w:cs="Arial"/>
          <w:sz w:val="24"/>
          <w:szCs w:val="24"/>
        </w:rPr>
        <w:t>every</w:t>
      </w:r>
      <w:r w:rsidR="00E01081" w:rsidRPr="00E01081">
        <w:rPr>
          <w:rFonts w:ascii="Arial" w:hAnsi="Arial" w:cs="Arial"/>
          <w:sz w:val="24"/>
          <w:szCs w:val="24"/>
        </w:rPr>
        <w:t xml:space="preserve"> allocation becom</w:t>
      </w:r>
      <w:r w:rsidR="00C326DD">
        <w:rPr>
          <w:rFonts w:ascii="Arial" w:hAnsi="Arial" w:cs="Arial"/>
          <w:sz w:val="24"/>
          <w:szCs w:val="24"/>
        </w:rPr>
        <w:t xml:space="preserve">es an </w:t>
      </w:r>
      <w:r w:rsidR="00E01081" w:rsidRPr="00E01081">
        <w:rPr>
          <w:rFonts w:ascii="Arial" w:hAnsi="Arial" w:cs="Arial"/>
          <w:sz w:val="24"/>
          <w:szCs w:val="24"/>
        </w:rPr>
        <w:t>appointment round</w:t>
      </w:r>
      <w:r w:rsidR="00C30B32" w:rsidRPr="00C87587">
        <w:rPr>
          <w:rFonts w:ascii="Arial" w:hAnsi="Arial" w:cs="Arial"/>
          <w:bCs/>
          <w:sz w:val="24"/>
          <w:szCs w:val="24"/>
        </w:rPr>
        <w:t>.</w:t>
      </w:r>
      <w:r w:rsidR="000F3A8E" w:rsidRPr="00C87587">
        <w:rPr>
          <w:rFonts w:ascii="Arial" w:hAnsi="Arial" w:cs="Arial"/>
          <w:bCs/>
          <w:sz w:val="24"/>
          <w:szCs w:val="24"/>
        </w:rPr>
        <w:t xml:space="preserve"> </w:t>
      </w:r>
    </w:p>
    <w:p w14:paraId="4E348C81" w14:textId="77777777" w:rsidR="00D153EA" w:rsidRPr="00C87587" w:rsidRDefault="00D153EA" w:rsidP="002C5F4C">
      <w:pPr>
        <w:spacing w:after="0" w:line="240" w:lineRule="auto"/>
        <w:rPr>
          <w:rFonts w:ascii="Arial" w:hAnsi="Arial" w:cs="Arial"/>
          <w:bCs/>
          <w:caps/>
          <w:color w:val="457F7C" w:themeColor="accent5"/>
          <w:sz w:val="24"/>
          <w:szCs w:val="24"/>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1084"/>
        <w:gridCol w:w="1084"/>
        <w:gridCol w:w="1084"/>
      </w:tblGrid>
      <w:tr w:rsidR="00195D57" w:rsidRPr="00195D57" w14:paraId="1A903CE7" w14:textId="1EEA6A61" w:rsidTr="00195D57">
        <w:trPr>
          <w:trHeight w:val="397"/>
          <w:jc w:val="center"/>
        </w:trPr>
        <w:tc>
          <w:tcPr>
            <w:tcW w:w="4678" w:type="dxa"/>
            <w:shd w:val="clear" w:color="auto" w:fill="8884BF" w:themeFill="accent4"/>
          </w:tcPr>
          <w:p w14:paraId="356BD7A9" w14:textId="3B6C532B" w:rsidR="00F25778" w:rsidRPr="00195D57" w:rsidRDefault="00195D57" w:rsidP="00C51B80">
            <w:pPr>
              <w:rPr>
                <w:rFonts w:ascii="Arial" w:hAnsi="Arial" w:cs="Arial"/>
                <w:b/>
                <w:color w:val="FFFFFF" w:themeColor="background1"/>
                <w:sz w:val="24"/>
                <w:szCs w:val="24"/>
              </w:rPr>
            </w:pPr>
            <w:r w:rsidRPr="00195D57">
              <w:rPr>
                <w:rFonts w:ascii="Arial" w:hAnsi="Arial" w:cs="Arial"/>
                <w:b/>
                <w:color w:val="FFFFFF" w:themeColor="background1"/>
                <w:sz w:val="24"/>
                <w:szCs w:val="24"/>
              </w:rPr>
              <w:t xml:space="preserve">Allocations </w:t>
            </w:r>
            <w:r w:rsidR="00C51B80">
              <w:rPr>
                <w:rFonts w:ascii="Arial" w:hAnsi="Arial" w:cs="Arial"/>
                <w:b/>
                <w:color w:val="FFFFFF" w:themeColor="background1"/>
                <w:sz w:val="24"/>
                <w:szCs w:val="24"/>
              </w:rPr>
              <w:t>made</w:t>
            </w:r>
          </w:p>
        </w:tc>
        <w:tc>
          <w:tcPr>
            <w:tcW w:w="1084" w:type="dxa"/>
            <w:shd w:val="clear" w:color="auto" w:fill="8884BF" w:themeFill="accent4"/>
          </w:tcPr>
          <w:p w14:paraId="053D4517" w14:textId="50261EA6" w:rsidR="00F25778" w:rsidRPr="00195D57" w:rsidRDefault="00F25778" w:rsidP="002C5F4C">
            <w:pPr>
              <w:jc w:val="right"/>
              <w:rPr>
                <w:rFonts w:ascii="Arial" w:hAnsi="Arial" w:cs="Arial"/>
                <w:b/>
                <w:color w:val="FFFFFF" w:themeColor="background1"/>
                <w:sz w:val="24"/>
                <w:szCs w:val="24"/>
              </w:rPr>
            </w:pPr>
            <w:r w:rsidRPr="00195D57">
              <w:rPr>
                <w:rFonts w:ascii="Arial" w:hAnsi="Arial" w:cs="Arial"/>
                <w:b/>
                <w:color w:val="FFFFFF" w:themeColor="background1"/>
                <w:sz w:val="24"/>
                <w:szCs w:val="24"/>
              </w:rPr>
              <w:t>2018/19</w:t>
            </w:r>
          </w:p>
        </w:tc>
        <w:tc>
          <w:tcPr>
            <w:tcW w:w="1084" w:type="dxa"/>
            <w:shd w:val="clear" w:color="auto" w:fill="8884BF" w:themeFill="accent4"/>
          </w:tcPr>
          <w:p w14:paraId="7596B236" w14:textId="51708E6F" w:rsidR="00F25778" w:rsidRPr="00195D57" w:rsidRDefault="00F25778" w:rsidP="002C5F4C">
            <w:pPr>
              <w:jc w:val="right"/>
              <w:rPr>
                <w:rFonts w:ascii="Arial" w:hAnsi="Arial" w:cs="Arial"/>
                <w:b/>
                <w:color w:val="FFFFFF" w:themeColor="background1"/>
                <w:sz w:val="24"/>
                <w:szCs w:val="24"/>
              </w:rPr>
            </w:pPr>
            <w:r w:rsidRPr="00195D57">
              <w:rPr>
                <w:rFonts w:ascii="Arial" w:hAnsi="Arial" w:cs="Arial"/>
                <w:b/>
                <w:color w:val="FFFFFF" w:themeColor="background1"/>
                <w:sz w:val="24"/>
                <w:szCs w:val="24"/>
              </w:rPr>
              <w:t>2017/18</w:t>
            </w:r>
          </w:p>
        </w:tc>
        <w:tc>
          <w:tcPr>
            <w:tcW w:w="1084" w:type="dxa"/>
            <w:shd w:val="clear" w:color="auto" w:fill="8884BF" w:themeFill="accent4"/>
          </w:tcPr>
          <w:p w14:paraId="21FFE0BC" w14:textId="476B9B45" w:rsidR="00F25778" w:rsidRPr="00195D57" w:rsidRDefault="00F25778" w:rsidP="002C5F4C">
            <w:pPr>
              <w:jc w:val="right"/>
              <w:rPr>
                <w:rFonts w:ascii="Arial" w:hAnsi="Arial" w:cs="Arial"/>
                <w:b/>
                <w:color w:val="FFFFFF" w:themeColor="background1"/>
                <w:sz w:val="24"/>
                <w:szCs w:val="24"/>
              </w:rPr>
            </w:pPr>
            <w:r w:rsidRPr="00195D57">
              <w:rPr>
                <w:rFonts w:ascii="Arial" w:hAnsi="Arial" w:cs="Arial"/>
                <w:b/>
                <w:color w:val="FFFFFF" w:themeColor="background1"/>
                <w:sz w:val="24"/>
                <w:szCs w:val="24"/>
              </w:rPr>
              <w:t>2016/17</w:t>
            </w:r>
          </w:p>
        </w:tc>
      </w:tr>
      <w:tr w:rsidR="00F25778" w:rsidRPr="00C87587" w14:paraId="28DF730A" w14:textId="705D4970" w:rsidTr="00195D57">
        <w:trPr>
          <w:trHeight w:val="397"/>
          <w:jc w:val="center"/>
        </w:trPr>
        <w:tc>
          <w:tcPr>
            <w:tcW w:w="4678" w:type="dxa"/>
          </w:tcPr>
          <w:p w14:paraId="071A63AF" w14:textId="77777777" w:rsidR="00F25778" w:rsidRPr="00C87587" w:rsidRDefault="00F25778" w:rsidP="002C5F4C">
            <w:pPr>
              <w:rPr>
                <w:rFonts w:ascii="Arial" w:hAnsi="Arial" w:cs="Arial"/>
                <w:bCs/>
                <w:sz w:val="24"/>
                <w:szCs w:val="24"/>
              </w:rPr>
            </w:pPr>
            <w:r w:rsidRPr="00C87587">
              <w:rPr>
                <w:rFonts w:ascii="Arial" w:hAnsi="Arial" w:cs="Arial"/>
                <w:bCs/>
                <w:sz w:val="24"/>
                <w:szCs w:val="24"/>
              </w:rPr>
              <w:t>Brought forward from previous year</w:t>
            </w:r>
          </w:p>
        </w:tc>
        <w:tc>
          <w:tcPr>
            <w:tcW w:w="1084" w:type="dxa"/>
          </w:tcPr>
          <w:p w14:paraId="1A6ED49E" w14:textId="313C8E05" w:rsidR="00F25778" w:rsidRPr="00C87587" w:rsidRDefault="00F25778" w:rsidP="002C5F4C">
            <w:pPr>
              <w:jc w:val="right"/>
              <w:rPr>
                <w:rFonts w:ascii="Arial" w:hAnsi="Arial" w:cs="Arial"/>
                <w:bCs/>
                <w:sz w:val="24"/>
                <w:szCs w:val="24"/>
              </w:rPr>
            </w:pPr>
            <w:r w:rsidRPr="00C87587">
              <w:rPr>
                <w:rFonts w:ascii="Arial" w:hAnsi="Arial" w:cs="Arial"/>
                <w:bCs/>
                <w:sz w:val="24"/>
                <w:szCs w:val="24"/>
              </w:rPr>
              <w:t>43</w:t>
            </w:r>
          </w:p>
        </w:tc>
        <w:tc>
          <w:tcPr>
            <w:tcW w:w="1084" w:type="dxa"/>
          </w:tcPr>
          <w:p w14:paraId="765D22A3" w14:textId="341D764B" w:rsidR="00F25778" w:rsidRPr="00C87587" w:rsidRDefault="00F25778" w:rsidP="002C5F4C">
            <w:pPr>
              <w:jc w:val="right"/>
              <w:rPr>
                <w:rFonts w:ascii="Arial" w:hAnsi="Arial" w:cs="Arial"/>
                <w:bCs/>
                <w:sz w:val="24"/>
                <w:szCs w:val="24"/>
              </w:rPr>
            </w:pPr>
            <w:r>
              <w:rPr>
                <w:rFonts w:ascii="Arial" w:hAnsi="Arial" w:cs="Arial"/>
                <w:bCs/>
                <w:sz w:val="24"/>
                <w:szCs w:val="24"/>
              </w:rPr>
              <w:t>24</w:t>
            </w:r>
          </w:p>
        </w:tc>
        <w:tc>
          <w:tcPr>
            <w:tcW w:w="1084" w:type="dxa"/>
          </w:tcPr>
          <w:p w14:paraId="45D72FEB" w14:textId="30EA4B87" w:rsidR="00F25778" w:rsidRDefault="00F25778" w:rsidP="002C5F4C">
            <w:pPr>
              <w:jc w:val="right"/>
              <w:rPr>
                <w:rFonts w:ascii="Arial" w:hAnsi="Arial" w:cs="Arial"/>
                <w:bCs/>
                <w:sz w:val="24"/>
                <w:szCs w:val="24"/>
              </w:rPr>
            </w:pPr>
            <w:r>
              <w:rPr>
                <w:rFonts w:ascii="Arial" w:hAnsi="Arial" w:cs="Arial"/>
                <w:bCs/>
                <w:sz w:val="24"/>
                <w:szCs w:val="24"/>
              </w:rPr>
              <w:t>27</w:t>
            </w:r>
          </w:p>
        </w:tc>
      </w:tr>
      <w:tr w:rsidR="00F25778" w:rsidRPr="00C87587" w14:paraId="3D506A4C" w14:textId="6B56294E" w:rsidTr="00195D57">
        <w:trPr>
          <w:trHeight w:val="397"/>
          <w:jc w:val="center"/>
        </w:trPr>
        <w:tc>
          <w:tcPr>
            <w:tcW w:w="4678" w:type="dxa"/>
          </w:tcPr>
          <w:p w14:paraId="1F4CFE9B" w14:textId="48C65BD3" w:rsidR="00F25778" w:rsidRPr="00C87587" w:rsidRDefault="00F25778" w:rsidP="002C5F4C">
            <w:pPr>
              <w:rPr>
                <w:rFonts w:ascii="Arial" w:hAnsi="Arial" w:cs="Arial"/>
                <w:bCs/>
                <w:sz w:val="24"/>
                <w:szCs w:val="24"/>
              </w:rPr>
            </w:pPr>
            <w:r w:rsidRPr="00C87587">
              <w:rPr>
                <w:rFonts w:ascii="Arial" w:hAnsi="Arial" w:cs="Arial"/>
                <w:bCs/>
                <w:sz w:val="24"/>
                <w:szCs w:val="24"/>
              </w:rPr>
              <w:t>Started in year</w:t>
            </w:r>
          </w:p>
        </w:tc>
        <w:tc>
          <w:tcPr>
            <w:tcW w:w="1084" w:type="dxa"/>
          </w:tcPr>
          <w:p w14:paraId="67D04E15" w14:textId="7192F0CB" w:rsidR="00F25778" w:rsidRPr="00C87587" w:rsidRDefault="00F25778" w:rsidP="002C5F4C">
            <w:pPr>
              <w:jc w:val="right"/>
              <w:rPr>
                <w:rFonts w:ascii="Arial" w:hAnsi="Arial" w:cs="Arial"/>
                <w:bCs/>
                <w:sz w:val="24"/>
                <w:szCs w:val="24"/>
              </w:rPr>
            </w:pPr>
            <w:r w:rsidRPr="00C87587">
              <w:rPr>
                <w:rFonts w:ascii="Arial" w:hAnsi="Arial" w:cs="Arial"/>
                <w:bCs/>
                <w:sz w:val="24"/>
                <w:szCs w:val="24"/>
              </w:rPr>
              <w:t>96</w:t>
            </w:r>
          </w:p>
        </w:tc>
        <w:tc>
          <w:tcPr>
            <w:tcW w:w="1084" w:type="dxa"/>
          </w:tcPr>
          <w:p w14:paraId="1257257D" w14:textId="37A5EAC4" w:rsidR="00F25778" w:rsidRPr="00C87587" w:rsidRDefault="00F25778" w:rsidP="002C5F4C">
            <w:pPr>
              <w:jc w:val="right"/>
              <w:rPr>
                <w:rFonts w:ascii="Arial" w:hAnsi="Arial" w:cs="Arial"/>
                <w:bCs/>
                <w:sz w:val="24"/>
                <w:szCs w:val="24"/>
              </w:rPr>
            </w:pPr>
            <w:r>
              <w:rPr>
                <w:rFonts w:ascii="Arial" w:hAnsi="Arial" w:cs="Arial"/>
                <w:bCs/>
                <w:sz w:val="24"/>
                <w:szCs w:val="24"/>
              </w:rPr>
              <w:t>90</w:t>
            </w:r>
          </w:p>
        </w:tc>
        <w:tc>
          <w:tcPr>
            <w:tcW w:w="1084" w:type="dxa"/>
          </w:tcPr>
          <w:p w14:paraId="637B747E" w14:textId="362B4F04" w:rsidR="00F25778" w:rsidRDefault="00F25778" w:rsidP="002C5F4C">
            <w:pPr>
              <w:jc w:val="right"/>
              <w:rPr>
                <w:rFonts w:ascii="Arial" w:hAnsi="Arial" w:cs="Arial"/>
                <w:bCs/>
                <w:sz w:val="24"/>
                <w:szCs w:val="24"/>
              </w:rPr>
            </w:pPr>
            <w:r>
              <w:rPr>
                <w:rFonts w:ascii="Arial" w:hAnsi="Arial" w:cs="Arial"/>
                <w:bCs/>
                <w:sz w:val="24"/>
                <w:szCs w:val="24"/>
              </w:rPr>
              <w:t>41</w:t>
            </w:r>
          </w:p>
        </w:tc>
      </w:tr>
      <w:tr w:rsidR="00F25778" w:rsidRPr="00C87587" w14:paraId="724BBF4F" w14:textId="1230F9FE" w:rsidTr="00195D57">
        <w:trPr>
          <w:trHeight w:val="397"/>
          <w:jc w:val="center"/>
        </w:trPr>
        <w:tc>
          <w:tcPr>
            <w:tcW w:w="4678" w:type="dxa"/>
          </w:tcPr>
          <w:p w14:paraId="510ACA50" w14:textId="77777777" w:rsidR="00F25778" w:rsidRPr="00C87587" w:rsidRDefault="00F25778" w:rsidP="002C5F4C">
            <w:pPr>
              <w:rPr>
                <w:rFonts w:ascii="Arial" w:hAnsi="Arial" w:cs="Arial"/>
                <w:b/>
                <w:color w:val="8884BF" w:themeColor="accent4"/>
                <w:sz w:val="24"/>
                <w:szCs w:val="24"/>
              </w:rPr>
            </w:pPr>
            <w:r w:rsidRPr="00C87587">
              <w:rPr>
                <w:rFonts w:ascii="Arial" w:hAnsi="Arial" w:cs="Arial"/>
                <w:b/>
                <w:color w:val="8884BF" w:themeColor="accent4"/>
                <w:sz w:val="24"/>
                <w:szCs w:val="24"/>
              </w:rPr>
              <w:t>Active during year</w:t>
            </w:r>
          </w:p>
        </w:tc>
        <w:tc>
          <w:tcPr>
            <w:tcW w:w="1084" w:type="dxa"/>
          </w:tcPr>
          <w:p w14:paraId="26003DB3" w14:textId="418CE5A2" w:rsidR="00F25778" w:rsidRPr="00C87587" w:rsidRDefault="00F25778" w:rsidP="002C5F4C">
            <w:pPr>
              <w:jc w:val="right"/>
              <w:rPr>
                <w:rFonts w:ascii="Arial" w:hAnsi="Arial" w:cs="Arial"/>
                <w:b/>
                <w:color w:val="8884BF" w:themeColor="accent4"/>
                <w:sz w:val="24"/>
                <w:szCs w:val="24"/>
              </w:rPr>
            </w:pPr>
            <w:r w:rsidRPr="00C87587">
              <w:rPr>
                <w:rFonts w:ascii="Arial" w:hAnsi="Arial" w:cs="Arial"/>
                <w:b/>
                <w:color w:val="8884BF" w:themeColor="accent4"/>
                <w:sz w:val="24"/>
                <w:szCs w:val="24"/>
              </w:rPr>
              <w:t>139</w:t>
            </w:r>
          </w:p>
        </w:tc>
        <w:tc>
          <w:tcPr>
            <w:tcW w:w="1084" w:type="dxa"/>
          </w:tcPr>
          <w:p w14:paraId="7AAD3679" w14:textId="2FB85EE8" w:rsidR="00F25778" w:rsidRPr="00C87587" w:rsidRDefault="00F25778" w:rsidP="002C5F4C">
            <w:pPr>
              <w:jc w:val="right"/>
              <w:rPr>
                <w:rFonts w:ascii="Arial" w:hAnsi="Arial" w:cs="Arial"/>
                <w:b/>
                <w:color w:val="8884BF" w:themeColor="accent4"/>
                <w:sz w:val="24"/>
                <w:szCs w:val="24"/>
              </w:rPr>
            </w:pPr>
            <w:r>
              <w:rPr>
                <w:rFonts w:ascii="Arial" w:hAnsi="Arial" w:cs="Arial"/>
                <w:b/>
                <w:color w:val="8884BF" w:themeColor="accent4"/>
                <w:sz w:val="24"/>
                <w:szCs w:val="24"/>
              </w:rPr>
              <w:t>114</w:t>
            </w:r>
          </w:p>
        </w:tc>
        <w:tc>
          <w:tcPr>
            <w:tcW w:w="1084" w:type="dxa"/>
          </w:tcPr>
          <w:p w14:paraId="7BF32E2E" w14:textId="4662BC67" w:rsidR="00F25778" w:rsidRDefault="00F25778" w:rsidP="002C5F4C">
            <w:pPr>
              <w:jc w:val="right"/>
              <w:rPr>
                <w:rFonts w:ascii="Arial" w:hAnsi="Arial" w:cs="Arial"/>
                <w:b/>
                <w:color w:val="8884BF" w:themeColor="accent4"/>
                <w:sz w:val="24"/>
                <w:szCs w:val="24"/>
              </w:rPr>
            </w:pPr>
            <w:r>
              <w:rPr>
                <w:rFonts w:ascii="Arial" w:hAnsi="Arial" w:cs="Arial"/>
                <w:b/>
                <w:color w:val="8884BF" w:themeColor="accent4"/>
                <w:sz w:val="24"/>
                <w:szCs w:val="24"/>
              </w:rPr>
              <w:t>68</w:t>
            </w:r>
          </w:p>
        </w:tc>
      </w:tr>
      <w:tr w:rsidR="00F25778" w:rsidRPr="00C87587" w14:paraId="1E006BC7" w14:textId="3B3FA1A8" w:rsidTr="00195D57">
        <w:trPr>
          <w:trHeight w:val="397"/>
          <w:jc w:val="center"/>
        </w:trPr>
        <w:tc>
          <w:tcPr>
            <w:tcW w:w="4678" w:type="dxa"/>
          </w:tcPr>
          <w:p w14:paraId="5EF73E3F" w14:textId="77777777" w:rsidR="00F25778" w:rsidRPr="00C87587" w:rsidRDefault="00F25778" w:rsidP="002C5F4C">
            <w:pPr>
              <w:rPr>
                <w:rFonts w:ascii="Arial" w:hAnsi="Arial" w:cs="Arial"/>
                <w:bCs/>
                <w:sz w:val="24"/>
                <w:szCs w:val="24"/>
              </w:rPr>
            </w:pPr>
            <w:r w:rsidRPr="00C87587">
              <w:rPr>
                <w:rFonts w:ascii="Arial" w:hAnsi="Arial" w:cs="Arial"/>
                <w:bCs/>
                <w:sz w:val="24"/>
                <w:szCs w:val="24"/>
              </w:rPr>
              <w:t>Completed</w:t>
            </w:r>
          </w:p>
        </w:tc>
        <w:tc>
          <w:tcPr>
            <w:tcW w:w="1084" w:type="dxa"/>
          </w:tcPr>
          <w:p w14:paraId="4E1BDD2A" w14:textId="312E56E1" w:rsidR="00F25778" w:rsidRPr="00C87587" w:rsidRDefault="00F25778" w:rsidP="002C5F4C">
            <w:pPr>
              <w:jc w:val="right"/>
              <w:rPr>
                <w:rFonts w:ascii="Arial" w:hAnsi="Arial" w:cs="Arial"/>
                <w:bCs/>
                <w:sz w:val="24"/>
                <w:szCs w:val="24"/>
              </w:rPr>
            </w:pPr>
            <w:r w:rsidRPr="00C87587">
              <w:rPr>
                <w:rFonts w:ascii="Arial" w:hAnsi="Arial" w:cs="Arial"/>
                <w:bCs/>
                <w:sz w:val="24"/>
                <w:szCs w:val="24"/>
              </w:rPr>
              <w:t>81</w:t>
            </w:r>
          </w:p>
        </w:tc>
        <w:tc>
          <w:tcPr>
            <w:tcW w:w="1084" w:type="dxa"/>
          </w:tcPr>
          <w:p w14:paraId="1270E974" w14:textId="43D4581E" w:rsidR="00F25778" w:rsidRPr="00C87587" w:rsidRDefault="00F25778" w:rsidP="002C5F4C">
            <w:pPr>
              <w:jc w:val="right"/>
              <w:rPr>
                <w:rFonts w:ascii="Arial" w:hAnsi="Arial" w:cs="Arial"/>
                <w:bCs/>
                <w:sz w:val="24"/>
                <w:szCs w:val="24"/>
              </w:rPr>
            </w:pPr>
            <w:r>
              <w:rPr>
                <w:rFonts w:ascii="Arial" w:hAnsi="Arial" w:cs="Arial"/>
                <w:bCs/>
                <w:sz w:val="24"/>
                <w:szCs w:val="24"/>
              </w:rPr>
              <w:t>71</w:t>
            </w:r>
          </w:p>
        </w:tc>
        <w:tc>
          <w:tcPr>
            <w:tcW w:w="1084" w:type="dxa"/>
          </w:tcPr>
          <w:p w14:paraId="1329891E" w14:textId="6CB7439E" w:rsidR="00F25778" w:rsidRDefault="00F25778" w:rsidP="002C5F4C">
            <w:pPr>
              <w:jc w:val="right"/>
              <w:rPr>
                <w:rFonts w:ascii="Arial" w:hAnsi="Arial" w:cs="Arial"/>
                <w:bCs/>
                <w:sz w:val="24"/>
                <w:szCs w:val="24"/>
              </w:rPr>
            </w:pPr>
            <w:r>
              <w:rPr>
                <w:rFonts w:ascii="Arial" w:hAnsi="Arial" w:cs="Arial"/>
                <w:bCs/>
                <w:sz w:val="24"/>
                <w:szCs w:val="24"/>
              </w:rPr>
              <w:t>44</w:t>
            </w:r>
          </w:p>
        </w:tc>
      </w:tr>
      <w:tr w:rsidR="00F25778" w:rsidRPr="00C87587" w14:paraId="469033CD" w14:textId="3B7E0AA2" w:rsidTr="00195D57">
        <w:trPr>
          <w:trHeight w:val="397"/>
          <w:jc w:val="center"/>
        </w:trPr>
        <w:tc>
          <w:tcPr>
            <w:tcW w:w="4678" w:type="dxa"/>
          </w:tcPr>
          <w:p w14:paraId="11336AC4" w14:textId="77777777" w:rsidR="00F25778" w:rsidRPr="00C87587" w:rsidRDefault="00F25778" w:rsidP="002C5F4C">
            <w:pPr>
              <w:rPr>
                <w:rFonts w:ascii="Arial" w:hAnsi="Arial" w:cs="Arial"/>
                <w:bCs/>
                <w:sz w:val="24"/>
                <w:szCs w:val="24"/>
              </w:rPr>
            </w:pPr>
            <w:r w:rsidRPr="00C87587">
              <w:rPr>
                <w:rFonts w:ascii="Arial" w:hAnsi="Arial" w:cs="Arial"/>
                <w:bCs/>
                <w:sz w:val="24"/>
                <w:szCs w:val="24"/>
              </w:rPr>
              <w:t>Open at end of year</w:t>
            </w:r>
          </w:p>
        </w:tc>
        <w:tc>
          <w:tcPr>
            <w:tcW w:w="1084" w:type="dxa"/>
          </w:tcPr>
          <w:p w14:paraId="7C93A0E4" w14:textId="437D8C2C" w:rsidR="00F25778" w:rsidRPr="00C87587" w:rsidRDefault="00F25778" w:rsidP="002C5F4C">
            <w:pPr>
              <w:jc w:val="right"/>
              <w:rPr>
                <w:rFonts w:ascii="Arial" w:hAnsi="Arial" w:cs="Arial"/>
                <w:bCs/>
                <w:sz w:val="24"/>
                <w:szCs w:val="24"/>
              </w:rPr>
            </w:pPr>
            <w:r w:rsidRPr="00C87587">
              <w:rPr>
                <w:rFonts w:ascii="Arial" w:hAnsi="Arial" w:cs="Arial"/>
                <w:bCs/>
                <w:sz w:val="24"/>
                <w:szCs w:val="24"/>
              </w:rPr>
              <w:t>58</w:t>
            </w:r>
          </w:p>
        </w:tc>
        <w:tc>
          <w:tcPr>
            <w:tcW w:w="1084" w:type="dxa"/>
          </w:tcPr>
          <w:p w14:paraId="1B1562FA" w14:textId="712E2FAA" w:rsidR="00F25778" w:rsidRPr="00C87587" w:rsidRDefault="00F25778" w:rsidP="002C5F4C">
            <w:pPr>
              <w:jc w:val="right"/>
              <w:rPr>
                <w:rFonts w:ascii="Arial" w:hAnsi="Arial" w:cs="Arial"/>
                <w:bCs/>
                <w:sz w:val="24"/>
                <w:szCs w:val="24"/>
              </w:rPr>
            </w:pPr>
            <w:r>
              <w:rPr>
                <w:rFonts w:ascii="Arial" w:hAnsi="Arial" w:cs="Arial"/>
                <w:bCs/>
                <w:sz w:val="24"/>
                <w:szCs w:val="24"/>
              </w:rPr>
              <w:t>43</w:t>
            </w:r>
          </w:p>
        </w:tc>
        <w:tc>
          <w:tcPr>
            <w:tcW w:w="1084" w:type="dxa"/>
          </w:tcPr>
          <w:p w14:paraId="6D6AAE4F" w14:textId="45F5D071" w:rsidR="00F25778" w:rsidRDefault="00F25778" w:rsidP="002C5F4C">
            <w:pPr>
              <w:jc w:val="right"/>
              <w:rPr>
                <w:rFonts w:ascii="Arial" w:hAnsi="Arial" w:cs="Arial"/>
                <w:bCs/>
                <w:sz w:val="24"/>
                <w:szCs w:val="24"/>
              </w:rPr>
            </w:pPr>
            <w:r>
              <w:rPr>
                <w:rFonts w:ascii="Arial" w:hAnsi="Arial" w:cs="Arial"/>
                <w:bCs/>
                <w:sz w:val="24"/>
                <w:szCs w:val="24"/>
              </w:rPr>
              <w:t>24</w:t>
            </w:r>
          </w:p>
        </w:tc>
      </w:tr>
    </w:tbl>
    <w:p w14:paraId="217435A5" w14:textId="45BF7588" w:rsidR="00B62182" w:rsidRPr="00227757" w:rsidRDefault="00B62182" w:rsidP="002C5F4C">
      <w:pPr>
        <w:spacing w:after="0" w:line="240" w:lineRule="auto"/>
        <w:rPr>
          <w:rFonts w:ascii="Arial" w:hAnsi="Arial" w:cs="Arial"/>
          <w:sz w:val="24"/>
          <w:szCs w:val="24"/>
        </w:rPr>
      </w:pPr>
      <w:r w:rsidRPr="00227757">
        <w:rPr>
          <w:rFonts w:ascii="Arial" w:hAnsi="Arial" w:cs="Arial"/>
          <w:sz w:val="24"/>
          <w:szCs w:val="24"/>
        </w:rPr>
        <w:lastRenderedPageBreak/>
        <w:t xml:space="preserve">The oversight levels for </w:t>
      </w:r>
      <w:r w:rsidR="000A2068">
        <w:rPr>
          <w:rFonts w:ascii="Arial" w:hAnsi="Arial" w:cs="Arial"/>
          <w:sz w:val="24"/>
          <w:szCs w:val="24"/>
        </w:rPr>
        <w:t>allocations</w:t>
      </w:r>
      <w:r w:rsidRPr="00227757">
        <w:rPr>
          <w:rFonts w:ascii="Arial" w:hAnsi="Arial" w:cs="Arial"/>
          <w:sz w:val="24"/>
          <w:szCs w:val="24"/>
        </w:rPr>
        <w:t xml:space="preserve"> in 2018/19 are set out in </w:t>
      </w:r>
      <w:r>
        <w:rPr>
          <w:rFonts w:ascii="Arial" w:hAnsi="Arial" w:cs="Arial"/>
          <w:sz w:val="24"/>
          <w:szCs w:val="24"/>
        </w:rPr>
        <w:t xml:space="preserve">the </w:t>
      </w:r>
      <w:r w:rsidRPr="00227757">
        <w:rPr>
          <w:rFonts w:ascii="Arial" w:hAnsi="Arial" w:cs="Arial"/>
          <w:sz w:val="24"/>
          <w:szCs w:val="24"/>
        </w:rPr>
        <w:t>table</w:t>
      </w:r>
      <w:r>
        <w:rPr>
          <w:rFonts w:ascii="Arial" w:hAnsi="Arial" w:cs="Arial"/>
          <w:sz w:val="24"/>
          <w:szCs w:val="24"/>
        </w:rPr>
        <w:t xml:space="preserve"> </w:t>
      </w:r>
      <w:r w:rsidRPr="00227757">
        <w:rPr>
          <w:rFonts w:ascii="Arial" w:hAnsi="Arial" w:cs="Arial"/>
          <w:sz w:val="24"/>
          <w:szCs w:val="24"/>
        </w:rPr>
        <w:t>below. How the Commissioner decides on an appropriate oversight level is explained in the guidance on application of the Code.</w:t>
      </w:r>
    </w:p>
    <w:p w14:paraId="226437F9" w14:textId="5E1F930B" w:rsidR="00B62182" w:rsidRPr="002725B2" w:rsidRDefault="00B62182" w:rsidP="002C5F4C">
      <w:pPr>
        <w:spacing w:after="0" w:line="240" w:lineRule="auto"/>
        <w:rPr>
          <w:rFonts w:ascii="Arial" w:hAnsi="Arial" w:cs="Arial"/>
          <w:color w:val="2B6AAF"/>
          <w:sz w:val="24"/>
          <w:szCs w:val="24"/>
        </w:rPr>
      </w:pPr>
    </w:p>
    <w:tbl>
      <w:tblPr>
        <w:tblW w:w="4638"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shd w:val="clear" w:color="auto" w:fill="F9DBE0"/>
        <w:tblLook w:val="04A0" w:firstRow="1" w:lastRow="0" w:firstColumn="1" w:lastColumn="0" w:noHBand="0" w:noVBand="1"/>
      </w:tblPr>
      <w:tblGrid>
        <w:gridCol w:w="2409"/>
        <w:gridCol w:w="990"/>
        <w:gridCol w:w="719"/>
        <w:gridCol w:w="1255"/>
        <w:gridCol w:w="1028"/>
        <w:gridCol w:w="1230"/>
        <w:gridCol w:w="744"/>
        <w:gridCol w:w="656"/>
      </w:tblGrid>
      <w:tr w:rsidR="00B62182" w:rsidRPr="00B62182" w14:paraId="474D6A5B" w14:textId="77777777" w:rsidTr="00195D57">
        <w:trPr>
          <w:trHeight w:val="284"/>
          <w:jc w:val="center"/>
        </w:trPr>
        <w:tc>
          <w:tcPr>
            <w:tcW w:w="1334" w:type="pct"/>
            <w:shd w:val="clear" w:color="auto" w:fill="CFCDE5" w:themeFill="accent4" w:themeFillTint="66"/>
            <w:hideMark/>
          </w:tcPr>
          <w:p w14:paraId="79C4151C" w14:textId="77777777" w:rsidR="00B62182" w:rsidRPr="00B62182" w:rsidRDefault="00B62182" w:rsidP="002C5F4C">
            <w:pPr>
              <w:spacing w:after="0" w:line="240" w:lineRule="auto"/>
              <w:rPr>
                <w:rFonts w:ascii="Arial" w:hAnsi="Arial" w:cs="Arial"/>
                <w:b/>
                <w:bCs/>
                <w:sz w:val="20"/>
                <w:szCs w:val="20"/>
              </w:rPr>
            </w:pPr>
            <w:r w:rsidRPr="00B62182">
              <w:rPr>
                <w:rFonts w:ascii="Arial" w:hAnsi="Arial" w:cs="Arial"/>
                <w:b/>
                <w:bCs/>
                <w:sz w:val="20"/>
                <w:szCs w:val="20"/>
              </w:rPr>
              <w:t>Scrutiny of appointment rounds</w:t>
            </w:r>
          </w:p>
        </w:tc>
        <w:tc>
          <w:tcPr>
            <w:tcW w:w="548" w:type="pct"/>
            <w:shd w:val="clear" w:color="auto" w:fill="CFCDE5" w:themeFill="accent4" w:themeFillTint="66"/>
          </w:tcPr>
          <w:p w14:paraId="726AD937" w14:textId="77777777" w:rsidR="00B62182" w:rsidRPr="00B62182" w:rsidRDefault="00B62182" w:rsidP="002C5F4C">
            <w:pPr>
              <w:spacing w:after="0" w:line="240" w:lineRule="auto"/>
              <w:jc w:val="right"/>
              <w:rPr>
                <w:rFonts w:ascii="Arial" w:hAnsi="Arial" w:cs="Arial"/>
                <w:b/>
                <w:bCs/>
                <w:sz w:val="20"/>
                <w:szCs w:val="20"/>
              </w:rPr>
            </w:pPr>
            <w:r w:rsidRPr="00B62182">
              <w:rPr>
                <w:rFonts w:ascii="Arial" w:hAnsi="Arial" w:cs="Arial"/>
                <w:b/>
                <w:bCs/>
                <w:sz w:val="20"/>
                <w:szCs w:val="20"/>
              </w:rPr>
              <w:t>2018/19</w:t>
            </w:r>
          </w:p>
        </w:tc>
        <w:tc>
          <w:tcPr>
            <w:tcW w:w="398" w:type="pct"/>
            <w:shd w:val="clear" w:color="auto" w:fill="CFCDE5" w:themeFill="accent4" w:themeFillTint="66"/>
          </w:tcPr>
          <w:p w14:paraId="081C118A" w14:textId="77777777" w:rsidR="00B62182" w:rsidRPr="00B62182" w:rsidRDefault="00B62182" w:rsidP="002C5F4C">
            <w:pPr>
              <w:spacing w:after="0" w:line="240" w:lineRule="auto"/>
              <w:jc w:val="right"/>
              <w:rPr>
                <w:rFonts w:ascii="Arial" w:hAnsi="Arial" w:cs="Arial"/>
                <w:b/>
                <w:bCs/>
                <w:sz w:val="20"/>
                <w:szCs w:val="20"/>
              </w:rPr>
            </w:pPr>
            <w:r w:rsidRPr="00B62182">
              <w:rPr>
                <w:rFonts w:ascii="Arial" w:hAnsi="Arial" w:cs="Arial"/>
                <w:b/>
                <w:bCs/>
                <w:sz w:val="20"/>
                <w:szCs w:val="20"/>
              </w:rPr>
              <w:t>HIGH</w:t>
            </w:r>
          </w:p>
        </w:tc>
        <w:tc>
          <w:tcPr>
            <w:tcW w:w="695" w:type="pct"/>
            <w:shd w:val="clear" w:color="auto" w:fill="CFCDE5" w:themeFill="accent4" w:themeFillTint="66"/>
          </w:tcPr>
          <w:p w14:paraId="37D986AB" w14:textId="77777777" w:rsidR="00B62182" w:rsidRPr="00B62182" w:rsidRDefault="00B62182" w:rsidP="002C5F4C">
            <w:pPr>
              <w:spacing w:after="0" w:line="240" w:lineRule="auto"/>
              <w:jc w:val="right"/>
              <w:rPr>
                <w:rFonts w:ascii="Arial" w:hAnsi="Arial" w:cs="Arial"/>
                <w:b/>
                <w:bCs/>
                <w:sz w:val="20"/>
                <w:szCs w:val="20"/>
              </w:rPr>
            </w:pPr>
            <w:r w:rsidRPr="00B62182">
              <w:rPr>
                <w:rFonts w:ascii="Arial" w:hAnsi="Arial" w:cs="Arial"/>
                <w:b/>
                <w:bCs/>
                <w:sz w:val="20"/>
                <w:szCs w:val="20"/>
              </w:rPr>
              <w:t xml:space="preserve">HIGH </w:t>
            </w:r>
          </w:p>
          <w:p w14:paraId="2F10160E" w14:textId="77777777" w:rsidR="00B62182" w:rsidRPr="00B62182" w:rsidRDefault="00B62182" w:rsidP="002C5F4C">
            <w:pPr>
              <w:spacing w:after="0" w:line="240" w:lineRule="auto"/>
              <w:jc w:val="right"/>
              <w:rPr>
                <w:rFonts w:ascii="Arial" w:hAnsi="Arial" w:cs="Arial"/>
                <w:b/>
                <w:bCs/>
                <w:sz w:val="20"/>
                <w:szCs w:val="20"/>
              </w:rPr>
            </w:pPr>
            <w:r w:rsidRPr="00B62182">
              <w:rPr>
                <w:rFonts w:ascii="Arial" w:hAnsi="Arial" w:cs="Arial"/>
                <w:b/>
                <w:bCs/>
                <w:sz w:val="16"/>
                <w:szCs w:val="16"/>
              </w:rPr>
              <w:t>(SG request)</w:t>
            </w:r>
          </w:p>
        </w:tc>
        <w:tc>
          <w:tcPr>
            <w:tcW w:w="569" w:type="pct"/>
            <w:shd w:val="clear" w:color="auto" w:fill="CFCDE5" w:themeFill="accent4" w:themeFillTint="66"/>
          </w:tcPr>
          <w:p w14:paraId="172AD8F3" w14:textId="77777777" w:rsidR="00B62182" w:rsidRPr="00B62182" w:rsidRDefault="00B62182" w:rsidP="002C5F4C">
            <w:pPr>
              <w:spacing w:after="0" w:line="240" w:lineRule="auto"/>
              <w:jc w:val="right"/>
              <w:rPr>
                <w:rFonts w:ascii="Arial" w:hAnsi="Arial" w:cs="Arial"/>
                <w:b/>
                <w:bCs/>
                <w:sz w:val="20"/>
                <w:szCs w:val="20"/>
              </w:rPr>
            </w:pPr>
            <w:r w:rsidRPr="00B62182">
              <w:rPr>
                <w:rFonts w:ascii="Arial" w:hAnsi="Arial" w:cs="Arial"/>
                <w:b/>
                <w:bCs/>
                <w:sz w:val="20"/>
                <w:szCs w:val="20"/>
              </w:rPr>
              <w:t>MEDIUM</w:t>
            </w:r>
          </w:p>
        </w:tc>
        <w:tc>
          <w:tcPr>
            <w:tcW w:w="681" w:type="pct"/>
            <w:shd w:val="clear" w:color="auto" w:fill="CFCDE5" w:themeFill="accent4" w:themeFillTint="66"/>
          </w:tcPr>
          <w:p w14:paraId="61D1AF27" w14:textId="77777777" w:rsidR="00B62182" w:rsidRPr="00B62182" w:rsidRDefault="00B62182" w:rsidP="002C5F4C">
            <w:pPr>
              <w:spacing w:after="0" w:line="240" w:lineRule="auto"/>
              <w:jc w:val="right"/>
              <w:rPr>
                <w:rFonts w:ascii="Arial" w:hAnsi="Arial" w:cs="Arial"/>
                <w:b/>
                <w:bCs/>
                <w:sz w:val="20"/>
                <w:szCs w:val="20"/>
              </w:rPr>
            </w:pPr>
            <w:r w:rsidRPr="00B62182">
              <w:rPr>
                <w:rFonts w:ascii="Arial" w:hAnsi="Arial" w:cs="Arial"/>
                <w:b/>
                <w:bCs/>
                <w:sz w:val="20"/>
                <w:szCs w:val="20"/>
              </w:rPr>
              <w:t>MEDIUM</w:t>
            </w:r>
          </w:p>
          <w:p w14:paraId="443952F2" w14:textId="77777777" w:rsidR="00B62182" w:rsidRPr="00B62182" w:rsidRDefault="00B62182" w:rsidP="002C5F4C">
            <w:pPr>
              <w:spacing w:after="0" w:line="240" w:lineRule="auto"/>
              <w:jc w:val="right"/>
              <w:rPr>
                <w:rFonts w:ascii="Arial" w:hAnsi="Arial" w:cs="Arial"/>
                <w:b/>
                <w:bCs/>
                <w:sz w:val="20"/>
                <w:szCs w:val="20"/>
              </w:rPr>
            </w:pPr>
            <w:r w:rsidRPr="00B62182">
              <w:rPr>
                <w:rFonts w:ascii="Arial" w:hAnsi="Arial" w:cs="Arial"/>
                <w:b/>
                <w:bCs/>
                <w:sz w:val="16"/>
                <w:szCs w:val="16"/>
              </w:rPr>
              <w:t>(SG request)</w:t>
            </w:r>
          </w:p>
        </w:tc>
        <w:tc>
          <w:tcPr>
            <w:tcW w:w="412" w:type="pct"/>
            <w:shd w:val="clear" w:color="auto" w:fill="CFCDE5" w:themeFill="accent4" w:themeFillTint="66"/>
          </w:tcPr>
          <w:p w14:paraId="662FD757" w14:textId="77777777" w:rsidR="00B62182" w:rsidRPr="00B62182" w:rsidRDefault="00B62182" w:rsidP="002C5F4C">
            <w:pPr>
              <w:spacing w:after="0" w:line="240" w:lineRule="auto"/>
              <w:jc w:val="right"/>
              <w:rPr>
                <w:rFonts w:ascii="Arial" w:hAnsi="Arial" w:cs="Arial"/>
                <w:b/>
                <w:bCs/>
                <w:sz w:val="20"/>
                <w:szCs w:val="20"/>
              </w:rPr>
            </w:pPr>
            <w:r w:rsidRPr="00B62182">
              <w:rPr>
                <w:rFonts w:ascii="Arial" w:hAnsi="Arial" w:cs="Arial"/>
                <w:b/>
                <w:bCs/>
                <w:sz w:val="20"/>
                <w:szCs w:val="20"/>
              </w:rPr>
              <w:t>LOW</w:t>
            </w:r>
          </w:p>
        </w:tc>
        <w:tc>
          <w:tcPr>
            <w:tcW w:w="364" w:type="pct"/>
            <w:shd w:val="clear" w:color="auto" w:fill="CFCDE5" w:themeFill="accent4" w:themeFillTint="66"/>
          </w:tcPr>
          <w:p w14:paraId="5465251B" w14:textId="77777777" w:rsidR="00B62182" w:rsidRPr="00B62182" w:rsidRDefault="00B62182" w:rsidP="002C5F4C">
            <w:pPr>
              <w:spacing w:after="0" w:line="240" w:lineRule="auto"/>
              <w:jc w:val="right"/>
              <w:rPr>
                <w:rFonts w:ascii="Arial" w:hAnsi="Arial" w:cs="Arial"/>
                <w:b/>
                <w:bCs/>
                <w:sz w:val="20"/>
                <w:szCs w:val="20"/>
              </w:rPr>
            </w:pPr>
            <w:r w:rsidRPr="00B62182">
              <w:rPr>
                <w:rFonts w:ascii="Arial" w:hAnsi="Arial" w:cs="Arial"/>
                <w:b/>
                <w:bCs/>
                <w:sz w:val="20"/>
                <w:szCs w:val="20"/>
              </w:rPr>
              <w:t>TBC</w:t>
            </w:r>
          </w:p>
        </w:tc>
      </w:tr>
      <w:tr w:rsidR="00B62182" w:rsidRPr="00B62182" w14:paraId="701194F7" w14:textId="77777777" w:rsidTr="00195D57">
        <w:trPr>
          <w:trHeight w:val="284"/>
          <w:jc w:val="center"/>
        </w:trPr>
        <w:tc>
          <w:tcPr>
            <w:tcW w:w="1334" w:type="pct"/>
            <w:shd w:val="clear" w:color="auto" w:fill="auto"/>
            <w:hideMark/>
          </w:tcPr>
          <w:p w14:paraId="7FF5EDF6" w14:textId="77777777" w:rsidR="00B62182" w:rsidRPr="00B62182" w:rsidRDefault="00B62182" w:rsidP="002C5F4C">
            <w:pPr>
              <w:spacing w:after="0" w:line="240" w:lineRule="auto"/>
              <w:rPr>
                <w:rFonts w:ascii="Arial" w:hAnsi="Arial" w:cs="Arial"/>
                <w:color w:val="000000"/>
                <w:sz w:val="20"/>
                <w:szCs w:val="20"/>
              </w:rPr>
            </w:pPr>
            <w:r w:rsidRPr="00B62182">
              <w:rPr>
                <w:rFonts w:ascii="Arial" w:hAnsi="Arial" w:cs="Arial"/>
                <w:color w:val="000000"/>
                <w:sz w:val="20"/>
                <w:szCs w:val="20"/>
              </w:rPr>
              <w:t>Started in year</w:t>
            </w:r>
          </w:p>
        </w:tc>
        <w:tc>
          <w:tcPr>
            <w:tcW w:w="548" w:type="pct"/>
            <w:shd w:val="clear" w:color="auto" w:fill="auto"/>
          </w:tcPr>
          <w:p w14:paraId="18B6EC75"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96</w:t>
            </w:r>
          </w:p>
        </w:tc>
        <w:tc>
          <w:tcPr>
            <w:tcW w:w="398" w:type="pct"/>
            <w:shd w:val="clear" w:color="auto" w:fill="auto"/>
          </w:tcPr>
          <w:p w14:paraId="3C9A022C"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48</w:t>
            </w:r>
          </w:p>
        </w:tc>
        <w:tc>
          <w:tcPr>
            <w:tcW w:w="695" w:type="pct"/>
            <w:shd w:val="clear" w:color="auto" w:fill="auto"/>
          </w:tcPr>
          <w:p w14:paraId="7B521844"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2</w:t>
            </w:r>
          </w:p>
        </w:tc>
        <w:tc>
          <w:tcPr>
            <w:tcW w:w="569" w:type="pct"/>
            <w:shd w:val="clear" w:color="auto" w:fill="auto"/>
          </w:tcPr>
          <w:p w14:paraId="1779D115"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13</w:t>
            </w:r>
          </w:p>
        </w:tc>
        <w:tc>
          <w:tcPr>
            <w:tcW w:w="681" w:type="pct"/>
            <w:shd w:val="clear" w:color="auto" w:fill="auto"/>
          </w:tcPr>
          <w:p w14:paraId="3756C728"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0</w:t>
            </w:r>
          </w:p>
        </w:tc>
        <w:tc>
          <w:tcPr>
            <w:tcW w:w="412" w:type="pct"/>
            <w:shd w:val="clear" w:color="auto" w:fill="auto"/>
          </w:tcPr>
          <w:p w14:paraId="172309AC"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16</w:t>
            </w:r>
          </w:p>
        </w:tc>
        <w:tc>
          <w:tcPr>
            <w:tcW w:w="364" w:type="pct"/>
          </w:tcPr>
          <w:p w14:paraId="3636D18B"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17</w:t>
            </w:r>
          </w:p>
        </w:tc>
      </w:tr>
      <w:tr w:rsidR="00B62182" w:rsidRPr="00B62182" w14:paraId="0C4DC657" w14:textId="77777777" w:rsidTr="00195D57">
        <w:trPr>
          <w:trHeight w:val="284"/>
          <w:jc w:val="center"/>
        </w:trPr>
        <w:tc>
          <w:tcPr>
            <w:tcW w:w="1334" w:type="pct"/>
            <w:shd w:val="clear" w:color="auto" w:fill="auto"/>
          </w:tcPr>
          <w:p w14:paraId="6D8CAEE7" w14:textId="77777777" w:rsidR="00B62182" w:rsidRPr="00B62182" w:rsidRDefault="00B62182" w:rsidP="002C5F4C">
            <w:pPr>
              <w:spacing w:after="0" w:line="240" w:lineRule="auto"/>
              <w:rPr>
                <w:rFonts w:ascii="Arial" w:hAnsi="Arial" w:cs="Arial"/>
                <w:color w:val="000000"/>
                <w:sz w:val="20"/>
                <w:szCs w:val="20"/>
              </w:rPr>
            </w:pPr>
            <w:r w:rsidRPr="00B62182">
              <w:rPr>
                <w:rFonts w:ascii="Arial" w:hAnsi="Arial" w:cs="Arial"/>
                <w:color w:val="000000"/>
                <w:sz w:val="20"/>
                <w:szCs w:val="20"/>
              </w:rPr>
              <w:t>Carried forward from previous year</w:t>
            </w:r>
          </w:p>
        </w:tc>
        <w:tc>
          <w:tcPr>
            <w:tcW w:w="548" w:type="pct"/>
            <w:shd w:val="clear" w:color="auto" w:fill="auto"/>
          </w:tcPr>
          <w:p w14:paraId="491ED8C4"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43</w:t>
            </w:r>
          </w:p>
        </w:tc>
        <w:tc>
          <w:tcPr>
            <w:tcW w:w="398" w:type="pct"/>
            <w:shd w:val="clear" w:color="auto" w:fill="auto"/>
          </w:tcPr>
          <w:p w14:paraId="3F6EB2FE"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18</w:t>
            </w:r>
          </w:p>
        </w:tc>
        <w:tc>
          <w:tcPr>
            <w:tcW w:w="695" w:type="pct"/>
            <w:shd w:val="clear" w:color="auto" w:fill="auto"/>
          </w:tcPr>
          <w:p w14:paraId="14D5814F"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1</w:t>
            </w:r>
          </w:p>
        </w:tc>
        <w:tc>
          <w:tcPr>
            <w:tcW w:w="569" w:type="pct"/>
            <w:shd w:val="clear" w:color="auto" w:fill="auto"/>
          </w:tcPr>
          <w:p w14:paraId="5DCE6EAB"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5</w:t>
            </w:r>
          </w:p>
        </w:tc>
        <w:tc>
          <w:tcPr>
            <w:tcW w:w="681" w:type="pct"/>
            <w:shd w:val="clear" w:color="auto" w:fill="auto"/>
          </w:tcPr>
          <w:p w14:paraId="53786E16"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0</w:t>
            </w:r>
          </w:p>
        </w:tc>
        <w:tc>
          <w:tcPr>
            <w:tcW w:w="412" w:type="pct"/>
            <w:shd w:val="clear" w:color="auto" w:fill="auto"/>
          </w:tcPr>
          <w:p w14:paraId="4E242546"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9</w:t>
            </w:r>
          </w:p>
        </w:tc>
        <w:tc>
          <w:tcPr>
            <w:tcW w:w="364" w:type="pct"/>
          </w:tcPr>
          <w:p w14:paraId="5BB6BBC1"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10</w:t>
            </w:r>
          </w:p>
        </w:tc>
      </w:tr>
      <w:tr w:rsidR="00B62182" w:rsidRPr="00B62182" w14:paraId="242DEBFA" w14:textId="77777777" w:rsidTr="00195D57">
        <w:trPr>
          <w:trHeight w:val="284"/>
          <w:jc w:val="center"/>
        </w:trPr>
        <w:tc>
          <w:tcPr>
            <w:tcW w:w="1334" w:type="pct"/>
            <w:shd w:val="clear" w:color="auto" w:fill="auto"/>
          </w:tcPr>
          <w:p w14:paraId="1EBEA850" w14:textId="77777777" w:rsidR="00B62182" w:rsidRPr="00B62182" w:rsidRDefault="00B62182" w:rsidP="002C5F4C">
            <w:pPr>
              <w:spacing w:after="0" w:line="240" w:lineRule="auto"/>
              <w:rPr>
                <w:rFonts w:ascii="Arial" w:hAnsi="Arial" w:cs="Arial"/>
                <w:color w:val="000000"/>
                <w:sz w:val="20"/>
                <w:szCs w:val="20"/>
              </w:rPr>
            </w:pPr>
            <w:r w:rsidRPr="00B62182">
              <w:rPr>
                <w:rFonts w:ascii="Arial" w:hAnsi="Arial" w:cs="Arial"/>
                <w:color w:val="000000"/>
                <w:sz w:val="20"/>
                <w:szCs w:val="20"/>
              </w:rPr>
              <w:t>Total active in year</w:t>
            </w:r>
          </w:p>
        </w:tc>
        <w:tc>
          <w:tcPr>
            <w:tcW w:w="548" w:type="pct"/>
            <w:shd w:val="clear" w:color="auto" w:fill="auto"/>
          </w:tcPr>
          <w:p w14:paraId="134BBB17"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139</w:t>
            </w:r>
          </w:p>
        </w:tc>
        <w:tc>
          <w:tcPr>
            <w:tcW w:w="398" w:type="pct"/>
            <w:shd w:val="clear" w:color="auto" w:fill="auto"/>
          </w:tcPr>
          <w:p w14:paraId="5B551368"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66</w:t>
            </w:r>
          </w:p>
        </w:tc>
        <w:tc>
          <w:tcPr>
            <w:tcW w:w="695" w:type="pct"/>
            <w:shd w:val="clear" w:color="auto" w:fill="auto"/>
          </w:tcPr>
          <w:p w14:paraId="69D66381"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3</w:t>
            </w:r>
          </w:p>
        </w:tc>
        <w:tc>
          <w:tcPr>
            <w:tcW w:w="569" w:type="pct"/>
            <w:shd w:val="clear" w:color="auto" w:fill="auto"/>
          </w:tcPr>
          <w:p w14:paraId="60B44D30"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18</w:t>
            </w:r>
          </w:p>
        </w:tc>
        <w:tc>
          <w:tcPr>
            <w:tcW w:w="681" w:type="pct"/>
            <w:shd w:val="clear" w:color="auto" w:fill="auto"/>
          </w:tcPr>
          <w:p w14:paraId="000217E9"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0</w:t>
            </w:r>
          </w:p>
        </w:tc>
        <w:tc>
          <w:tcPr>
            <w:tcW w:w="412" w:type="pct"/>
            <w:shd w:val="clear" w:color="auto" w:fill="auto"/>
          </w:tcPr>
          <w:p w14:paraId="6B5C0794"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25</w:t>
            </w:r>
          </w:p>
        </w:tc>
        <w:tc>
          <w:tcPr>
            <w:tcW w:w="364" w:type="pct"/>
          </w:tcPr>
          <w:p w14:paraId="449BB2FA"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27</w:t>
            </w:r>
          </w:p>
        </w:tc>
      </w:tr>
      <w:tr w:rsidR="00B62182" w:rsidRPr="00B62182" w14:paraId="794E2F29" w14:textId="77777777" w:rsidTr="00195D57">
        <w:trPr>
          <w:trHeight w:val="284"/>
          <w:jc w:val="center"/>
        </w:trPr>
        <w:tc>
          <w:tcPr>
            <w:tcW w:w="1334" w:type="pct"/>
            <w:tcBorders>
              <w:bottom w:val="single" w:sz="4" w:space="0" w:color="8884BF" w:themeColor="accent4"/>
            </w:tcBorders>
            <w:shd w:val="clear" w:color="auto" w:fill="auto"/>
            <w:hideMark/>
          </w:tcPr>
          <w:p w14:paraId="10C2906B" w14:textId="77777777" w:rsidR="00B62182" w:rsidRPr="00B62182" w:rsidRDefault="00B62182" w:rsidP="002C5F4C">
            <w:pPr>
              <w:spacing w:after="0" w:line="240" w:lineRule="auto"/>
              <w:rPr>
                <w:rFonts w:ascii="Arial" w:hAnsi="Arial" w:cs="Arial"/>
                <w:color w:val="000000"/>
                <w:sz w:val="20"/>
                <w:szCs w:val="20"/>
              </w:rPr>
            </w:pPr>
            <w:r w:rsidRPr="00B62182">
              <w:rPr>
                <w:rFonts w:ascii="Arial" w:hAnsi="Arial" w:cs="Arial"/>
                <w:color w:val="000000"/>
                <w:sz w:val="20"/>
                <w:szCs w:val="20"/>
              </w:rPr>
              <w:t>Incomplete at year end</w:t>
            </w:r>
          </w:p>
        </w:tc>
        <w:tc>
          <w:tcPr>
            <w:tcW w:w="548" w:type="pct"/>
            <w:tcBorders>
              <w:bottom w:val="single" w:sz="4" w:space="0" w:color="8884BF" w:themeColor="accent4"/>
            </w:tcBorders>
            <w:shd w:val="clear" w:color="auto" w:fill="auto"/>
          </w:tcPr>
          <w:p w14:paraId="132B0E00"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58</w:t>
            </w:r>
          </w:p>
        </w:tc>
        <w:tc>
          <w:tcPr>
            <w:tcW w:w="398" w:type="pct"/>
            <w:tcBorders>
              <w:bottom w:val="single" w:sz="4" w:space="0" w:color="8884BF" w:themeColor="accent4"/>
            </w:tcBorders>
            <w:shd w:val="clear" w:color="auto" w:fill="auto"/>
          </w:tcPr>
          <w:p w14:paraId="75C4C128"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37</w:t>
            </w:r>
          </w:p>
        </w:tc>
        <w:tc>
          <w:tcPr>
            <w:tcW w:w="695" w:type="pct"/>
            <w:tcBorders>
              <w:bottom w:val="single" w:sz="4" w:space="0" w:color="8884BF" w:themeColor="accent4"/>
            </w:tcBorders>
            <w:shd w:val="clear" w:color="auto" w:fill="auto"/>
          </w:tcPr>
          <w:p w14:paraId="18330D5A"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1</w:t>
            </w:r>
          </w:p>
        </w:tc>
        <w:tc>
          <w:tcPr>
            <w:tcW w:w="569" w:type="pct"/>
            <w:tcBorders>
              <w:bottom w:val="single" w:sz="4" w:space="0" w:color="8884BF" w:themeColor="accent4"/>
            </w:tcBorders>
            <w:shd w:val="clear" w:color="auto" w:fill="auto"/>
          </w:tcPr>
          <w:p w14:paraId="7993E5DF"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2</w:t>
            </w:r>
          </w:p>
        </w:tc>
        <w:tc>
          <w:tcPr>
            <w:tcW w:w="681" w:type="pct"/>
            <w:tcBorders>
              <w:bottom w:val="single" w:sz="4" w:space="0" w:color="8884BF" w:themeColor="accent4"/>
            </w:tcBorders>
            <w:shd w:val="clear" w:color="auto" w:fill="auto"/>
          </w:tcPr>
          <w:p w14:paraId="39E69459"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0</w:t>
            </w:r>
          </w:p>
        </w:tc>
        <w:tc>
          <w:tcPr>
            <w:tcW w:w="412" w:type="pct"/>
            <w:tcBorders>
              <w:bottom w:val="single" w:sz="4" w:space="0" w:color="8884BF" w:themeColor="accent4"/>
            </w:tcBorders>
            <w:shd w:val="clear" w:color="auto" w:fill="auto"/>
          </w:tcPr>
          <w:p w14:paraId="5DD5E961"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10</w:t>
            </w:r>
          </w:p>
        </w:tc>
        <w:tc>
          <w:tcPr>
            <w:tcW w:w="364" w:type="pct"/>
            <w:tcBorders>
              <w:bottom w:val="single" w:sz="4" w:space="0" w:color="8884BF" w:themeColor="accent4"/>
            </w:tcBorders>
          </w:tcPr>
          <w:p w14:paraId="72672047" w14:textId="77777777" w:rsidR="00B62182" w:rsidRPr="00B62182" w:rsidRDefault="00B62182" w:rsidP="002C5F4C">
            <w:pPr>
              <w:spacing w:after="0" w:line="240" w:lineRule="auto"/>
              <w:jc w:val="right"/>
              <w:rPr>
                <w:rFonts w:ascii="Arial" w:hAnsi="Arial" w:cs="Arial"/>
                <w:bCs/>
                <w:color w:val="000000"/>
                <w:sz w:val="20"/>
                <w:szCs w:val="20"/>
              </w:rPr>
            </w:pPr>
            <w:r w:rsidRPr="00B62182">
              <w:rPr>
                <w:rFonts w:ascii="Arial" w:hAnsi="Arial" w:cs="Arial"/>
                <w:bCs/>
                <w:color w:val="000000"/>
                <w:sz w:val="20"/>
                <w:szCs w:val="20"/>
              </w:rPr>
              <w:t>8</w:t>
            </w:r>
          </w:p>
        </w:tc>
      </w:tr>
      <w:tr w:rsidR="00B62182" w:rsidRPr="00B62182" w14:paraId="06A676C0" w14:textId="77777777" w:rsidTr="00195D57">
        <w:trPr>
          <w:trHeight w:val="284"/>
          <w:jc w:val="center"/>
        </w:trPr>
        <w:tc>
          <w:tcPr>
            <w:tcW w:w="1334" w:type="pct"/>
            <w:shd w:val="clear" w:color="auto" w:fill="CFCDE5" w:themeFill="accent4" w:themeFillTint="66"/>
            <w:vAlign w:val="center"/>
          </w:tcPr>
          <w:p w14:paraId="47744356" w14:textId="77777777" w:rsidR="00B62182" w:rsidRPr="00B62182" w:rsidRDefault="00B62182" w:rsidP="002C5F4C">
            <w:pPr>
              <w:spacing w:after="0" w:line="240" w:lineRule="auto"/>
              <w:rPr>
                <w:rFonts w:ascii="Arial" w:hAnsi="Arial" w:cs="Arial"/>
                <w:b/>
                <w:color w:val="000000"/>
                <w:sz w:val="20"/>
                <w:szCs w:val="20"/>
              </w:rPr>
            </w:pPr>
            <w:r w:rsidRPr="00B62182">
              <w:rPr>
                <w:rFonts w:ascii="Arial" w:hAnsi="Arial" w:cs="Arial"/>
                <w:b/>
                <w:color w:val="000000"/>
                <w:sz w:val="20"/>
                <w:szCs w:val="20"/>
              </w:rPr>
              <w:t>Total completed in year</w:t>
            </w:r>
          </w:p>
        </w:tc>
        <w:tc>
          <w:tcPr>
            <w:tcW w:w="548" w:type="pct"/>
            <w:shd w:val="clear" w:color="auto" w:fill="CFCDE5" w:themeFill="accent4" w:themeFillTint="66"/>
            <w:vAlign w:val="center"/>
          </w:tcPr>
          <w:p w14:paraId="5248156E" w14:textId="77777777" w:rsidR="00B62182" w:rsidRPr="00B62182" w:rsidRDefault="00B62182" w:rsidP="002C5F4C">
            <w:pPr>
              <w:spacing w:after="0" w:line="240" w:lineRule="auto"/>
              <w:jc w:val="right"/>
              <w:rPr>
                <w:rFonts w:ascii="Arial" w:hAnsi="Arial" w:cs="Arial"/>
                <w:b/>
                <w:bCs/>
                <w:color w:val="000000"/>
                <w:sz w:val="20"/>
                <w:szCs w:val="20"/>
              </w:rPr>
            </w:pPr>
            <w:r w:rsidRPr="00B62182">
              <w:rPr>
                <w:rFonts w:ascii="Arial" w:hAnsi="Arial" w:cs="Arial"/>
                <w:b/>
                <w:bCs/>
                <w:color w:val="000000"/>
                <w:sz w:val="20"/>
                <w:szCs w:val="20"/>
              </w:rPr>
              <w:t>81</w:t>
            </w:r>
          </w:p>
        </w:tc>
        <w:tc>
          <w:tcPr>
            <w:tcW w:w="398" w:type="pct"/>
            <w:shd w:val="clear" w:color="auto" w:fill="CFCDE5" w:themeFill="accent4" w:themeFillTint="66"/>
            <w:vAlign w:val="center"/>
          </w:tcPr>
          <w:p w14:paraId="326AF8F9" w14:textId="77777777" w:rsidR="00B62182" w:rsidRPr="00B62182" w:rsidRDefault="00B62182" w:rsidP="002C5F4C">
            <w:pPr>
              <w:spacing w:after="0" w:line="240" w:lineRule="auto"/>
              <w:jc w:val="right"/>
              <w:rPr>
                <w:rFonts w:ascii="Arial" w:hAnsi="Arial" w:cs="Arial"/>
                <w:b/>
                <w:bCs/>
                <w:color w:val="000000"/>
                <w:sz w:val="20"/>
                <w:szCs w:val="20"/>
              </w:rPr>
            </w:pPr>
            <w:r w:rsidRPr="00B62182">
              <w:rPr>
                <w:rFonts w:ascii="Arial" w:hAnsi="Arial" w:cs="Arial"/>
                <w:b/>
                <w:bCs/>
                <w:color w:val="000000"/>
                <w:sz w:val="20"/>
                <w:szCs w:val="20"/>
              </w:rPr>
              <w:t>29</w:t>
            </w:r>
          </w:p>
        </w:tc>
        <w:tc>
          <w:tcPr>
            <w:tcW w:w="695" w:type="pct"/>
            <w:shd w:val="clear" w:color="auto" w:fill="CFCDE5" w:themeFill="accent4" w:themeFillTint="66"/>
            <w:vAlign w:val="center"/>
          </w:tcPr>
          <w:p w14:paraId="4CDE4465" w14:textId="77777777" w:rsidR="00B62182" w:rsidRPr="00B62182" w:rsidRDefault="00B62182" w:rsidP="002C5F4C">
            <w:pPr>
              <w:spacing w:after="0" w:line="240" w:lineRule="auto"/>
              <w:jc w:val="right"/>
              <w:rPr>
                <w:rFonts w:ascii="Arial" w:hAnsi="Arial" w:cs="Arial"/>
                <w:b/>
                <w:bCs/>
                <w:color w:val="000000"/>
                <w:sz w:val="20"/>
                <w:szCs w:val="20"/>
              </w:rPr>
            </w:pPr>
            <w:r w:rsidRPr="00B62182">
              <w:rPr>
                <w:rFonts w:ascii="Arial" w:hAnsi="Arial" w:cs="Arial"/>
                <w:b/>
                <w:bCs/>
                <w:color w:val="000000"/>
                <w:sz w:val="20"/>
                <w:szCs w:val="20"/>
              </w:rPr>
              <w:t>2</w:t>
            </w:r>
          </w:p>
        </w:tc>
        <w:tc>
          <w:tcPr>
            <w:tcW w:w="569" w:type="pct"/>
            <w:shd w:val="clear" w:color="auto" w:fill="CFCDE5" w:themeFill="accent4" w:themeFillTint="66"/>
            <w:vAlign w:val="center"/>
          </w:tcPr>
          <w:p w14:paraId="05F2ABAA" w14:textId="77777777" w:rsidR="00B62182" w:rsidRPr="00B62182" w:rsidRDefault="00B62182" w:rsidP="002C5F4C">
            <w:pPr>
              <w:spacing w:after="0" w:line="240" w:lineRule="auto"/>
              <w:jc w:val="right"/>
              <w:rPr>
                <w:rFonts w:ascii="Arial" w:hAnsi="Arial" w:cs="Arial"/>
                <w:b/>
                <w:bCs/>
                <w:color w:val="000000"/>
                <w:sz w:val="20"/>
                <w:szCs w:val="20"/>
              </w:rPr>
            </w:pPr>
            <w:r w:rsidRPr="00B62182">
              <w:rPr>
                <w:rFonts w:ascii="Arial" w:hAnsi="Arial" w:cs="Arial"/>
                <w:b/>
                <w:bCs/>
                <w:color w:val="000000"/>
                <w:sz w:val="20"/>
                <w:szCs w:val="20"/>
              </w:rPr>
              <w:t>16</w:t>
            </w:r>
          </w:p>
        </w:tc>
        <w:tc>
          <w:tcPr>
            <w:tcW w:w="681" w:type="pct"/>
            <w:shd w:val="clear" w:color="auto" w:fill="CFCDE5" w:themeFill="accent4" w:themeFillTint="66"/>
            <w:vAlign w:val="center"/>
          </w:tcPr>
          <w:p w14:paraId="49B04B7C" w14:textId="77777777" w:rsidR="00B62182" w:rsidRPr="00B62182" w:rsidRDefault="00B62182" w:rsidP="002C5F4C">
            <w:pPr>
              <w:spacing w:after="0" w:line="240" w:lineRule="auto"/>
              <w:jc w:val="right"/>
              <w:rPr>
                <w:rFonts w:ascii="Arial" w:hAnsi="Arial" w:cs="Arial"/>
                <w:b/>
                <w:bCs/>
                <w:color w:val="000000"/>
                <w:sz w:val="20"/>
                <w:szCs w:val="20"/>
              </w:rPr>
            </w:pPr>
            <w:r w:rsidRPr="00B62182">
              <w:rPr>
                <w:rFonts w:ascii="Arial" w:hAnsi="Arial" w:cs="Arial"/>
                <w:b/>
                <w:bCs/>
                <w:color w:val="000000"/>
                <w:sz w:val="20"/>
                <w:szCs w:val="20"/>
              </w:rPr>
              <w:t>0</w:t>
            </w:r>
          </w:p>
        </w:tc>
        <w:tc>
          <w:tcPr>
            <w:tcW w:w="412" w:type="pct"/>
            <w:shd w:val="clear" w:color="auto" w:fill="CFCDE5" w:themeFill="accent4" w:themeFillTint="66"/>
            <w:vAlign w:val="center"/>
          </w:tcPr>
          <w:p w14:paraId="0B4CACC4" w14:textId="77777777" w:rsidR="00B62182" w:rsidRPr="00B62182" w:rsidRDefault="00B62182" w:rsidP="002C5F4C">
            <w:pPr>
              <w:spacing w:after="0" w:line="240" w:lineRule="auto"/>
              <w:jc w:val="right"/>
              <w:rPr>
                <w:rFonts w:ascii="Arial" w:hAnsi="Arial" w:cs="Arial"/>
                <w:b/>
                <w:bCs/>
                <w:color w:val="000000"/>
                <w:sz w:val="20"/>
                <w:szCs w:val="20"/>
              </w:rPr>
            </w:pPr>
            <w:r w:rsidRPr="00B62182">
              <w:rPr>
                <w:rFonts w:ascii="Arial" w:hAnsi="Arial" w:cs="Arial"/>
                <w:b/>
                <w:bCs/>
                <w:color w:val="000000"/>
                <w:sz w:val="20"/>
                <w:szCs w:val="20"/>
              </w:rPr>
              <w:t>15</w:t>
            </w:r>
          </w:p>
        </w:tc>
        <w:tc>
          <w:tcPr>
            <w:tcW w:w="364" w:type="pct"/>
            <w:shd w:val="clear" w:color="auto" w:fill="CFCDE5" w:themeFill="accent4" w:themeFillTint="66"/>
            <w:vAlign w:val="center"/>
          </w:tcPr>
          <w:p w14:paraId="178C9114" w14:textId="77777777" w:rsidR="00B62182" w:rsidRPr="00B62182" w:rsidRDefault="00B62182" w:rsidP="002C5F4C">
            <w:pPr>
              <w:spacing w:after="0" w:line="240" w:lineRule="auto"/>
              <w:jc w:val="right"/>
              <w:rPr>
                <w:rFonts w:ascii="Arial" w:hAnsi="Arial" w:cs="Arial"/>
                <w:b/>
                <w:bCs/>
                <w:color w:val="000000"/>
                <w:sz w:val="20"/>
                <w:szCs w:val="20"/>
              </w:rPr>
            </w:pPr>
            <w:r w:rsidRPr="00B62182">
              <w:rPr>
                <w:rFonts w:ascii="Arial" w:hAnsi="Arial" w:cs="Arial"/>
                <w:b/>
                <w:bCs/>
                <w:color w:val="000000"/>
                <w:sz w:val="20"/>
                <w:szCs w:val="20"/>
              </w:rPr>
              <w:t>19</w:t>
            </w:r>
          </w:p>
        </w:tc>
      </w:tr>
    </w:tbl>
    <w:p w14:paraId="3B2645FE" w14:textId="77777777" w:rsidR="00B62182" w:rsidRPr="00227757" w:rsidRDefault="00B62182" w:rsidP="002C5F4C">
      <w:pPr>
        <w:spacing w:after="0" w:line="240" w:lineRule="auto"/>
        <w:rPr>
          <w:rFonts w:ascii="Arial" w:hAnsi="Arial" w:cs="Arial"/>
          <w:sz w:val="24"/>
          <w:szCs w:val="24"/>
        </w:rPr>
      </w:pPr>
    </w:p>
    <w:p w14:paraId="4657FB7D" w14:textId="006480DC" w:rsidR="00B62182" w:rsidRPr="00227757" w:rsidRDefault="00B62182" w:rsidP="002C5F4C">
      <w:pPr>
        <w:spacing w:after="0" w:line="240" w:lineRule="auto"/>
        <w:rPr>
          <w:rFonts w:ascii="Arial" w:hAnsi="Arial" w:cs="Arial"/>
          <w:sz w:val="24"/>
          <w:szCs w:val="24"/>
        </w:rPr>
      </w:pPr>
      <w:r w:rsidRPr="00227757">
        <w:rPr>
          <w:rFonts w:ascii="Arial" w:hAnsi="Arial" w:cs="Arial"/>
          <w:sz w:val="24"/>
          <w:szCs w:val="24"/>
        </w:rPr>
        <w:t>TBC reflects the Commissioner’s allocation of PAAs to rounds at a much earlier stage in planning and before any decisions have been reached on whether, and if so</w:t>
      </w:r>
      <w:r>
        <w:rPr>
          <w:rFonts w:ascii="Arial" w:hAnsi="Arial" w:cs="Arial"/>
          <w:sz w:val="24"/>
          <w:szCs w:val="24"/>
        </w:rPr>
        <w:t>,</w:t>
      </w:r>
      <w:r w:rsidRPr="00227757">
        <w:rPr>
          <w:rFonts w:ascii="Arial" w:hAnsi="Arial" w:cs="Arial"/>
          <w:sz w:val="24"/>
          <w:szCs w:val="24"/>
        </w:rPr>
        <w:t xml:space="preserve"> how many, appointments are to be made. A proportion of early engagement allocations did not result in appointment rounds. </w:t>
      </w:r>
    </w:p>
    <w:p w14:paraId="3857B890" w14:textId="77777777" w:rsidR="00B62182" w:rsidRPr="00227757" w:rsidRDefault="00B62182" w:rsidP="002C5F4C">
      <w:pPr>
        <w:spacing w:after="0" w:line="240" w:lineRule="auto"/>
        <w:rPr>
          <w:rFonts w:ascii="Arial" w:hAnsi="Arial" w:cs="Arial"/>
          <w:sz w:val="24"/>
          <w:szCs w:val="24"/>
        </w:rPr>
      </w:pPr>
    </w:p>
    <w:p w14:paraId="18503119" w14:textId="3FA81708" w:rsidR="00B62182" w:rsidRPr="00227757" w:rsidRDefault="00B62182" w:rsidP="002C5F4C">
      <w:pPr>
        <w:spacing w:after="0" w:line="240" w:lineRule="auto"/>
        <w:rPr>
          <w:rFonts w:ascii="Arial" w:hAnsi="Arial" w:cs="Arial"/>
          <w:sz w:val="24"/>
          <w:szCs w:val="24"/>
        </w:rPr>
      </w:pPr>
      <w:r w:rsidRPr="00227757">
        <w:rPr>
          <w:rFonts w:ascii="Arial" w:hAnsi="Arial" w:cs="Arial"/>
          <w:sz w:val="24"/>
          <w:szCs w:val="24"/>
        </w:rPr>
        <w:t>For a more detailed breakdown of appointment activity</w:t>
      </w:r>
      <w:r>
        <w:rPr>
          <w:rFonts w:ascii="Arial" w:hAnsi="Arial" w:cs="Arial"/>
          <w:sz w:val="24"/>
          <w:szCs w:val="24"/>
        </w:rPr>
        <w:t xml:space="preserve"> see</w:t>
      </w:r>
      <w:r w:rsidRPr="00227757">
        <w:rPr>
          <w:rFonts w:ascii="Arial" w:hAnsi="Arial" w:cs="Arial"/>
          <w:sz w:val="24"/>
          <w:szCs w:val="24"/>
        </w:rPr>
        <w:t xml:space="preserve"> Appendix 1. The data in Appendix 1 is supplied by the Scottish Government. It covers a calendar rather than financial year. It sets out all appointments made by the Scottish Ministers in 2018, the number of applications for the posts and the scrutiny level applied by the Commissioner. </w:t>
      </w:r>
    </w:p>
    <w:p w14:paraId="57785C2E" w14:textId="4736F91A" w:rsidR="00B62182" w:rsidRDefault="00B62182" w:rsidP="002C5F4C">
      <w:pPr>
        <w:spacing w:after="0" w:line="240" w:lineRule="auto"/>
        <w:rPr>
          <w:rFonts w:ascii="Arial" w:hAnsi="Arial" w:cs="Arial"/>
          <w:sz w:val="24"/>
          <w:szCs w:val="24"/>
        </w:rPr>
      </w:pPr>
    </w:p>
    <w:p w14:paraId="48DAB4ED" w14:textId="6E9B6F73" w:rsidR="00B62182" w:rsidRPr="00195D57" w:rsidRDefault="00B62182" w:rsidP="002C5F4C">
      <w:pPr>
        <w:spacing w:after="0" w:line="240" w:lineRule="auto"/>
        <w:rPr>
          <w:rFonts w:ascii="Arial" w:hAnsi="Arial" w:cs="Arial"/>
          <w:b/>
          <w:color w:val="8884BF" w:themeColor="accent4"/>
          <w:sz w:val="24"/>
          <w:szCs w:val="24"/>
        </w:rPr>
      </w:pPr>
      <w:r w:rsidRPr="00195D57">
        <w:rPr>
          <w:rFonts w:ascii="Arial" w:hAnsi="Arial" w:cs="Arial"/>
          <w:b/>
          <w:color w:val="8884BF" w:themeColor="accent4"/>
          <w:sz w:val="24"/>
          <w:szCs w:val="24"/>
        </w:rPr>
        <w:t>How many people apply for a public appointment?</w:t>
      </w:r>
    </w:p>
    <w:p w14:paraId="1E8E0175" w14:textId="77777777" w:rsidR="00B62182" w:rsidRPr="00227757" w:rsidRDefault="00B62182" w:rsidP="002C5F4C">
      <w:pPr>
        <w:spacing w:after="0" w:line="240" w:lineRule="auto"/>
        <w:rPr>
          <w:rFonts w:ascii="Arial" w:hAnsi="Arial" w:cs="Arial"/>
          <w:sz w:val="24"/>
          <w:szCs w:val="24"/>
        </w:rPr>
      </w:pPr>
    </w:p>
    <w:p w14:paraId="3F753138" w14:textId="07644610" w:rsidR="00B62182" w:rsidRPr="00227757" w:rsidRDefault="00B62182" w:rsidP="002C5F4C">
      <w:pPr>
        <w:spacing w:after="0" w:line="240" w:lineRule="auto"/>
        <w:rPr>
          <w:rFonts w:ascii="Arial" w:hAnsi="Arial" w:cs="Arial"/>
          <w:sz w:val="24"/>
          <w:szCs w:val="24"/>
        </w:rPr>
      </w:pPr>
      <w:r w:rsidRPr="00227757">
        <w:rPr>
          <w:rFonts w:ascii="Arial" w:hAnsi="Arial" w:cs="Arial"/>
          <w:sz w:val="24"/>
          <w:szCs w:val="24"/>
        </w:rPr>
        <w:t>During 2018, 168 appointments were made to 5</w:t>
      </w:r>
      <w:r>
        <w:rPr>
          <w:rFonts w:ascii="Arial" w:hAnsi="Arial" w:cs="Arial"/>
          <w:sz w:val="24"/>
          <w:szCs w:val="24"/>
        </w:rPr>
        <w:t>3</w:t>
      </w:r>
      <w:r w:rsidRPr="00227757">
        <w:rPr>
          <w:rFonts w:ascii="Arial" w:hAnsi="Arial" w:cs="Arial"/>
          <w:sz w:val="24"/>
          <w:szCs w:val="24"/>
        </w:rPr>
        <w:t xml:space="preserve"> public bodies following 2</w:t>
      </w:r>
      <w:r>
        <w:rPr>
          <w:rFonts w:ascii="Arial" w:hAnsi="Arial" w:cs="Arial"/>
          <w:sz w:val="24"/>
          <w:szCs w:val="24"/>
        </w:rPr>
        <w:t>,</w:t>
      </w:r>
      <w:r w:rsidRPr="00227757">
        <w:rPr>
          <w:rFonts w:ascii="Arial" w:hAnsi="Arial" w:cs="Arial"/>
          <w:sz w:val="24"/>
          <w:szCs w:val="24"/>
        </w:rPr>
        <w:t>832 applications from 2</w:t>
      </w:r>
      <w:r>
        <w:rPr>
          <w:rFonts w:ascii="Arial" w:hAnsi="Arial" w:cs="Arial"/>
          <w:sz w:val="24"/>
          <w:szCs w:val="24"/>
        </w:rPr>
        <w:t>,</w:t>
      </w:r>
      <w:r w:rsidRPr="00227757">
        <w:rPr>
          <w:rFonts w:ascii="Arial" w:hAnsi="Arial" w:cs="Arial"/>
          <w:sz w:val="24"/>
          <w:szCs w:val="24"/>
        </w:rPr>
        <w:t>058 applicants.</w:t>
      </w:r>
    </w:p>
    <w:p w14:paraId="27252D93" w14:textId="1F19899F" w:rsidR="00C3747A" w:rsidRPr="00C87587" w:rsidRDefault="00B62182" w:rsidP="002C5F4C">
      <w:pPr>
        <w:spacing w:after="0" w:line="240" w:lineRule="auto"/>
        <w:rPr>
          <w:rFonts w:ascii="Arial" w:hAnsi="Arial" w:cs="Arial"/>
          <w:sz w:val="24"/>
          <w:szCs w:val="24"/>
        </w:rPr>
      </w:pPr>
      <w:r>
        <w:rPr>
          <w:rFonts w:ascii="Arial" w:hAnsi="Arial" w:cs="Arial"/>
          <w:bCs/>
          <w:caps/>
          <w:color w:val="8884BF" w:themeColor="accent4"/>
          <w:sz w:val="24"/>
          <w:szCs w:val="24"/>
        </w:rPr>
        <w:br/>
      </w:r>
      <w:r w:rsidR="00C3747A" w:rsidRPr="00C87587">
        <w:rPr>
          <w:rFonts w:ascii="Arial" w:hAnsi="Arial" w:cs="Arial"/>
          <w:sz w:val="24"/>
          <w:szCs w:val="24"/>
        </w:rPr>
        <w:t xml:space="preserve">This information is provided by the Scottish Government and relates to a calendar year. </w:t>
      </w:r>
    </w:p>
    <w:p w14:paraId="58522CAE" w14:textId="77777777" w:rsidR="00C3747A" w:rsidRPr="00C87587" w:rsidRDefault="00C3747A" w:rsidP="002C5F4C">
      <w:pPr>
        <w:spacing w:after="0" w:line="240" w:lineRule="auto"/>
        <w:rPr>
          <w:rFonts w:ascii="Arial" w:hAnsi="Arial" w:cs="Arial"/>
          <w:bCs/>
          <w:caps/>
          <w:color w:val="457F7C" w:themeColor="accent5"/>
          <w:sz w:val="24"/>
          <w:szCs w:val="24"/>
        </w:rPr>
      </w:pPr>
    </w:p>
    <w:tbl>
      <w:tblPr>
        <w:tblW w:w="4100" w:type="pct"/>
        <w:jc w:val="center"/>
        <w:tblBorders>
          <w:top w:val="single" w:sz="8" w:space="0" w:color="8884BF" w:themeColor="accent4"/>
          <w:left w:val="single" w:sz="8" w:space="0" w:color="8884BF" w:themeColor="accent4"/>
          <w:bottom w:val="single" w:sz="8" w:space="0" w:color="8884BF" w:themeColor="accent4"/>
          <w:right w:val="single" w:sz="8" w:space="0" w:color="8884BF" w:themeColor="accent4"/>
          <w:insideH w:val="single" w:sz="8" w:space="0" w:color="8884BF" w:themeColor="accent4"/>
          <w:insideV w:val="single" w:sz="8" w:space="0" w:color="8884BF" w:themeColor="accent4"/>
        </w:tblBorders>
        <w:tblLook w:val="04A0" w:firstRow="1" w:lastRow="0" w:firstColumn="1" w:lastColumn="0" w:noHBand="0" w:noVBand="1"/>
      </w:tblPr>
      <w:tblGrid>
        <w:gridCol w:w="4381"/>
        <w:gridCol w:w="1198"/>
        <w:gridCol w:w="1198"/>
        <w:gridCol w:w="1198"/>
      </w:tblGrid>
      <w:tr w:rsidR="0080255A" w:rsidRPr="00C87587" w14:paraId="1F86B81C" w14:textId="216004FA" w:rsidTr="0080255A">
        <w:trPr>
          <w:trHeight w:val="454"/>
          <w:jc w:val="center"/>
        </w:trPr>
        <w:tc>
          <w:tcPr>
            <w:tcW w:w="2747" w:type="pct"/>
            <w:shd w:val="clear" w:color="auto" w:fill="CFCDE5" w:themeFill="accent4" w:themeFillTint="66"/>
            <w:vAlign w:val="center"/>
          </w:tcPr>
          <w:p w14:paraId="7C560F7D" w14:textId="77777777" w:rsidR="0080255A" w:rsidRPr="00C87587" w:rsidRDefault="0080255A" w:rsidP="002C5F4C">
            <w:pPr>
              <w:spacing w:after="0" w:line="240" w:lineRule="auto"/>
              <w:rPr>
                <w:rFonts w:ascii="Arial" w:hAnsi="Arial" w:cs="Arial"/>
                <w:b/>
                <w:sz w:val="24"/>
                <w:szCs w:val="24"/>
              </w:rPr>
            </w:pPr>
            <w:r w:rsidRPr="00C87587">
              <w:rPr>
                <w:rFonts w:ascii="Arial" w:hAnsi="Arial" w:cs="Arial"/>
                <w:b/>
                <w:sz w:val="24"/>
                <w:szCs w:val="24"/>
              </w:rPr>
              <w:t>Number of</w:t>
            </w:r>
          </w:p>
        </w:tc>
        <w:tc>
          <w:tcPr>
            <w:tcW w:w="751" w:type="pct"/>
            <w:shd w:val="clear" w:color="auto" w:fill="CFCDE5" w:themeFill="accent4" w:themeFillTint="66"/>
            <w:vAlign w:val="center"/>
          </w:tcPr>
          <w:p w14:paraId="0C9D178A" w14:textId="3BCCA09B" w:rsidR="0080255A" w:rsidRPr="00C87587" w:rsidRDefault="0080255A" w:rsidP="002C5F4C">
            <w:pPr>
              <w:spacing w:after="0" w:line="240" w:lineRule="auto"/>
              <w:jc w:val="right"/>
              <w:rPr>
                <w:rFonts w:ascii="Arial" w:hAnsi="Arial" w:cs="Arial"/>
                <w:b/>
                <w:sz w:val="24"/>
                <w:szCs w:val="24"/>
              </w:rPr>
            </w:pPr>
            <w:r w:rsidRPr="00C87587">
              <w:rPr>
                <w:rFonts w:ascii="Arial" w:hAnsi="Arial" w:cs="Arial"/>
                <w:b/>
                <w:sz w:val="24"/>
                <w:szCs w:val="24"/>
              </w:rPr>
              <w:t>2018</w:t>
            </w:r>
          </w:p>
        </w:tc>
        <w:tc>
          <w:tcPr>
            <w:tcW w:w="751" w:type="pct"/>
            <w:shd w:val="clear" w:color="auto" w:fill="CFCDE5" w:themeFill="accent4" w:themeFillTint="66"/>
            <w:vAlign w:val="center"/>
          </w:tcPr>
          <w:p w14:paraId="5BEE523B" w14:textId="781B4252" w:rsidR="0080255A" w:rsidRPr="00C87587" w:rsidRDefault="0080255A" w:rsidP="002C5F4C">
            <w:pPr>
              <w:spacing w:after="0" w:line="240" w:lineRule="auto"/>
              <w:jc w:val="right"/>
              <w:rPr>
                <w:rFonts w:ascii="Arial" w:hAnsi="Arial" w:cs="Arial"/>
                <w:b/>
                <w:sz w:val="24"/>
                <w:szCs w:val="24"/>
              </w:rPr>
            </w:pPr>
            <w:r>
              <w:rPr>
                <w:rFonts w:ascii="Arial" w:hAnsi="Arial" w:cs="Arial"/>
                <w:b/>
                <w:sz w:val="24"/>
                <w:szCs w:val="24"/>
              </w:rPr>
              <w:t>2017</w:t>
            </w:r>
          </w:p>
        </w:tc>
        <w:tc>
          <w:tcPr>
            <w:tcW w:w="751" w:type="pct"/>
            <w:shd w:val="clear" w:color="auto" w:fill="CFCDE5" w:themeFill="accent4" w:themeFillTint="66"/>
            <w:vAlign w:val="center"/>
          </w:tcPr>
          <w:p w14:paraId="7BABA410" w14:textId="02F2A3C0" w:rsidR="0080255A" w:rsidRPr="00C87587" w:rsidRDefault="0080255A" w:rsidP="002C5F4C">
            <w:pPr>
              <w:spacing w:after="0" w:line="240" w:lineRule="auto"/>
              <w:jc w:val="right"/>
              <w:rPr>
                <w:rFonts w:ascii="Arial" w:hAnsi="Arial" w:cs="Arial"/>
                <w:b/>
                <w:sz w:val="24"/>
                <w:szCs w:val="24"/>
              </w:rPr>
            </w:pPr>
            <w:r>
              <w:rPr>
                <w:rFonts w:ascii="Arial" w:hAnsi="Arial" w:cs="Arial"/>
                <w:b/>
                <w:sz w:val="24"/>
                <w:szCs w:val="24"/>
              </w:rPr>
              <w:t>2016</w:t>
            </w:r>
          </w:p>
        </w:tc>
      </w:tr>
      <w:tr w:rsidR="0080255A" w:rsidRPr="00C87587" w14:paraId="327F066C" w14:textId="02C1F154" w:rsidTr="0080255A">
        <w:trPr>
          <w:trHeight w:val="454"/>
          <w:jc w:val="center"/>
        </w:trPr>
        <w:tc>
          <w:tcPr>
            <w:tcW w:w="2747" w:type="pct"/>
            <w:shd w:val="clear" w:color="auto" w:fill="auto"/>
            <w:vAlign w:val="center"/>
          </w:tcPr>
          <w:p w14:paraId="0E51C60B" w14:textId="77777777" w:rsidR="0080255A" w:rsidRPr="00C87587" w:rsidRDefault="0080255A" w:rsidP="002C5F4C">
            <w:pPr>
              <w:spacing w:after="0" w:line="240" w:lineRule="auto"/>
              <w:rPr>
                <w:rFonts w:ascii="Arial" w:hAnsi="Arial" w:cs="Arial"/>
                <w:sz w:val="24"/>
                <w:szCs w:val="24"/>
              </w:rPr>
            </w:pPr>
            <w:r w:rsidRPr="00C87587">
              <w:rPr>
                <w:rFonts w:ascii="Arial" w:hAnsi="Arial" w:cs="Arial"/>
                <w:sz w:val="24"/>
                <w:szCs w:val="24"/>
              </w:rPr>
              <w:t>Applications</w:t>
            </w:r>
          </w:p>
        </w:tc>
        <w:tc>
          <w:tcPr>
            <w:tcW w:w="751" w:type="pct"/>
            <w:vAlign w:val="center"/>
          </w:tcPr>
          <w:p w14:paraId="72274C7D" w14:textId="515A8812" w:rsidR="0080255A" w:rsidRPr="00C87587" w:rsidRDefault="0080255A" w:rsidP="002C5F4C">
            <w:pPr>
              <w:spacing w:after="0" w:line="240" w:lineRule="auto"/>
              <w:jc w:val="right"/>
              <w:rPr>
                <w:rFonts w:ascii="Arial" w:hAnsi="Arial" w:cs="Arial"/>
                <w:sz w:val="24"/>
                <w:szCs w:val="24"/>
              </w:rPr>
            </w:pPr>
            <w:r w:rsidRPr="00C87587">
              <w:rPr>
                <w:rFonts w:ascii="Arial" w:hAnsi="Arial" w:cs="Arial"/>
                <w:sz w:val="24"/>
                <w:szCs w:val="24"/>
              </w:rPr>
              <w:t>2</w:t>
            </w:r>
            <w:r>
              <w:rPr>
                <w:rFonts w:ascii="Arial" w:hAnsi="Arial" w:cs="Arial"/>
                <w:sz w:val="24"/>
                <w:szCs w:val="24"/>
              </w:rPr>
              <w:t>,</w:t>
            </w:r>
            <w:r w:rsidRPr="00C87587">
              <w:rPr>
                <w:rFonts w:ascii="Arial" w:hAnsi="Arial" w:cs="Arial"/>
                <w:sz w:val="24"/>
                <w:szCs w:val="24"/>
              </w:rPr>
              <w:t>832</w:t>
            </w:r>
          </w:p>
        </w:tc>
        <w:tc>
          <w:tcPr>
            <w:tcW w:w="751" w:type="pct"/>
            <w:vAlign w:val="center"/>
          </w:tcPr>
          <w:p w14:paraId="7B3A0354" w14:textId="7C377444" w:rsidR="0080255A" w:rsidRPr="00C87587" w:rsidRDefault="0080255A" w:rsidP="002C5F4C">
            <w:pPr>
              <w:spacing w:after="0" w:line="240" w:lineRule="auto"/>
              <w:jc w:val="right"/>
              <w:rPr>
                <w:rFonts w:ascii="Arial" w:hAnsi="Arial" w:cs="Arial"/>
                <w:sz w:val="24"/>
                <w:szCs w:val="24"/>
              </w:rPr>
            </w:pPr>
            <w:r>
              <w:rPr>
                <w:rFonts w:ascii="Arial" w:hAnsi="Arial" w:cs="Arial"/>
                <w:sz w:val="24"/>
                <w:szCs w:val="24"/>
              </w:rPr>
              <w:t>2,048</w:t>
            </w:r>
          </w:p>
        </w:tc>
        <w:tc>
          <w:tcPr>
            <w:tcW w:w="751" w:type="pct"/>
            <w:vAlign w:val="center"/>
          </w:tcPr>
          <w:p w14:paraId="6553CC33" w14:textId="08CD1FA2" w:rsidR="0080255A" w:rsidRPr="00C87587" w:rsidRDefault="0080255A" w:rsidP="002C5F4C">
            <w:pPr>
              <w:spacing w:after="0" w:line="240" w:lineRule="auto"/>
              <w:jc w:val="right"/>
              <w:rPr>
                <w:rFonts w:ascii="Arial" w:hAnsi="Arial" w:cs="Arial"/>
                <w:sz w:val="24"/>
                <w:szCs w:val="24"/>
              </w:rPr>
            </w:pPr>
            <w:r>
              <w:rPr>
                <w:rFonts w:ascii="Arial" w:hAnsi="Arial" w:cs="Arial"/>
                <w:sz w:val="24"/>
                <w:szCs w:val="24"/>
              </w:rPr>
              <w:t>1,790</w:t>
            </w:r>
          </w:p>
        </w:tc>
      </w:tr>
      <w:tr w:rsidR="0080255A" w:rsidRPr="00C87587" w14:paraId="2D06E262" w14:textId="5ACDB292" w:rsidTr="0080255A">
        <w:trPr>
          <w:trHeight w:val="454"/>
          <w:jc w:val="center"/>
        </w:trPr>
        <w:tc>
          <w:tcPr>
            <w:tcW w:w="2747" w:type="pct"/>
            <w:shd w:val="clear" w:color="auto" w:fill="auto"/>
            <w:vAlign w:val="center"/>
          </w:tcPr>
          <w:p w14:paraId="4E261F19" w14:textId="77777777" w:rsidR="0080255A" w:rsidRPr="00C87587" w:rsidRDefault="0080255A" w:rsidP="002C5F4C">
            <w:pPr>
              <w:spacing w:after="0" w:line="240" w:lineRule="auto"/>
              <w:rPr>
                <w:rFonts w:ascii="Arial" w:hAnsi="Arial" w:cs="Arial"/>
                <w:sz w:val="24"/>
                <w:szCs w:val="24"/>
              </w:rPr>
            </w:pPr>
            <w:r w:rsidRPr="00C87587">
              <w:rPr>
                <w:rFonts w:ascii="Arial" w:hAnsi="Arial" w:cs="Arial"/>
                <w:sz w:val="24"/>
                <w:szCs w:val="24"/>
              </w:rPr>
              <w:t>Appointments</w:t>
            </w:r>
          </w:p>
        </w:tc>
        <w:tc>
          <w:tcPr>
            <w:tcW w:w="751" w:type="pct"/>
            <w:vAlign w:val="center"/>
          </w:tcPr>
          <w:p w14:paraId="2783E5F7" w14:textId="77777777" w:rsidR="0080255A" w:rsidRPr="00C87587" w:rsidRDefault="0080255A" w:rsidP="002C5F4C">
            <w:pPr>
              <w:spacing w:after="0" w:line="240" w:lineRule="auto"/>
              <w:jc w:val="right"/>
              <w:rPr>
                <w:rFonts w:ascii="Arial" w:hAnsi="Arial" w:cs="Arial"/>
                <w:sz w:val="24"/>
                <w:szCs w:val="24"/>
              </w:rPr>
            </w:pPr>
            <w:r w:rsidRPr="00C87587">
              <w:rPr>
                <w:rFonts w:ascii="Arial" w:hAnsi="Arial" w:cs="Arial"/>
                <w:sz w:val="24"/>
                <w:szCs w:val="24"/>
              </w:rPr>
              <w:t>168</w:t>
            </w:r>
          </w:p>
        </w:tc>
        <w:tc>
          <w:tcPr>
            <w:tcW w:w="751" w:type="pct"/>
            <w:vAlign w:val="center"/>
          </w:tcPr>
          <w:p w14:paraId="100E2DF1" w14:textId="3AC11D09" w:rsidR="0080255A" w:rsidRPr="00C87587" w:rsidRDefault="0080255A" w:rsidP="002C5F4C">
            <w:pPr>
              <w:spacing w:after="0" w:line="240" w:lineRule="auto"/>
              <w:jc w:val="right"/>
              <w:rPr>
                <w:rFonts w:ascii="Arial" w:hAnsi="Arial" w:cs="Arial"/>
                <w:sz w:val="24"/>
                <w:szCs w:val="24"/>
              </w:rPr>
            </w:pPr>
            <w:r>
              <w:rPr>
                <w:rFonts w:ascii="Arial" w:hAnsi="Arial" w:cs="Arial"/>
                <w:sz w:val="24"/>
                <w:szCs w:val="24"/>
              </w:rPr>
              <w:t>108</w:t>
            </w:r>
          </w:p>
        </w:tc>
        <w:tc>
          <w:tcPr>
            <w:tcW w:w="751" w:type="pct"/>
            <w:vAlign w:val="center"/>
          </w:tcPr>
          <w:p w14:paraId="2048670E" w14:textId="60EE5A30" w:rsidR="0080255A" w:rsidRPr="00C87587" w:rsidRDefault="0080255A" w:rsidP="002C5F4C">
            <w:pPr>
              <w:spacing w:after="0" w:line="240" w:lineRule="auto"/>
              <w:jc w:val="right"/>
              <w:rPr>
                <w:rFonts w:ascii="Arial" w:hAnsi="Arial" w:cs="Arial"/>
                <w:sz w:val="24"/>
                <w:szCs w:val="24"/>
              </w:rPr>
            </w:pPr>
            <w:r>
              <w:rPr>
                <w:rFonts w:ascii="Arial" w:hAnsi="Arial" w:cs="Arial"/>
                <w:sz w:val="24"/>
                <w:szCs w:val="24"/>
              </w:rPr>
              <w:t>99</w:t>
            </w:r>
          </w:p>
        </w:tc>
      </w:tr>
      <w:tr w:rsidR="0080255A" w:rsidRPr="00C87587" w14:paraId="53337CC1" w14:textId="14A639AA" w:rsidTr="0080255A">
        <w:trPr>
          <w:trHeight w:val="454"/>
          <w:jc w:val="center"/>
        </w:trPr>
        <w:tc>
          <w:tcPr>
            <w:tcW w:w="2747" w:type="pct"/>
            <w:shd w:val="clear" w:color="auto" w:fill="auto"/>
            <w:vAlign w:val="center"/>
          </w:tcPr>
          <w:p w14:paraId="7C2789D0" w14:textId="77777777" w:rsidR="0080255A" w:rsidRPr="00C87587" w:rsidRDefault="0080255A" w:rsidP="002C5F4C">
            <w:pPr>
              <w:spacing w:after="0" w:line="240" w:lineRule="auto"/>
              <w:rPr>
                <w:rFonts w:ascii="Arial" w:hAnsi="Arial" w:cs="Arial"/>
                <w:sz w:val="24"/>
                <w:szCs w:val="24"/>
              </w:rPr>
            </w:pPr>
            <w:r w:rsidRPr="00C87587">
              <w:rPr>
                <w:rFonts w:ascii="Arial" w:hAnsi="Arial" w:cs="Arial"/>
                <w:sz w:val="24"/>
                <w:szCs w:val="24"/>
              </w:rPr>
              <w:t>Average applications per appointment</w:t>
            </w:r>
          </w:p>
        </w:tc>
        <w:tc>
          <w:tcPr>
            <w:tcW w:w="751" w:type="pct"/>
            <w:vAlign w:val="center"/>
          </w:tcPr>
          <w:p w14:paraId="13DEE3F5" w14:textId="77777777" w:rsidR="0080255A" w:rsidRPr="00C87587" w:rsidRDefault="0080255A" w:rsidP="002C5F4C">
            <w:pPr>
              <w:spacing w:after="0" w:line="240" w:lineRule="auto"/>
              <w:jc w:val="right"/>
              <w:rPr>
                <w:rFonts w:ascii="Arial" w:hAnsi="Arial" w:cs="Arial"/>
                <w:sz w:val="24"/>
                <w:szCs w:val="24"/>
              </w:rPr>
            </w:pPr>
            <w:r w:rsidRPr="00C87587">
              <w:rPr>
                <w:rFonts w:ascii="Arial" w:hAnsi="Arial" w:cs="Arial"/>
                <w:sz w:val="24"/>
                <w:szCs w:val="24"/>
              </w:rPr>
              <w:t>16.9</w:t>
            </w:r>
          </w:p>
        </w:tc>
        <w:tc>
          <w:tcPr>
            <w:tcW w:w="751" w:type="pct"/>
            <w:vAlign w:val="center"/>
          </w:tcPr>
          <w:p w14:paraId="63CD7650" w14:textId="4588C269" w:rsidR="0080255A" w:rsidRPr="00C87587" w:rsidRDefault="0080255A" w:rsidP="002C5F4C">
            <w:pPr>
              <w:spacing w:after="0" w:line="240" w:lineRule="auto"/>
              <w:jc w:val="right"/>
              <w:rPr>
                <w:rFonts w:ascii="Arial" w:hAnsi="Arial" w:cs="Arial"/>
                <w:sz w:val="24"/>
                <w:szCs w:val="24"/>
              </w:rPr>
            </w:pPr>
            <w:r>
              <w:rPr>
                <w:rFonts w:ascii="Arial" w:hAnsi="Arial" w:cs="Arial"/>
                <w:sz w:val="24"/>
                <w:szCs w:val="24"/>
              </w:rPr>
              <w:t>19.1</w:t>
            </w:r>
          </w:p>
        </w:tc>
        <w:tc>
          <w:tcPr>
            <w:tcW w:w="751" w:type="pct"/>
            <w:vAlign w:val="center"/>
          </w:tcPr>
          <w:p w14:paraId="47FEDD5D" w14:textId="00A5E852" w:rsidR="0080255A" w:rsidRPr="00C87587" w:rsidRDefault="0080255A" w:rsidP="002C5F4C">
            <w:pPr>
              <w:spacing w:after="0" w:line="240" w:lineRule="auto"/>
              <w:jc w:val="right"/>
              <w:rPr>
                <w:rFonts w:ascii="Arial" w:hAnsi="Arial" w:cs="Arial"/>
                <w:sz w:val="24"/>
                <w:szCs w:val="24"/>
              </w:rPr>
            </w:pPr>
            <w:r>
              <w:rPr>
                <w:rFonts w:ascii="Arial" w:hAnsi="Arial" w:cs="Arial"/>
                <w:sz w:val="24"/>
                <w:szCs w:val="24"/>
              </w:rPr>
              <w:t>18.1</w:t>
            </w:r>
          </w:p>
        </w:tc>
      </w:tr>
    </w:tbl>
    <w:p w14:paraId="7F3A582F" w14:textId="2D76E2D4" w:rsidR="00B62B43" w:rsidRDefault="00B62B43" w:rsidP="002C5F4C">
      <w:pPr>
        <w:spacing w:after="0" w:line="240" w:lineRule="auto"/>
        <w:rPr>
          <w:rFonts w:ascii="Arial" w:hAnsi="Arial" w:cs="Arial"/>
          <w:bCs/>
          <w:caps/>
          <w:color w:val="457F7C" w:themeColor="accent5"/>
          <w:sz w:val="24"/>
          <w:szCs w:val="24"/>
        </w:rPr>
      </w:pPr>
    </w:p>
    <w:tbl>
      <w:tblPr>
        <w:tblW w:w="4073"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4A0" w:firstRow="1" w:lastRow="0" w:firstColumn="1" w:lastColumn="0" w:noHBand="0" w:noVBand="1"/>
      </w:tblPr>
      <w:tblGrid>
        <w:gridCol w:w="4394"/>
        <w:gridCol w:w="1180"/>
        <w:gridCol w:w="1177"/>
        <w:gridCol w:w="1180"/>
      </w:tblGrid>
      <w:tr w:rsidR="0080255A" w:rsidRPr="00227757" w14:paraId="590570E7" w14:textId="77777777" w:rsidTr="0080255A">
        <w:trPr>
          <w:trHeight w:val="442"/>
          <w:jc w:val="center"/>
        </w:trPr>
        <w:tc>
          <w:tcPr>
            <w:tcW w:w="2770" w:type="pct"/>
            <w:shd w:val="clear" w:color="auto" w:fill="CFCDE5"/>
            <w:vAlign w:val="center"/>
          </w:tcPr>
          <w:p w14:paraId="59ED5C60" w14:textId="77777777" w:rsidR="0080255A" w:rsidRPr="00227757" w:rsidRDefault="0080255A" w:rsidP="002C5F4C">
            <w:pPr>
              <w:spacing w:after="0" w:line="240" w:lineRule="auto"/>
              <w:rPr>
                <w:rFonts w:ascii="Arial" w:hAnsi="Arial" w:cs="Arial"/>
                <w:b/>
                <w:sz w:val="24"/>
                <w:szCs w:val="24"/>
              </w:rPr>
            </w:pPr>
            <w:r w:rsidRPr="00227757">
              <w:rPr>
                <w:rFonts w:ascii="Arial" w:hAnsi="Arial" w:cs="Arial"/>
                <w:b/>
                <w:sz w:val="24"/>
                <w:szCs w:val="24"/>
              </w:rPr>
              <w:t>Number of applications</w:t>
            </w:r>
          </w:p>
        </w:tc>
        <w:tc>
          <w:tcPr>
            <w:tcW w:w="744" w:type="pct"/>
            <w:shd w:val="clear" w:color="auto" w:fill="CFCDE5"/>
            <w:vAlign w:val="center"/>
          </w:tcPr>
          <w:p w14:paraId="01FDA6C5" w14:textId="77777777" w:rsidR="0080255A" w:rsidRPr="00227757" w:rsidRDefault="0080255A" w:rsidP="002C5F4C">
            <w:pPr>
              <w:spacing w:after="0" w:line="240" w:lineRule="auto"/>
              <w:jc w:val="right"/>
              <w:rPr>
                <w:rFonts w:ascii="Arial" w:hAnsi="Arial" w:cs="Arial"/>
                <w:b/>
                <w:sz w:val="24"/>
                <w:szCs w:val="24"/>
              </w:rPr>
            </w:pPr>
            <w:r w:rsidRPr="00227757">
              <w:rPr>
                <w:rFonts w:ascii="Arial" w:hAnsi="Arial" w:cs="Arial"/>
                <w:b/>
                <w:sz w:val="24"/>
                <w:szCs w:val="24"/>
              </w:rPr>
              <w:t>2018</w:t>
            </w:r>
          </w:p>
        </w:tc>
        <w:tc>
          <w:tcPr>
            <w:tcW w:w="742" w:type="pct"/>
            <w:shd w:val="clear" w:color="auto" w:fill="CFCDE5"/>
            <w:vAlign w:val="center"/>
          </w:tcPr>
          <w:p w14:paraId="7AF38983" w14:textId="77777777" w:rsidR="0080255A" w:rsidRPr="0080255A" w:rsidRDefault="0080255A" w:rsidP="002C5F4C">
            <w:pPr>
              <w:spacing w:after="0" w:line="240" w:lineRule="auto"/>
              <w:jc w:val="right"/>
              <w:rPr>
                <w:rFonts w:ascii="Arial" w:hAnsi="Arial" w:cs="Arial"/>
                <w:b/>
                <w:sz w:val="24"/>
                <w:szCs w:val="24"/>
              </w:rPr>
            </w:pPr>
            <w:r w:rsidRPr="0080255A">
              <w:rPr>
                <w:rFonts w:ascii="Arial" w:hAnsi="Arial" w:cs="Arial"/>
                <w:b/>
                <w:sz w:val="24"/>
                <w:szCs w:val="24"/>
              </w:rPr>
              <w:t>2017</w:t>
            </w:r>
          </w:p>
        </w:tc>
        <w:tc>
          <w:tcPr>
            <w:tcW w:w="744" w:type="pct"/>
            <w:shd w:val="clear" w:color="auto" w:fill="CFCDE5"/>
            <w:vAlign w:val="center"/>
          </w:tcPr>
          <w:p w14:paraId="6BEF5E66" w14:textId="77777777" w:rsidR="0080255A" w:rsidRPr="0080255A" w:rsidRDefault="0080255A" w:rsidP="002C5F4C">
            <w:pPr>
              <w:spacing w:after="0" w:line="240" w:lineRule="auto"/>
              <w:jc w:val="right"/>
              <w:rPr>
                <w:rFonts w:ascii="Arial" w:hAnsi="Arial" w:cs="Arial"/>
                <w:b/>
                <w:sz w:val="24"/>
                <w:szCs w:val="24"/>
              </w:rPr>
            </w:pPr>
            <w:r w:rsidRPr="0080255A">
              <w:rPr>
                <w:rFonts w:ascii="Arial" w:hAnsi="Arial" w:cs="Arial"/>
                <w:b/>
                <w:sz w:val="24"/>
                <w:szCs w:val="24"/>
              </w:rPr>
              <w:t>2016</w:t>
            </w:r>
          </w:p>
        </w:tc>
      </w:tr>
      <w:tr w:rsidR="0080255A" w:rsidRPr="00227757" w14:paraId="655F046A" w14:textId="77777777" w:rsidTr="0080255A">
        <w:trPr>
          <w:trHeight w:val="442"/>
          <w:jc w:val="center"/>
        </w:trPr>
        <w:tc>
          <w:tcPr>
            <w:tcW w:w="2770" w:type="pct"/>
            <w:shd w:val="clear" w:color="auto" w:fill="auto"/>
            <w:vAlign w:val="center"/>
          </w:tcPr>
          <w:p w14:paraId="40C945E1" w14:textId="77777777"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Applied</w:t>
            </w:r>
          </w:p>
        </w:tc>
        <w:tc>
          <w:tcPr>
            <w:tcW w:w="744" w:type="pct"/>
            <w:vAlign w:val="center"/>
          </w:tcPr>
          <w:p w14:paraId="048A9B2A" w14:textId="183BDCBF" w:rsidR="0080255A" w:rsidRPr="00227757" w:rsidRDefault="0080255A" w:rsidP="002C5F4C">
            <w:pPr>
              <w:spacing w:after="0" w:line="240" w:lineRule="auto"/>
              <w:jc w:val="right"/>
              <w:rPr>
                <w:rFonts w:ascii="Arial" w:hAnsi="Arial" w:cs="Arial"/>
                <w:sz w:val="24"/>
                <w:szCs w:val="24"/>
              </w:rPr>
            </w:pPr>
            <w:r w:rsidRPr="00227757">
              <w:rPr>
                <w:rFonts w:ascii="Arial" w:hAnsi="Arial" w:cs="Arial"/>
                <w:sz w:val="24"/>
                <w:szCs w:val="24"/>
              </w:rPr>
              <w:t>2</w:t>
            </w:r>
            <w:r>
              <w:rPr>
                <w:rFonts w:ascii="Arial" w:hAnsi="Arial" w:cs="Arial"/>
                <w:sz w:val="24"/>
                <w:szCs w:val="24"/>
              </w:rPr>
              <w:t>,</w:t>
            </w:r>
            <w:r w:rsidRPr="00227757">
              <w:rPr>
                <w:rFonts w:ascii="Arial" w:hAnsi="Arial" w:cs="Arial"/>
                <w:sz w:val="24"/>
                <w:szCs w:val="24"/>
              </w:rPr>
              <w:t>832</w:t>
            </w:r>
          </w:p>
        </w:tc>
        <w:tc>
          <w:tcPr>
            <w:tcW w:w="742" w:type="pct"/>
            <w:vAlign w:val="center"/>
          </w:tcPr>
          <w:p w14:paraId="546F463D" w14:textId="2C9FBEB4" w:rsidR="0080255A" w:rsidRPr="0080255A" w:rsidRDefault="0080255A" w:rsidP="002C5F4C">
            <w:pPr>
              <w:spacing w:after="0" w:line="240" w:lineRule="auto"/>
              <w:jc w:val="right"/>
              <w:rPr>
                <w:rFonts w:ascii="Arial" w:hAnsi="Arial" w:cs="Arial"/>
                <w:sz w:val="24"/>
                <w:szCs w:val="24"/>
              </w:rPr>
            </w:pPr>
            <w:r w:rsidRPr="0080255A">
              <w:rPr>
                <w:rFonts w:ascii="Arial" w:hAnsi="Arial" w:cs="Arial"/>
                <w:sz w:val="24"/>
                <w:szCs w:val="24"/>
              </w:rPr>
              <w:t>2,048</w:t>
            </w:r>
          </w:p>
        </w:tc>
        <w:tc>
          <w:tcPr>
            <w:tcW w:w="744" w:type="pct"/>
            <w:vAlign w:val="center"/>
          </w:tcPr>
          <w:p w14:paraId="4BE683E7" w14:textId="0763CA8C" w:rsidR="0080255A" w:rsidRPr="0080255A" w:rsidRDefault="0080255A" w:rsidP="002C5F4C">
            <w:pPr>
              <w:spacing w:after="0" w:line="240" w:lineRule="auto"/>
              <w:jc w:val="right"/>
              <w:rPr>
                <w:rFonts w:ascii="Arial" w:hAnsi="Arial" w:cs="Arial"/>
                <w:sz w:val="24"/>
                <w:szCs w:val="24"/>
              </w:rPr>
            </w:pPr>
            <w:r w:rsidRPr="0080255A">
              <w:rPr>
                <w:rFonts w:ascii="Arial" w:hAnsi="Arial" w:cs="Arial"/>
                <w:sz w:val="24"/>
                <w:szCs w:val="24"/>
              </w:rPr>
              <w:t>1,790</w:t>
            </w:r>
          </w:p>
        </w:tc>
      </w:tr>
      <w:tr w:rsidR="0080255A" w:rsidRPr="00227757" w14:paraId="47F4C542" w14:textId="77777777" w:rsidTr="0080255A">
        <w:trPr>
          <w:trHeight w:val="442"/>
          <w:jc w:val="center"/>
        </w:trPr>
        <w:tc>
          <w:tcPr>
            <w:tcW w:w="2770" w:type="pct"/>
            <w:shd w:val="clear" w:color="auto" w:fill="auto"/>
            <w:vAlign w:val="center"/>
          </w:tcPr>
          <w:p w14:paraId="09394C00" w14:textId="77777777"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Reached shortlist</w:t>
            </w:r>
          </w:p>
        </w:tc>
        <w:tc>
          <w:tcPr>
            <w:tcW w:w="744" w:type="pct"/>
            <w:vAlign w:val="center"/>
          </w:tcPr>
          <w:p w14:paraId="76254848" w14:textId="4B905544" w:rsidR="0080255A" w:rsidRPr="00227757" w:rsidRDefault="0080255A" w:rsidP="002C5F4C">
            <w:pPr>
              <w:spacing w:after="0" w:line="240" w:lineRule="auto"/>
              <w:jc w:val="right"/>
              <w:rPr>
                <w:rFonts w:ascii="Arial" w:hAnsi="Arial" w:cs="Arial"/>
                <w:sz w:val="24"/>
                <w:szCs w:val="24"/>
              </w:rPr>
            </w:pPr>
            <w:r w:rsidRPr="00227757">
              <w:rPr>
                <w:rFonts w:ascii="Arial" w:hAnsi="Arial" w:cs="Arial"/>
                <w:sz w:val="24"/>
                <w:szCs w:val="24"/>
              </w:rPr>
              <w:t>2</w:t>
            </w:r>
            <w:r>
              <w:rPr>
                <w:rFonts w:ascii="Arial" w:hAnsi="Arial" w:cs="Arial"/>
                <w:sz w:val="24"/>
                <w:szCs w:val="24"/>
              </w:rPr>
              <w:t>,</w:t>
            </w:r>
            <w:r w:rsidRPr="00227757">
              <w:rPr>
                <w:rFonts w:ascii="Arial" w:hAnsi="Arial" w:cs="Arial"/>
                <w:sz w:val="24"/>
                <w:szCs w:val="24"/>
              </w:rPr>
              <w:t>827</w:t>
            </w:r>
          </w:p>
        </w:tc>
        <w:tc>
          <w:tcPr>
            <w:tcW w:w="742" w:type="pct"/>
            <w:vAlign w:val="center"/>
          </w:tcPr>
          <w:p w14:paraId="0F52D969" w14:textId="7B23EF49" w:rsidR="0080255A" w:rsidRPr="0080255A" w:rsidRDefault="0080255A" w:rsidP="002C5F4C">
            <w:pPr>
              <w:spacing w:after="0" w:line="240" w:lineRule="auto"/>
              <w:jc w:val="right"/>
              <w:rPr>
                <w:rFonts w:ascii="Arial" w:hAnsi="Arial" w:cs="Arial"/>
                <w:sz w:val="24"/>
                <w:szCs w:val="24"/>
              </w:rPr>
            </w:pPr>
            <w:r w:rsidRPr="0080255A">
              <w:rPr>
                <w:rFonts w:ascii="Arial" w:hAnsi="Arial" w:cs="Arial"/>
                <w:sz w:val="24"/>
                <w:szCs w:val="24"/>
              </w:rPr>
              <w:t>2,017</w:t>
            </w:r>
          </w:p>
        </w:tc>
        <w:tc>
          <w:tcPr>
            <w:tcW w:w="744" w:type="pct"/>
            <w:vAlign w:val="center"/>
          </w:tcPr>
          <w:p w14:paraId="786B504E" w14:textId="1A5E1775" w:rsidR="0080255A" w:rsidRPr="0080255A" w:rsidRDefault="0080255A" w:rsidP="002C5F4C">
            <w:pPr>
              <w:spacing w:after="0" w:line="240" w:lineRule="auto"/>
              <w:jc w:val="right"/>
              <w:rPr>
                <w:rFonts w:ascii="Arial" w:hAnsi="Arial" w:cs="Arial"/>
                <w:sz w:val="24"/>
                <w:szCs w:val="24"/>
              </w:rPr>
            </w:pPr>
            <w:r w:rsidRPr="0080255A">
              <w:rPr>
                <w:rFonts w:ascii="Arial" w:hAnsi="Arial" w:cs="Arial"/>
                <w:sz w:val="24"/>
                <w:szCs w:val="24"/>
              </w:rPr>
              <w:t>1,785</w:t>
            </w:r>
          </w:p>
        </w:tc>
      </w:tr>
      <w:tr w:rsidR="0080255A" w:rsidRPr="00227757" w14:paraId="7E8FB29A" w14:textId="77777777" w:rsidTr="0080255A">
        <w:trPr>
          <w:trHeight w:val="442"/>
          <w:jc w:val="center"/>
        </w:trPr>
        <w:tc>
          <w:tcPr>
            <w:tcW w:w="2770" w:type="pct"/>
            <w:shd w:val="clear" w:color="auto" w:fill="auto"/>
            <w:vAlign w:val="center"/>
          </w:tcPr>
          <w:p w14:paraId="144057CF" w14:textId="77777777"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Invited to interview</w:t>
            </w:r>
          </w:p>
        </w:tc>
        <w:tc>
          <w:tcPr>
            <w:tcW w:w="744" w:type="pct"/>
            <w:vAlign w:val="center"/>
          </w:tcPr>
          <w:p w14:paraId="03756A15" w14:textId="77777777" w:rsidR="0080255A" w:rsidRPr="00227757" w:rsidRDefault="0080255A" w:rsidP="002C5F4C">
            <w:pPr>
              <w:spacing w:after="0" w:line="240" w:lineRule="auto"/>
              <w:jc w:val="right"/>
              <w:rPr>
                <w:rFonts w:ascii="Arial" w:hAnsi="Arial" w:cs="Arial"/>
                <w:sz w:val="24"/>
                <w:szCs w:val="24"/>
              </w:rPr>
            </w:pPr>
            <w:r w:rsidRPr="00227757">
              <w:rPr>
                <w:rFonts w:ascii="Arial" w:hAnsi="Arial" w:cs="Arial"/>
                <w:sz w:val="24"/>
                <w:szCs w:val="24"/>
              </w:rPr>
              <w:t>580</w:t>
            </w:r>
          </w:p>
        </w:tc>
        <w:tc>
          <w:tcPr>
            <w:tcW w:w="742" w:type="pct"/>
            <w:vAlign w:val="center"/>
          </w:tcPr>
          <w:p w14:paraId="4A735EDA" w14:textId="77777777" w:rsidR="0080255A" w:rsidRPr="0080255A" w:rsidRDefault="0080255A" w:rsidP="002C5F4C">
            <w:pPr>
              <w:spacing w:after="0" w:line="240" w:lineRule="auto"/>
              <w:jc w:val="right"/>
              <w:rPr>
                <w:rFonts w:ascii="Arial" w:hAnsi="Arial" w:cs="Arial"/>
                <w:sz w:val="24"/>
                <w:szCs w:val="24"/>
              </w:rPr>
            </w:pPr>
            <w:r w:rsidRPr="0080255A">
              <w:rPr>
                <w:rFonts w:ascii="Arial" w:hAnsi="Arial" w:cs="Arial"/>
                <w:sz w:val="24"/>
                <w:szCs w:val="24"/>
              </w:rPr>
              <w:t>368</w:t>
            </w:r>
          </w:p>
        </w:tc>
        <w:tc>
          <w:tcPr>
            <w:tcW w:w="744" w:type="pct"/>
            <w:vAlign w:val="center"/>
          </w:tcPr>
          <w:p w14:paraId="470AA604" w14:textId="77777777" w:rsidR="0080255A" w:rsidRPr="0080255A" w:rsidRDefault="0080255A" w:rsidP="002C5F4C">
            <w:pPr>
              <w:spacing w:after="0" w:line="240" w:lineRule="auto"/>
              <w:jc w:val="right"/>
              <w:rPr>
                <w:rFonts w:ascii="Arial" w:hAnsi="Arial" w:cs="Arial"/>
                <w:sz w:val="24"/>
                <w:szCs w:val="24"/>
              </w:rPr>
            </w:pPr>
            <w:r w:rsidRPr="0080255A">
              <w:rPr>
                <w:rFonts w:ascii="Arial" w:hAnsi="Arial" w:cs="Arial"/>
                <w:sz w:val="24"/>
                <w:szCs w:val="24"/>
              </w:rPr>
              <w:t>341</w:t>
            </w:r>
          </w:p>
        </w:tc>
      </w:tr>
      <w:tr w:rsidR="0080255A" w:rsidRPr="00227757" w14:paraId="1EAC6242" w14:textId="77777777" w:rsidTr="0080255A">
        <w:trPr>
          <w:trHeight w:val="442"/>
          <w:jc w:val="center"/>
        </w:trPr>
        <w:tc>
          <w:tcPr>
            <w:tcW w:w="2770" w:type="pct"/>
            <w:shd w:val="clear" w:color="auto" w:fill="auto"/>
            <w:vAlign w:val="center"/>
          </w:tcPr>
          <w:p w14:paraId="69C3C543" w14:textId="77777777"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Recommended for appointment</w:t>
            </w:r>
          </w:p>
        </w:tc>
        <w:tc>
          <w:tcPr>
            <w:tcW w:w="744" w:type="pct"/>
            <w:vAlign w:val="center"/>
          </w:tcPr>
          <w:p w14:paraId="16739D58" w14:textId="77777777" w:rsidR="0080255A" w:rsidRPr="00227757" w:rsidRDefault="0080255A" w:rsidP="002C5F4C">
            <w:pPr>
              <w:spacing w:after="0" w:line="240" w:lineRule="auto"/>
              <w:jc w:val="right"/>
              <w:rPr>
                <w:rFonts w:ascii="Arial" w:hAnsi="Arial" w:cs="Arial"/>
                <w:sz w:val="24"/>
                <w:szCs w:val="24"/>
              </w:rPr>
            </w:pPr>
            <w:r w:rsidRPr="00227757">
              <w:rPr>
                <w:rFonts w:ascii="Arial" w:hAnsi="Arial" w:cs="Arial"/>
                <w:sz w:val="24"/>
                <w:szCs w:val="24"/>
              </w:rPr>
              <w:t>176</w:t>
            </w:r>
          </w:p>
        </w:tc>
        <w:tc>
          <w:tcPr>
            <w:tcW w:w="742" w:type="pct"/>
            <w:vAlign w:val="center"/>
          </w:tcPr>
          <w:p w14:paraId="6C67F210" w14:textId="77777777" w:rsidR="0080255A" w:rsidRPr="0080255A" w:rsidRDefault="0080255A" w:rsidP="002C5F4C">
            <w:pPr>
              <w:spacing w:after="0" w:line="240" w:lineRule="auto"/>
              <w:jc w:val="right"/>
              <w:rPr>
                <w:rFonts w:ascii="Arial" w:hAnsi="Arial" w:cs="Arial"/>
                <w:sz w:val="24"/>
                <w:szCs w:val="24"/>
              </w:rPr>
            </w:pPr>
            <w:r w:rsidRPr="0080255A">
              <w:rPr>
                <w:rFonts w:ascii="Arial" w:hAnsi="Arial" w:cs="Arial"/>
                <w:sz w:val="24"/>
                <w:szCs w:val="24"/>
              </w:rPr>
              <w:t>132</w:t>
            </w:r>
          </w:p>
        </w:tc>
        <w:tc>
          <w:tcPr>
            <w:tcW w:w="744" w:type="pct"/>
            <w:vAlign w:val="center"/>
          </w:tcPr>
          <w:p w14:paraId="6ABE3962" w14:textId="77777777" w:rsidR="0080255A" w:rsidRPr="0080255A" w:rsidRDefault="0080255A" w:rsidP="002C5F4C">
            <w:pPr>
              <w:spacing w:after="0" w:line="240" w:lineRule="auto"/>
              <w:jc w:val="right"/>
              <w:rPr>
                <w:rFonts w:ascii="Arial" w:hAnsi="Arial" w:cs="Arial"/>
                <w:sz w:val="24"/>
                <w:szCs w:val="24"/>
              </w:rPr>
            </w:pPr>
            <w:r w:rsidRPr="0080255A">
              <w:rPr>
                <w:rFonts w:ascii="Arial" w:hAnsi="Arial" w:cs="Arial"/>
                <w:sz w:val="24"/>
                <w:szCs w:val="24"/>
              </w:rPr>
              <w:t>105</w:t>
            </w:r>
          </w:p>
        </w:tc>
      </w:tr>
      <w:tr w:rsidR="0080255A" w:rsidRPr="00227757" w14:paraId="116BACFA" w14:textId="77777777" w:rsidTr="0080255A">
        <w:trPr>
          <w:trHeight w:val="442"/>
          <w:jc w:val="center"/>
        </w:trPr>
        <w:tc>
          <w:tcPr>
            <w:tcW w:w="2770" w:type="pct"/>
            <w:shd w:val="clear" w:color="auto" w:fill="auto"/>
            <w:vAlign w:val="center"/>
          </w:tcPr>
          <w:p w14:paraId="564248E7" w14:textId="77777777"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Appointed</w:t>
            </w:r>
          </w:p>
        </w:tc>
        <w:tc>
          <w:tcPr>
            <w:tcW w:w="744" w:type="pct"/>
            <w:vAlign w:val="center"/>
          </w:tcPr>
          <w:p w14:paraId="47F3B855" w14:textId="77777777" w:rsidR="0080255A" w:rsidRPr="00227757" w:rsidRDefault="0080255A" w:rsidP="002C5F4C">
            <w:pPr>
              <w:spacing w:after="0" w:line="240" w:lineRule="auto"/>
              <w:jc w:val="right"/>
              <w:rPr>
                <w:rFonts w:ascii="Arial" w:hAnsi="Arial" w:cs="Arial"/>
                <w:sz w:val="24"/>
                <w:szCs w:val="24"/>
              </w:rPr>
            </w:pPr>
            <w:r w:rsidRPr="00227757">
              <w:rPr>
                <w:rFonts w:ascii="Arial" w:hAnsi="Arial" w:cs="Arial"/>
                <w:sz w:val="24"/>
                <w:szCs w:val="24"/>
              </w:rPr>
              <w:t>168</w:t>
            </w:r>
          </w:p>
        </w:tc>
        <w:tc>
          <w:tcPr>
            <w:tcW w:w="742" w:type="pct"/>
            <w:vAlign w:val="center"/>
          </w:tcPr>
          <w:p w14:paraId="6BF37CBA" w14:textId="77777777" w:rsidR="0080255A" w:rsidRPr="0080255A" w:rsidRDefault="0080255A" w:rsidP="002C5F4C">
            <w:pPr>
              <w:spacing w:after="0" w:line="240" w:lineRule="auto"/>
              <w:jc w:val="right"/>
              <w:rPr>
                <w:rFonts w:ascii="Arial" w:hAnsi="Arial" w:cs="Arial"/>
                <w:sz w:val="24"/>
                <w:szCs w:val="24"/>
              </w:rPr>
            </w:pPr>
            <w:r w:rsidRPr="0080255A">
              <w:rPr>
                <w:rFonts w:ascii="Arial" w:hAnsi="Arial" w:cs="Arial"/>
                <w:sz w:val="24"/>
                <w:szCs w:val="24"/>
              </w:rPr>
              <w:t>108</w:t>
            </w:r>
          </w:p>
        </w:tc>
        <w:tc>
          <w:tcPr>
            <w:tcW w:w="744" w:type="pct"/>
            <w:vAlign w:val="center"/>
          </w:tcPr>
          <w:p w14:paraId="7704E254" w14:textId="77777777" w:rsidR="0080255A" w:rsidRPr="0080255A" w:rsidRDefault="0080255A" w:rsidP="002C5F4C">
            <w:pPr>
              <w:spacing w:after="0" w:line="240" w:lineRule="auto"/>
              <w:jc w:val="right"/>
              <w:rPr>
                <w:rFonts w:ascii="Arial" w:hAnsi="Arial" w:cs="Arial"/>
                <w:sz w:val="24"/>
                <w:szCs w:val="24"/>
              </w:rPr>
            </w:pPr>
            <w:r w:rsidRPr="0080255A">
              <w:rPr>
                <w:rFonts w:ascii="Arial" w:hAnsi="Arial" w:cs="Arial"/>
                <w:sz w:val="24"/>
                <w:szCs w:val="24"/>
              </w:rPr>
              <w:t>99</w:t>
            </w:r>
          </w:p>
        </w:tc>
      </w:tr>
    </w:tbl>
    <w:p w14:paraId="6AD79B0E" w14:textId="77777777" w:rsidR="0080255A" w:rsidRPr="00227757" w:rsidRDefault="0080255A" w:rsidP="002C5F4C">
      <w:pPr>
        <w:spacing w:after="0" w:line="240" w:lineRule="auto"/>
        <w:rPr>
          <w:rFonts w:ascii="Arial" w:hAnsi="Arial" w:cs="Arial"/>
          <w:sz w:val="24"/>
          <w:szCs w:val="24"/>
        </w:rPr>
      </w:pPr>
    </w:p>
    <w:p w14:paraId="6CF1E2EF" w14:textId="77777777" w:rsidR="00FF195F" w:rsidRDefault="00FF195F" w:rsidP="002C5F4C">
      <w:pPr>
        <w:spacing w:after="0" w:line="240" w:lineRule="auto"/>
        <w:rPr>
          <w:rFonts w:ascii="Arial" w:hAnsi="Arial" w:cs="Arial"/>
          <w:b/>
          <w:color w:val="8884BF" w:themeColor="accent4"/>
          <w:sz w:val="24"/>
          <w:szCs w:val="24"/>
        </w:rPr>
        <w:sectPr w:rsidR="00FF195F" w:rsidSect="003776A9">
          <w:pgSz w:w="11906" w:h="16838"/>
          <w:pgMar w:top="1440" w:right="1080" w:bottom="1440" w:left="1080" w:header="454" w:footer="0" w:gutter="0"/>
          <w:cols w:space="708"/>
          <w:docGrid w:linePitch="360"/>
        </w:sectPr>
      </w:pPr>
    </w:p>
    <w:p w14:paraId="4899B85D" w14:textId="1F391BF2" w:rsidR="00C30B32" w:rsidRPr="00195D57" w:rsidRDefault="00AB1A32" w:rsidP="002C5F4C">
      <w:pPr>
        <w:spacing w:after="0" w:line="240" w:lineRule="auto"/>
        <w:rPr>
          <w:rFonts w:ascii="Arial" w:hAnsi="Arial" w:cs="Arial"/>
          <w:b/>
          <w:color w:val="8884BF" w:themeColor="accent4"/>
          <w:sz w:val="24"/>
          <w:szCs w:val="24"/>
        </w:rPr>
      </w:pPr>
      <w:r w:rsidRPr="00195D57">
        <w:rPr>
          <w:rFonts w:ascii="Arial" w:hAnsi="Arial" w:cs="Arial"/>
          <w:b/>
          <w:color w:val="8884BF" w:themeColor="accent4"/>
          <w:sz w:val="24"/>
          <w:szCs w:val="24"/>
        </w:rPr>
        <w:lastRenderedPageBreak/>
        <w:t>How long does an appointment round take?</w:t>
      </w:r>
    </w:p>
    <w:p w14:paraId="44FFF736" w14:textId="4DDC9931" w:rsidR="00147531" w:rsidRDefault="00147531" w:rsidP="002C5F4C">
      <w:pPr>
        <w:spacing w:after="0" w:line="240" w:lineRule="auto"/>
        <w:rPr>
          <w:rFonts w:ascii="Arial" w:hAnsi="Arial" w:cs="Arial"/>
          <w:bCs/>
          <w:caps/>
          <w:color w:val="457F7C" w:themeColor="accent5"/>
          <w:sz w:val="24"/>
          <w:szCs w:val="24"/>
        </w:rPr>
      </w:pPr>
    </w:p>
    <w:p w14:paraId="77B140E0" w14:textId="1FF9DBE3" w:rsidR="00AB1A32" w:rsidRPr="00227757" w:rsidRDefault="00AB1A32" w:rsidP="002C5F4C">
      <w:pPr>
        <w:spacing w:after="0" w:line="240" w:lineRule="auto"/>
        <w:rPr>
          <w:rFonts w:ascii="Arial" w:hAnsi="Arial" w:cs="Arial"/>
          <w:sz w:val="24"/>
          <w:szCs w:val="24"/>
        </w:rPr>
      </w:pPr>
      <w:bookmarkStart w:id="2" w:name="_Hlk515367734"/>
      <w:r w:rsidRPr="00227757">
        <w:rPr>
          <w:rFonts w:ascii="Arial" w:hAnsi="Arial" w:cs="Arial"/>
          <w:sz w:val="24"/>
          <w:szCs w:val="24"/>
        </w:rPr>
        <w:t>As with the appointments</w:t>
      </w:r>
      <w:r>
        <w:rPr>
          <w:rFonts w:ascii="Arial" w:hAnsi="Arial" w:cs="Arial"/>
          <w:sz w:val="24"/>
          <w:szCs w:val="24"/>
        </w:rPr>
        <w:t>’</w:t>
      </w:r>
      <w:r w:rsidRPr="00227757">
        <w:rPr>
          <w:rFonts w:ascii="Arial" w:hAnsi="Arial" w:cs="Arial"/>
          <w:sz w:val="24"/>
          <w:szCs w:val="24"/>
        </w:rPr>
        <w:t xml:space="preserve"> statistics, much of the material relating to these measures is provided to the Commissioner by the Scottish Government and relates to a calendar year. </w:t>
      </w:r>
    </w:p>
    <w:p w14:paraId="6612C01E" w14:textId="77777777" w:rsidR="00AB1A32" w:rsidRPr="00227757" w:rsidRDefault="00AB1A32" w:rsidP="002C5F4C">
      <w:pPr>
        <w:spacing w:after="0" w:line="240" w:lineRule="auto"/>
        <w:rPr>
          <w:rFonts w:ascii="Arial" w:hAnsi="Arial" w:cs="Arial"/>
          <w:sz w:val="24"/>
          <w:szCs w:val="24"/>
        </w:rPr>
      </w:pPr>
    </w:p>
    <w:p w14:paraId="42B0BD4B" w14:textId="5AE06978" w:rsidR="00AB1A32" w:rsidRDefault="00AB1A32" w:rsidP="002C5F4C">
      <w:pPr>
        <w:spacing w:after="0" w:line="240" w:lineRule="auto"/>
        <w:rPr>
          <w:rFonts w:ascii="Arial" w:hAnsi="Arial" w:cs="Arial"/>
          <w:sz w:val="24"/>
          <w:szCs w:val="24"/>
        </w:rPr>
      </w:pPr>
      <w:r w:rsidRPr="00227757">
        <w:rPr>
          <w:rFonts w:ascii="Arial" w:hAnsi="Arial" w:cs="Arial"/>
          <w:sz w:val="24"/>
          <w:szCs w:val="24"/>
        </w:rPr>
        <w:t xml:space="preserve">Concerns have historically been raised about the time taken for appointment rounds and reappointments and the Commissioner therefore included indicative targets for timescales in guidance on application of the Code. </w:t>
      </w:r>
    </w:p>
    <w:p w14:paraId="6E3B1661" w14:textId="77777777" w:rsidR="00AB1A32" w:rsidRPr="00227757" w:rsidRDefault="00AB1A32" w:rsidP="002C5F4C">
      <w:pPr>
        <w:spacing w:after="0" w:line="240" w:lineRule="auto"/>
        <w:rPr>
          <w:rFonts w:ascii="Arial" w:hAnsi="Arial" w:cs="Arial"/>
          <w:sz w:val="24"/>
          <w:szCs w:val="24"/>
        </w:rPr>
      </w:pPr>
    </w:p>
    <w:p w14:paraId="115AC82E" w14:textId="77777777" w:rsidR="00AB1A32" w:rsidRPr="00227757" w:rsidRDefault="00AB1A32" w:rsidP="002C5F4C">
      <w:pPr>
        <w:numPr>
          <w:ilvl w:val="0"/>
          <w:numId w:val="30"/>
        </w:numPr>
        <w:spacing w:after="0" w:line="240" w:lineRule="auto"/>
        <w:rPr>
          <w:rFonts w:ascii="Arial" w:hAnsi="Arial" w:cs="Arial"/>
          <w:sz w:val="24"/>
          <w:szCs w:val="24"/>
        </w:rPr>
      </w:pPr>
      <w:r w:rsidRPr="00227757">
        <w:rPr>
          <w:rFonts w:ascii="Arial" w:hAnsi="Arial" w:cs="Arial"/>
          <w:sz w:val="24"/>
          <w:szCs w:val="24"/>
        </w:rPr>
        <w:t xml:space="preserve">All of the indicative targets have been surpassed in the last three reporting years.  </w:t>
      </w:r>
    </w:p>
    <w:p w14:paraId="62BE4FB2" w14:textId="77777777" w:rsidR="00AB1A32" w:rsidRPr="00227757" w:rsidRDefault="00AB1A32" w:rsidP="002C5F4C">
      <w:pPr>
        <w:spacing w:after="0" w:line="240" w:lineRule="auto"/>
        <w:rPr>
          <w:rFonts w:ascii="Arial" w:hAnsi="Arial" w:cs="Arial"/>
          <w:sz w:val="24"/>
          <w:szCs w:val="24"/>
        </w:rPr>
      </w:pPr>
    </w:p>
    <w:p w14:paraId="3A044857" w14:textId="0CED78E4" w:rsidR="00AB1A32" w:rsidRPr="00227757" w:rsidRDefault="00AB1A32" w:rsidP="002C5F4C">
      <w:pPr>
        <w:spacing w:after="0" w:line="240" w:lineRule="auto"/>
        <w:rPr>
          <w:rFonts w:ascii="Arial" w:hAnsi="Arial" w:cs="Arial"/>
          <w:sz w:val="24"/>
          <w:szCs w:val="24"/>
          <w:highlight w:val="yellow"/>
        </w:rPr>
      </w:pPr>
      <w:r>
        <w:rPr>
          <w:rFonts w:ascii="Arial" w:hAnsi="Arial" w:cs="Arial"/>
          <w:sz w:val="24"/>
          <w:szCs w:val="24"/>
        </w:rPr>
        <w:t>The following tables</w:t>
      </w:r>
      <w:r w:rsidRPr="00227757">
        <w:rPr>
          <w:rFonts w:ascii="Arial" w:hAnsi="Arial" w:cs="Arial"/>
          <w:sz w:val="24"/>
          <w:szCs w:val="24"/>
        </w:rPr>
        <w:t xml:space="preserve"> provide information on the time taken for appointment rounds and for appointment and reappointment decisions to be made. The 2018 appointment rounds concerned are listed in </w:t>
      </w:r>
      <w:bookmarkEnd w:id="2"/>
      <w:r>
        <w:rPr>
          <w:rFonts w:ascii="Arial" w:hAnsi="Arial" w:cs="Arial"/>
          <w:sz w:val="24"/>
          <w:szCs w:val="24"/>
        </w:rPr>
        <w:t>Appendix 1</w:t>
      </w:r>
      <w:r w:rsidRPr="00227757">
        <w:rPr>
          <w:rFonts w:ascii="Arial" w:hAnsi="Arial" w:cs="Arial"/>
          <w:sz w:val="24"/>
          <w:szCs w:val="24"/>
        </w:rPr>
        <w:t xml:space="preserve">. </w:t>
      </w:r>
    </w:p>
    <w:p w14:paraId="5BC38AD0" w14:textId="77777777" w:rsidR="00AB1A32" w:rsidRPr="00C87587" w:rsidRDefault="00AB1A32" w:rsidP="002C5F4C">
      <w:pPr>
        <w:spacing w:after="0" w:line="240" w:lineRule="auto"/>
        <w:rPr>
          <w:rFonts w:ascii="Arial" w:hAnsi="Arial" w:cs="Arial"/>
          <w:bCs/>
          <w:caps/>
          <w:color w:val="457F7C" w:themeColor="accent5"/>
          <w:sz w:val="24"/>
          <w:szCs w:val="24"/>
        </w:rPr>
      </w:pPr>
    </w:p>
    <w:p w14:paraId="177B991E" w14:textId="76D032FF" w:rsidR="00147531" w:rsidRPr="00C87587" w:rsidRDefault="00C30B32" w:rsidP="002C5F4C">
      <w:pPr>
        <w:spacing w:after="0" w:line="240" w:lineRule="auto"/>
        <w:rPr>
          <w:rFonts w:ascii="Arial" w:hAnsi="Arial" w:cs="Arial"/>
          <w:sz w:val="24"/>
          <w:szCs w:val="24"/>
        </w:rPr>
      </w:pPr>
      <w:r w:rsidRPr="00C87587">
        <w:rPr>
          <w:rFonts w:ascii="Arial" w:hAnsi="Arial" w:cs="Arial"/>
          <w:sz w:val="24"/>
          <w:szCs w:val="24"/>
        </w:rPr>
        <w:t xml:space="preserve">The </w:t>
      </w:r>
      <w:r w:rsidR="00B81DEA" w:rsidRPr="00C87587">
        <w:rPr>
          <w:rFonts w:ascii="Arial" w:hAnsi="Arial" w:cs="Arial"/>
          <w:sz w:val="24"/>
          <w:szCs w:val="24"/>
        </w:rPr>
        <w:t>following table shows the average t</w:t>
      </w:r>
      <w:r w:rsidRPr="00C87587">
        <w:rPr>
          <w:rFonts w:ascii="Arial" w:hAnsi="Arial" w:cs="Arial"/>
          <w:sz w:val="24"/>
          <w:szCs w:val="24"/>
        </w:rPr>
        <w:t>ime</w:t>
      </w:r>
      <w:r w:rsidR="00147531" w:rsidRPr="00C87587">
        <w:rPr>
          <w:rFonts w:ascii="Arial" w:hAnsi="Arial" w:cs="Arial"/>
          <w:sz w:val="24"/>
          <w:szCs w:val="24"/>
        </w:rPr>
        <w:t xml:space="preserve"> taken to appoint </w:t>
      </w:r>
      <w:r w:rsidR="00B81DEA" w:rsidRPr="00C87587">
        <w:rPr>
          <w:rFonts w:ascii="Arial" w:hAnsi="Arial" w:cs="Arial"/>
          <w:sz w:val="24"/>
          <w:szCs w:val="24"/>
        </w:rPr>
        <w:t xml:space="preserve">a member </w:t>
      </w:r>
      <w:r w:rsidRPr="00C87587">
        <w:rPr>
          <w:rFonts w:ascii="Arial" w:hAnsi="Arial" w:cs="Arial"/>
          <w:sz w:val="24"/>
          <w:szCs w:val="24"/>
        </w:rPr>
        <w:t>from</w:t>
      </w:r>
      <w:r w:rsidR="00147531" w:rsidRPr="00C87587">
        <w:rPr>
          <w:rFonts w:ascii="Arial" w:hAnsi="Arial" w:cs="Arial"/>
          <w:sz w:val="24"/>
          <w:szCs w:val="24"/>
        </w:rPr>
        <w:t xml:space="preserve"> </w:t>
      </w:r>
      <w:r w:rsidR="00B81DEA" w:rsidRPr="00C87587">
        <w:rPr>
          <w:rFonts w:ascii="Arial" w:hAnsi="Arial" w:cs="Arial"/>
          <w:sz w:val="24"/>
          <w:szCs w:val="24"/>
        </w:rPr>
        <w:t xml:space="preserve">the date of </w:t>
      </w:r>
      <w:r w:rsidR="00147531" w:rsidRPr="00C87587">
        <w:rPr>
          <w:rFonts w:ascii="Arial" w:hAnsi="Arial" w:cs="Arial"/>
          <w:sz w:val="24"/>
          <w:szCs w:val="24"/>
        </w:rPr>
        <w:t xml:space="preserve">planning to </w:t>
      </w:r>
      <w:r w:rsidR="00B81DEA" w:rsidRPr="00C87587">
        <w:rPr>
          <w:rFonts w:ascii="Arial" w:hAnsi="Arial" w:cs="Arial"/>
          <w:sz w:val="24"/>
          <w:szCs w:val="24"/>
        </w:rPr>
        <w:t xml:space="preserve">the Minister’s </w:t>
      </w:r>
      <w:r w:rsidR="00147531" w:rsidRPr="00C87587">
        <w:rPr>
          <w:rFonts w:ascii="Arial" w:hAnsi="Arial" w:cs="Arial"/>
          <w:sz w:val="24"/>
          <w:szCs w:val="24"/>
        </w:rPr>
        <w:t>appointment decision</w:t>
      </w:r>
      <w:r w:rsidRPr="00C87587">
        <w:rPr>
          <w:rFonts w:ascii="Arial" w:hAnsi="Arial" w:cs="Arial"/>
          <w:sz w:val="24"/>
          <w:szCs w:val="24"/>
        </w:rPr>
        <w:t>.</w:t>
      </w:r>
    </w:p>
    <w:p w14:paraId="4830EB67" w14:textId="17C3B898" w:rsidR="00C30B32" w:rsidRPr="00C87587" w:rsidRDefault="00C30B32" w:rsidP="002C5F4C">
      <w:pPr>
        <w:spacing w:after="0" w:line="240" w:lineRule="auto"/>
        <w:rPr>
          <w:rFonts w:ascii="Arial" w:hAnsi="Arial" w:cs="Arial"/>
          <w:color w:val="2B6AAF"/>
          <w:sz w:val="24"/>
          <w:szCs w:val="24"/>
        </w:rPr>
      </w:pPr>
    </w:p>
    <w:tbl>
      <w:tblPr>
        <w:tblW w:w="3710"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6" w:space="0" w:color="8884BF" w:themeColor="accent4"/>
          <w:insideV w:val="single" w:sz="6" w:space="0" w:color="8884BF" w:themeColor="accent4"/>
        </w:tblBorders>
        <w:tblLook w:val="04A0" w:firstRow="1" w:lastRow="0" w:firstColumn="1" w:lastColumn="0" w:noHBand="0" w:noVBand="1"/>
      </w:tblPr>
      <w:tblGrid>
        <w:gridCol w:w="2263"/>
        <w:gridCol w:w="784"/>
        <w:gridCol w:w="750"/>
        <w:gridCol w:w="750"/>
        <w:gridCol w:w="2677"/>
      </w:tblGrid>
      <w:tr w:rsidR="00AB1A32" w:rsidRPr="00195D57" w14:paraId="7F172309" w14:textId="1D72BD9D" w:rsidTr="00195D57">
        <w:trPr>
          <w:trHeight w:val="454"/>
          <w:jc w:val="center"/>
        </w:trPr>
        <w:tc>
          <w:tcPr>
            <w:tcW w:w="2263" w:type="dxa"/>
            <w:tcBorders>
              <w:top w:val="single" w:sz="4" w:space="0" w:color="8884BF" w:themeColor="accent4"/>
              <w:bottom w:val="single" w:sz="6" w:space="0" w:color="8884BF" w:themeColor="accent4"/>
            </w:tcBorders>
            <w:shd w:val="clear" w:color="auto" w:fill="CFCDE5" w:themeFill="accent4" w:themeFillTint="66"/>
            <w:tcMar>
              <w:top w:w="28" w:type="dxa"/>
              <w:bottom w:w="28" w:type="dxa"/>
            </w:tcMar>
            <w:vAlign w:val="center"/>
          </w:tcPr>
          <w:p w14:paraId="7BADCC2B" w14:textId="2C4158F9" w:rsidR="00AB1A32" w:rsidRPr="00195D57" w:rsidRDefault="00AB1A32" w:rsidP="002C5F4C">
            <w:pPr>
              <w:spacing w:after="0" w:line="240" w:lineRule="auto"/>
              <w:rPr>
                <w:rFonts w:ascii="Arial" w:hAnsi="Arial" w:cs="Arial"/>
                <w:bCs/>
              </w:rPr>
            </w:pPr>
          </w:p>
        </w:tc>
        <w:tc>
          <w:tcPr>
            <w:tcW w:w="784" w:type="dxa"/>
            <w:tcBorders>
              <w:top w:val="single" w:sz="4" w:space="0" w:color="8884BF" w:themeColor="accent4"/>
              <w:bottom w:val="single" w:sz="6" w:space="0" w:color="8884BF" w:themeColor="accent4"/>
            </w:tcBorders>
            <w:shd w:val="clear" w:color="auto" w:fill="CFCDE5" w:themeFill="accent4" w:themeFillTint="66"/>
            <w:vAlign w:val="center"/>
          </w:tcPr>
          <w:p w14:paraId="557E7745" w14:textId="1235A1E8" w:rsidR="00AB1A32" w:rsidRPr="00195D57" w:rsidRDefault="00AB1A32" w:rsidP="002C5F4C">
            <w:pPr>
              <w:spacing w:after="0" w:line="240" w:lineRule="auto"/>
              <w:jc w:val="right"/>
              <w:rPr>
                <w:rFonts w:ascii="Arial" w:hAnsi="Arial" w:cs="Arial"/>
                <w:b/>
                <w:bCs/>
              </w:rPr>
            </w:pPr>
            <w:r w:rsidRPr="00195D57">
              <w:rPr>
                <w:rFonts w:ascii="Arial" w:hAnsi="Arial" w:cs="Arial"/>
                <w:b/>
                <w:bCs/>
              </w:rPr>
              <w:t>2018</w:t>
            </w:r>
          </w:p>
        </w:tc>
        <w:tc>
          <w:tcPr>
            <w:tcW w:w="750" w:type="dxa"/>
            <w:tcBorders>
              <w:top w:val="single" w:sz="4" w:space="0" w:color="8884BF" w:themeColor="accent4"/>
              <w:bottom w:val="single" w:sz="6" w:space="0" w:color="8884BF" w:themeColor="accent4"/>
            </w:tcBorders>
            <w:shd w:val="clear" w:color="auto" w:fill="CFCDE5" w:themeFill="accent4" w:themeFillTint="66"/>
            <w:vAlign w:val="center"/>
          </w:tcPr>
          <w:p w14:paraId="49E494B6" w14:textId="0FF19345" w:rsidR="00AB1A32" w:rsidRPr="00195D57" w:rsidRDefault="00AB1A32" w:rsidP="002C5F4C">
            <w:pPr>
              <w:spacing w:after="0" w:line="240" w:lineRule="auto"/>
              <w:jc w:val="right"/>
              <w:rPr>
                <w:rFonts w:ascii="Arial" w:hAnsi="Arial" w:cs="Arial"/>
                <w:b/>
                <w:bCs/>
              </w:rPr>
            </w:pPr>
            <w:r w:rsidRPr="00195D57">
              <w:rPr>
                <w:rFonts w:ascii="Arial" w:hAnsi="Arial" w:cs="Arial"/>
                <w:b/>
                <w:bCs/>
              </w:rPr>
              <w:t>2017</w:t>
            </w:r>
          </w:p>
        </w:tc>
        <w:tc>
          <w:tcPr>
            <w:tcW w:w="750" w:type="dxa"/>
            <w:tcBorders>
              <w:top w:val="single" w:sz="4" w:space="0" w:color="8884BF" w:themeColor="accent4"/>
              <w:bottom w:val="single" w:sz="6" w:space="0" w:color="8884BF" w:themeColor="accent4"/>
            </w:tcBorders>
            <w:shd w:val="clear" w:color="auto" w:fill="CFCDE5" w:themeFill="accent4" w:themeFillTint="66"/>
            <w:vAlign w:val="center"/>
          </w:tcPr>
          <w:p w14:paraId="6B44A0E5" w14:textId="0B9238D0" w:rsidR="00AB1A32" w:rsidRPr="00195D57" w:rsidRDefault="00AB1A32" w:rsidP="002C5F4C">
            <w:pPr>
              <w:spacing w:after="0" w:line="240" w:lineRule="auto"/>
              <w:jc w:val="right"/>
              <w:rPr>
                <w:rFonts w:ascii="Arial" w:hAnsi="Arial" w:cs="Arial"/>
                <w:b/>
                <w:bCs/>
              </w:rPr>
            </w:pPr>
            <w:r w:rsidRPr="00195D57">
              <w:rPr>
                <w:rFonts w:ascii="Arial" w:hAnsi="Arial" w:cs="Arial"/>
                <w:b/>
                <w:bCs/>
              </w:rPr>
              <w:t>2016</w:t>
            </w:r>
          </w:p>
        </w:tc>
        <w:tc>
          <w:tcPr>
            <w:tcW w:w="2677" w:type="dxa"/>
            <w:tcBorders>
              <w:top w:val="single" w:sz="4" w:space="0" w:color="8884BF" w:themeColor="accent4"/>
              <w:bottom w:val="single" w:sz="6" w:space="0" w:color="8884BF" w:themeColor="accent4"/>
            </w:tcBorders>
            <w:shd w:val="clear" w:color="auto" w:fill="CFCDE5" w:themeFill="accent4" w:themeFillTint="66"/>
            <w:tcMar>
              <w:top w:w="28" w:type="dxa"/>
              <w:bottom w:w="28" w:type="dxa"/>
            </w:tcMar>
            <w:vAlign w:val="center"/>
          </w:tcPr>
          <w:p w14:paraId="252E5F9F" w14:textId="7179DDF3" w:rsidR="00AB1A32" w:rsidRPr="00195D57" w:rsidRDefault="00AB1A32" w:rsidP="002C5F4C">
            <w:pPr>
              <w:spacing w:after="0" w:line="240" w:lineRule="auto"/>
              <w:jc w:val="right"/>
              <w:rPr>
                <w:rFonts w:ascii="Arial" w:hAnsi="Arial" w:cs="Arial"/>
                <w:b/>
                <w:bCs/>
              </w:rPr>
            </w:pPr>
            <w:r w:rsidRPr="00195D57">
              <w:rPr>
                <w:rFonts w:ascii="Arial" w:hAnsi="Arial" w:cs="Arial"/>
                <w:b/>
                <w:bCs/>
              </w:rPr>
              <w:t>TARGET</w:t>
            </w:r>
          </w:p>
        </w:tc>
      </w:tr>
      <w:tr w:rsidR="00AB1A32" w:rsidRPr="00195D57" w14:paraId="658AE2B2" w14:textId="60146F1F" w:rsidTr="00195D57">
        <w:trPr>
          <w:trHeight w:val="454"/>
          <w:jc w:val="center"/>
        </w:trPr>
        <w:tc>
          <w:tcPr>
            <w:tcW w:w="2263" w:type="dxa"/>
            <w:tcBorders>
              <w:top w:val="single" w:sz="6" w:space="0" w:color="8884BF" w:themeColor="accent4"/>
            </w:tcBorders>
            <w:shd w:val="clear" w:color="auto" w:fill="auto"/>
            <w:tcMar>
              <w:top w:w="28" w:type="dxa"/>
              <w:bottom w:w="28" w:type="dxa"/>
            </w:tcMar>
            <w:vAlign w:val="center"/>
          </w:tcPr>
          <w:p w14:paraId="35A80D07" w14:textId="2F6B0B6D" w:rsidR="00AB1A32" w:rsidRPr="00195D57" w:rsidRDefault="00AB1A32" w:rsidP="002C5F4C">
            <w:pPr>
              <w:spacing w:after="0" w:line="240" w:lineRule="auto"/>
              <w:rPr>
                <w:rFonts w:ascii="Arial" w:hAnsi="Arial" w:cs="Arial"/>
                <w:bCs/>
              </w:rPr>
            </w:pPr>
            <w:r w:rsidRPr="00195D57">
              <w:rPr>
                <w:rFonts w:ascii="Arial" w:hAnsi="Arial" w:cs="Arial"/>
                <w:bCs/>
              </w:rPr>
              <w:t>Number of rounds</w:t>
            </w:r>
          </w:p>
        </w:tc>
        <w:tc>
          <w:tcPr>
            <w:tcW w:w="784" w:type="dxa"/>
            <w:tcBorders>
              <w:top w:val="single" w:sz="6" w:space="0" w:color="8884BF" w:themeColor="accent4"/>
            </w:tcBorders>
            <w:vAlign w:val="center"/>
          </w:tcPr>
          <w:p w14:paraId="0B0889A8" w14:textId="409A3356" w:rsidR="00AB1A32" w:rsidRPr="00195D57" w:rsidRDefault="00AB1A32" w:rsidP="002C5F4C">
            <w:pPr>
              <w:spacing w:after="0" w:line="240" w:lineRule="auto"/>
              <w:jc w:val="right"/>
              <w:rPr>
                <w:rFonts w:ascii="Arial" w:hAnsi="Arial" w:cs="Arial"/>
                <w:bCs/>
              </w:rPr>
            </w:pPr>
            <w:r w:rsidRPr="00195D57">
              <w:rPr>
                <w:rFonts w:ascii="Arial" w:hAnsi="Arial" w:cs="Arial"/>
                <w:bCs/>
              </w:rPr>
              <w:t>70</w:t>
            </w:r>
          </w:p>
        </w:tc>
        <w:tc>
          <w:tcPr>
            <w:tcW w:w="750" w:type="dxa"/>
            <w:tcBorders>
              <w:top w:val="single" w:sz="6" w:space="0" w:color="8884BF" w:themeColor="accent4"/>
            </w:tcBorders>
            <w:vAlign w:val="center"/>
          </w:tcPr>
          <w:p w14:paraId="1F65BC51" w14:textId="4FB11B9F" w:rsidR="00AB1A32" w:rsidRPr="00195D57" w:rsidRDefault="00AB1A32" w:rsidP="002C5F4C">
            <w:pPr>
              <w:spacing w:after="0" w:line="240" w:lineRule="auto"/>
              <w:jc w:val="right"/>
              <w:rPr>
                <w:rFonts w:ascii="Arial" w:hAnsi="Arial" w:cs="Arial"/>
                <w:bCs/>
              </w:rPr>
            </w:pPr>
            <w:r w:rsidRPr="00195D57">
              <w:rPr>
                <w:rFonts w:ascii="Arial" w:hAnsi="Arial" w:cs="Arial"/>
                <w:bCs/>
              </w:rPr>
              <w:t>49</w:t>
            </w:r>
          </w:p>
        </w:tc>
        <w:tc>
          <w:tcPr>
            <w:tcW w:w="750" w:type="dxa"/>
            <w:tcBorders>
              <w:top w:val="single" w:sz="6" w:space="0" w:color="8884BF" w:themeColor="accent4"/>
            </w:tcBorders>
            <w:vAlign w:val="center"/>
          </w:tcPr>
          <w:p w14:paraId="42D89282" w14:textId="61E288F3" w:rsidR="00AB1A32" w:rsidRPr="00195D57" w:rsidRDefault="00AB1A32" w:rsidP="002C5F4C">
            <w:pPr>
              <w:spacing w:after="0" w:line="240" w:lineRule="auto"/>
              <w:jc w:val="right"/>
              <w:rPr>
                <w:rFonts w:ascii="Arial" w:hAnsi="Arial" w:cs="Arial"/>
                <w:bCs/>
              </w:rPr>
            </w:pPr>
            <w:r w:rsidRPr="00195D57">
              <w:rPr>
                <w:rFonts w:ascii="Arial" w:hAnsi="Arial" w:cs="Arial"/>
                <w:bCs/>
              </w:rPr>
              <w:t>40</w:t>
            </w:r>
          </w:p>
        </w:tc>
        <w:tc>
          <w:tcPr>
            <w:tcW w:w="2677" w:type="dxa"/>
            <w:tcBorders>
              <w:top w:val="single" w:sz="6" w:space="0" w:color="8884BF" w:themeColor="accent4"/>
            </w:tcBorders>
            <w:shd w:val="clear" w:color="auto" w:fill="auto"/>
            <w:tcMar>
              <w:top w:w="28" w:type="dxa"/>
              <w:bottom w:w="28" w:type="dxa"/>
            </w:tcMar>
            <w:vAlign w:val="center"/>
          </w:tcPr>
          <w:p w14:paraId="03300DB7" w14:textId="42DD6781" w:rsidR="00AB1A32" w:rsidRPr="00195D57" w:rsidRDefault="00AB1A32" w:rsidP="002C5F4C">
            <w:pPr>
              <w:spacing w:after="0" w:line="240" w:lineRule="auto"/>
              <w:jc w:val="right"/>
              <w:rPr>
                <w:rFonts w:ascii="Arial" w:hAnsi="Arial" w:cs="Arial"/>
                <w:bCs/>
              </w:rPr>
            </w:pPr>
          </w:p>
        </w:tc>
      </w:tr>
      <w:tr w:rsidR="00AB1A32" w:rsidRPr="00195D57" w14:paraId="02A80FA5" w14:textId="60C7C200" w:rsidTr="00AB1A32">
        <w:trPr>
          <w:trHeight w:val="454"/>
          <w:jc w:val="center"/>
        </w:trPr>
        <w:tc>
          <w:tcPr>
            <w:tcW w:w="2263" w:type="dxa"/>
            <w:tcMar>
              <w:top w:w="28" w:type="dxa"/>
              <w:bottom w:w="28" w:type="dxa"/>
            </w:tcMar>
          </w:tcPr>
          <w:p w14:paraId="1C27AFDE" w14:textId="38FDB786" w:rsidR="00AB1A32" w:rsidRPr="00195D57" w:rsidRDefault="00AB1A32" w:rsidP="002C5F4C">
            <w:pPr>
              <w:spacing w:after="0" w:line="240" w:lineRule="auto"/>
              <w:rPr>
                <w:rFonts w:ascii="Arial" w:hAnsi="Arial" w:cs="Arial"/>
              </w:rPr>
            </w:pPr>
            <w:r w:rsidRPr="00195D57">
              <w:rPr>
                <w:rFonts w:ascii="Arial" w:hAnsi="Arial" w:cs="Arial"/>
                <w:bCs/>
              </w:rPr>
              <w:t>Average time taken (weeks)</w:t>
            </w:r>
          </w:p>
        </w:tc>
        <w:tc>
          <w:tcPr>
            <w:tcW w:w="784" w:type="dxa"/>
          </w:tcPr>
          <w:p w14:paraId="3992A307" w14:textId="6E70AAE1" w:rsidR="00AB1A32" w:rsidRPr="00195D57" w:rsidRDefault="00AB1A32" w:rsidP="002C5F4C">
            <w:pPr>
              <w:spacing w:after="0" w:line="240" w:lineRule="auto"/>
              <w:jc w:val="right"/>
              <w:rPr>
                <w:rFonts w:ascii="Arial" w:hAnsi="Arial" w:cs="Arial"/>
              </w:rPr>
            </w:pPr>
            <w:r w:rsidRPr="00195D57">
              <w:rPr>
                <w:rFonts w:ascii="Arial" w:hAnsi="Arial" w:cs="Arial"/>
              </w:rPr>
              <w:t>18.9</w:t>
            </w:r>
          </w:p>
        </w:tc>
        <w:tc>
          <w:tcPr>
            <w:tcW w:w="750" w:type="dxa"/>
          </w:tcPr>
          <w:p w14:paraId="2AC53CA9" w14:textId="2E78EA4F" w:rsidR="00AB1A32" w:rsidRPr="00195D57" w:rsidRDefault="00AB1A32" w:rsidP="002C5F4C">
            <w:pPr>
              <w:spacing w:after="0" w:line="240" w:lineRule="auto"/>
              <w:jc w:val="right"/>
              <w:rPr>
                <w:rFonts w:ascii="Arial" w:hAnsi="Arial" w:cs="Arial"/>
              </w:rPr>
            </w:pPr>
            <w:r w:rsidRPr="00195D57">
              <w:rPr>
                <w:rFonts w:ascii="Arial" w:hAnsi="Arial" w:cs="Arial"/>
              </w:rPr>
              <w:t>18.2</w:t>
            </w:r>
          </w:p>
        </w:tc>
        <w:tc>
          <w:tcPr>
            <w:tcW w:w="750" w:type="dxa"/>
          </w:tcPr>
          <w:p w14:paraId="124369B4" w14:textId="6006FFAB" w:rsidR="00AB1A32" w:rsidRPr="00195D57" w:rsidRDefault="00AB1A32" w:rsidP="002C5F4C">
            <w:pPr>
              <w:spacing w:after="0" w:line="240" w:lineRule="auto"/>
              <w:jc w:val="right"/>
              <w:rPr>
                <w:rFonts w:ascii="Arial" w:hAnsi="Arial" w:cs="Arial"/>
              </w:rPr>
            </w:pPr>
            <w:r w:rsidRPr="00195D57">
              <w:rPr>
                <w:rFonts w:ascii="Arial" w:hAnsi="Arial" w:cs="Arial"/>
              </w:rPr>
              <w:t>19.8</w:t>
            </w:r>
          </w:p>
        </w:tc>
        <w:tc>
          <w:tcPr>
            <w:tcW w:w="2677" w:type="dxa"/>
            <w:tcMar>
              <w:top w:w="28" w:type="dxa"/>
              <w:bottom w:w="28" w:type="dxa"/>
            </w:tcMar>
          </w:tcPr>
          <w:p w14:paraId="2F5FA0C9" w14:textId="09796C7B" w:rsidR="00AB1A32" w:rsidRPr="00195D57" w:rsidRDefault="00AB1A32" w:rsidP="002C5F4C">
            <w:pPr>
              <w:spacing w:after="0" w:line="240" w:lineRule="auto"/>
              <w:jc w:val="right"/>
              <w:rPr>
                <w:rFonts w:ascii="Arial" w:hAnsi="Arial" w:cs="Arial"/>
              </w:rPr>
            </w:pPr>
            <w:r w:rsidRPr="00195D57">
              <w:rPr>
                <w:rFonts w:ascii="Arial" w:hAnsi="Arial" w:cs="Arial"/>
              </w:rPr>
              <w:t>Up to 16 and no more than 20 weeks</w:t>
            </w:r>
          </w:p>
        </w:tc>
      </w:tr>
    </w:tbl>
    <w:p w14:paraId="60B9DD41" w14:textId="7E86AB84" w:rsidR="007B4C3A" w:rsidRPr="00C87587" w:rsidRDefault="007B4C3A" w:rsidP="002C5F4C">
      <w:pPr>
        <w:spacing w:after="0" w:line="240" w:lineRule="auto"/>
        <w:rPr>
          <w:rFonts w:ascii="Arial" w:hAnsi="Arial" w:cs="Arial"/>
          <w:bCs/>
          <w:sz w:val="24"/>
          <w:szCs w:val="24"/>
        </w:rPr>
      </w:pPr>
    </w:p>
    <w:tbl>
      <w:tblPr>
        <w:tblW w:w="4440" w:type="pct"/>
        <w:jc w:val="center"/>
        <w:tblLayout w:type="fixed"/>
        <w:tblCellMar>
          <w:left w:w="57" w:type="dxa"/>
          <w:right w:w="0" w:type="dxa"/>
        </w:tblCellMar>
        <w:tblLook w:val="04A0" w:firstRow="1" w:lastRow="0" w:firstColumn="1" w:lastColumn="0" w:noHBand="0" w:noVBand="1"/>
      </w:tblPr>
      <w:tblGrid>
        <w:gridCol w:w="2257"/>
        <w:gridCol w:w="3828"/>
        <w:gridCol w:w="852"/>
        <w:gridCol w:w="867"/>
        <w:gridCol w:w="833"/>
      </w:tblGrid>
      <w:tr w:rsidR="00AB1A32" w:rsidRPr="00195D57" w14:paraId="46D0F4CA" w14:textId="77777777" w:rsidTr="00195D57">
        <w:trPr>
          <w:cantSplit/>
          <w:trHeight w:val="284"/>
          <w:jc w:val="center"/>
        </w:trPr>
        <w:tc>
          <w:tcPr>
            <w:tcW w:w="3523" w:type="pct"/>
            <w:gridSpan w:val="2"/>
            <w:tcBorders>
              <w:top w:val="single" w:sz="8" w:space="0" w:color="8884BF"/>
              <w:left w:val="single" w:sz="8" w:space="0" w:color="8884BF"/>
              <w:bottom w:val="single" w:sz="8" w:space="0" w:color="8884BF"/>
              <w:right w:val="single" w:sz="8" w:space="0" w:color="8884BF"/>
            </w:tcBorders>
            <w:shd w:val="clear" w:color="auto" w:fill="CFCDE5"/>
            <w:tcMar>
              <w:top w:w="0" w:type="dxa"/>
              <w:left w:w="108" w:type="dxa"/>
              <w:bottom w:w="0" w:type="dxa"/>
              <w:right w:w="108" w:type="dxa"/>
            </w:tcMar>
            <w:vAlign w:val="center"/>
            <w:hideMark/>
          </w:tcPr>
          <w:p w14:paraId="16F1BDDD" w14:textId="77777777" w:rsidR="00AB1A32" w:rsidRPr="00195D57" w:rsidRDefault="00AB1A32" w:rsidP="002C5F4C">
            <w:pPr>
              <w:spacing w:after="0" w:line="240" w:lineRule="auto"/>
              <w:rPr>
                <w:rFonts w:ascii="Arial" w:hAnsi="Arial" w:cs="Arial"/>
                <w:b/>
                <w:bCs/>
              </w:rPr>
            </w:pPr>
            <w:r w:rsidRPr="00195D57">
              <w:rPr>
                <w:rFonts w:ascii="Arial" w:hAnsi="Arial" w:cs="Arial"/>
                <w:b/>
                <w:bCs/>
              </w:rPr>
              <w:t>Stage</w:t>
            </w:r>
          </w:p>
        </w:tc>
        <w:tc>
          <w:tcPr>
            <w:tcW w:w="493" w:type="pct"/>
            <w:tcBorders>
              <w:top w:val="single" w:sz="8" w:space="0" w:color="8884BF"/>
              <w:left w:val="single" w:sz="8" w:space="0" w:color="8884BF"/>
              <w:bottom w:val="single" w:sz="8" w:space="0" w:color="8884BF"/>
              <w:right w:val="single" w:sz="8" w:space="0" w:color="8884BF"/>
            </w:tcBorders>
            <w:shd w:val="clear" w:color="auto" w:fill="CFCDE5"/>
            <w:vAlign w:val="center"/>
          </w:tcPr>
          <w:p w14:paraId="4989E139" w14:textId="7F1E4490" w:rsidR="00AB1A32" w:rsidRPr="00195D57" w:rsidRDefault="00AB1A32" w:rsidP="00195D57">
            <w:pPr>
              <w:spacing w:after="0" w:line="240" w:lineRule="auto"/>
              <w:ind w:right="116"/>
              <w:jc w:val="right"/>
              <w:rPr>
                <w:rFonts w:ascii="Arial" w:hAnsi="Arial" w:cs="Arial"/>
                <w:b/>
                <w:bCs/>
                <w:color w:val="262626"/>
              </w:rPr>
            </w:pPr>
            <w:r w:rsidRPr="00195D57">
              <w:rPr>
                <w:rFonts w:ascii="Arial" w:hAnsi="Arial" w:cs="Arial"/>
                <w:b/>
                <w:bCs/>
                <w:color w:val="262626"/>
              </w:rPr>
              <w:t>2018</w:t>
            </w:r>
          </w:p>
        </w:tc>
        <w:tc>
          <w:tcPr>
            <w:tcW w:w="502" w:type="pct"/>
            <w:tcBorders>
              <w:top w:val="single" w:sz="8" w:space="0" w:color="8884BF"/>
              <w:left w:val="single" w:sz="8" w:space="0" w:color="8884BF"/>
              <w:bottom w:val="single" w:sz="8" w:space="0" w:color="8884BF"/>
              <w:right w:val="single" w:sz="8" w:space="0" w:color="8884BF"/>
            </w:tcBorders>
            <w:shd w:val="clear" w:color="auto" w:fill="CFCDE5"/>
            <w:tcMar>
              <w:top w:w="0" w:type="dxa"/>
              <w:left w:w="108" w:type="dxa"/>
              <w:bottom w:w="0" w:type="dxa"/>
              <w:right w:w="108" w:type="dxa"/>
            </w:tcMar>
            <w:vAlign w:val="center"/>
          </w:tcPr>
          <w:p w14:paraId="49922DE9" w14:textId="4455D46F" w:rsidR="00AB1A32" w:rsidRPr="00195D57" w:rsidRDefault="00AB1A32" w:rsidP="002C5F4C">
            <w:pPr>
              <w:spacing w:after="0" w:line="240" w:lineRule="auto"/>
              <w:jc w:val="right"/>
              <w:rPr>
                <w:rFonts w:ascii="Arial" w:hAnsi="Arial" w:cs="Arial"/>
                <w:b/>
                <w:bCs/>
              </w:rPr>
            </w:pPr>
            <w:r w:rsidRPr="00195D57">
              <w:rPr>
                <w:rFonts w:ascii="Arial" w:hAnsi="Arial" w:cs="Arial"/>
                <w:b/>
                <w:bCs/>
              </w:rPr>
              <w:t xml:space="preserve">2017 </w:t>
            </w:r>
          </w:p>
        </w:tc>
        <w:tc>
          <w:tcPr>
            <w:tcW w:w="482" w:type="pct"/>
            <w:tcBorders>
              <w:top w:val="single" w:sz="8" w:space="0" w:color="8884BF"/>
              <w:left w:val="single" w:sz="8" w:space="0" w:color="8884BF"/>
              <w:bottom w:val="single" w:sz="8" w:space="0" w:color="8884BF"/>
              <w:right w:val="single" w:sz="8" w:space="0" w:color="8884BF"/>
            </w:tcBorders>
            <w:shd w:val="clear" w:color="auto" w:fill="CFCDE5"/>
            <w:vAlign w:val="center"/>
          </w:tcPr>
          <w:p w14:paraId="532B7FC1" w14:textId="744E68FA" w:rsidR="00AB1A32" w:rsidRPr="00195D57" w:rsidRDefault="00AB1A32" w:rsidP="00195D57">
            <w:pPr>
              <w:spacing w:after="0" w:line="240" w:lineRule="auto"/>
              <w:ind w:right="92"/>
              <w:jc w:val="right"/>
              <w:rPr>
                <w:rFonts w:ascii="Arial" w:hAnsi="Arial" w:cs="Arial"/>
                <w:b/>
                <w:bCs/>
              </w:rPr>
            </w:pPr>
            <w:r w:rsidRPr="00195D57">
              <w:rPr>
                <w:rFonts w:ascii="Arial" w:hAnsi="Arial" w:cs="Arial"/>
                <w:b/>
                <w:bCs/>
              </w:rPr>
              <w:t>2016</w:t>
            </w:r>
          </w:p>
        </w:tc>
      </w:tr>
      <w:tr w:rsidR="00AB1A32" w:rsidRPr="00195D57" w14:paraId="4112A07A" w14:textId="77777777" w:rsidTr="00AB1A32">
        <w:trPr>
          <w:cantSplit/>
          <w:trHeight w:val="284"/>
          <w:jc w:val="center"/>
        </w:trPr>
        <w:tc>
          <w:tcPr>
            <w:tcW w:w="1307" w:type="pct"/>
            <w:tcBorders>
              <w:top w:val="single" w:sz="8" w:space="0" w:color="8884BF"/>
              <w:left w:val="single" w:sz="8" w:space="0" w:color="8884BF"/>
              <w:bottom w:val="single" w:sz="8" w:space="0" w:color="8884BF"/>
              <w:right w:val="single" w:sz="8" w:space="0" w:color="8884BF"/>
            </w:tcBorders>
            <w:shd w:val="clear" w:color="auto" w:fill="CFCDE5"/>
            <w:tcMar>
              <w:top w:w="0" w:type="dxa"/>
              <w:left w:w="108" w:type="dxa"/>
              <w:bottom w:w="0" w:type="dxa"/>
              <w:right w:w="108" w:type="dxa"/>
            </w:tcMar>
            <w:vAlign w:val="center"/>
          </w:tcPr>
          <w:p w14:paraId="594BD5E1" w14:textId="77777777" w:rsidR="00AB1A32" w:rsidRPr="00195D57" w:rsidRDefault="00AB1A32" w:rsidP="002C5F4C">
            <w:pPr>
              <w:spacing w:after="0" w:line="240" w:lineRule="auto"/>
              <w:rPr>
                <w:rFonts w:ascii="Arial" w:hAnsi="Arial" w:cs="Arial"/>
                <w:sz w:val="16"/>
                <w:szCs w:val="16"/>
              </w:rPr>
            </w:pPr>
            <w:r w:rsidRPr="00195D57">
              <w:rPr>
                <w:rFonts w:ascii="Arial" w:hAnsi="Arial" w:cs="Arial"/>
                <w:sz w:val="16"/>
                <w:szCs w:val="16"/>
              </w:rPr>
              <w:t>From</w:t>
            </w:r>
          </w:p>
        </w:tc>
        <w:tc>
          <w:tcPr>
            <w:tcW w:w="2215" w:type="pct"/>
            <w:tcBorders>
              <w:top w:val="single" w:sz="8" w:space="0" w:color="8884BF"/>
              <w:left w:val="single" w:sz="8" w:space="0" w:color="8884BF"/>
              <w:bottom w:val="single" w:sz="8" w:space="0" w:color="8884BF"/>
              <w:right w:val="single" w:sz="8" w:space="0" w:color="8884BF"/>
            </w:tcBorders>
            <w:shd w:val="clear" w:color="auto" w:fill="CFCDE5"/>
            <w:vAlign w:val="center"/>
          </w:tcPr>
          <w:p w14:paraId="4D58F32D" w14:textId="77777777" w:rsidR="00AB1A32" w:rsidRPr="00195D57" w:rsidRDefault="00AB1A32" w:rsidP="002C5F4C">
            <w:pPr>
              <w:spacing w:after="0" w:line="240" w:lineRule="auto"/>
              <w:rPr>
                <w:rFonts w:ascii="Arial" w:hAnsi="Arial" w:cs="Arial"/>
                <w:sz w:val="16"/>
                <w:szCs w:val="16"/>
              </w:rPr>
            </w:pPr>
            <w:r w:rsidRPr="00195D57">
              <w:rPr>
                <w:rFonts w:ascii="Arial" w:hAnsi="Arial" w:cs="Arial"/>
                <w:sz w:val="16"/>
                <w:szCs w:val="16"/>
              </w:rPr>
              <w:t>To</w:t>
            </w:r>
          </w:p>
        </w:tc>
        <w:tc>
          <w:tcPr>
            <w:tcW w:w="493" w:type="pct"/>
            <w:tcBorders>
              <w:top w:val="single" w:sz="8" w:space="0" w:color="8884BF"/>
              <w:left w:val="single" w:sz="8" w:space="0" w:color="8884BF"/>
              <w:bottom w:val="single" w:sz="8" w:space="0" w:color="8884BF"/>
              <w:right w:val="single" w:sz="8" w:space="0" w:color="8884BF"/>
            </w:tcBorders>
            <w:shd w:val="clear" w:color="auto" w:fill="CFCDE5"/>
            <w:vAlign w:val="center"/>
          </w:tcPr>
          <w:p w14:paraId="6875E867" w14:textId="0C48C7A2" w:rsidR="00AB1A32" w:rsidRPr="00195D57" w:rsidRDefault="00195D57" w:rsidP="00195D57">
            <w:pPr>
              <w:spacing w:after="0" w:line="240" w:lineRule="auto"/>
              <w:jc w:val="center"/>
              <w:rPr>
                <w:rFonts w:ascii="Arial" w:hAnsi="Arial" w:cs="Arial"/>
                <w:sz w:val="16"/>
                <w:szCs w:val="16"/>
              </w:rPr>
            </w:pPr>
            <w:r w:rsidRPr="00195D57">
              <w:rPr>
                <w:rFonts w:ascii="Arial" w:hAnsi="Arial" w:cs="Arial"/>
                <w:bCs/>
                <w:color w:val="262626"/>
                <w:sz w:val="16"/>
                <w:szCs w:val="16"/>
              </w:rPr>
              <w:t>No. of weeks</w:t>
            </w:r>
          </w:p>
        </w:tc>
        <w:tc>
          <w:tcPr>
            <w:tcW w:w="502" w:type="pct"/>
            <w:tcBorders>
              <w:top w:val="single" w:sz="8" w:space="0" w:color="8884BF"/>
              <w:left w:val="single" w:sz="8" w:space="0" w:color="8884BF"/>
              <w:bottom w:val="single" w:sz="8" w:space="0" w:color="8884BF"/>
              <w:right w:val="single" w:sz="8" w:space="0" w:color="8884BF"/>
            </w:tcBorders>
            <w:shd w:val="clear" w:color="auto" w:fill="CFCDE5"/>
            <w:tcMar>
              <w:top w:w="0" w:type="dxa"/>
              <w:left w:w="108" w:type="dxa"/>
              <w:bottom w:w="0" w:type="dxa"/>
              <w:right w:w="108" w:type="dxa"/>
            </w:tcMar>
            <w:vAlign w:val="center"/>
          </w:tcPr>
          <w:p w14:paraId="0E619635" w14:textId="22C22F8F" w:rsidR="00AB1A32" w:rsidRPr="00195D57" w:rsidRDefault="00195D57" w:rsidP="002C5F4C">
            <w:pPr>
              <w:spacing w:after="0" w:line="240" w:lineRule="auto"/>
              <w:jc w:val="right"/>
              <w:rPr>
                <w:rFonts w:ascii="Arial" w:hAnsi="Arial" w:cs="Arial"/>
                <w:b/>
                <w:bCs/>
                <w:sz w:val="16"/>
                <w:szCs w:val="16"/>
              </w:rPr>
            </w:pPr>
            <w:r w:rsidRPr="00195D57">
              <w:rPr>
                <w:rFonts w:ascii="Arial" w:hAnsi="Arial" w:cs="Arial"/>
                <w:bCs/>
                <w:color w:val="262626"/>
                <w:sz w:val="16"/>
                <w:szCs w:val="16"/>
              </w:rPr>
              <w:t>No. of weeks</w:t>
            </w:r>
          </w:p>
        </w:tc>
        <w:tc>
          <w:tcPr>
            <w:tcW w:w="482" w:type="pct"/>
            <w:tcBorders>
              <w:top w:val="single" w:sz="8" w:space="0" w:color="8884BF"/>
              <w:left w:val="single" w:sz="8" w:space="0" w:color="8884BF"/>
              <w:bottom w:val="single" w:sz="8" w:space="0" w:color="8884BF"/>
              <w:right w:val="single" w:sz="8" w:space="0" w:color="8884BF"/>
            </w:tcBorders>
            <w:shd w:val="clear" w:color="auto" w:fill="CFCDE5"/>
            <w:vAlign w:val="center"/>
          </w:tcPr>
          <w:p w14:paraId="50CC1A1D" w14:textId="0EA75433" w:rsidR="00AB1A32" w:rsidRPr="00195D57" w:rsidRDefault="00195D57" w:rsidP="00195D57">
            <w:pPr>
              <w:spacing w:after="0" w:line="240" w:lineRule="auto"/>
              <w:jc w:val="center"/>
              <w:rPr>
                <w:rFonts w:ascii="Arial" w:hAnsi="Arial" w:cs="Arial"/>
                <w:sz w:val="16"/>
                <w:szCs w:val="16"/>
              </w:rPr>
            </w:pPr>
            <w:r w:rsidRPr="00195D57">
              <w:rPr>
                <w:rFonts w:ascii="Arial" w:hAnsi="Arial" w:cs="Arial"/>
                <w:bCs/>
                <w:color w:val="262626"/>
                <w:sz w:val="16"/>
                <w:szCs w:val="16"/>
              </w:rPr>
              <w:t>No. of weeks</w:t>
            </w:r>
          </w:p>
        </w:tc>
      </w:tr>
      <w:tr w:rsidR="00AB1A32" w:rsidRPr="00AB1A32" w14:paraId="5052C9C3" w14:textId="77777777" w:rsidTr="00AB1A32">
        <w:trPr>
          <w:cantSplit/>
          <w:trHeight w:val="284"/>
          <w:jc w:val="center"/>
        </w:trPr>
        <w:tc>
          <w:tcPr>
            <w:tcW w:w="1307" w:type="pct"/>
            <w:tcBorders>
              <w:top w:val="single" w:sz="8" w:space="0" w:color="8884BF"/>
              <w:left w:val="single" w:sz="8" w:space="0" w:color="8884BF"/>
              <w:bottom w:val="single" w:sz="8" w:space="0" w:color="8884BF"/>
              <w:right w:val="single" w:sz="8" w:space="0" w:color="8884BF"/>
            </w:tcBorders>
            <w:tcMar>
              <w:top w:w="0" w:type="dxa"/>
              <w:left w:w="108" w:type="dxa"/>
              <w:bottom w:w="0" w:type="dxa"/>
              <w:right w:w="108" w:type="dxa"/>
            </w:tcMar>
            <w:hideMark/>
          </w:tcPr>
          <w:p w14:paraId="02A34F47" w14:textId="77777777" w:rsidR="00AB1A32" w:rsidRPr="00AB1A32" w:rsidRDefault="00AB1A32" w:rsidP="002C5F4C">
            <w:pPr>
              <w:spacing w:after="0" w:line="240" w:lineRule="auto"/>
              <w:rPr>
                <w:rFonts w:ascii="Arial" w:hAnsi="Arial" w:cs="Arial"/>
                <w:sz w:val="20"/>
                <w:szCs w:val="20"/>
              </w:rPr>
            </w:pPr>
            <w:r w:rsidRPr="00AB1A32">
              <w:rPr>
                <w:rFonts w:ascii="Arial" w:hAnsi="Arial" w:cs="Arial"/>
                <w:sz w:val="20"/>
                <w:szCs w:val="20"/>
              </w:rPr>
              <w:t xml:space="preserve">Closing date for applications </w:t>
            </w:r>
          </w:p>
        </w:tc>
        <w:tc>
          <w:tcPr>
            <w:tcW w:w="2215" w:type="pct"/>
            <w:tcBorders>
              <w:top w:val="single" w:sz="8" w:space="0" w:color="8884BF"/>
              <w:left w:val="single" w:sz="8" w:space="0" w:color="8884BF"/>
              <w:bottom w:val="single" w:sz="8" w:space="0" w:color="8884BF"/>
              <w:right w:val="single" w:sz="8" w:space="0" w:color="8884BF"/>
            </w:tcBorders>
          </w:tcPr>
          <w:p w14:paraId="4E24F9EF" w14:textId="77777777" w:rsidR="00AB1A32" w:rsidRPr="00AB1A32" w:rsidRDefault="00AB1A32" w:rsidP="002C5F4C">
            <w:pPr>
              <w:spacing w:after="0" w:line="240" w:lineRule="auto"/>
              <w:rPr>
                <w:rFonts w:ascii="Arial" w:hAnsi="Arial" w:cs="Arial"/>
                <w:sz w:val="20"/>
                <w:szCs w:val="20"/>
              </w:rPr>
            </w:pPr>
            <w:r w:rsidRPr="00AB1A32">
              <w:rPr>
                <w:rFonts w:ascii="Arial" w:hAnsi="Arial" w:cs="Arial"/>
                <w:sz w:val="20"/>
                <w:szCs w:val="20"/>
              </w:rPr>
              <w:t>Date when all applicants are informed about the final appointment decision</w:t>
            </w:r>
          </w:p>
        </w:tc>
        <w:tc>
          <w:tcPr>
            <w:tcW w:w="493" w:type="pct"/>
            <w:tcBorders>
              <w:top w:val="single" w:sz="8" w:space="0" w:color="8884BF"/>
              <w:left w:val="single" w:sz="8" w:space="0" w:color="8884BF"/>
              <w:bottom w:val="single" w:sz="8" w:space="0" w:color="8884BF"/>
              <w:right w:val="single" w:sz="8" w:space="0" w:color="8884BF"/>
            </w:tcBorders>
          </w:tcPr>
          <w:p w14:paraId="7B9526EE" w14:textId="77777777" w:rsidR="00AB1A32" w:rsidRPr="00AB1A32" w:rsidRDefault="00AB1A32" w:rsidP="002C5F4C">
            <w:pPr>
              <w:spacing w:after="0" w:line="240" w:lineRule="auto"/>
              <w:ind w:right="116"/>
              <w:jc w:val="right"/>
              <w:rPr>
                <w:rFonts w:ascii="Arial" w:hAnsi="Arial" w:cs="Arial"/>
                <w:sz w:val="20"/>
                <w:szCs w:val="20"/>
              </w:rPr>
            </w:pPr>
            <w:r w:rsidRPr="00AB1A32">
              <w:rPr>
                <w:rFonts w:ascii="Arial" w:hAnsi="Arial" w:cs="Arial"/>
                <w:sz w:val="20"/>
                <w:szCs w:val="20"/>
              </w:rPr>
              <w:t>12.2</w:t>
            </w:r>
          </w:p>
        </w:tc>
        <w:tc>
          <w:tcPr>
            <w:tcW w:w="502" w:type="pct"/>
            <w:tcBorders>
              <w:top w:val="single" w:sz="8" w:space="0" w:color="8884BF"/>
              <w:left w:val="single" w:sz="8" w:space="0" w:color="8884BF"/>
              <w:bottom w:val="single" w:sz="8" w:space="0" w:color="8884BF"/>
              <w:right w:val="single" w:sz="8" w:space="0" w:color="8884BF"/>
            </w:tcBorders>
            <w:tcMar>
              <w:top w:w="0" w:type="dxa"/>
              <w:left w:w="108" w:type="dxa"/>
              <w:bottom w:w="0" w:type="dxa"/>
              <w:right w:w="108" w:type="dxa"/>
            </w:tcMar>
          </w:tcPr>
          <w:p w14:paraId="240378E4" w14:textId="77777777" w:rsidR="00AB1A32" w:rsidRPr="00AB1A32" w:rsidRDefault="00AB1A32" w:rsidP="002C5F4C">
            <w:pPr>
              <w:spacing w:after="0" w:line="240" w:lineRule="auto"/>
              <w:jc w:val="right"/>
              <w:rPr>
                <w:rFonts w:ascii="Arial" w:hAnsi="Arial" w:cs="Arial"/>
                <w:sz w:val="20"/>
                <w:szCs w:val="20"/>
              </w:rPr>
            </w:pPr>
            <w:r w:rsidRPr="00AB1A32">
              <w:rPr>
                <w:rFonts w:ascii="Arial" w:hAnsi="Arial" w:cs="Arial"/>
                <w:sz w:val="20"/>
                <w:szCs w:val="20"/>
              </w:rPr>
              <w:t>8.9</w:t>
            </w:r>
          </w:p>
        </w:tc>
        <w:tc>
          <w:tcPr>
            <w:tcW w:w="482" w:type="pct"/>
            <w:tcBorders>
              <w:top w:val="single" w:sz="8" w:space="0" w:color="8884BF"/>
              <w:left w:val="single" w:sz="8" w:space="0" w:color="8884BF"/>
              <w:bottom w:val="single" w:sz="8" w:space="0" w:color="8884BF"/>
              <w:right w:val="single" w:sz="8" w:space="0" w:color="8884BF"/>
            </w:tcBorders>
          </w:tcPr>
          <w:p w14:paraId="34418331" w14:textId="77777777" w:rsidR="00AB1A32" w:rsidRPr="00AB1A32" w:rsidRDefault="00AB1A32" w:rsidP="002C5F4C">
            <w:pPr>
              <w:spacing w:after="0" w:line="240" w:lineRule="auto"/>
              <w:ind w:right="92"/>
              <w:jc w:val="right"/>
              <w:rPr>
                <w:rFonts w:ascii="Arial" w:hAnsi="Arial" w:cs="Arial"/>
                <w:sz w:val="20"/>
                <w:szCs w:val="20"/>
              </w:rPr>
            </w:pPr>
            <w:r w:rsidRPr="00AB1A32">
              <w:rPr>
                <w:rFonts w:ascii="Arial" w:hAnsi="Arial" w:cs="Arial"/>
                <w:sz w:val="20"/>
                <w:szCs w:val="20"/>
              </w:rPr>
              <w:t>11.9</w:t>
            </w:r>
          </w:p>
        </w:tc>
      </w:tr>
      <w:tr w:rsidR="00AB1A32" w:rsidRPr="00AB1A32" w14:paraId="6A592293" w14:textId="77777777" w:rsidTr="00AB1A32">
        <w:trPr>
          <w:cantSplit/>
          <w:trHeight w:val="284"/>
          <w:jc w:val="center"/>
        </w:trPr>
        <w:tc>
          <w:tcPr>
            <w:tcW w:w="1307" w:type="pct"/>
            <w:tcBorders>
              <w:top w:val="single" w:sz="8" w:space="0" w:color="8884BF"/>
              <w:left w:val="single" w:sz="8" w:space="0" w:color="8884BF"/>
              <w:bottom w:val="single" w:sz="8" w:space="0" w:color="8884BF"/>
              <w:right w:val="single" w:sz="8" w:space="0" w:color="8884BF"/>
            </w:tcBorders>
            <w:tcMar>
              <w:top w:w="0" w:type="dxa"/>
              <w:left w:w="108" w:type="dxa"/>
              <w:bottom w:w="0" w:type="dxa"/>
              <w:right w:w="108" w:type="dxa"/>
            </w:tcMar>
            <w:hideMark/>
          </w:tcPr>
          <w:p w14:paraId="13132B50" w14:textId="77777777" w:rsidR="00AB1A32" w:rsidRPr="00AB1A32" w:rsidRDefault="00AB1A32" w:rsidP="002C5F4C">
            <w:pPr>
              <w:spacing w:after="0" w:line="240" w:lineRule="auto"/>
              <w:rPr>
                <w:rFonts w:ascii="Arial" w:hAnsi="Arial" w:cs="Arial"/>
                <w:sz w:val="20"/>
                <w:szCs w:val="20"/>
              </w:rPr>
            </w:pPr>
            <w:r w:rsidRPr="00AB1A32">
              <w:rPr>
                <w:rFonts w:ascii="Arial" w:hAnsi="Arial" w:cs="Arial"/>
                <w:sz w:val="20"/>
                <w:szCs w:val="20"/>
              </w:rPr>
              <w:t>Date of interviews</w:t>
            </w:r>
          </w:p>
        </w:tc>
        <w:tc>
          <w:tcPr>
            <w:tcW w:w="2215" w:type="pct"/>
            <w:tcBorders>
              <w:top w:val="single" w:sz="8" w:space="0" w:color="8884BF"/>
              <w:left w:val="single" w:sz="8" w:space="0" w:color="8884BF"/>
              <w:bottom w:val="single" w:sz="8" w:space="0" w:color="8884BF"/>
              <w:right w:val="single" w:sz="8" w:space="0" w:color="8884BF"/>
            </w:tcBorders>
          </w:tcPr>
          <w:p w14:paraId="61715DFF" w14:textId="77777777" w:rsidR="00AB1A32" w:rsidRPr="00AB1A32" w:rsidRDefault="00AB1A32" w:rsidP="002C5F4C">
            <w:pPr>
              <w:spacing w:after="0" w:line="240" w:lineRule="auto"/>
              <w:rPr>
                <w:rFonts w:ascii="Arial" w:hAnsi="Arial" w:cs="Arial"/>
                <w:sz w:val="20"/>
                <w:szCs w:val="20"/>
              </w:rPr>
            </w:pPr>
            <w:r w:rsidRPr="00AB1A32">
              <w:rPr>
                <w:rFonts w:ascii="Arial" w:hAnsi="Arial" w:cs="Arial"/>
                <w:sz w:val="20"/>
                <w:szCs w:val="20"/>
              </w:rPr>
              <w:t>Date when all applicants are informed about the final appointment decision</w:t>
            </w:r>
          </w:p>
        </w:tc>
        <w:tc>
          <w:tcPr>
            <w:tcW w:w="493" w:type="pct"/>
            <w:tcBorders>
              <w:top w:val="single" w:sz="8" w:space="0" w:color="8884BF"/>
              <w:left w:val="single" w:sz="8" w:space="0" w:color="8884BF"/>
              <w:bottom w:val="single" w:sz="8" w:space="0" w:color="8884BF"/>
              <w:right w:val="single" w:sz="8" w:space="0" w:color="8884BF"/>
            </w:tcBorders>
          </w:tcPr>
          <w:p w14:paraId="552FF9D8" w14:textId="77777777" w:rsidR="00AB1A32" w:rsidRPr="00AB1A32" w:rsidRDefault="00AB1A32" w:rsidP="002C5F4C">
            <w:pPr>
              <w:spacing w:after="0" w:line="240" w:lineRule="auto"/>
              <w:ind w:right="116"/>
              <w:jc w:val="right"/>
              <w:rPr>
                <w:rFonts w:ascii="Arial" w:hAnsi="Arial" w:cs="Arial"/>
                <w:sz w:val="20"/>
                <w:szCs w:val="20"/>
              </w:rPr>
            </w:pPr>
            <w:r w:rsidRPr="00AB1A32">
              <w:rPr>
                <w:rFonts w:ascii="Arial" w:hAnsi="Arial" w:cs="Arial"/>
                <w:sz w:val="20"/>
                <w:szCs w:val="20"/>
              </w:rPr>
              <w:t>6.6</w:t>
            </w:r>
          </w:p>
        </w:tc>
        <w:tc>
          <w:tcPr>
            <w:tcW w:w="502" w:type="pct"/>
            <w:tcBorders>
              <w:top w:val="single" w:sz="8" w:space="0" w:color="8884BF"/>
              <w:left w:val="single" w:sz="8" w:space="0" w:color="8884BF"/>
              <w:bottom w:val="single" w:sz="8" w:space="0" w:color="8884BF"/>
              <w:right w:val="single" w:sz="8" w:space="0" w:color="8884BF"/>
            </w:tcBorders>
            <w:tcMar>
              <w:top w:w="0" w:type="dxa"/>
              <w:left w:w="108" w:type="dxa"/>
              <w:bottom w:w="0" w:type="dxa"/>
              <w:right w:w="108" w:type="dxa"/>
            </w:tcMar>
          </w:tcPr>
          <w:p w14:paraId="2C90B720" w14:textId="77777777" w:rsidR="00AB1A32" w:rsidRPr="00AB1A32" w:rsidRDefault="00AB1A32" w:rsidP="002C5F4C">
            <w:pPr>
              <w:spacing w:after="0" w:line="240" w:lineRule="auto"/>
              <w:jc w:val="right"/>
              <w:rPr>
                <w:rFonts w:ascii="Arial" w:hAnsi="Arial" w:cs="Arial"/>
                <w:sz w:val="20"/>
                <w:szCs w:val="20"/>
              </w:rPr>
            </w:pPr>
            <w:r w:rsidRPr="00AB1A32">
              <w:rPr>
                <w:rFonts w:ascii="Arial" w:hAnsi="Arial" w:cs="Arial"/>
                <w:sz w:val="20"/>
                <w:szCs w:val="20"/>
              </w:rPr>
              <w:t>5.2</w:t>
            </w:r>
          </w:p>
        </w:tc>
        <w:tc>
          <w:tcPr>
            <w:tcW w:w="482" w:type="pct"/>
            <w:tcBorders>
              <w:top w:val="single" w:sz="8" w:space="0" w:color="8884BF"/>
              <w:left w:val="single" w:sz="8" w:space="0" w:color="8884BF"/>
              <w:bottom w:val="single" w:sz="8" w:space="0" w:color="8884BF"/>
              <w:right w:val="single" w:sz="8" w:space="0" w:color="8884BF"/>
            </w:tcBorders>
          </w:tcPr>
          <w:p w14:paraId="46CE106E" w14:textId="77777777" w:rsidR="00AB1A32" w:rsidRPr="00AB1A32" w:rsidRDefault="00AB1A32" w:rsidP="002C5F4C">
            <w:pPr>
              <w:spacing w:after="0" w:line="240" w:lineRule="auto"/>
              <w:ind w:right="92"/>
              <w:jc w:val="right"/>
              <w:rPr>
                <w:rFonts w:ascii="Arial" w:hAnsi="Arial" w:cs="Arial"/>
                <w:sz w:val="20"/>
                <w:szCs w:val="20"/>
              </w:rPr>
            </w:pPr>
            <w:r w:rsidRPr="00AB1A32">
              <w:rPr>
                <w:rFonts w:ascii="Arial" w:hAnsi="Arial" w:cs="Arial"/>
                <w:sz w:val="20"/>
                <w:szCs w:val="20"/>
              </w:rPr>
              <w:t>6.6</w:t>
            </w:r>
          </w:p>
        </w:tc>
      </w:tr>
      <w:tr w:rsidR="00AB1A32" w:rsidRPr="00AB1A32" w14:paraId="56DBA307" w14:textId="77777777" w:rsidTr="00AB1A32">
        <w:trPr>
          <w:cantSplit/>
          <w:trHeight w:val="284"/>
          <w:jc w:val="center"/>
        </w:trPr>
        <w:tc>
          <w:tcPr>
            <w:tcW w:w="1307" w:type="pct"/>
            <w:tcBorders>
              <w:top w:val="single" w:sz="8" w:space="0" w:color="8884BF"/>
              <w:left w:val="single" w:sz="8" w:space="0" w:color="8884BF"/>
              <w:bottom w:val="single" w:sz="8" w:space="0" w:color="8884BF"/>
              <w:right w:val="single" w:sz="8" w:space="0" w:color="8884BF"/>
            </w:tcBorders>
            <w:tcMar>
              <w:top w:w="0" w:type="dxa"/>
              <w:left w:w="108" w:type="dxa"/>
              <w:bottom w:w="0" w:type="dxa"/>
              <w:right w:w="108" w:type="dxa"/>
            </w:tcMar>
            <w:hideMark/>
          </w:tcPr>
          <w:p w14:paraId="789060B4" w14:textId="77777777" w:rsidR="00AB1A32" w:rsidRPr="00AB1A32" w:rsidRDefault="00AB1A32" w:rsidP="002C5F4C">
            <w:pPr>
              <w:spacing w:after="0" w:line="240" w:lineRule="auto"/>
              <w:rPr>
                <w:rFonts w:ascii="Arial" w:hAnsi="Arial" w:cs="Arial"/>
                <w:sz w:val="20"/>
                <w:szCs w:val="20"/>
              </w:rPr>
            </w:pPr>
            <w:r w:rsidRPr="00AB1A32">
              <w:rPr>
                <w:rFonts w:ascii="Arial" w:hAnsi="Arial" w:cs="Arial"/>
                <w:sz w:val="20"/>
                <w:szCs w:val="20"/>
              </w:rPr>
              <w:t xml:space="preserve">Selection panel report </w:t>
            </w:r>
          </w:p>
        </w:tc>
        <w:tc>
          <w:tcPr>
            <w:tcW w:w="2215" w:type="pct"/>
            <w:tcBorders>
              <w:top w:val="single" w:sz="8" w:space="0" w:color="8884BF"/>
              <w:left w:val="single" w:sz="8" w:space="0" w:color="8884BF"/>
              <w:bottom w:val="single" w:sz="8" w:space="0" w:color="8884BF"/>
              <w:right w:val="single" w:sz="8" w:space="0" w:color="8884BF"/>
            </w:tcBorders>
          </w:tcPr>
          <w:p w14:paraId="55DACA88" w14:textId="77777777" w:rsidR="00AB1A32" w:rsidRPr="00AB1A32" w:rsidRDefault="00AB1A32" w:rsidP="002C5F4C">
            <w:pPr>
              <w:spacing w:after="0" w:line="240" w:lineRule="auto"/>
              <w:rPr>
                <w:rFonts w:ascii="Arial" w:hAnsi="Arial" w:cs="Arial"/>
                <w:sz w:val="20"/>
                <w:szCs w:val="20"/>
              </w:rPr>
            </w:pPr>
            <w:r w:rsidRPr="00AB1A32">
              <w:rPr>
                <w:rFonts w:ascii="Arial" w:hAnsi="Arial" w:cs="Arial"/>
                <w:sz w:val="20"/>
                <w:szCs w:val="20"/>
              </w:rPr>
              <w:t>Ministerial decision</w:t>
            </w:r>
          </w:p>
        </w:tc>
        <w:tc>
          <w:tcPr>
            <w:tcW w:w="493" w:type="pct"/>
            <w:tcBorders>
              <w:top w:val="single" w:sz="8" w:space="0" w:color="8884BF"/>
              <w:left w:val="single" w:sz="8" w:space="0" w:color="8884BF"/>
              <w:bottom w:val="single" w:sz="8" w:space="0" w:color="8884BF"/>
              <w:right w:val="single" w:sz="8" w:space="0" w:color="8884BF"/>
            </w:tcBorders>
          </w:tcPr>
          <w:p w14:paraId="4598A809" w14:textId="77777777" w:rsidR="00AB1A32" w:rsidRPr="00AB1A32" w:rsidRDefault="00AB1A32" w:rsidP="002C5F4C">
            <w:pPr>
              <w:spacing w:after="0" w:line="240" w:lineRule="auto"/>
              <w:ind w:right="116"/>
              <w:jc w:val="right"/>
              <w:rPr>
                <w:rFonts w:ascii="Arial" w:hAnsi="Arial" w:cs="Arial"/>
                <w:sz w:val="20"/>
                <w:szCs w:val="20"/>
              </w:rPr>
            </w:pPr>
            <w:r w:rsidRPr="00AB1A32">
              <w:rPr>
                <w:rFonts w:ascii="Arial" w:hAnsi="Arial" w:cs="Arial"/>
                <w:sz w:val="20"/>
                <w:szCs w:val="20"/>
              </w:rPr>
              <w:t>1.9</w:t>
            </w:r>
          </w:p>
        </w:tc>
        <w:tc>
          <w:tcPr>
            <w:tcW w:w="502" w:type="pct"/>
            <w:tcBorders>
              <w:top w:val="single" w:sz="8" w:space="0" w:color="8884BF"/>
              <w:left w:val="single" w:sz="8" w:space="0" w:color="8884BF"/>
              <w:bottom w:val="single" w:sz="8" w:space="0" w:color="8884BF"/>
              <w:right w:val="single" w:sz="8" w:space="0" w:color="8884BF"/>
            </w:tcBorders>
            <w:tcMar>
              <w:top w:w="0" w:type="dxa"/>
              <w:left w:w="108" w:type="dxa"/>
              <w:bottom w:w="0" w:type="dxa"/>
              <w:right w:w="108" w:type="dxa"/>
            </w:tcMar>
          </w:tcPr>
          <w:p w14:paraId="0C7338F0" w14:textId="77777777" w:rsidR="00AB1A32" w:rsidRPr="00AB1A32" w:rsidRDefault="00AB1A32" w:rsidP="002C5F4C">
            <w:pPr>
              <w:spacing w:after="0" w:line="240" w:lineRule="auto"/>
              <w:jc w:val="right"/>
              <w:rPr>
                <w:rFonts w:ascii="Arial" w:hAnsi="Arial" w:cs="Arial"/>
                <w:sz w:val="20"/>
                <w:szCs w:val="20"/>
              </w:rPr>
            </w:pPr>
            <w:r w:rsidRPr="00AB1A32">
              <w:rPr>
                <w:rFonts w:ascii="Arial" w:hAnsi="Arial" w:cs="Arial"/>
                <w:sz w:val="20"/>
                <w:szCs w:val="20"/>
              </w:rPr>
              <w:t>6.8</w:t>
            </w:r>
          </w:p>
        </w:tc>
        <w:tc>
          <w:tcPr>
            <w:tcW w:w="482" w:type="pct"/>
            <w:tcBorders>
              <w:top w:val="single" w:sz="8" w:space="0" w:color="8884BF"/>
              <w:left w:val="single" w:sz="8" w:space="0" w:color="8884BF"/>
              <w:bottom w:val="single" w:sz="8" w:space="0" w:color="8884BF"/>
              <w:right w:val="single" w:sz="8" w:space="0" w:color="8884BF"/>
            </w:tcBorders>
          </w:tcPr>
          <w:p w14:paraId="3B5C1698" w14:textId="77777777" w:rsidR="00AB1A32" w:rsidRPr="00AB1A32" w:rsidRDefault="00AB1A32" w:rsidP="002C5F4C">
            <w:pPr>
              <w:spacing w:after="0" w:line="240" w:lineRule="auto"/>
              <w:ind w:right="92"/>
              <w:jc w:val="right"/>
              <w:rPr>
                <w:rFonts w:ascii="Arial" w:hAnsi="Arial" w:cs="Arial"/>
                <w:sz w:val="20"/>
                <w:szCs w:val="20"/>
              </w:rPr>
            </w:pPr>
            <w:r w:rsidRPr="00AB1A32">
              <w:rPr>
                <w:rFonts w:ascii="Arial" w:hAnsi="Arial" w:cs="Arial"/>
                <w:sz w:val="20"/>
                <w:szCs w:val="20"/>
              </w:rPr>
              <w:t>1.4</w:t>
            </w:r>
          </w:p>
        </w:tc>
      </w:tr>
      <w:tr w:rsidR="00AB1A32" w:rsidRPr="00AB1A32" w14:paraId="18DEF2CA" w14:textId="77777777" w:rsidTr="00AB1A32">
        <w:trPr>
          <w:cantSplit/>
          <w:trHeight w:val="284"/>
          <w:jc w:val="center"/>
        </w:trPr>
        <w:tc>
          <w:tcPr>
            <w:tcW w:w="1307" w:type="pct"/>
            <w:tcBorders>
              <w:top w:val="single" w:sz="8" w:space="0" w:color="8884BF"/>
              <w:left w:val="single" w:sz="8" w:space="0" w:color="8884BF"/>
              <w:bottom w:val="single" w:sz="8" w:space="0" w:color="8884BF"/>
              <w:right w:val="single" w:sz="8" w:space="0" w:color="8884BF"/>
            </w:tcBorders>
            <w:tcMar>
              <w:top w:w="0" w:type="dxa"/>
              <w:left w:w="108" w:type="dxa"/>
              <w:bottom w:w="0" w:type="dxa"/>
              <w:right w:w="108" w:type="dxa"/>
            </w:tcMar>
            <w:hideMark/>
          </w:tcPr>
          <w:p w14:paraId="430A2D44" w14:textId="77777777" w:rsidR="00AB1A32" w:rsidRPr="00AB1A32" w:rsidRDefault="00AB1A32" w:rsidP="002C5F4C">
            <w:pPr>
              <w:spacing w:after="0" w:line="240" w:lineRule="auto"/>
              <w:rPr>
                <w:rFonts w:ascii="Arial" w:hAnsi="Arial" w:cs="Arial"/>
                <w:sz w:val="20"/>
                <w:szCs w:val="20"/>
              </w:rPr>
            </w:pPr>
            <w:r w:rsidRPr="00AB1A32">
              <w:rPr>
                <w:rFonts w:ascii="Arial" w:hAnsi="Arial" w:cs="Arial"/>
                <w:sz w:val="20"/>
                <w:szCs w:val="20"/>
              </w:rPr>
              <w:t xml:space="preserve">Date on which the round is planned </w:t>
            </w:r>
          </w:p>
        </w:tc>
        <w:tc>
          <w:tcPr>
            <w:tcW w:w="2215" w:type="pct"/>
            <w:tcBorders>
              <w:top w:val="single" w:sz="8" w:space="0" w:color="8884BF"/>
              <w:left w:val="single" w:sz="8" w:space="0" w:color="8884BF"/>
              <w:bottom w:val="single" w:sz="8" w:space="0" w:color="8884BF"/>
              <w:right w:val="single" w:sz="8" w:space="0" w:color="8884BF"/>
            </w:tcBorders>
          </w:tcPr>
          <w:p w14:paraId="78776EDA" w14:textId="77777777" w:rsidR="00AB1A32" w:rsidRPr="00AB1A32" w:rsidRDefault="00AB1A32" w:rsidP="002C5F4C">
            <w:pPr>
              <w:spacing w:after="0" w:line="240" w:lineRule="auto"/>
              <w:rPr>
                <w:rFonts w:ascii="Arial" w:hAnsi="Arial" w:cs="Arial"/>
                <w:sz w:val="20"/>
                <w:szCs w:val="20"/>
              </w:rPr>
            </w:pPr>
            <w:r w:rsidRPr="00AB1A32">
              <w:rPr>
                <w:rFonts w:ascii="Arial" w:hAnsi="Arial" w:cs="Arial"/>
                <w:sz w:val="20"/>
                <w:szCs w:val="20"/>
              </w:rPr>
              <w:t>Date on which the minister makes his or her appointment decision (overall time for purposes of target)</w:t>
            </w:r>
          </w:p>
        </w:tc>
        <w:tc>
          <w:tcPr>
            <w:tcW w:w="493" w:type="pct"/>
            <w:tcBorders>
              <w:top w:val="single" w:sz="8" w:space="0" w:color="8884BF"/>
              <w:left w:val="single" w:sz="8" w:space="0" w:color="8884BF"/>
              <w:bottom w:val="single" w:sz="8" w:space="0" w:color="8884BF"/>
              <w:right w:val="single" w:sz="8" w:space="0" w:color="8884BF"/>
            </w:tcBorders>
          </w:tcPr>
          <w:p w14:paraId="18E4A9A4" w14:textId="77777777" w:rsidR="00AB1A32" w:rsidRPr="00AB1A32" w:rsidRDefault="00AB1A32" w:rsidP="002C5F4C">
            <w:pPr>
              <w:spacing w:after="0" w:line="240" w:lineRule="auto"/>
              <w:ind w:right="116"/>
              <w:jc w:val="right"/>
              <w:rPr>
                <w:rFonts w:ascii="Arial" w:hAnsi="Arial" w:cs="Arial"/>
                <w:sz w:val="20"/>
                <w:szCs w:val="20"/>
              </w:rPr>
            </w:pPr>
            <w:r w:rsidRPr="00AB1A32">
              <w:rPr>
                <w:rFonts w:ascii="Arial" w:hAnsi="Arial" w:cs="Arial"/>
                <w:sz w:val="20"/>
                <w:szCs w:val="20"/>
              </w:rPr>
              <w:t>18.9</w:t>
            </w:r>
          </w:p>
        </w:tc>
        <w:tc>
          <w:tcPr>
            <w:tcW w:w="502" w:type="pct"/>
            <w:tcBorders>
              <w:top w:val="single" w:sz="8" w:space="0" w:color="8884BF"/>
              <w:left w:val="single" w:sz="8" w:space="0" w:color="8884BF"/>
              <w:bottom w:val="single" w:sz="8" w:space="0" w:color="8884BF"/>
              <w:right w:val="single" w:sz="8" w:space="0" w:color="8884BF"/>
            </w:tcBorders>
            <w:tcMar>
              <w:top w:w="0" w:type="dxa"/>
              <w:left w:w="108" w:type="dxa"/>
              <w:bottom w:w="0" w:type="dxa"/>
              <w:right w:w="108" w:type="dxa"/>
            </w:tcMar>
          </w:tcPr>
          <w:p w14:paraId="174CC994" w14:textId="77777777" w:rsidR="00AB1A32" w:rsidRPr="00AB1A32" w:rsidRDefault="00AB1A32" w:rsidP="002C5F4C">
            <w:pPr>
              <w:spacing w:after="0" w:line="240" w:lineRule="auto"/>
              <w:jc w:val="right"/>
              <w:rPr>
                <w:rFonts w:ascii="Arial" w:hAnsi="Arial" w:cs="Arial"/>
                <w:sz w:val="20"/>
                <w:szCs w:val="20"/>
              </w:rPr>
            </w:pPr>
            <w:r w:rsidRPr="00AB1A32">
              <w:rPr>
                <w:rFonts w:ascii="Arial" w:hAnsi="Arial" w:cs="Arial"/>
                <w:sz w:val="20"/>
                <w:szCs w:val="20"/>
              </w:rPr>
              <w:t>18.2</w:t>
            </w:r>
          </w:p>
        </w:tc>
        <w:tc>
          <w:tcPr>
            <w:tcW w:w="482" w:type="pct"/>
            <w:tcBorders>
              <w:top w:val="single" w:sz="8" w:space="0" w:color="8884BF"/>
              <w:left w:val="single" w:sz="8" w:space="0" w:color="8884BF"/>
              <w:bottom w:val="single" w:sz="8" w:space="0" w:color="8884BF"/>
              <w:right w:val="single" w:sz="8" w:space="0" w:color="8884BF"/>
            </w:tcBorders>
          </w:tcPr>
          <w:p w14:paraId="77DDF3CD" w14:textId="77777777" w:rsidR="00AB1A32" w:rsidRPr="00AB1A32" w:rsidRDefault="00AB1A32" w:rsidP="002C5F4C">
            <w:pPr>
              <w:spacing w:after="0" w:line="240" w:lineRule="auto"/>
              <w:ind w:right="92"/>
              <w:jc w:val="right"/>
              <w:rPr>
                <w:rFonts w:ascii="Arial" w:hAnsi="Arial" w:cs="Arial"/>
                <w:sz w:val="20"/>
                <w:szCs w:val="20"/>
              </w:rPr>
            </w:pPr>
            <w:r w:rsidRPr="00AB1A32">
              <w:rPr>
                <w:rFonts w:ascii="Arial" w:hAnsi="Arial" w:cs="Arial"/>
                <w:sz w:val="20"/>
                <w:szCs w:val="20"/>
              </w:rPr>
              <w:t>19.8</w:t>
            </w:r>
          </w:p>
        </w:tc>
      </w:tr>
      <w:tr w:rsidR="00AB1A32" w:rsidRPr="00AB1A32" w14:paraId="10ACB87C" w14:textId="77777777" w:rsidTr="00AB1A32">
        <w:trPr>
          <w:cantSplit/>
          <w:trHeight w:val="284"/>
          <w:jc w:val="center"/>
        </w:trPr>
        <w:tc>
          <w:tcPr>
            <w:tcW w:w="1307" w:type="pct"/>
            <w:tcBorders>
              <w:top w:val="single" w:sz="8" w:space="0" w:color="8884BF"/>
              <w:left w:val="single" w:sz="8" w:space="0" w:color="8884BF"/>
              <w:bottom w:val="single" w:sz="8" w:space="0" w:color="8884BF"/>
              <w:right w:val="single" w:sz="8" w:space="0" w:color="8884BF"/>
            </w:tcBorders>
            <w:tcMar>
              <w:top w:w="0" w:type="dxa"/>
              <w:left w:w="108" w:type="dxa"/>
              <w:bottom w:w="0" w:type="dxa"/>
              <w:right w:w="108" w:type="dxa"/>
            </w:tcMar>
            <w:hideMark/>
          </w:tcPr>
          <w:p w14:paraId="3C14F7D7" w14:textId="77777777" w:rsidR="00AB1A32" w:rsidRPr="00AB1A32" w:rsidRDefault="00AB1A32" w:rsidP="002C5F4C">
            <w:pPr>
              <w:spacing w:after="0" w:line="240" w:lineRule="auto"/>
              <w:rPr>
                <w:rFonts w:ascii="Arial" w:hAnsi="Arial" w:cs="Arial"/>
                <w:sz w:val="20"/>
                <w:szCs w:val="20"/>
              </w:rPr>
            </w:pPr>
            <w:r w:rsidRPr="00AB1A32">
              <w:rPr>
                <w:rFonts w:ascii="Arial" w:hAnsi="Arial" w:cs="Arial"/>
                <w:sz w:val="20"/>
                <w:szCs w:val="20"/>
              </w:rPr>
              <w:t xml:space="preserve">Date on which the round is planned </w:t>
            </w:r>
          </w:p>
        </w:tc>
        <w:tc>
          <w:tcPr>
            <w:tcW w:w="2215" w:type="pct"/>
            <w:tcBorders>
              <w:top w:val="single" w:sz="8" w:space="0" w:color="8884BF"/>
              <w:left w:val="single" w:sz="8" w:space="0" w:color="8884BF"/>
              <w:bottom w:val="single" w:sz="8" w:space="0" w:color="8884BF"/>
              <w:right w:val="single" w:sz="8" w:space="0" w:color="8884BF"/>
            </w:tcBorders>
          </w:tcPr>
          <w:p w14:paraId="0B74BF63" w14:textId="77777777" w:rsidR="00AB1A32" w:rsidRPr="00AB1A32" w:rsidRDefault="00AB1A32" w:rsidP="002C5F4C">
            <w:pPr>
              <w:spacing w:after="0" w:line="240" w:lineRule="auto"/>
              <w:rPr>
                <w:rFonts w:ascii="Arial" w:hAnsi="Arial" w:cs="Arial"/>
                <w:sz w:val="20"/>
                <w:szCs w:val="20"/>
              </w:rPr>
            </w:pPr>
            <w:r w:rsidRPr="00AB1A32">
              <w:rPr>
                <w:rFonts w:ascii="Arial" w:hAnsi="Arial" w:cs="Arial"/>
                <w:sz w:val="20"/>
                <w:szCs w:val="20"/>
              </w:rPr>
              <w:t>Date on which applicants are informed of the appointment decision</w:t>
            </w:r>
          </w:p>
        </w:tc>
        <w:tc>
          <w:tcPr>
            <w:tcW w:w="493" w:type="pct"/>
            <w:tcBorders>
              <w:top w:val="single" w:sz="8" w:space="0" w:color="8884BF"/>
              <w:left w:val="single" w:sz="8" w:space="0" w:color="8884BF"/>
              <w:bottom w:val="single" w:sz="8" w:space="0" w:color="8884BF"/>
              <w:right w:val="single" w:sz="8" w:space="0" w:color="8884BF"/>
            </w:tcBorders>
          </w:tcPr>
          <w:p w14:paraId="18DEE8FF" w14:textId="77777777" w:rsidR="00AB1A32" w:rsidRPr="00AB1A32" w:rsidRDefault="00AB1A32" w:rsidP="002C5F4C">
            <w:pPr>
              <w:spacing w:after="0" w:line="240" w:lineRule="auto"/>
              <w:ind w:right="116"/>
              <w:jc w:val="right"/>
              <w:rPr>
                <w:rFonts w:ascii="Arial" w:hAnsi="Arial" w:cs="Arial"/>
                <w:sz w:val="20"/>
                <w:szCs w:val="20"/>
              </w:rPr>
            </w:pPr>
            <w:r w:rsidRPr="00AB1A32">
              <w:rPr>
                <w:rFonts w:ascii="Arial" w:hAnsi="Arial" w:cs="Arial"/>
                <w:sz w:val="20"/>
                <w:szCs w:val="20"/>
              </w:rPr>
              <w:t>20.2</w:t>
            </w:r>
          </w:p>
        </w:tc>
        <w:tc>
          <w:tcPr>
            <w:tcW w:w="502" w:type="pct"/>
            <w:tcBorders>
              <w:top w:val="single" w:sz="8" w:space="0" w:color="8884BF"/>
              <w:left w:val="single" w:sz="8" w:space="0" w:color="8884BF"/>
              <w:bottom w:val="single" w:sz="8" w:space="0" w:color="8884BF"/>
              <w:right w:val="single" w:sz="8" w:space="0" w:color="8884BF"/>
            </w:tcBorders>
            <w:tcMar>
              <w:top w:w="0" w:type="dxa"/>
              <w:left w:w="108" w:type="dxa"/>
              <w:bottom w:w="0" w:type="dxa"/>
              <w:right w:w="108" w:type="dxa"/>
            </w:tcMar>
          </w:tcPr>
          <w:p w14:paraId="3A9D42AC" w14:textId="77777777" w:rsidR="00AB1A32" w:rsidRPr="00AB1A32" w:rsidRDefault="00AB1A32" w:rsidP="002C5F4C">
            <w:pPr>
              <w:spacing w:after="0" w:line="240" w:lineRule="auto"/>
              <w:jc w:val="right"/>
              <w:rPr>
                <w:rFonts w:ascii="Arial" w:hAnsi="Arial" w:cs="Arial"/>
                <w:sz w:val="20"/>
                <w:szCs w:val="20"/>
              </w:rPr>
            </w:pPr>
            <w:r w:rsidRPr="00AB1A32">
              <w:rPr>
                <w:rFonts w:ascii="Arial" w:hAnsi="Arial" w:cs="Arial"/>
                <w:sz w:val="20"/>
                <w:szCs w:val="20"/>
              </w:rPr>
              <w:t>18.0</w:t>
            </w:r>
          </w:p>
        </w:tc>
        <w:tc>
          <w:tcPr>
            <w:tcW w:w="482" w:type="pct"/>
            <w:tcBorders>
              <w:top w:val="single" w:sz="8" w:space="0" w:color="8884BF"/>
              <w:left w:val="single" w:sz="8" w:space="0" w:color="8884BF"/>
              <w:bottom w:val="single" w:sz="8" w:space="0" w:color="8884BF"/>
              <w:right w:val="single" w:sz="8" w:space="0" w:color="8884BF"/>
            </w:tcBorders>
          </w:tcPr>
          <w:p w14:paraId="3E1397A0" w14:textId="77777777" w:rsidR="00AB1A32" w:rsidRPr="00AB1A32" w:rsidRDefault="00AB1A32" w:rsidP="002C5F4C">
            <w:pPr>
              <w:spacing w:after="0" w:line="240" w:lineRule="auto"/>
              <w:ind w:right="92"/>
              <w:jc w:val="right"/>
              <w:rPr>
                <w:rFonts w:ascii="Arial" w:hAnsi="Arial" w:cs="Arial"/>
                <w:sz w:val="20"/>
                <w:szCs w:val="20"/>
              </w:rPr>
            </w:pPr>
            <w:r w:rsidRPr="00AB1A32">
              <w:rPr>
                <w:rFonts w:ascii="Arial" w:hAnsi="Arial" w:cs="Arial"/>
                <w:sz w:val="20"/>
                <w:szCs w:val="20"/>
              </w:rPr>
              <w:t>20.9</w:t>
            </w:r>
          </w:p>
        </w:tc>
      </w:tr>
    </w:tbl>
    <w:p w14:paraId="4D2E1AFA" w14:textId="77777777" w:rsidR="00AB1A32" w:rsidRPr="00227757" w:rsidRDefault="00AB1A32" w:rsidP="002C5F4C">
      <w:pPr>
        <w:spacing w:after="0" w:line="240" w:lineRule="auto"/>
        <w:rPr>
          <w:rFonts w:ascii="Arial" w:hAnsi="Arial" w:cs="Arial"/>
          <w:sz w:val="24"/>
          <w:szCs w:val="24"/>
        </w:rPr>
      </w:pPr>
    </w:p>
    <w:p w14:paraId="55050B79" w14:textId="7AB65EE2" w:rsidR="00B81DEA" w:rsidRPr="00C87587" w:rsidRDefault="00B81DEA" w:rsidP="002C5F4C">
      <w:pPr>
        <w:spacing w:after="0" w:line="240" w:lineRule="auto"/>
        <w:rPr>
          <w:rFonts w:ascii="Arial" w:hAnsi="Arial" w:cs="Arial"/>
          <w:bCs/>
          <w:sz w:val="24"/>
          <w:szCs w:val="24"/>
        </w:rPr>
      </w:pPr>
      <w:r w:rsidRPr="00C87587">
        <w:rPr>
          <w:rFonts w:ascii="Arial" w:hAnsi="Arial" w:cs="Arial"/>
          <w:bCs/>
          <w:sz w:val="24"/>
          <w:szCs w:val="24"/>
        </w:rPr>
        <w:t xml:space="preserve">An appointment to the board of a public body is for a set number of years. </w:t>
      </w:r>
      <w:r w:rsidR="00706988" w:rsidRPr="00C87587">
        <w:rPr>
          <w:rFonts w:ascii="Arial" w:hAnsi="Arial" w:cs="Arial"/>
          <w:bCs/>
          <w:sz w:val="24"/>
          <w:szCs w:val="24"/>
        </w:rPr>
        <w:t>At the end of this period, t</w:t>
      </w:r>
      <w:r w:rsidRPr="00C87587">
        <w:rPr>
          <w:rFonts w:ascii="Arial" w:hAnsi="Arial" w:cs="Arial"/>
          <w:bCs/>
          <w:sz w:val="24"/>
          <w:szCs w:val="24"/>
        </w:rPr>
        <w:t xml:space="preserve">he board member’s term of office may </w:t>
      </w:r>
      <w:r w:rsidR="007B4C3A" w:rsidRPr="00C87587">
        <w:rPr>
          <w:rFonts w:ascii="Arial" w:hAnsi="Arial" w:cs="Arial"/>
          <w:bCs/>
          <w:sz w:val="24"/>
          <w:szCs w:val="24"/>
        </w:rPr>
        <w:t>cease</w:t>
      </w:r>
      <w:r w:rsidRPr="00C87587">
        <w:rPr>
          <w:rFonts w:ascii="Arial" w:hAnsi="Arial" w:cs="Arial"/>
          <w:bCs/>
          <w:sz w:val="24"/>
          <w:szCs w:val="24"/>
        </w:rPr>
        <w:t xml:space="preserve"> or they may be re-appointed. </w:t>
      </w:r>
      <w:r w:rsidR="00706988" w:rsidRPr="00C87587">
        <w:rPr>
          <w:rFonts w:ascii="Arial" w:hAnsi="Arial" w:cs="Arial"/>
          <w:bCs/>
          <w:sz w:val="24"/>
          <w:szCs w:val="24"/>
        </w:rPr>
        <w:t>We ask the appointing Minister to give board members reasonable notice of their decision.</w:t>
      </w:r>
      <w:r w:rsidRPr="00C87587">
        <w:rPr>
          <w:rFonts w:ascii="Arial" w:hAnsi="Arial" w:cs="Arial"/>
          <w:bCs/>
          <w:sz w:val="24"/>
          <w:szCs w:val="24"/>
        </w:rPr>
        <w:t xml:space="preserve"> </w:t>
      </w:r>
    </w:p>
    <w:p w14:paraId="3FC89E81" w14:textId="77777777" w:rsidR="00B81DEA" w:rsidRPr="00C87587" w:rsidRDefault="00B81DEA" w:rsidP="002C5F4C">
      <w:pPr>
        <w:spacing w:after="0" w:line="240" w:lineRule="auto"/>
        <w:rPr>
          <w:rFonts w:ascii="Arial" w:hAnsi="Arial" w:cs="Arial"/>
          <w:bCs/>
          <w:caps/>
          <w:color w:val="457F7C" w:themeColor="accent5"/>
          <w:sz w:val="24"/>
          <w:szCs w:val="24"/>
        </w:rPr>
      </w:pPr>
    </w:p>
    <w:tbl>
      <w:tblPr>
        <w:tblW w:w="4438"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4A0" w:firstRow="1" w:lastRow="0" w:firstColumn="1" w:lastColumn="0" w:noHBand="0" w:noVBand="1"/>
      </w:tblPr>
      <w:tblGrid>
        <w:gridCol w:w="3700"/>
        <w:gridCol w:w="1044"/>
        <w:gridCol w:w="1051"/>
        <w:gridCol w:w="1051"/>
        <w:gridCol w:w="1796"/>
      </w:tblGrid>
      <w:tr w:rsidR="00AB1A32" w:rsidRPr="00C87587" w14:paraId="72B214B2" w14:textId="77777777" w:rsidTr="00195D57">
        <w:trPr>
          <w:trHeight w:val="454"/>
          <w:jc w:val="center"/>
        </w:trPr>
        <w:tc>
          <w:tcPr>
            <w:tcW w:w="2141" w:type="pct"/>
            <w:shd w:val="clear" w:color="auto" w:fill="CFCDE5" w:themeFill="accent4" w:themeFillTint="66"/>
            <w:vAlign w:val="center"/>
          </w:tcPr>
          <w:p w14:paraId="387ECA0E" w14:textId="77777777" w:rsidR="00AB1A32" w:rsidRPr="00C87587" w:rsidRDefault="00AB1A32" w:rsidP="002C5F4C">
            <w:pPr>
              <w:spacing w:after="0" w:line="240" w:lineRule="auto"/>
              <w:rPr>
                <w:rFonts w:ascii="Arial" w:hAnsi="Arial" w:cs="Arial"/>
                <w:b/>
                <w:sz w:val="24"/>
                <w:szCs w:val="24"/>
              </w:rPr>
            </w:pPr>
          </w:p>
        </w:tc>
        <w:tc>
          <w:tcPr>
            <w:tcW w:w="604" w:type="pct"/>
            <w:shd w:val="clear" w:color="auto" w:fill="CFCDE5" w:themeFill="accent4" w:themeFillTint="66"/>
            <w:vAlign w:val="center"/>
          </w:tcPr>
          <w:p w14:paraId="731A5659" w14:textId="77777777" w:rsidR="00AB1A32" w:rsidRPr="00C87587" w:rsidRDefault="00AB1A32" w:rsidP="002C5F4C">
            <w:pPr>
              <w:spacing w:after="0" w:line="240" w:lineRule="auto"/>
              <w:jc w:val="right"/>
              <w:rPr>
                <w:rFonts w:ascii="Arial" w:hAnsi="Arial" w:cs="Arial"/>
                <w:b/>
                <w:color w:val="262626"/>
                <w:sz w:val="24"/>
                <w:szCs w:val="24"/>
              </w:rPr>
            </w:pPr>
            <w:r w:rsidRPr="00C87587">
              <w:rPr>
                <w:rFonts w:ascii="Arial" w:hAnsi="Arial" w:cs="Arial"/>
                <w:b/>
                <w:color w:val="262626"/>
                <w:sz w:val="24"/>
                <w:szCs w:val="24"/>
              </w:rPr>
              <w:t>2018</w:t>
            </w:r>
          </w:p>
        </w:tc>
        <w:tc>
          <w:tcPr>
            <w:tcW w:w="608" w:type="pct"/>
            <w:shd w:val="clear" w:color="auto" w:fill="CFCDE5" w:themeFill="accent4" w:themeFillTint="66"/>
            <w:vAlign w:val="center"/>
          </w:tcPr>
          <w:p w14:paraId="7C4378D6" w14:textId="542C8AB7" w:rsidR="00AB1A32" w:rsidRPr="00C87587" w:rsidRDefault="00AB1A32" w:rsidP="002C5F4C">
            <w:pPr>
              <w:spacing w:after="0" w:line="240" w:lineRule="auto"/>
              <w:jc w:val="right"/>
              <w:rPr>
                <w:rFonts w:ascii="Arial" w:hAnsi="Arial" w:cs="Arial"/>
                <w:b/>
                <w:sz w:val="24"/>
                <w:szCs w:val="24"/>
              </w:rPr>
            </w:pPr>
            <w:r>
              <w:rPr>
                <w:rFonts w:ascii="Arial" w:hAnsi="Arial" w:cs="Arial"/>
                <w:b/>
                <w:sz w:val="24"/>
                <w:szCs w:val="24"/>
              </w:rPr>
              <w:t>2017</w:t>
            </w:r>
          </w:p>
        </w:tc>
        <w:tc>
          <w:tcPr>
            <w:tcW w:w="608" w:type="pct"/>
            <w:shd w:val="clear" w:color="auto" w:fill="CFCDE5" w:themeFill="accent4" w:themeFillTint="66"/>
            <w:vAlign w:val="center"/>
          </w:tcPr>
          <w:p w14:paraId="2992E7CC" w14:textId="14E68985" w:rsidR="00AB1A32" w:rsidRPr="00C87587" w:rsidRDefault="00AB1A32" w:rsidP="002C5F4C">
            <w:pPr>
              <w:spacing w:after="0" w:line="240" w:lineRule="auto"/>
              <w:jc w:val="right"/>
              <w:rPr>
                <w:rFonts w:ascii="Arial" w:hAnsi="Arial" w:cs="Arial"/>
                <w:b/>
                <w:sz w:val="24"/>
                <w:szCs w:val="24"/>
              </w:rPr>
            </w:pPr>
            <w:r>
              <w:rPr>
                <w:rFonts w:ascii="Arial" w:hAnsi="Arial" w:cs="Arial"/>
                <w:b/>
                <w:sz w:val="24"/>
                <w:szCs w:val="24"/>
              </w:rPr>
              <w:t>2016</w:t>
            </w:r>
          </w:p>
        </w:tc>
        <w:tc>
          <w:tcPr>
            <w:tcW w:w="1039" w:type="pct"/>
            <w:shd w:val="clear" w:color="auto" w:fill="CFCDE5" w:themeFill="accent4" w:themeFillTint="66"/>
            <w:vAlign w:val="center"/>
          </w:tcPr>
          <w:p w14:paraId="0C13E7D9" w14:textId="7DFB37A6" w:rsidR="00AB1A32" w:rsidRPr="00C87587" w:rsidRDefault="00AB1A32" w:rsidP="002C5F4C">
            <w:pPr>
              <w:spacing w:after="0" w:line="240" w:lineRule="auto"/>
              <w:jc w:val="right"/>
              <w:rPr>
                <w:rFonts w:ascii="Arial" w:hAnsi="Arial" w:cs="Arial"/>
                <w:b/>
                <w:sz w:val="24"/>
                <w:szCs w:val="24"/>
              </w:rPr>
            </w:pPr>
            <w:r w:rsidRPr="00C87587">
              <w:rPr>
                <w:rFonts w:ascii="Arial" w:hAnsi="Arial" w:cs="Arial"/>
                <w:b/>
                <w:sz w:val="24"/>
                <w:szCs w:val="24"/>
              </w:rPr>
              <w:t xml:space="preserve">Target </w:t>
            </w:r>
          </w:p>
        </w:tc>
      </w:tr>
      <w:tr w:rsidR="00AB1A32" w:rsidRPr="00C87587" w14:paraId="10388B1D" w14:textId="77777777" w:rsidTr="00195D57">
        <w:trPr>
          <w:trHeight w:val="284"/>
          <w:jc w:val="center"/>
        </w:trPr>
        <w:tc>
          <w:tcPr>
            <w:tcW w:w="2141" w:type="pct"/>
            <w:shd w:val="clear" w:color="auto" w:fill="CFCDE5" w:themeFill="accent4" w:themeFillTint="66"/>
            <w:vAlign w:val="center"/>
          </w:tcPr>
          <w:p w14:paraId="5F3651FA" w14:textId="77777777" w:rsidR="00AB1A32" w:rsidRPr="00C87587" w:rsidRDefault="00AB1A32" w:rsidP="002C5F4C">
            <w:pPr>
              <w:spacing w:after="0" w:line="240" w:lineRule="auto"/>
              <w:rPr>
                <w:rFonts w:ascii="Arial" w:hAnsi="Arial" w:cs="Arial"/>
                <w:bCs/>
                <w:sz w:val="16"/>
                <w:szCs w:val="16"/>
              </w:rPr>
            </w:pPr>
          </w:p>
        </w:tc>
        <w:tc>
          <w:tcPr>
            <w:tcW w:w="604" w:type="pct"/>
            <w:shd w:val="clear" w:color="auto" w:fill="CFCDE5" w:themeFill="accent4" w:themeFillTint="66"/>
            <w:vAlign w:val="center"/>
          </w:tcPr>
          <w:p w14:paraId="41F3CDFE" w14:textId="02FC897F" w:rsidR="00AB1A32" w:rsidRPr="00C87587" w:rsidRDefault="00AB1A32" w:rsidP="002C5F4C">
            <w:pPr>
              <w:spacing w:after="0" w:line="240" w:lineRule="auto"/>
              <w:jc w:val="right"/>
              <w:rPr>
                <w:rFonts w:ascii="Arial" w:hAnsi="Arial" w:cs="Arial"/>
                <w:bCs/>
                <w:color w:val="262626"/>
                <w:sz w:val="16"/>
                <w:szCs w:val="16"/>
              </w:rPr>
            </w:pPr>
            <w:r w:rsidRPr="00C87587">
              <w:rPr>
                <w:rFonts w:ascii="Arial" w:hAnsi="Arial" w:cs="Arial"/>
                <w:bCs/>
                <w:color w:val="262626"/>
                <w:sz w:val="16"/>
                <w:szCs w:val="16"/>
              </w:rPr>
              <w:t>Weeks</w:t>
            </w:r>
          </w:p>
        </w:tc>
        <w:tc>
          <w:tcPr>
            <w:tcW w:w="608" w:type="pct"/>
            <w:shd w:val="clear" w:color="auto" w:fill="CFCDE5" w:themeFill="accent4" w:themeFillTint="66"/>
            <w:vAlign w:val="center"/>
          </w:tcPr>
          <w:p w14:paraId="0FFE64D3" w14:textId="6FA45E11" w:rsidR="00AB1A32" w:rsidRPr="00AB1A32" w:rsidRDefault="00AB1A32" w:rsidP="002C5F4C">
            <w:pPr>
              <w:spacing w:after="0" w:line="240" w:lineRule="auto"/>
              <w:jc w:val="right"/>
              <w:rPr>
                <w:rFonts w:ascii="Arial" w:hAnsi="Arial" w:cs="Arial"/>
                <w:b/>
                <w:sz w:val="16"/>
                <w:szCs w:val="16"/>
              </w:rPr>
            </w:pPr>
            <w:r w:rsidRPr="00C87587">
              <w:rPr>
                <w:rFonts w:ascii="Arial" w:hAnsi="Arial" w:cs="Arial"/>
                <w:bCs/>
                <w:color w:val="262626"/>
                <w:sz w:val="16"/>
                <w:szCs w:val="16"/>
              </w:rPr>
              <w:t>Weeks</w:t>
            </w:r>
          </w:p>
        </w:tc>
        <w:tc>
          <w:tcPr>
            <w:tcW w:w="608" w:type="pct"/>
            <w:shd w:val="clear" w:color="auto" w:fill="CFCDE5" w:themeFill="accent4" w:themeFillTint="66"/>
            <w:vAlign w:val="center"/>
          </w:tcPr>
          <w:p w14:paraId="5B4E95E2" w14:textId="0FB9A532" w:rsidR="00AB1A32" w:rsidRPr="00C87587" w:rsidRDefault="00AB1A32" w:rsidP="002C5F4C">
            <w:pPr>
              <w:spacing w:after="0" w:line="240" w:lineRule="auto"/>
              <w:jc w:val="right"/>
              <w:rPr>
                <w:rFonts w:ascii="Arial" w:hAnsi="Arial" w:cs="Arial"/>
                <w:bCs/>
                <w:sz w:val="16"/>
                <w:szCs w:val="16"/>
              </w:rPr>
            </w:pPr>
            <w:r w:rsidRPr="00C87587">
              <w:rPr>
                <w:rFonts w:ascii="Arial" w:hAnsi="Arial" w:cs="Arial"/>
                <w:bCs/>
                <w:color w:val="262626"/>
                <w:sz w:val="16"/>
                <w:szCs w:val="16"/>
              </w:rPr>
              <w:t>Weeks</w:t>
            </w:r>
          </w:p>
        </w:tc>
        <w:tc>
          <w:tcPr>
            <w:tcW w:w="1039" w:type="pct"/>
            <w:shd w:val="clear" w:color="auto" w:fill="CFCDE5" w:themeFill="accent4" w:themeFillTint="66"/>
            <w:vAlign w:val="center"/>
          </w:tcPr>
          <w:p w14:paraId="1963441B" w14:textId="03D346C5" w:rsidR="00AB1A32" w:rsidRPr="00C87587" w:rsidRDefault="00AB1A32" w:rsidP="002C5F4C">
            <w:pPr>
              <w:spacing w:after="0" w:line="240" w:lineRule="auto"/>
              <w:jc w:val="right"/>
              <w:rPr>
                <w:rFonts w:ascii="Arial" w:hAnsi="Arial" w:cs="Arial"/>
                <w:bCs/>
                <w:sz w:val="16"/>
                <w:szCs w:val="16"/>
              </w:rPr>
            </w:pPr>
            <w:r w:rsidRPr="00C87587">
              <w:rPr>
                <w:rFonts w:ascii="Arial" w:hAnsi="Arial" w:cs="Arial"/>
                <w:bCs/>
                <w:sz w:val="16"/>
                <w:szCs w:val="16"/>
              </w:rPr>
              <w:t>(Min. no. of weeks)</w:t>
            </w:r>
          </w:p>
        </w:tc>
      </w:tr>
      <w:tr w:rsidR="00AB1A32" w:rsidRPr="00C87587" w14:paraId="17A7F661" w14:textId="77777777" w:rsidTr="00195D57">
        <w:trPr>
          <w:trHeight w:val="454"/>
          <w:jc w:val="center"/>
        </w:trPr>
        <w:tc>
          <w:tcPr>
            <w:tcW w:w="2141" w:type="pct"/>
            <w:shd w:val="clear" w:color="auto" w:fill="auto"/>
          </w:tcPr>
          <w:p w14:paraId="34D0D897" w14:textId="77777777" w:rsidR="00AB1A32" w:rsidRPr="00C87587" w:rsidRDefault="00AB1A32" w:rsidP="002C5F4C">
            <w:pPr>
              <w:spacing w:after="0" w:line="240" w:lineRule="auto"/>
              <w:rPr>
                <w:rFonts w:ascii="Arial" w:hAnsi="Arial" w:cs="Arial"/>
                <w:sz w:val="24"/>
                <w:szCs w:val="24"/>
              </w:rPr>
            </w:pPr>
            <w:r w:rsidRPr="00C87587">
              <w:rPr>
                <w:rFonts w:ascii="Arial" w:hAnsi="Arial" w:cs="Arial"/>
                <w:sz w:val="24"/>
                <w:szCs w:val="24"/>
              </w:rPr>
              <w:t xml:space="preserve">Amount of notice given to </w:t>
            </w:r>
          </w:p>
          <w:p w14:paraId="4B11F04C" w14:textId="0AB1CBBB" w:rsidR="00AB1A32" w:rsidRPr="00C87587" w:rsidRDefault="00AB1A32" w:rsidP="002C5F4C">
            <w:pPr>
              <w:spacing w:after="0" w:line="240" w:lineRule="auto"/>
              <w:rPr>
                <w:rFonts w:ascii="Arial" w:hAnsi="Arial" w:cs="Arial"/>
                <w:sz w:val="24"/>
                <w:szCs w:val="24"/>
              </w:rPr>
            </w:pPr>
            <w:r w:rsidRPr="00C87587">
              <w:rPr>
                <w:rFonts w:ascii="Arial" w:hAnsi="Arial" w:cs="Arial"/>
                <w:sz w:val="24"/>
                <w:szCs w:val="24"/>
              </w:rPr>
              <w:t>re-appointees before term of appointment due to end</w:t>
            </w:r>
          </w:p>
        </w:tc>
        <w:tc>
          <w:tcPr>
            <w:tcW w:w="604" w:type="pct"/>
          </w:tcPr>
          <w:p w14:paraId="2567FECA" w14:textId="77777777" w:rsidR="00AB1A32" w:rsidRPr="00C87587" w:rsidRDefault="00AB1A32" w:rsidP="002C5F4C">
            <w:pPr>
              <w:spacing w:after="0" w:line="240" w:lineRule="auto"/>
              <w:jc w:val="right"/>
              <w:rPr>
                <w:rFonts w:ascii="Arial" w:hAnsi="Arial" w:cs="Arial"/>
                <w:sz w:val="24"/>
                <w:szCs w:val="24"/>
                <w:highlight w:val="yellow"/>
              </w:rPr>
            </w:pPr>
            <w:r w:rsidRPr="00C87587">
              <w:rPr>
                <w:rFonts w:ascii="Arial" w:hAnsi="Arial" w:cs="Arial"/>
                <w:sz w:val="24"/>
                <w:szCs w:val="24"/>
              </w:rPr>
              <w:t>21</w:t>
            </w:r>
          </w:p>
        </w:tc>
        <w:tc>
          <w:tcPr>
            <w:tcW w:w="608" w:type="pct"/>
          </w:tcPr>
          <w:p w14:paraId="09FEE51E" w14:textId="20E16D9E" w:rsidR="00AB1A32" w:rsidRPr="00C87587" w:rsidRDefault="00AB1A32" w:rsidP="002C5F4C">
            <w:pPr>
              <w:spacing w:after="0" w:line="240" w:lineRule="auto"/>
              <w:jc w:val="right"/>
              <w:rPr>
                <w:rFonts w:ascii="Arial" w:hAnsi="Arial" w:cs="Arial"/>
                <w:sz w:val="24"/>
                <w:szCs w:val="24"/>
              </w:rPr>
            </w:pPr>
            <w:r>
              <w:rPr>
                <w:rFonts w:ascii="Arial" w:hAnsi="Arial" w:cs="Arial"/>
                <w:sz w:val="24"/>
                <w:szCs w:val="24"/>
              </w:rPr>
              <w:t>21</w:t>
            </w:r>
          </w:p>
        </w:tc>
        <w:tc>
          <w:tcPr>
            <w:tcW w:w="608" w:type="pct"/>
          </w:tcPr>
          <w:p w14:paraId="4B211A8C" w14:textId="73CE61FC" w:rsidR="00AB1A32" w:rsidRPr="00C87587" w:rsidRDefault="00AB1A32" w:rsidP="002C5F4C">
            <w:pPr>
              <w:spacing w:after="0" w:line="240" w:lineRule="auto"/>
              <w:jc w:val="right"/>
              <w:rPr>
                <w:rFonts w:ascii="Arial" w:hAnsi="Arial" w:cs="Arial"/>
                <w:sz w:val="24"/>
                <w:szCs w:val="24"/>
              </w:rPr>
            </w:pPr>
            <w:r>
              <w:rPr>
                <w:rFonts w:ascii="Arial" w:hAnsi="Arial" w:cs="Arial"/>
                <w:sz w:val="24"/>
                <w:szCs w:val="24"/>
              </w:rPr>
              <w:t>18</w:t>
            </w:r>
          </w:p>
        </w:tc>
        <w:tc>
          <w:tcPr>
            <w:tcW w:w="1039" w:type="pct"/>
          </w:tcPr>
          <w:p w14:paraId="2B5FDCD7" w14:textId="70D8E048" w:rsidR="00AB1A32" w:rsidRPr="00C87587" w:rsidRDefault="00AB1A32" w:rsidP="002C5F4C">
            <w:pPr>
              <w:spacing w:after="0" w:line="240" w:lineRule="auto"/>
              <w:jc w:val="right"/>
              <w:rPr>
                <w:rFonts w:ascii="Arial" w:hAnsi="Arial" w:cs="Arial"/>
                <w:sz w:val="24"/>
                <w:szCs w:val="24"/>
              </w:rPr>
            </w:pPr>
            <w:r w:rsidRPr="00C87587">
              <w:rPr>
                <w:rFonts w:ascii="Arial" w:hAnsi="Arial" w:cs="Arial"/>
                <w:sz w:val="24"/>
                <w:szCs w:val="24"/>
              </w:rPr>
              <w:t>13</w:t>
            </w:r>
          </w:p>
        </w:tc>
      </w:tr>
      <w:tr w:rsidR="00AB1A32" w:rsidRPr="00C87587" w14:paraId="3119A548" w14:textId="77777777" w:rsidTr="00195D57">
        <w:trPr>
          <w:trHeight w:val="454"/>
          <w:jc w:val="center"/>
        </w:trPr>
        <w:tc>
          <w:tcPr>
            <w:tcW w:w="2141" w:type="pct"/>
            <w:shd w:val="clear" w:color="auto" w:fill="auto"/>
          </w:tcPr>
          <w:p w14:paraId="21A3ABA6" w14:textId="77777777" w:rsidR="00AB1A32" w:rsidRPr="00C87587" w:rsidRDefault="00AB1A32" w:rsidP="002C5F4C">
            <w:pPr>
              <w:spacing w:after="0" w:line="240" w:lineRule="auto"/>
              <w:rPr>
                <w:rFonts w:ascii="Arial" w:hAnsi="Arial" w:cs="Arial"/>
                <w:sz w:val="24"/>
                <w:szCs w:val="24"/>
              </w:rPr>
            </w:pPr>
            <w:r w:rsidRPr="00C87587">
              <w:rPr>
                <w:rFonts w:ascii="Arial" w:hAnsi="Arial" w:cs="Arial"/>
                <w:sz w:val="24"/>
                <w:szCs w:val="24"/>
              </w:rPr>
              <w:t>Number of people reappointed</w:t>
            </w:r>
          </w:p>
        </w:tc>
        <w:tc>
          <w:tcPr>
            <w:tcW w:w="604" w:type="pct"/>
            <w:shd w:val="clear" w:color="auto" w:fill="auto"/>
          </w:tcPr>
          <w:p w14:paraId="1EFCD2ED" w14:textId="77777777" w:rsidR="00AB1A32" w:rsidRPr="00C87587" w:rsidRDefault="00AB1A32" w:rsidP="002C5F4C">
            <w:pPr>
              <w:spacing w:after="0" w:line="240" w:lineRule="auto"/>
              <w:jc w:val="right"/>
              <w:rPr>
                <w:rFonts w:ascii="Arial" w:hAnsi="Arial" w:cs="Arial"/>
                <w:sz w:val="24"/>
                <w:szCs w:val="24"/>
                <w:highlight w:val="yellow"/>
              </w:rPr>
            </w:pPr>
            <w:r w:rsidRPr="00C87587">
              <w:rPr>
                <w:rFonts w:ascii="Arial" w:hAnsi="Arial" w:cs="Arial"/>
                <w:sz w:val="24"/>
                <w:szCs w:val="24"/>
              </w:rPr>
              <w:t>96</w:t>
            </w:r>
          </w:p>
        </w:tc>
        <w:tc>
          <w:tcPr>
            <w:tcW w:w="608" w:type="pct"/>
          </w:tcPr>
          <w:p w14:paraId="643DA5E9" w14:textId="64FD5DEE" w:rsidR="00AB1A32" w:rsidRPr="00C87587" w:rsidRDefault="00AB1A32" w:rsidP="002C5F4C">
            <w:pPr>
              <w:spacing w:after="0" w:line="240" w:lineRule="auto"/>
              <w:jc w:val="right"/>
              <w:rPr>
                <w:rFonts w:ascii="Arial" w:hAnsi="Arial" w:cs="Arial"/>
                <w:sz w:val="24"/>
                <w:szCs w:val="24"/>
              </w:rPr>
            </w:pPr>
            <w:r>
              <w:rPr>
                <w:rFonts w:ascii="Arial" w:hAnsi="Arial" w:cs="Arial"/>
                <w:sz w:val="24"/>
                <w:szCs w:val="24"/>
              </w:rPr>
              <w:t>107</w:t>
            </w:r>
          </w:p>
        </w:tc>
        <w:tc>
          <w:tcPr>
            <w:tcW w:w="608" w:type="pct"/>
          </w:tcPr>
          <w:p w14:paraId="51BF742D" w14:textId="2FB228BC" w:rsidR="00AB1A32" w:rsidRPr="00C87587" w:rsidRDefault="00AB1A32" w:rsidP="002C5F4C">
            <w:pPr>
              <w:spacing w:after="0" w:line="240" w:lineRule="auto"/>
              <w:jc w:val="right"/>
              <w:rPr>
                <w:rFonts w:ascii="Arial" w:hAnsi="Arial" w:cs="Arial"/>
                <w:sz w:val="24"/>
                <w:szCs w:val="24"/>
              </w:rPr>
            </w:pPr>
            <w:r>
              <w:rPr>
                <w:rFonts w:ascii="Arial" w:hAnsi="Arial" w:cs="Arial"/>
                <w:sz w:val="24"/>
                <w:szCs w:val="24"/>
              </w:rPr>
              <w:t>62</w:t>
            </w:r>
          </w:p>
        </w:tc>
        <w:tc>
          <w:tcPr>
            <w:tcW w:w="1039" w:type="pct"/>
          </w:tcPr>
          <w:p w14:paraId="1E83607F" w14:textId="50045861" w:rsidR="00AB1A32" w:rsidRPr="00C87587" w:rsidRDefault="00AB1A32" w:rsidP="002C5F4C">
            <w:pPr>
              <w:spacing w:after="0" w:line="240" w:lineRule="auto"/>
              <w:jc w:val="right"/>
              <w:rPr>
                <w:rFonts w:ascii="Arial" w:hAnsi="Arial" w:cs="Arial"/>
                <w:sz w:val="24"/>
                <w:szCs w:val="24"/>
              </w:rPr>
            </w:pPr>
          </w:p>
        </w:tc>
      </w:tr>
    </w:tbl>
    <w:p w14:paraId="33A4ED8D" w14:textId="6BBC0C2B" w:rsidR="005F103C" w:rsidRDefault="005F103C" w:rsidP="002C5F4C">
      <w:pPr>
        <w:spacing w:after="0" w:line="240" w:lineRule="auto"/>
        <w:rPr>
          <w:rFonts w:ascii="Arial" w:hAnsi="Arial" w:cs="Arial"/>
          <w:bCs/>
          <w:caps/>
          <w:color w:val="457F7C" w:themeColor="accent5"/>
          <w:sz w:val="24"/>
          <w:szCs w:val="24"/>
        </w:rPr>
      </w:pPr>
    </w:p>
    <w:p w14:paraId="689B6BB9" w14:textId="5B27828C" w:rsidR="001676C8" w:rsidRPr="0072562E" w:rsidRDefault="00195D57" w:rsidP="002C5F4C">
      <w:pPr>
        <w:spacing w:after="0" w:line="240" w:lineRule="auto"/>
        <w:rPr>
          <w:rFonts w:ascii="Arial" w:hAnsi="Arial" w:cs="Arial"/>
          <w:b/>
          <w:color w:val="8884BF" w:themeColor="accent4"/>
          <w:sz w:val="24"/>
          <w:szCs w:val="24"/>
        </w:rPr>
      </w:pPr>
      <w:r w:rsidRPr="0072562E">
        <w:rPr>
          <w:rFonts w:ascii="Arial" w:hAnsi="Arial" w:cs="Arial"/>
          <w:b/>
          <w:color w:val="8884BF" w:themeColor="accent4"/>
          <w:sz w:val="24"/>
          <w:szCs w:val="24"/>
        </w:rPr>
        <w:lastRenderedPageBreak/>
        <w:t>How many applicants hold or have held a public appointment?</w:t>
      </w:r>
    </w:p>
    <w:p w14:paraId="379F53E3" w14:textId="631F06C8" w:rsidR="001676C8" w:rsidRDefault="001676C8" w:rsidP="002C5F4C">
      <w:pPr>
        <w:spacing w:after="0" w:line="240" w:lineRule="auto"/>
        <w:rPr>
          <w:rFonts w:ascii="Arial" w:hAnsi="Arial" w:cs="Arial"/>
          <w:color w:val="262626"/>
          <w:sz w:val="24"/>
          <w:szCs w:val="24"/>
        </w:rPr>
      </w:pPr>
      <w:bookmarkStart w:id="3" w:name="_Hlk515367914"/>
    </w:p>
    <w:p w14:paraId="7DC3271A" w14:textId="629648D4" w:rsidR="00195D57" w:rsidRDefault="001676C8" w:rsidP="002C5F4C">
      <w:pPr>
        <w:spacing w:after="0" w:line="240" w:lineRule="auto"/>
        <w:rPr>
          <w:rFonts w:ascii="Arial" w:hAnsi="Arial" w:cs="Arial"/>
          <w:color w:val="262626"/>
          <w:sz w:val="24"/>
          <w:szCs w:val="24"/>
        </w:rPr>
      </w:pPr>
      <w:r w:rsidRPr="00227757">
        <w:rPr>
          <w:rFonts w:ascii="Arial" w:hAnsi="Arial" w:cs="Arial"/>
          <w:color w:val="262626"/>
          <w:sz w:val="24"/>
          <w:szCs w:val="24"/>
        </w:rPr>
        <w:t xml:space="preserve">This indicator relates to whether applicants hold or have previously held a public </w:t>
      </w:r>
      <w:r w:rsidR="00195D57">
        <w:rPr>
          <w:rFonts w:ascii="Arial" w:hAnsi="Arial" w:cs="Arial"/>
          <w:color w:val="262626"/>
          <w:sz w:val="24"/>
          <w:szCs w:val="24"/>
        </w:rPr>
        <w:t>appointment.</w:t>
      </w:r>
    </w:p>
    <w:bookmarkEnd w:id="3"/>
    <w:p w14:paraId="7B19BA06" w14:textId="5AE21F50" w:rsidR="001676C8" w:rsidRDefault="001676C8" w:rsidP="002C5F4C">
      <w:pPr>
        <w:spacing w:after="0" w:line="240" w:lineRule="auto"/>
        <w:rPr>
          <w:rFonts w:ascii="Arial" w:hAnsi="Arial" w:cs="Arial"/>
          <w:color w:val="2B6AAF"/>
          <w:sz w:val="24"/>
          <w:szCs w:val="24"/>
        </w:rPr>
      </w:pPr>
    </w:p>
    <w:tbl>
      <w:tblPr>
        <w:tblStyle w:val="TableGrid"/>
        <w:tblW w:w="0" w:type="auto"/>
        <w:jc w:val="center"/>
        <w:tblLook w:val="04A0" w:firstRow="1" w:lastRow="0" w:firstColumn="1" w:lastColumn="0" w:noHBand="0" w:noVBand="1"/>
      </w:tblPr>
      <w:tblGrid>
        <w:gridCol w:w="2410"/>
        <w:gridCol w:w="965"/>
        <w:gridCol w:w="606"/>
        <w:gridCol w:w="1119"/>
        <w:gridCol w:w="606"/>
        <w:gridCol w:w="955"/>
        <w:gridCol w:w="606"/>
        <w:gridCol w:w="1116"/>
        <w:gridCol w:w="649"/>
      </w:tblGrid>
      <w:tr w:rsidR="0072562E" w:rsidRPr="0072562E" w14:paraId="64904731" w14:textId="77777777" w:rsidTr="0072562E">
        <w:trPr>
          <w:jc w:val="center"/>
        </w:trPr>
        <w:tc>
          <w:tcPr>
            <w:tcW w:w="2410" w:type="dxa"/>
            <w:shd w:val="clear" w:color="auto" w:fill="CFCDE5" w:themeFill="accent4" w:themeFillTint="66"/>
          </w:tcPr>
          <w:p w14:paraId="71F6021F" w14:textId="77777777" w:rsidR="0072562E" w:rsidRPr="0072562E" w:rsidRDefault="0072562E" w:rsidP="0072562E">
            <w:pPr>
              <w:rPr>
                <w:rFonts w:ascii="Arial" w:hAnsi="Arial" w:cs="Arial"/>
              </w:rPr>
            </w:pPr>
          </w:p>
        </w:tc>
        <w:tc>
          <w:tcPr>
            <w:tcW w:w="3296" w:type="dxa"/>
            <w:gridSpan w:val="4"/>
            <w:shd w:val="clear" w:color="auto" w:fill="CFCDE5" w:themeFill="accent4" w:themeFillTint="66"/>
          </w:tcPr>
          <w:p w14:paraId="7AA236AF" w14:textId="6EEE89AF" w:rsidR="0072562E" w:rsidRPr="0072562E" w:rsidRDefault="0072562E" w:rsidP="0072562E">
            <w:pPr>
              <w:jc w:val="center"/>
              <w:rPr>
                <w:rFonts w:ascii="Arial" w:hAnsi="Arial" w:cs="Arial"/>
              </w:rPr>
            </w:pPr>
            <w:r w:rsidRPr="0072562E">
              <w:rPr>
                <w:rFonts w:ascii="Arial" w:hAnsi="Arial" w:cs="Arial"/>
              </w:rPr>
              <w:t>2018</w:t>
            </w:r>
          </w:p>
        </w:tc>
        <w:tc>
          <w:tcPr>
            <w:tcW w:w="3326" w:type="dxa"/>
            <w:gridSpan w:val="4"/>
            <w:shd w:val="clear" w:color="auto" w:fill="CFCDE5" w:themeFill="accent4" w:themeFillTint="66"/>
          </w:tcPr>
          <w:p w14:paraId="34DB8529" w14:textId="1C4D02FF" w:rsidR="0072562E" w:rsidRPr="0072562E" w:rsidRDefault="0072562E" w:rsidP="0072562E">
            <w:pPr>
              <w:jc w:val="center"/>
              <w:rPr>
                <w:rFonts w:ascii="Arial" w:hAnsi="Arial" w:cs="Arial"/>
              </w:rPr>
            </w:pPr>
            <w:r w:rsidRPr="0072562E">
              <w:rPr>
                <w:rFonts w:ascii="Arial" w:hAnsi="Arial" w:cs="Arial"/>
              </w:rPr>
              <w:t>2017</w:t>
            </w:r>
          </w:p>
        </w:tc>
      </w:tr>
      <w:tr w:rsidR="0072562E" w:rsidRPr="0072562E" w14:paraId="5E45D03F" w14:textId="77777777" w:rsidTr="0072562E">
        <w:trPr>
          <w:jc w:val="center"/>
        </w:trPr>
        <w:tc>
          <w:tcPr>
            <w:tcW w:w="2410" w:type="dxa"/>
            <w:shd w:val="clear" w:color="auto" w:fill="CFCDE5" w:themeFill="accent4" w:themeFillTint="66"/>
          </w:tcPr>
          <w:p w14:paraId="0E07FFB7" w14:textId="77777777" w:rsidR="0072562E" w:rsidRPr="0072562E" w:rsidRDefault="0072562E" w:rsidP="0072562E">
            <w:pPr>
              <w:rPr>
                <w:rFonts w:ascii="Arial" w:hAnsi="Arial" w:cs="Arial"/>
                <w:sz w:val="16"/>
                <w:szCs w:val="16"/>
              </w:rPr>
            </w:pPr>
          </w:p>
        </w:tc>
        <w:tc>
          <w:tcPr>
            <w:tcW w:w="965" w:type="dxa"/>
            <w:shd w:val="clear" w:color="auto" w:fill="CFCDE5" w:themeFill="accent4" w:themeFillTint="66"/>
          </w:tcPr>
          <w:p w14:paraId="63E9CBF2" w14:textId="314864F1" w:rsidR="0072562E" w:rsidRPr="0072562E" w:rsidRDefault="0072562E" w:rsidP="0072562E">
            <w:pPr>
              <w:jc w:val="right"/>
              <w:rPr>
                <w:rFonts w:ascii="Arial" w:hAnsi="Arial" w:cs="Arial"/>
                <w:sz w:val="16"/>
                <w:szCs w:val="16"/>
              </w:rPr>
            </w:pPr>
            <w:r w:rsidRPr="0072562E">
              <w:rPr>
                <w:rFonts w:ascii="Arial" w:hAnsi="Arial" w:cs="Arial"/>
                <w:sz w:val="16"/>
                <w:szCs w:val="16"/>
              </w:rPr>
              <w:t>Applicants</w:t>
            </w:r>
          </w:p>
        </w:tc>
        <w:tc>
          <w:tcPr>
            <w:tcW w:w="606" w:type="dxa"/>
            <w:shd w:val="clear" w:color="auto" w:fill="CFCDE5" w:themeFill="accent4" w:themeFillTint="66"/>
          </w:tcPr>
          <w:p w14:paraId="1B41F329" w14:textId="4313186E" w:rsidR="0072562E" w:rsidRPr="0072562E" w:rsidRDefault="0072562E" w:rsidP="0072562E">
            <w:pPr>
              <w:jc w:val="right"/>
              <w:rPr>
                <w:rFonts w:ascii="Arial" w:hAnsi="Arial" w:cs="Arial"/>
                <w:sz w:val="16"/>
                <w:szCs w:val="16"/>
              </w:rPr>
            </w:pPr>
            <w:r w:rsidRPr="0072562E">
              <w:rPr>
                <w:rFonts w:ascii="Arial" w:hAnsi="Arial" w:cs="Arial"/>
                <w:sz w:val="16"/>
                <w:szCs w:val="16"/>
              </w:rPr>
              <w:t>%</w:t>
            </w:r>
          </w:p>
        </w:tc>
        <w:tc>
          <w:tcPr>
            <w:tcW w:w="1119" w:type="dxa"/>
            <w:shd w:val="clear" w:color="auto" w:fill="CFCDE5" w:themeFill="accent4" w:themeFillTint="66"/>
          </w:tcPr>
          <w:p w14:paraId="4C1A231E" w14:textId="6ECFA593" w:rsidR="0072562E" w:rsidRPr="0072562E" w:rsidRDefault="0072562E" w:rsidP="0072562E">
            <w:pPr>
              <w:jc w:val="right"/>
              <w:rPr>
                <w:rFonts w:ascii="Arial" w:hAnsi="Arial" w:cs="Arial"/>
                <w:sz w:val="16"/>
                <w:szCs w:val="16"/>
              </w:rPr>
            </w:pPr>
            <w:r w:rsidRPr="0072562E">
              <w:rPr>
                <w:rFonts w:ascii="Arial" w:hAnsi="Arial" w:cs="Arial"/>
                <w:sz w:val="16"/>
                <w:szCs w:val="16"/>
              </w:rPr>
              <w:t>Applications</w:t>
            </w:r>
          </w:p>
        </w:tc>
        <w:tc>
          <w:tcPr>
            <w:tcW w:w="606" w:type="dxa"/>
            <w:shd w:val="clear" w:color="auto" w:fill="CFCDE5" w:themeFill="accent4" w:themeFillTint="66"/>
          </w:tcPr>
          <w:p w14:paraId="21C20AB8" w14:textId="2F0FF6F5" w:rsidR="0072562E" w:rsidRPr="0072562E" w:rsidRDefault="0072562E" w:rsidP="0072562E">
            <w:pPr>
              <w:jc w:val="right"/>
              <w:rPr>
                <w:rFonts w:ascii="Arial" w:hAnsi="Arial" w:cs="Arial"/>
                <w:sz w:val="16"/>
                <w:szCs w:val="16"/>
              </w:rPr>
            </w:pPr>
            <w:r w:rsidRPr="0072562E">
              <w:rPr>
                <w:rFonts w:ascii="Arial" w:hAnsi="Arial" w:cs="Arial"/>
                <w:sz w:val="16"/>
                <w:szCs w:val="16"/>
              </w:rPr>
              <w:t>%</w:t>
            </w:r>
          </w:p>
        </w:tc>
        <w:tc>
          <w:tcPr>
            <w:tcW w:w="955" w:type="dxa"/>
            <w:shd w:val="clear" w:color="auto" w:fill="CFCDE5" w:themeFill="accent4" w:themeFillTint="66"/>
          </w:tcPr>
          <w:p w14:paraId="2C220000" w14:textId="6080B4F0" w:rsidR="0072562E" w:rsidRPr="0072562E" w:rsidRDefault="0072562E" w:rsidP="0072562E">
            <w:pPr>
              <w:jc w:val="right"/>
              <w:rPr>
                <w:rFonts w:ascii="Arial" w:hAnsi="Arial" w:cs="Arial"/>
                <w:sz w:val="16"/>
                <w:szCs w:val="16"/>
              </w:rPr>
            </w:pPr>
            <w:r w:rsidRPr="0072562E">
              <w:rPr>
                <w:rFonts w:ascii="Arial" w:hAnsi="Arial" w:cs="Arial"/>
                <w:sz w:val="16"/>
                <w:szCs w:val="16"/>
              </w:rPr>
              <w:t>Applicants</w:t>
            </w:r>
          </w:p>
        </w:tc>
        <w:tc>
          <w:tcPr>
            <w:tcW w:w="606" w:type="dxa"/>
            <w:shd w:val="clear" w:color="auto" w:fill="CFCDE5" w:themeFill="accent4" w:themeFillTint="66"/>
          </w:tcPr>
          <w:p w14:paraId="2F66BA98" w14:textId="44AA4F07" w:rsidR="0072562E" w:rsidRPr="0072562E" w:rsidRDefault="0072562E" w:rsidP="0072562E">
            <w:pPr>
              <w:jc w:val="right"/>
              <w:rPr>
                <w:rFonts w:ascii="Arial" w:hAnsi="Arial" w:cs="Arial"/>
                <w:sz w:val="16"/>
                <w:szCs w:val="16"/>
              </w:rPr>
            </w:pPr>
            <w:r w:rsidRPr="0072562E">
              <w:rPr>
                <w:rFonts w:ascii="Arial" w:hAnsi="Arial" w:cs="Arial"/>
                <w:sz w:val="16"/>
                <w:szCs w:val="16"/>
              </w:rPr>
              <w:t>%</w:t>
            </w:r>
          </w:p>
        </w:tc>
        <w:tc>
          <w:tcPr>
            <w:tcW w:w="1116" w:type="dxa"/>
            <w:shd w:val="clear" w:color="auto" w:fill="CFCDE5" w:themeFill="accent4" w:themeFillTint="66"/>
          </w:tcPr>
          <w:p w14:paraId="131134B6" w14:textId="54A69256" w:rsidR="0072562E" w:rsidRPr="0072562E" w:rsidRDefault="0072562E" w:rsidP="0072562E">
            <w:pPr>
              <w:jc w:val="right"/>
              <w:rPr>
                <w:rFonts w:ascii="Arial" w:hAnsi="Arial" w:cs="Arial"/>
                <w:sz w:val="16"/>
                <w:szCs w:val="16"/>
              </w:rPr>
            </w:pPr>
            <w:r w:rsidRPr="0072562E">
              <w:rPr>
                <w:rFonts w:ascii="Arial" w:hAnsi="Arial" w:cs="Arial"/>
                <w:sz w:val="16"/>
                <w:szCs w:val="16"/>
              </w:rPr>
              <w:t>Applications</w:t>
            </w:r>
          </w:p>
        </w:tc>
        <w:tc>
          <w:tcPr>
            <w:tcW w:w="649" w:type="dxa"/>
            <w:shd w:val="clear" w:color="auto" w:fill="CFCDE5" w:themeFill="accent4" w:themeFillTint="66"/>
          </w:tcPr>
          <w:p w14:paraId="161FD547" w14:textId="1548E26F" w:rsidR="0072562E" w:rsidRPr="0072562E" w:rsidRDefault="0072562E" w:rsidP="0072562E">
            <w:pPr>
              <w:jc w:val="right"/>
              <w:rPr>
                <w:rFonts w:ascii="Arial" w:hAnsi="Arial" w:cs="Arial"/>
                <w:sz w:val="16"/>
                <w:szCs w:val="16"/>
              </w:rPr>
            </w:pPr>
            <w:r w:rsidRPr="0072562E">
              <w:rPr>
                <w:rFonts w:ascii="Arial" w:hAnsi="Arial" w:cs="Arial"/>
                <w:sz w:val="16"/>
                <w:szCs w:val="16"/>
              </w:rPr>
              <w:t>%</w:t>
            </w:r>
          </w:p>
        </w:tc>
      </w:tr>
      <w:tr w:rsidR="0072562E" w:rsidRPr="0072562E" w14:paraId="3DFECE24" w14:textId="77777777" w:rsidTr="0072562E">
        <w:trPr>
          <w:jc w:val="center"/>
        </w:trPr>
        <w:tc>
          <w:tcPr>
            <w:tcW w:w="2410" w:type="dxa"/>
          </w:tcPr>
          <w:p w14:paraId="3752D75B" w14:textId="4A3F2BDD" w:rsidR="0072562E" w:rsidRPr="0072562E" w:rsidRDefault="0072562E" w:rsidP="0072562E">
            <w:pPr>
              <w:rPr>
                <w:rFonts w:ascii="Arial" w:hAnsi="Arial" w:cs="Arial"/>
                <w:sz w:val="20"/>
                <w:szCs w:val="20"/>
              </w:rPr>
            </w:pPr>
            <w:r w:rsidRPr="0072562E">
              <w:rPr>
                <w:rFonts w:ascii="Arial" w:hAnsi="Arial" w:cs="Arial"/>
                <w:sz w:val="20"/>
                <w:szCs w:val="20"/>
              </w:rPr>
              <w:t>Total</w:t>
            </w:r>
          </w:p>
        </w:tc>
        <w:tc>
          <w:tcPr>
            <w:tcW w:w="965" w:type="dxa"/>
          </w:tcPr>
          <w:p w14:paraId="001C8911" w14:textId="4C2E2DE3" w:rsidR="0072562E" w:rsidRPr="0072562E" w:rsidRDefault="0072562E" w:rsidP="0072562E">
            <w:pPr>
              <w:jc w:val="right"/>
              <w:rPr>
                <w:rFonts w:ascii="Arial" w:hAnsi="Arial" w:cs="Arial"/>
                <w:sz w:val="20"/>
                <w:szCs w:val="20"/>
              </w:rPr>
            </w:pPr>
            <w:r>
              <w:rPr>
                <w:rFonts w:ascii="Arial" w:hAnsi="Arial" w:cs="Arial"/>
                <w:sz w:val="20"/>
                <w:szCs w:val="20"/>
              </w:rPr>
              <w:t>2,058</w:t>
            </w:r>
          </w:p>
        </w:tc>
        <w:tc>
          <w:tcPr>
            <w:tcW w:w="606" w:type="dxa"/>
          </w:tcPr>
          <w:p w14:paraId="61C2FDD5" w14:textId="77777777" w:rsidR="0072562E" w:rsidRPr="0072562E" w:rsidRDefault="0072562E" w:rsidP="0072562E">
            <w:pPr>
              <w:jc w:val="right"/>
              <w:rPr>
                <w:rFonts w:ascii="Arial" w:hAnsi="Arial" w:cs="Arial"/>
                <w:sz w:val="20"/>
                <w:szCs w:val="20"/>
              </w:rPr>
            </w:pPr>
          </w:p>
        </w:tc>
        <w:tc>
          <w:tcPr>
            <w:tcW w:w="1119" w:type="dxa"/>
          </w:tcPr>
          <w:p w14:paraId="1090B81D" w14:textId="57E30CB7" w:rsidR="0072562E" w:rsidRPr="0072562E" w:rsidRDefault="0072562E" w:rsidP="0072562E">
            <w:pPr>
              <w:jc w:val="right"/>
              <w:rPr>
                <w:rFonts w:ascii="Arial" w:hAnsi="Arial" w:cs="Arial"/>
                <w:sz w:val="20"/>
                <w:szCs w:val="20"/>
              </w:rPr>
            </w:pPr>
            <w:r>
              <w:rPr>
                <w:rFonts w:ascii="Arial" w:hAnsi="Arial" w:cs="Arial"/>
                <w:sz w:val="20"/>
                <w:szCs w:val="20"/>
              </w:rPr>
              <w:t>2,832</w:t>
            </w:r>
          </w:p>
        </w:tc>
        <w:tc>
          <w:tcPr>
            <w:tcW w:w="606" w:type="dxa"/>
          </w:tcPr>
          <w:p w14:paraId="1AF3E955" w14:textId="77777777" w:rsidR="0072562E" w:rsidRPr="0072562E" w:rsidRDefault="0072562E" w:rsidP="0072562E">
            <w:pPr>
              <w:jc w:val="right"/>
              <w:rPr>
                <w:rFonts w:ascii="Arial" w:hAnsi="Arial" w:cs="Arial"/>
                <w:sz w:val="20"/>
                <w:szCs w:val="20"/>
              </w:rPr>
            </w:pPr>
          </w:p>
        </w:tc>
        <w:tc>
          <w:tcPr>
            <w:tcW w:w="955" w:type="dxa"/>
          </w:tcPr>
          <w:p w14:paraId="1A4B2F95" w14:textId="203BF6C8" w:rsidR="0072562E" w:rsidRPr="0072562E" w:rsidRDefault="0072562E" w:rsidP="0072562E">
            <w:pPr>
              <w:jc w:val="right"/>
              <w:rPr>
                <w:rFonts w:ascii="Arial" w:hAnsi="Arial" w:cs="Arial"/>
                <w:sz w:val="20"/>
                <w:szCs w:val="20"/>
              </w:rPr>
            </w:pPr>
            <w:r>
              <w:rPr>
                <w:rFonts w:ascii="Arial" w:hAnsi="Arial" w:cs="Arial"/>
                <w:sz w:val="20"/>
                <w:szCs w:val="20"/>
              </w:rPr>
              <w:t>1,694</w:t>
            </w:r>
          </w:p>
        </w:tc>
        <w:tc>
          <w:tcPr>
            <w:tcW w:w="606" w:type="dxa"/>
          </w:tcPr>
          <w:p w14:paraId="516D2877" w14:textId="77777777" w:rsidR="0072562E" w:rsidRPr="0072562E" w:rsidRDefault="0072562E" w:rsidP="0072562E">
            <w:pPr>
              <w:jc w:val="right"/>
              <w:rPr>
                <w:rFonts w:ascii="Arial" w:hAnsi="Arial" w:cs="Arial"/>
                <w:sz w:val="20"/>
                <w:szCs w:val="20"/>
              </w:rPr>
            </w:pPr>
          </w:p>
        </w:tc>
        <w:tc>
          <w:tcPr>
            <w:tcW w:w="1116" w:type="dxa"/>
          </w:tcPr>
          <w:p w14:paraId="63B6460E" w14:textId="3BB64B2D" w:rsidR="0072562E" w:rsidRPr="0072562E" w:rsidRDefault="0072562E" w:rsidP="0072562E">
            <w:pPr>
              <w:jc w:val="right"/>
              <w:rPr>
                <w:rFonts w:ascii="Arial" w:hAnsi="Arial" w:cs="Arial"/>
                <w:sz w:val="20"/>
                <w:szCs w:val="20"/>
              </w:rPr>
            </w:pPr>
            <w:r>
              <w:rPr>
                <w:rFonts w:ascii="Arial" w:hAnsi="Arial" w:cs="Arial"/>
                <w:sz w:val="20"/>
                <w:szCs w:val="20"/>
              </w:rPr>
              <w:t>2,048</w:t>
            </w:r>
          </w:p>
        </w:tc>
        <w:tc>
          <w:tcPr>
            <w:tcW w:w="649" w:type="dxa"/>
          </w:tcPr>
          <w:p w14:paraId="62AA6558" w14:textId="77777777" w:rsidR="0072562E" w:rsidRPr="0072562E" w:rsidRDefault="0072562E" w:rsidP="0072562E">
            <w:pPr>
              <w:jc w:val="right"/>
              <w:rPr>
                <w:rFonts w:ascii="Arial" w:hAnsi="Arial" w:cs="Arial"/>
                <w:sz w:val="20"/>
                <w:szCs w:val="20"/>
              </w:rPr>
            </w:pPr>
          </w:p>
        </w:tc>
      </w:tr>
      <w:tr w:rsidR="0072562E" w:rsidRPr="0072562E" w14:paraId="4627C73F" w14:textId="77777777" w:rsidTr="0072562E">
        <w:trPr>
          <w:jc w:val="center"/>
        </w:trPr>
        <w:tc>
          <w:tcPr>
            <w:tcW w:w="2410" w:type="dxa"/>
          </w:tcPr>
          <w:p w14:paraId="73370781" w14:textId="5433D288" w:rsidR="0072562E" w:rsidRPr="0072562E" w:rsidRDefault="0072562E" w:rsidP="0072562E">
            <w:pPr>
              <w:rPr>
                <w:rFonts w:ascii="Arial" w:hAnsi="Arial" w:cs="Arial"/>
                <w:color w:val="2B6AAF"/>
                <w:sz w:val="20"/>
                <w:szCs w:val="20"/>
              </w:rPr>
            </w:pPr>
            <w:r w:rsidRPr="0072562E">
              <w:rPr>
                <w:rFonts w:ascii="Arial" w:hAnsi="Arial" w:cs="Arial"/>
                <w:bCs/>
                <w:sz w:val="20"/>
                <w:szCs w:val="20"/>
              </w:rPr>
              <w:t>Currently holds /previously held a public appointment*</w:t>
            </w:r>
          </w:p>
        </w:tc>
        <w:tc>
          <w:tcPr>
            <w:tcW w:w="965" w:type="dxa"/>
          </w:tcPr>
          <w:p w14:paraId="2127C432" w14:textId="6C137F95" w:rsidR="0072562E" w:rsidRPr="0072562E" w:rsidRDefault="0072562E" w:rsidP="0072562E">
            <w:pPr>
              <w:jc w:val="right"/>
              <w:rPr>
                <w:rFonts w:ascii="Arial" w:hAnsi="Arial" w:cs="Arial"/>
                <w:sz w:val="20"/>
                <w:szCs w:val="20"/>
              </w:rPr>
            </w:pPr>
            <w:r w:rsidRPr="0072562E">
              <w:rPr>
                <w:rFonts w:ascii="Arial" w:hAnsi="Arial" w:cs="Arial"/>
                <w:sz w:val="20"/>
                <w:szCs w:val="20"/>
              </w:rPr>
              <w:t>348</w:t>
            </w:r>
          </w:p>
        </w:tc>
        <w:tc>
          <w:tcPr>
            <w:tcW w:w="606" w:type="dxa"/>
          </w:tcPr>
          <w:p w14:paraId="0D9E6E09" w14:textId="23AF3AF5" w:rsidR="0072562E" w:rsidRPr="0072562E" w:rsidRDefault="0072562E" w:rsidP="0072562E">
            <w:pPr>
              <w:jc w:val="right"/>
              <w:rPr>
                <w:rFonts w:ascii="Arial" w:hAnsi="Arial" w:cs="Arial"/>
                <w:sz w:val="20"/>
                <w:szCs w:val="20"/>
              </w:rPr>
            </w:pPr>
            <w:r w:rsidRPr="0072562E">
              <w:rPr>
                <w:rFonts w:ascii="Arial" w:hAnsi="Arial" w:cs="Arial"/>
                <w:sz w:val="20"/>
                <w:szCs w:val="20"/>
              </w:rPr>
              <w:t>16.9</w:t>
            </w:r>
          </w:p>
        </w:tc>
        <w:tc>
          <w:tcPr>
            <w:tcW w:w="1119" w:type="dxa"/>
          </w:tcPr>
          <w:p w14:paraId="11F007C5" w14:textId="308653C8" w:rsidR="0072562E" w:rsidRPr="0072562E" w:rsidRDefault="0072562E" w:rsidP="0072562E">
            <w:pPr>
              <w:jc w:val="right"/>
              <w:rPr>
                <w:rFonts w:ascii="Arial" w:hAnsi="Arial" w:cs="Arial"/>
                <w:sz w:val="20"/>
                <w:szCs w:val="20"/>
              </w:rPr>
            </w:pPr>
            <w:r w:rsidRPr="0072562E">
              <w:rPr>
                <w:rFonts w:ascii="Arial" w:hAnsi="Arial" w:cs="Arial"/>
                <w:sz w:val="20"/>
                <w:szCs w:val="20"/>
              </w:rPr>
              <w:t>612</w:t>
            </w:r>
          </w:p>
        </w:tc>
        <w:tc>
          <w:tcPr>
            <w:tcW w:w="606" w:type="dxa"/>
          </w:tcPr>
          <w:p w14:paraId="4066C265" w14:textId="2AE18A17" w:rsidR="0072562E" w:rsidRPr="0072562E" w:rsidRDefault="0072562E" w:rsidP="0072562E">
            <w:pPr>
              <w:jc w:val="right"/>
              <w:rPr>
                <w:rFonts w:ascii="Arial" w:hAnsi="Arial" w:cs="Arial"/>
                <w:sz w:val="20"/>
                <w:szCs w:val="20"/>
              </w:rPr>
            </w:pPr>
            <w:r w:rsidRPr="0072562E">
              <w:rPr>
                <w:rFonts w:ascii="Arial" w:hAnsi="Arial" w:cs="Arial"/>
                <w:sz w:val="20"/>
                <w:szCs w:val="20"/>
              </w:rPr>
              <w:t>21.6</w:t>
            </w:r>
          </w:p>
        </w:tc>
        <w:tc>
          <w:tcPr>
            <w:tcW w:w="955" w:type="dxa"/>
          </w:tcPr>
          <w:p w14:paraId="413C6E83" w14:textId="381FE93A" w:rsidR="0072562E" w:rsidRPr="0072562E" w:rsidRDefault="0072562E" w:rsidP="0072562E">
            <w:pPr>
              <w:jc w:val="right"/>
              <w:rPr>
                <w:rFonts w:ascii="Arial" w:hAnsi="Arial" w:cs="Arial"/>
                <w:sz w:val="20"/>
                <w:szCs w:val="20"/>
              </w:rPr>
            </w:pPr>
            <w:r w:rsidRPr="0072562E">
              <w:rPr>
                <w:rFonts w:ascii="Arial" w:hAnsi="Arial" w:cs="Arial"/>
                <w:sz w:val="20"/>
                <w:szCs w:val="20"/>
              </w:rPr>
              <w:t>317</w:t>
            </w:r>
          </w:p>
        </w:tc>
        <w:tc>
          <w:tcPr>
            <w:tcW w:w="606" w:type="dxa"/>
          </w:tcPr>
          <w:p w14:paraId="46687EEA" w14:textId="50171AC8" w:rsidR="0072562E" w:rsidRPr="0072562E" w:rsidRDefault="0072562E" w:rsidP="0072562E">
            <w:pPr>
              <w:jc w:val="right"/>
              <w:rPr>
                <w:rFonts w:ascii="Arial" w:hAnsi="Arial" w:cs="Arial"/>
                <w:sz w:val="20"/>
                <w:szCs w:val="20"/>
              </w:rPr>
            </w:pPr>
            <w:r w:rsidRPr="0072562E">
              <w:rPr>
                <w:rFonts w:ascii="Arial" w:hAnsi="Arial" w:cs="Arial"/>
                <w:sz w:val="20"/>
                <w:szCs w:val="20"/>
              </w:rPr>
              <w:t>18.7</w:t>
            </w:r>
          </w:p>
        </w:tc>
        <w:tc>
          <w:tcPr>
            <w:tcW w:w="1116" w:type="dxa"/>
          </w:tcPr>
          <w:p w14:paraId="31D9C35B" w14:textId="7746D35B" w:rsidR="0072562E" w:rsidRPr="0072562E" w:rsidRDefault="0072562E" w:rsidP="0072562E">
            <w:pPr>
              <w:jc w:val="right"/>
              <w:rPr>
                <w:rFonts w:ascii="Arial" w:hAnsi="Arial" w:cs="Arial"/>
                <w:sz w:val="20"/>
                <w:szCs w:val="20"/>
              </w:rPr>
            </w:pPr>
            <w:r w:rsidRPr="0072562E">
              <w:rPr>
                <w:rFonts w:ascii="Arial" w:hAnsi="Arial" w:cs="Arial"/>
                <w:sz w:val="20"/>
                <w:szCs w:val="20"/>
              </w:rPr>
              <w:t>507</w:t>
            </w:r>
          </w:p>
        </w:tc>
        <w:tc>
          <w:tcPr>
            <w:tcW w:w="649" w:type="dxa"/>
          </w:tcPr>
          <w:p w14:paraId="0A284690" w14:textId="3B737F20" w:rsidR="0072562E" w:rsidRPr="0072562E" w:rsidRDefault="0072562E" w:rsidP="0072562E">
            <w:pPr>
              <w:jc w:val="center"/>
              <w:rPr>
                <w:rFonts w:ascii="Arial" w:hAnsi="Arial" w:cs="Arial"/>
                <w:sz w:val="20"/>
                <w:szCs w:val="20"/>
              </w:rPr>
            </w:pPr>
            <w:r w:rsidRPr="0072562E">
              <w:rPr>
                <w:rFonts w:ascii="Arial" w:hAnsi="Arial" w:cs="Arial"/>
                <w:sz w:val="20"/>
                <w:szCs w:val="20"/>
              </w:rPr>
              <w:t>24.7</w:t>
            </w:r>
          </w:p>
        </w:tc>
      </w:tr>
      <w:tr w:rsidR="0072562E" w:rsidRPr="0072562E" w14:paraId="74EAAC34" w14:textId="77777777" w:rsidTr="0072562E">
        <w:trPr>
          <w:jc w:val="center"/>
        </w:trPr>
        <w:tc>
          <w:tcPr>
            <w:tcW w:w="2410" w:type="dxa"/>
          </w:tcPr>
          <w:p w14:paraId="7F1399EB" w14:textId="29C20B5A" w:rsidR="0072562E" w:rsidRPr="0072562E" w:rsidRDefault="0072562E" w:rsidP="0072562E">
            <w:pPr>
              <w:rPr>
                <w:rFonts w:ascii="Arial" w:hAnsi="Arial" w:cs="Arial"/>
                <w:color w:val="2B6AAF"/>
                <w:sz w:val="20"/>
                <w:szCs w:val="20"/>
              </w:rPr>
            </w:pPr>
            <w:r w:rsidRPr="0072562E">
              <w:rPr>
                <w:rFonts w:ascii="Arial" w:hAnsi="Arial" w:cs="Arial"/>
                <w:bCs/>
                <w:sz w:val="20"/>
                <w:szCs w:val="20"/>
              </w:rPr>
              <w:t>Currently holds /previously held a regulated public appointment*</w:t>
            </w:r>
          </w:p>
        </w:tc>
        <w:tc>
          <w:tcPr>
            <w:tcW w:w="965" w:type="dxa"/>
          </w:tcPr>
          <w:p w14:paraId="2E04CB00" w14:textId="39AFD20C" w:rsidR="0072562E" w:rsidRPr="0072562E" w:rsidRDefault="0072562E" w:rsidP="0072562E">
            <w:pPr>
              <w:jc w:val="right"/>
              <w:rPr>
                <w:rFonts w:ascii="Arial" w:hAnsi="Arial" w:cs="Arial"/>
                <w:sz w:val="20"/>
                <w:szCs w:val="20"/>
              </w:rPr>
            </w:pPr>
            <w:r w:rsidRPr="0072562E">
              <w:rPr>
                <w:rFonts w:ascii="Arial" w:hAnsi="Arial" w:cs="Arial"/>
                <w:sz w:val="20"/>
                <w:szCs w:val="20"/>
              </w:rPr>
              <w:t>249</w:t>
            </w:r>
          </w:p>
        </w:tc>
        <w:tc>
          <w:tcPr>
            <w:tcW w:w="606" w:type="dxa"/>
          </w:tcPr>
          <w:p w14:paraId="08EC97F2" w14:textId="6B3E17F7" w:rsidR="0072562E" w:rsidRPr="0072562E" w:rsidRDefault="0072562E" w:rsidP="0072562E">
            <w:pPr>
              <w:jc w:val="right"/>
              <w:rPr>
                <w:rFonts w:ascii="Arial" w:hAnsi="Arial" w:cs="Arial"/>
                <w:sz w:val="20"/>
                <w:szCs w:val="20"/>
              </w:rPr>
            </w:pPr>
            <w:r w:rsidRPr="0072562E">
              <w:rPr>
                <w:rFonts w:ascii="Arial" w:hAnsi="Arial" w:cs="Arial"/>
                <w:sz w:val="20"/>
                <w:szCs w:val="20"/>
              </w:rPr>
              <w:t>12.1</w:t>
            </w:r>
          </w:p>
        </w:tc>
        <w:tc>
          <w:tcPr>
            <w:tcW w:w="1119" w:type="dxa"/>
          </w:tcPr>
          <w:p w14:paraId="778DC353" w14:textId="6FC77F0A" w:rsidR="0072562E" w:rsidRPr="0072562E" w:rsidRDefault="0072562E" w:rsidP="0072562E">
            <w:pPr>
              <w:jc w:val="right"/>
              <w:rPr>
                <w:rFonts w:ascii="Arial" w:hAnsi="Arial" w:cs="Arial"/>
                <w:sz w:val="20"/>
                <w:szCs w:val="20"/>
              </w:rPr>
            </w:pPr>
            <w:r w:rsidRPr="0072562E">
              <w:rPr>
                <w:rFonts w:ascii="Arial" w:hAnsi="Arial" w:cs="Arial"/>
                <w:sz w:val="20"/>
                <w:szCs w:val="20"/>
              </w:rPr>
              <w:t>467</w:t>
            </w:r>
          </w:p>
        </w:tc>
        <w:tc>
          <w:tcPr>
            <w:tcW w:w="606" w:type="dxa"/>
          </w:tcPr>
          <w:p w14:paraId="148B51FF" w14:textId="0FDCADD0" w:rsidR="0072562E" w:rsidRPr="0072562E" w:rsidRDefault="0072562E" w:rsidP="0072562E">
            <w:pPr>
              <w:jc w:val="right"/>
              <w:rPr>
                <w:rFonts w:ascii="Arial" w:hAnsi="Arial" w:cs="Arial"/>
                <w:sz w:val="20"/>
                <w:szCs w:val="20"/>
              </w:rPr>
            </w:pPr>
            <w:r w:rsidRPr="0072562E">
              <w:rPr>
                <w:rFonts w:ascii="Arial" w:hAnsi="Arial" w:cs="Arial"/>
                <w:sz w:val="20"/>
                <w:szCs w:val="20"/>
              </w:rPr>
              <w:t>16.5</w:t>
            </w:r>
          </w:p>
        </w:tc>
        <w:tc>
          <w:tcPr>
            <w:tcW w:w="955" w:type="dxa"/>
          </w:tcPr>
          <w:p w14:paraId="3FD56D71" w14:textId="184B99C7" w:rsidR="0072562E" w:rsidRPr="0072562E" w:rsidRDefault="0072562E" w:rsidP="0072562E">
            <w:pPr>
              <w:jc w:val="right"/>
              <w:rPr>
                <w:rFonts w:ascii="Arial" w:hAnsi="Arial" w:cs="Arial"/>
                <w:sz w:val="20"/>
                <w:szCs w:val="20"/>
              </w:rPr>
            </w:pPr>
            <w:r w:rsidRPr="0072562E">
              <w:rPr>
                <w:rFonts w:ascii="Arial" w:hAnsi="Arial" w:cs="Arial"/>
                <w:sz w:val="20"/>
                <w:szCs w:val="20"/>
              </w:rPr>
              <w:t>173</w:t>
            </w:r>
          </w:p>
        </w:tc>
        <w:tc>
          <w:tcPr>
            <w:tcW w:w="606" w:type="dxa"/>
          </w:tcPr>
          <w:p w14:paraId="79D45EAA" w14:textId="32336565" w:rsidR="0072562E" w:rsidRPr="0072562E" w:rsidRDefault="0072562E" w:rsidP="0072562E">
            <w:pPr>
              <w:jc w:val="right"/>
              <w:rPr>
                <w:rFonts w:ascii="Arial" w:hAnsi="Arial" w:cs="Arial"/>
                <w:sz w:val="20"/>
                <w:szCs w:val="20"/>
              </w:rPr>
            </w:pPr>
            <w:r w:rsidRPr="0072562E">
              <w:rPr>
                <w:rFonts w:ascii="Arial" w:hAnsi="Arial" w:cs="Arial"/>
                <w:sz w:val="20"/>
                <w:szCs w:val="20"/>
              </w:rPr>
              <w:t>10.2</w:t>
            </w:r>
          </w:p>
        </w:tc>
        <w:tc>
          <w:tcPr>
            <w:tcW w:w="1116" w:type="dxa"/>
          </w:tcPr>
          <w:p w14:paraId="63409F0F" w14:textId="0FCEB28C" w:rsidR="0072562E" w:rsidRPr="0072562E" w:rsidRDefault="0072562E" w:rsidP="0072562E">
            <w:pPr>
              <w:jc w:val="right"/>
              <w:rPr>
                <w:rFonts w:ascii="Arial" w:hAnsi="Arial" w:cs="Arial"/>
                <w:sz w:val="20"/>
                <w:szCs w:val="20"/>
              </w:rPr>
            </w:pPr>
            <w:r w:rsidRPr="0072562E">
              <w:rPr>
                <w:rFonts w:ascii="Arial" w:hAnsi="Arial" w:cs="Arial"/>
                <w:sz w:val="20"/>
                <w:szCs w:val="20"/>
              </w:rPr>
              <w:t>315</w:t>
            </w:r>
          </w:p>
        </w:tc>
        <w:tc>
          <w:tcPr>
            <w:tcW w:w="649" w:type="dxa"/>
          </w:tcPr>
          <w:p w14:paraId="4122F3AB" w14:textId="62FCFF40" w:rsidR="0072562E" w:rsidRPr="0072562E" w:rsidRDefault="0072562E" w:rsidP="0072562E">
            <w:pPr>
              <w:jc w:val="right"/>
              <w:rPr>
                <w:rFonts w:ascii="Arial" w:hAnsi="Arial" w:cs="Arial"/>
                <w:sz w:val="20"/>
                <w:szCs w:val="20"/>
              </w:rPr>
            </w:pPr>
            <w:r w:rsidRPr="0072562E">
              <w:rPr>
                <w:rFonts w:ascii="Arial" w:hAnsi="Arial" w:cs="Arial"/>
                <w:sz w:val="20"/>
                <w:szCs w:val="20"/>
              </w:rPr>
              <w:t>15.4</w:t>
            </w:r>
          </w:p>
        </w:tc>
      </w:tr>
      <w:tr w:rsidR="0072562E" w:rsidRPr="0072562E" w14:paraId="0E57EEBA" w14:textId="77777777" w:rsidTr="0072562E">
        <w:trPr>
          <w:jc w:val="center"/>
        </w:trPr>
        <w:tc>
          <w:tcPr>
            <w:tcW w:w="2410" w:type="dxa"/>
          </w:tcPr>
          <w:p w14:paraId="5DA2D410" w14:textId="0C56BB96" w:rsidR="0072562E" w:rsidRPr="0072562E" w:rsidRDefault="0072562E" w:rsidP="0072562E">
            <w:pPr>
              <w:rPr>
                <w:rFonts w:ascii="Arial" w:hAnsi="Arial" w:cs="Arial"/>
                <w:bCs/>
                <w:sz w:val="20"/>
                <w:szCs w:val="20"/>
              </w:rPr>
            </w:pPr>
            <w:r w:rsidRPr="0072562E">
              <w:rPr>
                <w:rFonts w:ascii="Arial" w:hAnsi="Arial" w:cs="Arial"/>
                <w:bCs/>
                <w:sz w:val="20"/>
                <w:szCs w:val="20"/>
              </w:rPr>
              <w:t>Did not say</w:t>
            </w:r>
          </w:p>
        </w:tc>
        <w:tc>
          <w:tcPr>
            <w:tcW w:w="965" w:type="dxa"/>
          </w:tcPr>
          <w:p w14:paraId="4AAE5CC1" w14:textId="0C87DE21" w:rsidR="0072562E" w:rsidRPr="0072562E" w:rsidRDefault="0072562E" w:rsidP="0072562E">
            <w:pPr>
              <w:jc w:val="right"/>
              <w:rPr>
                <w:rFonts w:ascii="Arial" w:hAnsi="Arial" w:cs="Arial"/>
                <w:sz w:val="20"/>
                <w:szCs w:val="20"/>
              </w:rPr>
            </w:pPr>
            <w:r w:rsidRPr="0072562E">
              <w:rPr>
                <w:rFonts w:ascii="Arial" w:hAnsi="Arial" w:cs="Arial"/>
                <w:sz w:val="20"/>
                <w:szCs w:val="20"/>
              </w:rPr>
              <w:t>81</w:t>
            </w:r>
          </w:p>
        </w:tc>
        <w:tc>
          <w:tcPr>
            <w:tcW w:w="606" w:type="dxa"/>
          </w:tcPr>
          <w:p w14:paraId="1E292405" w14:textId="40938A08" w:rsidR="0072562E" w:rsidRPr="0072562E" w:rsidRDefault="0072562E" w:rsidP="0072562E">
            <w:pPr>
              <w:jc w:val="right"/>
              <w:rPr>
                <w:rFonts w:ascii="Arial" w:hAnsi="Arial" w:cs="Arial"/>
                <w:sz w:val="20"/>
                <w:szCs w:val="20"/>
              </w:rPr>
            </w:pPr>
            <w:r w:rsidRPr="0072562E">
              <w:rPr>
                <w:rFonts w:ascii="Arial" w:hAnsi="Arial" w:cs="Arial"/>
                <w:sz w:val="20"/>
                <w:szCs w:val="20"/>
              </w:rPr>
              <w:t>3.9</w:t>
            </w:r>
          </w:p>
        </w:tc>
        <w:tc>
          <w:tcPr>
            <w:tcW w:w="1119" w:type="dxa"/>
          </w:tcPr>
          <w:p w14:paraId="2B57875E" w14:textId="198EE08A" w:rsidR="0072562E" w:rsidRPr="0072562E" w:rsidRDefault="0072562E" w:rsidP="0072562E">
            <w:pPr>
              <w:jc w:val="right"/>
              <w:rPr>
                <w:rFonts w:ascii="Arial" w:hAnsi="Arial" w:cs="Arial"/>
                <w:sz w:val="20"/>
                <w:szCs w:val="20"/>
              </w:rPr>
            </w:pPr>
            <w:r w:rsidRPr="0072562E">
              <w:rPr>
                <w:rFonts w:ascii="Arial" w:hAnsi="Arial" w:cs="Arial"/>
                <w:sz w:val="20"/>
                <w:szCs w:val="20"/>
              </w:rPr>
              <w:t>92</w:t>
            </w:r>
          </w:p>
        </w:tc>
        <w:tc>
          <w:tcPr>
            <w:tcW w:w="606" w:type="dxa"/>
          </w:tcPr>
          <w:p w14:paraId="57F0F9CA" w14:textId="7FBCFFD4" w:rsidR="0072562E" w:rsidRPr="0072562E" w:rsidRDefault="0072562E" w:rsidP="0072562E">
            <w:pPr>
              <w:jc w:val="right"/>
              <w:rPr>
                <w:rFonts w:ascii="Arial" w:hAnsi="Arial" w:cs="Arial"/>
                <w:sz w:val="20"/>
                <w:szCs w:val="20"/>
              </w:rPr>
            </w:pPr>
            <w:r w:rsidRPr="0072562E">
              <w:rPr>
                <w:rFonts w:ascii="Arial" w:hAnsi="Arial" w:cs="Arial"/>
                <w:sz w:val="20"/>
                <w:szCs w:val="20"/>
              </w:rPr>
              <w:t>3.2</w:t>
            </w:r>
          </w:p>
        </w:tc>
        <w:tc>
          <w:tcPr>
            <w:tcW w:w="955" w:type="dxa"/>
          </w:tcPr>
          <w:p w14:paraId="52AB8FA7" w14:textId="3121C1FD" w:rsidR="0072562E" w:rsidRPr="0072562E" w:rsidRDefault="0072562E" w:rsidP="0072562E">
            <w:pPr>
              <w:jc w:val="right"/>
              <w:rPr>
                <w:rFonts w:ascii="Arial" w:hAnsi="Arial" w:cs="Arial"/>
                <w:sz w:val="20"/>
                <w:szCs w:val="20"/>
              </w:rPr>
            </w:pPr>
            <w:r w:rsidRPr="0072562E">
              <w:rPr>
                <w:rFonts w:ascii="Arial" w:hAnsi="Arial" w:cs="Arial"/>
                <w:sz w:val="20"/>
                <w:szCs w:val="20"/>
              </w:rPr>
              <w:t>43</w:t>
            </w:r>
          </w:p>
        </w:tc>
        <w:tc>
          <w:tcPr>
            <w:tcW w:w="606" w:type="dxa"/>
          </w:tcPr>
          <w:p w14:paraId="1AB2C845" w14:textId="100683B0" w:rsidR="0072562E" w:rsidRPr="0072562E" w:rsidRDefault="0072562E" w:rsidP="0072562E">
            <w:pPr>
              <w:jc w:val="right"/>
              <w:rPr>
                <w:rFonts w:ascii="Arial" w:hAnsi="Arial" w:cs="Arial"/>
                <w:sz w:val="20"/>
                <w:szCs w:val="20"/>
              </w:rPr>
            </w:pPr>
            <w:r w:rsidRPr="0072562E">
              <w:rPr>
                <w:rFonts w:ascii="Arial" w:hAnsi="Arial" w:cs="Arial"/>
                <w:sz w:val="20"/>
                <w:szCs w:val="20"/>
              </w:rPr>
              <w:t>2.5</w:t>
            </w:r>
          </w:p>
        </w:tc>
        <w:tc>
          <w:tcPr>
            <w:tcW w:w="1116" w:type="dxa"/>
          </w:tcPr>
          <w:p w14:paraId="57B9C74C" w14:textId="2FFE1ADC" w:rsidR="0072562E" w:rsidRPr="0072562E" w:rsidRDefault="0072562E" w:rsidP="0072562E">
            <w:pPr>
              <w:jc w:val="right"/>
              <w:rPr>
                <w:rFonts w:ascii="Arial" w:hAnsi="Arial" w:cs="Arial"/>
                <w:sz w:val="20"/>
                <w:szCs w:val="20"/>
              </w:rPr>
            </w:pPr>
            <w:r w:rsidRPr="0072562E">
              <w:rPr>
                <w:rFonts w:ascii="Arial" w:hAnsi="Arial" w:cs="Arial"/>
                <w:sz w:val="20"/>
                <w:szCs w:val="20"/>
              </w:rPr>
              <w:t>52</w:t>
            </w:r>
          </w:p>
        </w:tc>
        <w:tc>
          <w:tcPr>
            <w:tcW w:w="649" w:type="dxa"/>
          </w:tcPr>
          <w:p w14:paraId="0D1F8C59" w14:textId="5BB5AD7F" w:rsidR="0072562E" w:rsidRPr="0072562E" w:rsidRDefault="0072562E" w:rsidP="0072562E">
            <w:pPr>
              <w:jc w:val="right"/>
              <w:rPr>
                <w:rFonts w:ascii="Arial" w:hAnsi="Arial" w:cs="Arial"/>
                <w:sz w:val="20"/>
                <w:szCs w:val="20"/>
              </w:rPr>
            </w:pPr>
            <w:r w:rsidRPr="0072562E">
              <w:rPr>
                <w:rFonts w:ascii="Arial" w:hAnsi="Arial" w:cs="Arial"/>
                <w:sz w:val="20"/>
                <w:szCs w:val="20"/>
              </w:rPr>
              <w:t>2.5</w:t>
            </w:r>
          </w:p>
        </w:tc>
      </w:tr>
    </w:tbl>
    <w:p w14:paraId="5466481E" w14:textId="0E534FCF" w:rsidR="00195D57" w:rsidRPr="0072562E" w:rsidRDefault="001676C8" w:rsidP="002C5F4C">
      <w:pPr>
        <w:spacing w:after="0" w:line="240" w:lineRule="auto"/>
        <w:rPr>
          <w:rFonts w:ascii="Arial" w:hAnsi="Arial" w:cs="Arial"/>
          <w:iCs/>
          <w:sz w:val="24"/>
          <w:szCs w:val="32"/>
        </w:rPr>
      </w:pPr>
      <w:r w:rsidRPr="00F639BC">
        <w:rPr>
          <w:rFonts w:ascii="Arial" w:hAnsi="Arial" w:cs="Arial"/>
          <w:iCs/>
          <w:sz w:val="16"/>
          <w:szCs w:val="20"/>
        </w:rPr>
        <w:t>*</w:t>
      </w:r>
      <w:bookmarkStart w:id="4" w:name="_Hlk515367982"/>
      <w:r w:rsidRPr="00F639BC">
        <w:rPr>
          <w:rFonts w:ascii="Arial" w:hAnsi="Arial" w:cs="Arial"/>
          <w:iCs/>
          <w:sz w:val="16"/>
          <w:szCs w:val="20"/>
        </w:rPr>
        <w:t xml:space="preserve">Applicants who complete the relevant fields on the application form do not restrict themselves to listing regulated appointments. Two figures are provided as a consequence; the number of those who have declared any appointment and those who declared regulated appointments. The former includes children’s panels, housing associations, tribunals, justice of the peace posts and appointments in </w:t>
      </w:r>
      <w:r w:rsidR="00195D57">
        <w:rPr>
          <w:rFonts w:ascii="Arial" w:hAnsi="Arial" w:cs="Arial"/>
          <w:iCs/>
          <w:sz w:val="16"/>
          <w:szCs w:val="20"/>
        </w:rPr>
        <w:t>England among others.</w:t>
      </w:r>
    </w:p>
    <w:p w14:paraId="06D977D9" w14:textId="77777777" w:rsidR="00195D57" w:rsidRPr="0072562E" w:rsidRDefault="00195D57" w:rsidP="002C5F4C">
      <w:pPr>
        <w:spacing w:after="0" w:line="240" w:lineRule="auto"/>
        <w:rPr>
          <w:rFonts w:ascii="Arial" w:hAnsi="Arial" w:cs="Arial"/>
          <w:iCs/>
          <w:sz w:val="24"/>
          <w:szCs w:val="32"/>
        </w:rPr>
      </w:pPr>
    </w:p>
    <w:p w14:paraId="67A8ECC8" w14:textId="77777777" w:rsidR="00195D57" w:rsidRPr="0072562E" w:rsidRDefault="00195D57" w:rsidP="002C5F4C">
      <w:pPr>
        <w:spacing w:after="0" w:line="240" w:lineRule="auto"/>
        <w:rPr>
          <w:rFonts w:ascii="Arial" w:hAnsi="Arial" w:cs="Arial"/>
          <w:iCs/>
          <w:sz w:val="24"/>
          <w:szCs w:val="32"/>
        </w:rPr>
      </w:pPr>
    </w:p>
    <w:bookmarkEnd w:id="4"/>
    <w:p w14:paraId="765390A1" w14:textId="64D72BC1" w:rsidR="001676C8" w:rsidRPr="0072562E" w:rsidRDefault="001676C8" w:rsidP="002C5F4C">
      <w:pPr>
        <w:spacing w:after="0" w:line="240" w:lineRule="auto"/>
        <w:rPr>
          <w:rFonts w:ascii="Arial" w:hAnsi="Arial" w:cs="Arial"/>
          <w:b/>
          <w:color w:val="8884BF" w:themeColor="accent4"/>
          <w:sz w:val="24"/>
          <w:szCs w:val="24"/>
        </w:rPr>
      </w:pPr>
      <w:r w:rsidRPr="0072562E">
        <w:rPr>
          <w:rFonts w:ascii="Arial" w:hAnsi="Arial" w:cs="Arial"/>
          <w:b/>
          <w:color w:val="8884BF" w:themeColor="accent4"/>
          <w:sz w:val="24"/>
          <w:szCs w:val="24"/>
        </w:rPr>
        <w:t>Minister</w:t>
      </w:r>
      <w:r w:rsidR="00024174">
        <w:rPr>
          <w:rFonts w:ascii="Arial" w:hAnsi="Arial" w:cs="Arial"/>
          <w:b/>
          <w:color w:val="8884BF" w:themeColor="accent4"/>
          <w:sz w:val="24"/>
          <w:szCs w:val="24"/>
        </w:rPr>
        <w:t>s</w:t>
      </w:r>
      <w:r w:rsidRPr="0072562E">
        <w:rPr>
          <w:rFonts w:ascii="Arial" w:hAnsi="Arial" w:cs="Arial"/>
          <w:b/>
          <w:color w:val="8884BF" w:themeColor="accent4"/>
          <w:sz w:val="24"/>
          <w:szCs w:val="24"/>
        </w:rPr>
        <w:t xml:space="preserve"> interview</w:t>
      </w:r>
      <w:r w:rsidR="00024174">
        <w:rPr>
          <w:rFonts w:ascii="Arial" w:hAnsi="Arial" w:cs="Arial"/>
          <w:b/>
          <w:color w:val="8884BF" w:themeColor="accent4"/>
          <w:sz w:val="24"/>
          <w:szCs w:val="24"/>
        </w:rPr>
        <w:t>ing</w:t>
      </w:r>
      <w:r w:rsidRPr="0072562E">
        <w:rPr>
          <w:rFonts w:ascii="Arial" w:hAnsi="Arial" w:cs="Arial"/>
          <w:b/>
          <w:color w:val="8884BF" w:themeColor="accent4"/>
          <w:sz w:val="24"/>
          <w:szCs w:val="24"/>
        </w:rPr>
        <w:t xml:space="preserve"> applicants</w:t>
      </w:r>
    </w:p>
    <w:p w14:paraId="75002567" w14:textId="77777777" w:rsidR="0072562E" w:rsidRDefault="0072562E" w:rsidP="002C5F4C">
      <w:pPr>
        <w:spacing w:after="0" w:line="240" w:lineRule="auto"/>
        <w:rPr>
          <w:rFonts w:ascii="Arial" w:hAnsi="Arial" w:cs="Arial"/>
          <w:bCs/>
          <w:sz w:val="24"/>
          <w:szCs w:val="24"/>
        </w:rPr>
      </w:pPr>
    </w:p>
    <w:p w14:paraId="7EE06D51" w14:textId="5D0CC53C" w:rsidR="001676C8" w:rsidRPr="00227757" w:rsidRDefault="001676C8" w:rsidP="002C5F4C">
      <w:pPr>
        <w:spacing w:after="0" w:line="240" w:lineRule="auto"/>
        <w:rPr>
          <w:rFonts w:ascii="Arial" w:hAnsi="Arial" w:cs="Arial"/>
          <w:bCs/>
          <w:sz w:val="24"/>
          <w:szCs w:val="24"/>
        </w:rPr>
      </w:pPr>
      <w:r w:rsidRPr="00227757">
        <w:rPr>
          <w:rFonts w:ascii="Arial" w:hAnsi="Arial" w:cs="Arial"/>
          <w:bCs/>
          <w:sz w:val="24"/>
          <w:szCs w:val="24"/>
        </w:rPr>
        <w:t>The guidance on application of the Code indicates that meetings with appointable applicants are anticipated particularly in the case of significant chair appointments. During 2018, the Scottish Ministers met the potential appointees on the rounds for:</w:t>
      </w:r>
    </w:p>
    <w:p w14:paraId="4DF3D795" w14:textId="64A95A3E" w:rsidR="001676C8" w:rsidRPr="00F639BC" w:rsidRDefault="001676C8" w:rsidP="002C5F4C">
      <w:pPr>
        <w:pStyle w:val="ListParagraph"/>
        <w:numPr>
          <w:ilvl w:val="0"/>
          <w:numId w:val="31"/>
        </w:numPr>
        <w:spacing w:after="0" w:line="240" w:lineRule="auto"/>
        <w:rPr>
          <w:rFonts w:ascii="Arial" w:hAnsi="Arial" w:cs="Arial"/>
          <w:bCs/>
          <w:sz w:val="24"/>
          <w:szCs w:val="24"/>
        </w:rPr>
      </w:pPr>
      <w:r w:rsidRPr="00F639BC">
        <w:rPr>
          <w:rFonts w:ascii="Arial" w:hAnsi="Arial" w:cs="Arial"/>
          <w:bCs/>
          <w:sz w:val="24"/>
          <w:szCs w:val="24"/>
        </w:rPr>
        <w:t>Edinburgh College (Chair)</w:t>
      </w:r>
    </w:p>
    <w:p w14:paraId="1EA25197" w14:textId="755CD79F" w:rsidR="001676C8" w:rsidRPr="00F639BC" w:rsidRDefault="001676C8" w:rsidP="002C5F4C">
      <w:pPr>
        <w:pStyle w:val="ListParagraph"/>
        <w:numPr>
          <w:ilvl w:val="0"/>
          <w:numId w:val="31"/>
        </w:numPr>
        <w:spacing w:after="0" w:line="240" w:lineRule="auto"/>
        <w:rPr>
          <w:rFonts w:ascii="Arial" w:hAnsi="Arial" w:cs="Arial"/>
          <w:bCs/>
          <w:sz w:val="24"/>
          <w:szCs w:val="24"/>
        </w:rPr>
      </w:pPr>
      <w:r w:rsidRPr="00F639BC">
        <w:rPr>
          <w:rFonts w:ascii="Arial" w:hAnsi="Arial" w:cs="Arial"/>
          <w:bCs/>
          <w:sz w:val="24"/>
          <w:szCs w:val="24"/>
        </w:rPr>
        <w:t>Scottish Commission on Social Security (Chair)</w:t>
      </w:r>
    </w:p>
    <w:p w14:paraId="5420CBE5" w14:textId="07F491F3" w:rsidR="001676C8" w:rsidRPr="00F639BC" w:rsidRDefault="001676C8" w:rsidP="002C5F4C">
      <w:pPr>
        <w:pStyle w:val="ListParagraph"/>
        <w:numPr>
          <w:ilvl w:val="0"/>
          <w:numId w:val="31"/>
        </w:numPr>
        <w:spacing w:after="0" w:line="240" w:lineRule="auto"/>
        <w:rPr>
          <w:rFonts w:ascii="Arial" w:hAnsi="Arial" w:cs="Arial"/>
          <w:bCs/>
          <w:sz w:val="24"/>
          <w:szCs w:val="24"/>
        </w:rPr>
      </w:pPr>
      <w:r w:rsidRPr="00F639BC">
        <w:rPr>
          <w:rFonts w:ascii="Arial" w:hAnsi="Arial" w:cs="Arial"/>
          <w:bCs/>
          <w:sz w:val="24"/>
          <w:szCs w:val="24"/>
        </w:rPr>
        <w:t>Creative Scotland (Chair and Members)</w:t>
      </w:r>
    </w:p>
    <w:p w14:paraId="093AF952" w14:textId="40BE9E2D" w:rsidR="001676C8" w:rsidRPr="00F639BC" w:rsidRDefault="001676C8" w:rsidP="002C5F4C">
      <w:pPr>
        <w:pStyle w:val="ListParagraph"/>
        <w:numPr>
          <w:ilvl w:val="0"/>
          <w:numId w:val="31"/>
        </w:numPr>
        <w:spacing w:after="0" w:line="240" w:lineRule="auto"/>
        <w:rPr>
          <w:rFonts w:ascii="Arial" w:hAnsi="Arial" w:cs="Arial"/>
          <w:bCs/>
          <w:sz w:val="24"/>
          <w:szCs w:val="24"/>
        </w:rPr>
      </w:pPr>
      <w:r w:rsidRPr="00F639BC">
        <w:rPr>
          <w:rFonts w:ascii="Arial" w:hAnsi="Arial" w:cs="Arial"/>
          <w:bCs/>
          <w:sz w:val="24"/>
          <w:szCs w:val="24"/>
        </w:rPr>
        <w:t>Accounts Commission for Scotland (Members)</w:t>
      </w:r>
    </w:p>
    <w:p w14:paraId="367B6C32" w14:textId="4D6859B8" w:rsidR="001676C8" w:rsidRPr="00F639BC" w:rsidRDefault="001676C8" w:rsidP="002C5F4C">
      <w:pPr>
        <w:pStyle w:val="ListParagraph"/>
        <w:numPr>
          <w:ilvl w:val="0"/>
          <w:numId w:val="31"/>
        </w:numPr>
        <w:spacing w:after="0" w:line="240" w:lineRule="auto"/>
        <w:rPr>
          <w:rFonts w:ascii="Arial" w:hAnsi="Arial" w:cs="Arial"/>
          <w:bCs/>
          <w:sz w:val="24"/>
          <w:szCs w:val="24"/>
        </w:rPr>
      </w:pPr>
      <w:r w:rsidRPr="00F639BC">
        <w:rPr>
          <w:rFonts w:ascii="Arial" w:hAnsi="Arial" w:cs="Arial"/>
          <w:bCs/>
          <w:sz w:val="24"/>
          <w:szCs w:val="24"/>
        </w:rPr>
        <w:t>Cairngorms National Park Authority (Members)</w:t>
      </w:r>
    </w:p>
    <w:p w14:paraId="37F296DA" w14:textId="31B1DA8A" w:rsidR="001676C8" w:rsidRPr="00F639BC" w:rsidRDefault="001676C8" w:rsidP="002C5F4C">
      <w:pPr>
        <w:pStyle w:val="ListParagraph"/>
        <w:numPr>
          <w:ilvl w:val="0"/>
          <w:numId w:val="31"/>
        </w:numPr>
        <w:spacing w:after="0" w:line="240" w:lineRule="auto"/>
        <w:rPr>
          <w:rFonts w:ascii="Arial" w:hAnsi="Arial" w:cs="Arial"/>
          <w:bCs/>
          <w:sz w:val="24"/>
          <w:szCs w:val="24"/>
        </w:rPr>
      </w:pPr>
      <w:r w:rsidRPr="00F639BC">
        <w:rPr>
          <w:rFonts w:ascii="Arial" w:hAnsi="Arial" w:cs="Arial"/>
          <w:bCs/>
          <w:sz w:val="24"/>
          <w:szCs w:val="24"/>
        </w:rPr>
        <w:t>Loch Lomond and The Trossachs National Park Authority (Members)</w:t>
      </w:r>
    </w:p>
    <w:p w14:paraId="7091F71E" w14:textId="66B5F182" w:rsidR="001676C8" w:rsidRPr="00F639BC" w:rsidRDefault="001676C8" w:rsidP="002C5F4C">
      <w:pPr>
        <w:pStyle w:val="ListParagraph"/>
        <w:numPr>
          <w:ilvl w:val="0"/>
          <w:numId w:val="31"/>
        </w:numPr>
        <w:spacing w:after="0" w:line="240" w:lineRule="auto"/>
        <w:rPr>
          <w:rFonts w:ascii="Arial" w:hAnsi="Arial" w:cs="Arial"/>
          <w:bCs/>
          <w:sz w:val="24"/>
          <w:szCs w:val="24"/>
        </w:rPr>
      </w:pPr>
      <w:r w:rsidRPr="00F639BC">
        <w:rPr>
          <w:rFonts w:ascii="Arial" w:hAnsi="Arial" w:cs="Arial"/>
          <w:bCs/>
          <w:sz w:val="24"/>
          <w:szCs w:val="24"/>
        </w:rPr>
        <w:t>Scottish Enterprise (Members)</w:t>
      </w:r>
    </w:p>
    <w:p w14:paraId="2AC23681" w14:textId="0E637C1A" w:rsidR="001676C8" w:rsidRPr="00F639BC" w:rsidRDefault="001676C8" w:rsidP="002C5F4C">
      <w:pPr>
        <w:pStyle w:val="ListParagraph"/>
        <w:numPr>
          <w:ilvl w:val="0"/>
          <w:numId w:val="31"/>
        </w:numPr>
        <w:spacing w:after="0" w:line="240" w:lineRule="auto"/>
        <w:rPr>
          <w:rFonts w:ascii="Arial" w:hAnsi="Arial" w:cs="Arial"/>
          <w:bCs/>
          <w:sz w:val="24"/>
          <w:szCs w:val="24"/>
        </w:rPr>
      </w:pPr>
      <w:r w:rsidRPr="00F639BC">
        <w:rPr>
          <w:rFonts w:ascii="Arial" w:hAnsi="Arial" w:cs="Arial"/>
          <w:bCs/>
          <w:sz w:val="24"/>
          <w:szCs w:val="24"/>
        </w:rPr>
        <w:t>Visit Scotland (Members)</w:t>
      </w:r>
    </w:p>
    <w:p w14:paraId="77B1CF66" w14:textId="28A76D9B" w:rsidR="001676C8" w:rsidRDefault="001676C8" w:rsidP="002C5F4C">
      <w:pPr>
        <w:spacing w:after="0" w:line="240" w:lineRule="auto"/>
        <w:rPr>
          <w:rFonts w:ascii="Arial" w:hAnsi="Arial" w:cs="Arial"/>
          <w:bCs/>
          <w:sz w:val="24"/>
          <w:szCs w:val="24"/>
        </w:rPr>
      </w:pPr>
    </w:p>
    <w:p w14:paraId="760E7BD1" w14:textId="03D00525" w:rsidR="00706988" w:rsidRPr="0072562E" w:rsidRDefault="00F639BC" w:rsidP="002C5F4C">
      <w:pPr>
        <w:spacing w:after="0" w:line="240" w:lineRule="auto"/>
        <w:rPr>
          <w:rFonts w:ascii="Arial" w:hAnsi="Arial" w:cs="Arial"/>
          <w:b/>
          <w:color w:val="8884BF" w:themeColor="accent4"/>
          <w:sz w:val="24"/>
          <w:szCs w:val="24"/>
        </w:rPr>
      </w:pPr>
      <w:r w:rsidRPr="0072562E">
        <w:rPr>
          <w:rFonts w:ascii="Arial" w:hAnsi="Arial" w:cs="Arial"/>
          <w:b/>
          <w:color w:val="8884BF" w:themeColor="accent4"/>
          <w:sz w:val="24"/>
          <w:szCs w:val="24"/>
        </w:rPr>
        <w:t>What do applicants think of the appointments process?</w:t>
      </w:r>
    </w:p>
    <w:p w14:paraId="532DD9E5" w14:textId="77777777" w:rsidR="00C3747A" w:rsidRPr="00C87587" w:rsidRDefault="00C3747A" w:rsidP="002C5F4C">
      <w:pPr>
        <w:spacing w:after="0" w:line="240" w:lineRule="auto"/>
        <w:rPr>
          <w:rFonts w:ascii="Arial" w:hAnsi="Arial" w:cs="Arial"/>
          <w:sz w:val="24"/>
          <w:szCs w:val="24"/>
        </w:rPr>
      </w:pPr>
    </w:p>
    <w:p w14:paraId="58649C0B" w14:textId="36256173" w:rsidR="00706988" w:rsidRPr="00C87587" w:rsidRDefault="00F639BC" w:rsidP="002C5F4C">
      <w:pPr>
        <w:spacing w:after="0" w:line="240" w:lineRule="auto"/>
        <w:rPr>
          <w:rFonts w:ascii="Arial" w:hAnsi="Arial" w:cs="Arial"/>
          <w:sz w:val="24"/>
          <w:szCs w:val="24"/>
        </w:rPr>
      </w:pPr>
      <w:r>
        <w:rPr>
          <w:rFonts w:ascii="Arial" w:hAnsi="Arial" w:cs="Arial"/>
          <w:sz w:val="24"/>
          <w:szCs w:val="24"/>
        </w:rPr>
        <w:t>The Commissioner</w:t>
      </w:r>
      <w:r w:rsidR="00706988" w:rsidRPr="00C87587">
        <w:rPr>
          <w:rFonts w:ascii="Arial" w:hAnsi="Arial" w:cs="Arial"/>
          <w:sz w:val="24"/>
          <w:szCs w:val="24"/>
        </w:rPr>
        <w:t xml:space="preserve"> published the 2017 Annual Applicant Research report in November 2018 and a summary of its findings was included in the last annual report. Work on the 2018 applicant survey, covering a much higher number of appointment rounds, is now underway</w:t>
      </w:r>
      <w:r w:rsidR="00DC73D5" w:rsidRPr="00C87587">
        <w:rPr>
          <w:rFonts w:ascii="Arial" w:hAnsi="Arial" w:cs="Arial"/>
          <w:sz w:val="24"/>
          <w:szCs w:val="24"/>
        </w:rPr>
        <w:t xml:space="preserve"> and</w:t>
      </w:r>
      <w:r w:rsidR="00706988" w:rsidRPr="00C87587">
        <w:rPr>
          <w:rFonts w:ascii="Arial" w:hAnsi="Arial" w:cs="Arial"/>
          <w:sz w:val="24"/>
          <w:szCs w:val="24"/>
        </w:rPr>
        <w:t xml:space="preserve"> will be published on our website in the autumn. </w:t>
      </w:r>
    </w:p>
    <w:p w14:paraId="31A84D39" w14:textId="44A2C73D" w:rsidR="00706988" w:rsidRDefault="00706988" w:rsidP="002C5F4C">
      <w:pPr>
        <w:spacing w:after="0" w:line="240" w:lineRule="auto"/>
        <w:rPr>
          <w:rFonts w:ascii="Arial" w:hAnsi="Arial" w:cs="Arial"/>
          <w:bCs/>
          <w:caps/>
          <w:color w:val="457F7C" w:themeColor="accent5"/>
          <w:sz w:val="24"/>
          <w:szCs w:val="24"/>
        </w:rPr>
      </w:pPr>
    </w:p>
    <w:p w14:paraId="3C89186D" w14:textId="77777777" w:rsidR="00EA54DC" w:rsidRPr="00227757" w:rsidRDefault="00EA54DC" w:rsidP="002C5F4C">
      <w:pPr>
        <w:spacing w:after="0" w:line="240" w:lineRule="auto"/>
        <w:rPr>
          <w:rFonts w:ascii="Arial" w:hAnsi="Arial" w:cs="Arial"/>
          <w:sz w:val="24"/>
          <w:szCs w:val="24"/>
        </w:rPr>
      </w:pPr>
      <w:r w:rsidRPr="00227757">
        <w:rPr>
          <w:rFonts w:ascii="Arial" w:hAnsi="Arial" w:cs="Arial"/>
          <w:sz w:val="24"/>
          <w:szCs w:val="24"/>
        </w:rPr>
        <w:t>In summary:</w:t>
      </w:r>
    </w:p>
    <w:p w14:paraId="727AE868" w14:textId="09F00B65" w:rsidR="00EA54DC" w:rsidRPr="00227757" w:rsidRDefault="00EA54DC" w:rsidP="002C5F4C">
      <w:pPr>
        <w:numPr>
          <w:ilvl w:val="0"/>
          <w:numId w:val="32"/>
        </w:numPr>
        <w:spacing w:after="0" w:line="240" w:lineRule="auto"/>
        <w:rPr>
          <w:rFonts w:ascii="Arial" w:hAnsi="Arial" w:cs="Arial"/>
          <w:sz w:val="24"/>
          <w:szCs w:val="24"/>
        </w:rPr>
      </w:pPr>
      <w:r w:rsidRPr="00227757">
        <w:rPr>
          <w:rFonts w:ascii="Arial" w:hAnsi="Arial" w:cs="Arial"/>
          <w:sz w:val="24"/>
          <w:szCs w:val="24"/>
        </w:rPr>
        <w:t>2</w:t>
      </w:r>
      <w:r>
        <w:rPr>
          <w:rFonts w:ascii="Arial" w:hAnsi="Arial" w:cs="Arial"/>
          <w:sz w:val="24"/>
          <w:szCs w:val="24"/>
        </w:rPr>
        <w:t>,</w:t>
      </w:r>
      <w:r w:rsidRPr="00227757">
        <w:rPr>
          <w:rFonts w:ascii="Arial" w:hAnsi="Arial" w:cs="Arial"/>
          <w:sz w:val="24"/>
          <w:szCs w:val="24"/>
        </w:rPr>
        <w:t>230 applicants (79% of all applicants) were asked for their views on 53 appointment rounds. This is in comparison to 1</w:t>
      </w:r>
      <w:r>
        <w:rPr>
          <w:rFonts w:ascii="Arial" w:hAnsi="Arial" w:cs="Arial"/>
          <w:sz w:val="24"/>
          <w:szCs w:val="24"/>
        </w:rPr>
        <w:t>,</w:t>
      </w:r>
      <w:r w:rsidRPr="00227757">
        <w:rPr>
          <w:rFonts w:ascii="Arial" w:hAnsi="Arial" w:cs="Arial"/>
          <w:sz w:val="24"/>
          <w:szCs w:val="24"/>
        </w:rPr>
        <w:t>601 applicants covering 40 rounds in 2017 and 805 applicants covering 16 rounds in 2016.</w:t>
      </w:r>
    </w:p>
    <w:p w14:paraId="7032E3AD" w14:textId="77777777" w:rsidR="00EA54DC" w:rsidRPr="00227757" w:rsidRDefault="00EA54DC" w:rsidP="002C5F4C">
      <w:pPr>
        <w:numPr>
          <w:ilvl w:val="0"/>
          <w:numId w:val="32"/>
        </w:numPr>
        <w:spacing w:after="0" w:line="240" w:lineRule="auto"/>
        <w:rPr>
          <w:rFonts w:ascii="Arial" w:hAnsi="Arial" w:cs="Arial"/>
          <w:sz w:val="24"/>
          <w:szCs w:val="24"/>
        </w:rPr>
      </w:pPr>
      <w:r w:rsidRPr="00227757">
        <w:rPr>
          <w:rFonts w:ascii="Arial" w:hAnsi="Arial" w:cs="Arial"/>
          <w:sz w:val="24"/>
          <w:szCs w:val="24"/>
        </w:rPr>
        <w:t>779 applicants responded in full or in part (35%). This is a decrease of 3 percentage points on response rates in comparison with the 2017 annual survey.  Some of the lack of response may be attributable to the fact that surveys for 29 rounds were run at the beginning of 2019 in an effort to capture views of as many applicants as possible.  Efforts are being made in 2019 to run surveys in more timeously manner.</w:t>
      </w:r>
    </w:p>
    <w:p w14:paraId="6B555476" w14:textId="77777777" w:rsidR="00EA54DC" w:rsidRPr="00227757" w:rsidRDefault="00EA54DC" w:rsidP="002C5F4C">
      <w:pPr>
        <w:spacing w:after="0" w:line="240" w:lineRule="auto"/>
        <w:rPr>
          <w:rFonts w:ascii="Arial" w:hAnsi="Arial" w:cs="Arial"/>
          <w:b/>
          <w:color w:val="262626"/>
          <w:sz w:val="24"/>
          <w:szCs w:val="24"/>
        </w:rPr>
      </w:pPr>
    </w:p>
    <w:p w14:paraId="308D26B4" w14:textId="5D38758E" w:rsidR="000F3A8E" w:rsidRDefault="000F3A8E" w:rsidP="002C5F4C">
      <w:pPr>
        <w:pStyle w:val="NoSpacing"/>
        <w:rPr>
          <w:rFonts w:ascii="Arial" w:hAnsi="Arial" w:cs="Arial"/>
        </w:rPr>
      </w:pPr>
      <w:r w:rsidRPr="00C87587">
        <w:rPr>
          <w:rFonts w:ascii="Arial" w:hAnsi="Arial" w:cs="Arial"/>
        </w:rPr>
        <w:t>We also ask public body and panel chairs to provide their views on the contribution of our PAA and on the appointments process</w:t>
      </w:r>
      <w:r w:rsidR="00F30DC5" w:rsidRPr="00C87587">
        <w:rPr>
          <w:rFonts w:ascii="Arial" w:hAnsi="Arial" w:cs="Arial"/>
        </w:rPr>
        <w:t xml:space="preserve">. We use </w:t>
      </w:r>
      <w:r w:rsidRPr="00C87587">
        <w:rPr>
          <w:rFonts w:ascii="Arial" w:hAnsi="Arial" w:cs="Arial"/>
        </w:rPr>
        <w:t>a simple 1 to 5 scale</w:t>
      </w:r>
      <w:r w:rsidR="00E4620F" w:rsidRPr="00C87587">
        <w:rPr>
          <w:rFonts w:ascii="Arial" w:hAnsi="Arial" w:cs="Arial"/>
        </w:rPr>
        <w:t xml:space="preserve"> (5 is very satisfied, 1 is very dissatisfied)</w:t>
      </w:r>
      <w:r w:rsidR="00F30DC5" w:rsidRPr="00C87587">
        <w:rPr>
          <w:rFonts w:ascii="Arial" w:hAnsi="Arial" w:cs="Arial"/>
        </w:rPr>
        <w:t>,</w:t>
      </w:r>
      <w:r w:rsidR="00DC73D5" w:rsidRPr="00C87587">
        <w:rPr>
          <w:rFonts w:ascii="Arial" w:hAnsi="Arial" w:cs="Arial"/>
        </w:rPr>
        <w:t xml:space="preserve"> </w:t>
      </w:r>
      <w:r w:rsidR="00F30DC5" w:rsidRPr="00C87587">
        <w:rPr>
          <w:rFonts w:ascii="Arial" w:hAnsi="Arial" w:cs="Arial"/>
        </w:rPr>
        <w:t xml:space="preserve">the results of which have consistently exceeded </w:t>
      </w:r>
      <w:r w:rsidR="00DC73D5" w:rsidRPr="00C87587">
        <w:rPr>
          <w:rFonts w:ascii="Arial" w:hAnsi="Arial" w:cs="Arial"/>
        </w:rPr>
        <w:t>4 in the past two years.</w:t>
      </w:r>
    </w:p>
    <w:p w14:paraId="5A02BED2" w14:textId="365F7042" w:rsidR="00EA54DC" w:rsidRDefault="00EA54DC" w:rsidP="002C5F4C">
      <w:pPr>
        <w:pStyle w:val="NoSpacing"/>
        <w:rPr>
          <w:rFonts w:ascii="Arial" w:hAnsi="Arial" w:cs="Arial"/>
        </w:rPr>
      </w:pPr>
    </w:p>
    <w:tbl>
      <w:tblPr>
        <w:tblW w:w="3785" w:type="pct"/>
        <w:tblInd w:w="1271" w:type="dxa"/>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4A0" w:firstRow="1" w:lastRow="0" w:firstColumn="1" w:lastColumn="0" w:noHBand="0" w:noVBand="1"/>
      </w:tblPr>
      <w:tblGrid>
        <w:gridCol w:w="3685"/>
        <w:gridCol w:w="1135"/>
        <w:gridCol w:w="1275"/>
        <w:gridCol w:w="1275"/>
      </w:tblGrid>
      <w:tr w:rsidR="00EA54DC" w:rsidRPr="00227757" w14:paraId="57FC2534" w14:textId="77777777" w:rsidTr="0072562E">
        <w:trPr>
          <w:trHeight w:val="397"/>
        </w:trPr>
        <w:tc>
          <w:tcPr>
            <w:tcW w:w="2500" w:type="pct"/>
            <w:shd w:val="clear" w:color="auto" w:fill="CFCDE5"/>
            <w:vAlign w:val="center"/>
          </w:tcPr>
          <w:p w14:paraId="04F14C95" w14:textId="77777777" w:rsidR="00EA54DC" w:rsidRPr="00EA54DC" w:rsidRDefault="00EA54DC" w:rsidP="002C5F4C">
            <w:pPr>
              <w:pStyle w:val="Default"/>
              <w:rPr>
                <w:rFonts w:ascii="Arial" w:hAnsi="Arial" w:cs="Arial"/>
                <w:b/>
                <w:color w:val="auto"/>
              </w:rPr>
            </w:pPr>
            <w:r w:rsidRPr="00EA54DC">
              <w:rPr>
                <w:rFonts w:ascii="Arial" w:hAnsi="Arial" w:cs="Arial"/>
                <w:b/>
                <w:color w:val="auto"/>
              </w:rPr>
              <w:t>Average satisfaction level</w:t>
            </w:r>
          </w:p>
        </w:tc>
        <w:tc>
          <w:tcPr>
            <w:tcW w:w="770" w:type="pct"/>
            <w:shd w:val="clear" w:color="auto" w:fill="CFCDE5"/>
            <w:vAlign w:val="center"/>
          </w:tcPr>
          <w:p w14:paraId="38139D89" w14:textId="77777777" w:rsidR="00EA54DC" w:rsidRPr="00EA54DC" w:rsidRDefault="00EA54DC" w:rsidP="002C5F4C">
            <w:pPr>
              <w:pStyle w:val="Default"/>
              <w:jc w:val="right"/>
              <w:rPr>
                <w:rFonts w:ascii="Arial" w:hAnsi="Arial" w:cs="Arial"/>
                <w:b/>
                <w:color w:val="auto"/>
              </w:rPr>
            </w:pPr>
            <w:r w:rsidRPr="00EA54DC">
              <w:rPr>
                <w:rFonts w:ascii="Arial" w:hAnsi="Arial" w:cs="Arial"/>
                <w:b/>
                <w:color w:val="auto"/>
              </w:rPr>
              <w:t>2018/19</w:t>
            </w:r>
          </w:p>
        </w:tc>
        <w:tc>
          <w:tcPr>
            <w:tcW w:w="865" w:type="pct"/>
            <w:shd w:val="clear" w:color="auto" w:fill="CFCDE5"/>
            <w:vAlign w:val="center"/>
          </w:tcPr>
          <w:p w14:paraId="638F6D74" w14:textId="77777777" w:rsidR="00EA54DC" w:rsidRPr="00EA54DC" w:rsidRDefault="00EA54DC" w:rsidP="002C5F4C">
            <w:pPr>
              <w:pStyle w:val="Default"/>
              <w:jc w:val="right"/>
              <w:rPr>
                <w:rFonts w:ascii="Arial" w:hAnsi="Arial" w:cs="Arial"/>
                <w:b/>
                <w:color w:val="auto"/>
              </w:rPr>
            </w:pPr>
            <w:r w:rsidRPr="00EA54DC">
              <w:rPr>
                <w:rFonts w:ascii="Arial" w:hAnsi="Arial" w:cs="Arial"/>
                <w:b/>
                <w:color w:val="auto"/>
              </w:rPr>
              <w:t>2017/18</w:t>
            </w:r>
          </w:p>
        </w:tc>
        <w:tc>
          <w:tcPr>
            <w:tcW w:w="865" w:type="pct"/>
            <w:shd w:val="clear" w:color="auto" w:fill="CFCDE5"/>
            <w:vAlign w:val="center"/>
          </w:tcPr>
          <w:p w14:paraId="1066EF6F" w14:textId="77777777" w:rsidR="00EA54DC" w:rsidRPr="00EA54DC" w:rsidRDefault="00EA54DC" w:rsidP="002C5F4C">
            <w:pPr>
              <w:pStyle w:val="Default"/>
              <w:jc w:val="right"/>
              <w:rPr>
                <w:rFonts w:ascii="Arial" w:hAnsi="Arial" w:cs="Arial"/>
                <w:b/>
                <w:color w:val="auto"/>
              </w:rPr>
            </w:pPr>
            <w:r w:rsidRPr="00EA54DC">
              <w:rPr>
                <w:rFonts w:ascii="Arial" w:hAnsi="Arial" w:cs="Arial"/>
                <w:b/>
                <w:color w:val="auto"/>
              </w:rPr>
              <w:t>2016/17</w:t>
            </w:r>
          </w:p>
        </w:tc>
      </w:tr>
      <w:tr w:rsidR="00EA54DC" w:rsidRPr="00227757" w14:paraId="2334252C" w14:textId="77777777" w:rsidTr="0072562E">
        <w:trPr>
          <w:trHeight w:val="397"/>
        </w:trPr>
        <w:tc>
          <w:tcPr>
            <w:tcW w:w="2500" w:type="pct"/>
            <w:shd w:val="clear" w:color="auto" w:fill="auto"/>
            <w:vAlign w:val="center"/>
          </w:tcPr>
          <w:p w14:paraId="7F2C1859" w14:textId="3589EEC0" w:rsidR="00EA54DC" w:rsidRPr="00EA54DC" w:rsidRDefault="00EA54DC" w:rsidP="002C5F4C">
            <w:pPr>
              <w:pStyle w:val="Default"/>
              <w:rPr>
                <w:rFonts w:ascii="Arial" w:hAnsi="Arial" w:cs="Arial"/>
                <w:color w:val="auto"/>
              </w:rPr>
            </w:pPr>
            <w:r w:rsidRPr="00EA54DC">
              <w:rPr>
                <w:rFonts w:ascii="Arial" w:hAnsi="Arial" w:cs="Arial"/>
                <w:color w:val="auto"/>
              </w:rPr>
              <w:t>PAA’s contribution</w:t>
            </w:r>
          </w:p>
        </w:tc>
        <w:tc>
          <w:tcPr>
            <w:tcW w:w="770" w:type="pct"/>
            <w:vAlign w:val="center"/>
          </w:tcPr>
          <w:p w14:paraId="59AF1414" w14:textId="77777777" w:rsidR="00EA54DC" w:rsidRPr="00EA54DC" w:rsidRDefault="00EA54DC" w:rsidP="002C5F4C">
            <w:pPr>
              <w:pStyle w:val="Default"/>
              <w:jc w:val="right"/>
              <w:rPr>
                <w:rFonts w:ascii="Arial" w:hAnsi="Arial" w:cs="Arial"/>
                <w:color w:val="auto"/>
              </w:rPr>
            </w:pPr>
            <w:r w:rsidRPr="00EA54DC">
              <w:rPr>
                <w:rFonts w:ascii="Arial" w:hAnsi="Arial" w:cs="Arial"/>
                <w:color w:val="auto"/>
              </w:rPr>
              <w:t>4.71</w:t>
            </w:r>
          </w:p>
        </w:tc>
        <w:tc>
          <w:tcPr>
            <w:tcW w:w="865" w:type="pct"/>
            <w:vAlign w:val="center"/>
          </w:tcPr>
          <w:p w14:paraId="2CA225F3" w14:textId="77777777" w:rsidR="00EA54DC" w:rsidRPr="00EA54DC" w:rsidRDefault="00EA54DC" w:rsidP="002C5F4C">
            <w:pPr>
              <w:pStyle w:val="Default"/>
              <w:jc w:val="right"/>
              <w:rPr>
                <w:rFonts w:ascii="Arial" w:hAnsi="Arial" w:cs="Arial"/>
                <w:bCs/>
                <w:color w:val="auto"/>
              </w:rPr>
            </w:pPr>
            <w:r w:rsidRPr="00EA54DC">
              <w:rPr>
                <w:rFonts w:ascii="Arial" w:hAnsi="Arial" w:cs="Arial"/>
                <w:bCs/>
                <w:color w:val="auto"/>
              </w:rPr>
              <w:t>4.55</w:t>
            </w:r>
          </w:p>
        </w:tc>
        <w:tc>
          <w:tcPr>
            <w:tcW w:w="865" w:type="pct"/>
            <w:shd w:val="clear" w:color="auto" w:fill="auto"/>
            <w:vAlign w:val="center"/>
          </w:tcPr>
          <w:p w14:paraId="63969738" w14:textId="77777777" w:rsidR="00EA54DC" w:rsidRPr="00EA54DC" w:rsidRDefault="00EA54DC" w:rsidP="002C5F4C">
            <w:pPr>
              <w:pStyle w:val="Default"/>
              <w:jc w:val="right"/>
              <w:rPr>
                <w:rFonts w:ascii="Arial" w:hAnsi="Arial" w:cs="Arial"/>
                <w:bCs/>
                <w:color w:val="auto"/>
              </w:rPr>
            </w:pPr>
            <w:r w:rsidRPr="00EA54DC">
              <w:rPr>
                <w:rFonts w:ascii="Arial" w:hAnsi="Arial" w:cs="Arial"/>
                <w:bCs/>
                <w:color w:val="auto"/>
              </w:rPr>
              <w:t>4.65</w:t>
            </w:r>
          </w:p>
        </w:tc>
      </w:tr>
      <w:tr w:rsidR="00EA54DC" w:rsidRPr="00227757" w14:paraId="03F19A8D" w14:textId="77777777" w:rsidTr="0072562E">
        <w:trPr>
          <w:trHeight w:val="397"/>
        </w:trPr>
        <w:tc>
          <w:tcPr>
            <w:tcW w:w="2500" w:type="pct"/>
            <w:shd w:val="clear" w:color="auto" w:fill="auto"/>
            <w:vAlign w:val="center"/>
          </w:tcPr>
          <w:p w14:paraId="2282DD0E" w14:textId="07990C60" w:rsidR="00EA54DC" w:rsidRPr="00EA54DC" w:rsidRDefault="00EA54DC" w:rsidP="002C5F4C">
            <w:pPr>
              <w:pStyle w:val="Default"/>
              <w:rPr>
                <w:rFonts w:ascii="Arial" w:hAnsi="Arial" w:cs="Arial"/>
                <w:color w:val="auto"/>
              </w:rPr>
            </w:pPr>
            <w:r w:rsidRPr="00EA54DC">
              <w:rPr>
                <w:rFonts w:ascii="Arial" w:hAnsi="Arial" w:cs="Arial"/>
                <w:color w:val="auto"/>
              </w:rPr>
              <w:t>Appointments process</w:t>
            </w:r>
          </w:p>
        </w:tc>
        <w:tc>
          <w:tcPr>
            <w:tcW w:w="770" w:type="pct"/>
            <w:vAlign w:val="center"/>
          </w:tcPr>
          <w:p w14:paraId="11673449" w14:textId="77777777" w:rsidR="00EA54DC" w:rsidRPr="00EA54DC" w:rsidRDefault="00EA54DC" w:rsidP="002C5F4C">
            <w:pPr>
              <w:pStyle w:val="Default"/>
              <w:jc w:val="right"/>
              <w:rPr>
                <w:rFonts w:ascii="Arial" w:hAnsi="Arial" w:cs="Arial"/>
                <w:color w:val="auto"/>
              </w:rPr>
            </w:pPr>
            <w:r w:rsidRPr="00EA54DC">
              <w:rPr>
                <w:rFonts w:ascii="Arial" w:hAnsi="Arial" w:cs="Arial"/>
                <w:color w:val="auto"/>
              </w:rPr>
              <w:t>4.21</w:t>
            </w:r>
          </w:p>
        </w:tc>
        <w:tc>
          <w:tcPr>
            <w:tcW w:w="865" w:type="pct"/>
            <w:vAlign w:val="center"/>
          </w:tcPr>
          <w:p w14:paraId="3F4D91F6" w14:textId="77777777" w:rsidR="00EA54DC" w:rsidRPr="00EA54DC" w:rsidRDefault="00EA54DC" w:rsidP="002C5F4C">
            <w:pPr>
              <w:pStyle w:val="Default"/>
              <w:jc w:val="right"/>
              <w:rPr>
                <w:rFonts w:ascii="Arial" w:hAnsi="Arial" w:cs="Arial"/>
                <w:bCs/>
                <w:color w:val="auto"/>
              </w:rPr>
            </w:pPr>
            <w:r w:rsidRPr="00EA54DC">
              <w:rPr>
                <w:rFonts w:ascii="Arial" w:hAnsi="Arial" w:cs="Arial"/>
                <w:bCs/>
                <w:color w:val="auto"/>
              </w:rPr>
              <w:t>4.18</w:t>
            </w:r>
          </w:p>
        </w:tc>
        <w:tc>
          <w:tcPr>
            <w:tcW w:w="865" w:type="pct"/>
            <w:shd w:val="clear" w:color="auto" w:fill="auto"/>
            <w:vAlign w:val="center"/>
          </w:tcPr>
          <w:p w14:paraId="1DE5621C" w14:textId="77777777" w:rsidR="00EA54DC" w:rsidRPr="00EA54DC" w:rsidRDefault="00EA54DC" w:rsidP="002C5F4C">
            <w:pPr>
              <w:pStyle w:val="Default"/>
              <w:jc w:val="right"/>
              <w:rPr>
                <w:rFonts w:ascii="Arial" w:hAnsi="Arial" w:cs="Arial"/>
                <w:bCs/>
                <w:color w:val="auto"/>
              </w:rPr>
            </w:pPr>
            <w:r w:rsidRPr="00EA54DC">
              <w:rPr>
                <w:rFonts w:ascii="Arial" w:hAnsi="Arial" w:cs="Arial"/>
                <w:bCs/>
                <w:color w:val="auto"/>
              </w:rPr>
              <w:t>3.96</w:t>
            </w:r>
          </w:p>
        </w:tc>
      </w:tr>
    </w:tbl>
    <w:p w14:paraId="5947D2F5" w14:textId="77777777" w:rsidR="00EA54DC" w:rsidRPr="00227757" w:rsidRDefault="00EA54DC" w:rsidP="002C5F4C">
      <w:pPr>
        <w:pStyle w:val="Default"/>
        <w:rPr>
          <w:rFonts w:ascii="Arial" w:hAnsi="Arial" w:cs="Arial"/>
        </w:rPr>
      </w:pPr>
    </w:p>
    <w:p w14:paraId="3374E2A3" w14:textId="77777777" w:rsidR="00EA54DC" w:rsidRPr="00227757" w:rsidRDefault="00EA54DC" w:rsidP="002C5F4C">
      <w:pPr>
        <w:pStyle w:val="Default"/>
        <w:rPr>
          <w:rFonts w:ascii="Arial" w:hAnsi="Arial" w:cs="Arial"/>
        </w:rPr>
      </w:pPr>
      <w:r w:rsidRPr="00227757">
        <w:rPr>
          <w:rFonts w:ascii="Arial" w:hAnsi="Arial" w:cs="Arial"/>
        </w:rPr>
        <w:t xml:space="preserve">It is heartening to see year on year improvements in respect of panel member views on PAA input and the appointments process. Any comments or constructive suggestions made are acted upon by the PAT and/or the Commissioner as appropriate. </w:t>
      </w:r>
    </w:p>
    <w:p w14:paraId="06625205" w14:textId="77777777" w:rsidR="00EA54DC" w:rsidRDefault="00EA54DC" w:rsidP="002C5F4C">
      <w:pPr>
        <w:pStyle w:val="NoSpacing"/>
        <w:rPr>
          <w:rFonts w:ascii="Arial" w:hAnsi="Arial" w:cs="Arial"/>
        </w:rPr>
      </w:pPr>
    </w:p>
    <w:p w14:paraId="3E924DC5" w14:textId="77777777" w:rsidR="0072562E" w:rsidRDefault="0072562E">
      <w:pPr>
        <w:rPr>
          <w:rFonts w:ascii="Arial" w:hAnsi="Arial" w:cs="Arial"/>
          <w:bCs/>
          <w:color w:val="8884BF" w:themeColor="accent4"/>
          <w:sz w:val="24"/>
          <w:szCs w:val="24"/>
        </w:rPr>
      </w:pPr>
      <w:r>
        <w:rPr>
          <w:rFonts w:ascii="Arial" w:hAnsi="Arial" w:cs="Arial"/>
          <w:bCs/>
          <w:color w:val="8884BF" w:themeColor="accent4"/>
          <w:sz w:val="24"/>
          <w:szCs w:val="24"/>
        </w:rPr>
        <w:br w:type="page"/>
      </w:r>
    </w:p>
    <w:p w14:paraId="43B080E4" w14:textId="0AA7AABE" w:rsidR="00B62182" w:rsidRPr="0072562E" w:rsidRDefault="0072562E" w:rsidP="002C5F4C">
      <w:pPr>
        <w:spacing w:after="0" w:line="240" w:lineRule="auto"/>
        <w:rPr>
          <w:rFonts w:ascii="Arial" w:hAnsi="Arial" w:cs="Arial"/>
          <w:bCs/>
          <w:caps/>
          <w:color w:val="8884BF" w:themeColor="accent4"/>
          <w:sz w:val="28"/>
          <w:szCs w:val="28"/>
        </w:rPr>
      </w:pPr>
      <w:r>
        <w:rPr>
          <w:rFonts w:ascii="Arial" w:hAnsi="Arial" w:cs="Arial"/>
          <w:bCs/>
          <w:caps/>
          <w:color w:val="8884BF" w:themeColor="accent4"/>
          <w:sz w:val="28"/>
          <w:szCs w:val="28"/>
        </w:rPr>
        <w:lastRenderedPageBreak/>
        <w:t>PROViding guidance</w:t>
      </w:r>
    </w:p>
    <w:p w14:paraId="34FAF1BC" w14:textId="77777777" w:rsidR="00B62182" w:rsidRDefault="00B62182" w:rsidP="002C5F4C">
      <w:pPr>
        <w:spacing w:after="0" w:line="240" w:lineRule="auto"/>
        <w:rPr>
          <w:rFonts w:ascii="Arial" w:hAnsi="Arial" w:cs="Arial"/>
          <w:sz w:val="24"/>
          <w:szCs w:val="24"/>
        </w:rPr>
      </w:pPr>
    </w:p>
    <w:p w14:paraId="5BD942CA" w14:textId="56CF4DCD" w:rsidR="00BF1560" w:rsidRPr="00BF1560" w:rsidRDefault="00BF1560" w:rsidP="002C5F4C">
      <w:pPr>
        <w:spacing w:after="0" w:line="240" w:lineRule="auto"/>
        <w:rPr>
          <w:rFonts w:ascii="Arial" w:hAnsi="Arial" w:cs="Arial"/>
          <w:b/>
          <w:bCs/>
          <w:color w:val="8884BF" w:themeColor="accent4"/>
          <w:sz w:val="24"/>
          <w:szCs w:val="24"/>
        </w:rPr>
      </w:pPr>
      <w:r w:rsidRPr="00BF1560">
        <w:rPr>
          <w:rFonts w:ascii="Arial" w:hAnsi="Arial" w:cs="Arial"/>
          <w:b/>
          <w:bCs/>
          <w:color w:val="8884BF" w:themeColor="accent4"/>
          <w:sz w:val="24"/>
          <w:szCs w:val="24"/>
        </w:rPr>
        <w:t>Enquiries and reports arising from scrutiny</w:t>
      </w:r>
    </w:p>
    <w:p w14:paraId="21B110FE" w14:textId="77777777" w:rsidR="00BF1560" w:rsidRDefault="00BF1560" w:rsidP="002C5F4C">
      <w:pPr>
        <w:spacing w:after="0" w:line="240" w:lineRule="auto"/>
        <w:rPr>
          <w:rFonts w:ascii="Arial" w:hAnsi="Arial" w:cs="Arial"/>
          <w:sz w:val="24"/>
          <w:szCs w:val="24"/>
        </w:rPr>
      </w:pPr>
    </w:p>
    <w:p w14:paraId="654D8D95" w14:textId="38E41973" w:rsidR="00B62182" w:rsidRPr="00B62182" w:rsidRDefault="00B62182" w:rsidP="002C5F4C">
      <w:pPr>
        <w:spacing w:after="0" w:line="240" w:lineRule="auto"/>
        <w:rPr>
          <w:rFonts w:ascii="Arial" w:hAnsi="Arial" w:cs="Arial"/>
          <w:sz w:val="24"/>
          <w:szCs w:val="24"/>
        </w:rPr>
      </w:pPr>
      <w:r w:rsidRPr="00B62182">
        <w:rPr>
          <w:rFonts w:ascii="Arial" w:hAnsi="Arial" w:cs="Arial"/>
          <w:sz w:val="24"/>
          <w:szCs w:val="24"/>
        </w:rPr>
        <w:t xml:space="preserve">The following tables summarise substantive contacts with the office during the reporting year. </w:t>
      </w:r>
    </w:p>
    <w:p w14:paraId="2FF42F20" w14:textId="4FD55696" w:rsidR="00B62182" w:rsidRPr="00B62182" w:rsidRDefault="00B62182" w:rsidP="002C5F4C">
      <w:pPr>
        <w:spacing w:after="0" w:line="240" w:lineRule="auto"/>
        <w:rPr>
          <w:rFonts w:ascii="Arial" w:hAnsi="Arial" w:cs="Arial"/>
          <w:color w:val="2B6AAF"/>
          <w:sz w:val="24"/>
          <w:szCs w:val="24"/>
        </w:rPr>
      </w:pPr>
    </w:p>
    <w:tbl>
      <w:tblPr>
        <w:tblW w:w="4660"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000" w:firstRow="0" w:lastRow="0" w:firstColumn="0" w:lastColumn="0" w:noHBand="0" w:noVBand="0"/>
      </w:tblPr>
      <w:tblGrid>
        <w:gridCol w:w="4232"/>
        <w:gridCol w:w="1806"/>
        <w:gridCol w:w="1012"/>
        <w:gridCol w:w="1012"/>
        <w:gridCol w:w="1012"/>
      </w:tblGrid>
      <w:tr w:rsidR="00F83203" w:rsidRPr="00BF1560" w14:paraId="335D4DFC" w14:textId="77777777" w:rsidTr="00F83203">
        <w:trPr>
          <w:cantSplit/>
          <w:trHeight w:val="397"/>
          <w:tblHeader/>
          <w:jc w:val="center"/>
        </w:trPr>
        <w:tc>
          <w:tcPr>
            <w:tcW w:w="2500" w:type="pct"/>
            <w:shd w:val="clear" w:color="auto" w:fill="CFCDE5"/>
          </w:tcPr>
          <w:p w14:paraId="45C0B312" w14:textId="77777777" w:rsidR="00B62182" w:rsidRPr="00BF1560" w:rsidRDefault="00B62182" w:rsidP="002C5F4C">
            <w:pPr>
              <w:pStyle w:val="Default"/>
              <w:rPr>
                <w:rFonts w:ascii="Arial" w:hAnsi="Arial" w:cs="Arial"/>
                <w:b/>
                <w:color w:val="auto"/>
                <w:sz w:val="22"/>
                <w:szCs w:val="22"/>
              </w:rPr>
            </w:pPr>
            <w:r w:rsidRPr="00BF1560">
              <w:rPr>
                <w:rFonts w:ascii="Arial" w:hAnsi="Arial" w:cs="Arial"/>
                <w:b/>
                <w:color w:val="auto"/>
                <w:sz w:val="22"/>
                <w:szCs w:val="22"/>
              </w:rPr>
              <w:t>Issues raised</w:t>
            </w:r>
          </w:p>
        </w:tc>
        <w:tc>
          <w:tcPr>
            <w:tcW w:w="937" w:type="pct"/>
            <w:shd w:val="clear" w:color="auto" w:fill="CFCDE5"/>
          </w:tcPr>
          <w:p w14:paraId="0CA28838" w14:textId="77777777" w:rsidR="00B62182" w:rsidRPr="00BF1560" w:rsidRDefault="00B62182" w:rsidP="002C5F4C">
            <w:pPr>
              <w:pStyle w:val="Default"/>
              <w:jc w:val="center"/>
              <w:rPr>
                <w:rFonts w:ascii="Arial" w:hAnsi="Arial" w:cs="Arial"/>
                <w:b/>
                <w:bCs/>
                <w:color w:val="auto"/>
                <w:sz w:val="22"/>
                <w:szCs w:val="22"/>
              </w:rPr>
            </w:pPr>
            <w:r w:rsidRPr="00BF1560">
              <w:rPr>
                <w:rFonts w:ascii="Arial" w:hAnsi="Arial" w:cs="Arial"/>
                <w:b/>
                <w:bCs/>
                <w:color w:val="auto"/>
                <w:sz w:val="22"/>
                <w:szCs w:val="22"/>
              </w:rPr>
              <w:t>Supplementary Information</w:t>
            </w:r>
          </w:p>
        </w:tc>
        <w:tc>
          <w:tcPr>
            <w:tcW w:w="524" w:type="pct"/>
            <w:shd w:val="clear" w:color="auto" w:fill="CFCDE5"/>
          </w:tcPr>
          <w:p w14:paraId="5250752E" w14:textId="77777777" w:rsidR="00B62182" w:rsidRPr="00BF1560" w:rsidRDefault="00B62182" w:rsidP="002C5F4C">
            <w:pPr>
              <w:pStyle w:val="Default"/>
              <w:jc w:val="right"/>
              <w:rPr>
                <w:rFonts w:ascii="Arial" w:hAnsi="Arial" w:cs="Arial"/>
                <w:b/>
                <w:bCs/>
                <w:color w:val="auto"/>
                <w:sz w:val="22"/>
                <w:szCs w:val="22"/>
              </w:rPr>
            </w:pPr>
            <w:r w:rsidRPr="00BF1560">
              <w:rPr>
                <w:rFonts w:ascii="Arial" w:hAnsi="Arial" w:cs="Arial"/>
                <w:b/>
                <w:bCs/>
                <w:color w:val="auto"/>
                <w:sz w:val="22"/>
                <w:szCs w:val="22"/>
              </w:rPr>
              <w:t>2018/19</w:t>
            </w:r>
          </w:p>
        </w:tc>
        <w:tc>
          <w:tcPr>
            <w:tcW w:w="519" w:type="pct"/>
            <w:shd w:val="clear" w:color="auto" w:fill="CFCDE5"/>
          </w:tcPr>
          <w:p w14:paraId="73AC3F53" w14:textId="77777777" w:rsidR="00B62182" w:rsidRPr="00BF1560" w:rsidRDefault="00B62182" w:rsidP="002C5F4C">
            <w:pPr>
              <w:pStyle w:val="Default"/>
              <w:jc w:val="right"/>
              <w:rPr>
                <w:rFonts w:ascii="Arial" w:hAnsi="Arial" w:cs="Arial"/>
                <w:b/>
                <w:bCs/>
                <w:color w:val="auto"/>
                <w:sz w:val="22"/>
                <w:szCs w:val="22"/>
              </w:rPr>
            </w:pPr>
            <w:r w:rsidRPr="00BF1560">
              <w:rPr>
                <w:rFonts w:ascii="Arial" w:hAnsi="Arial" w:cs="Arial"/>
                <w:b/>
                <w:bCs/>
                <w:color w:val="auto"/>
                <w:sz w:val="22"/>
                <w:szCs w:val="22"/>
              </w:rPr>
              <w:t>2017/18</w:t>
            </w:r>
          </w:p>
        </w:tc>
        <w:tc>
          <w:tcPr>
            <w:tcW w:w="520" w:type="pct"/>
            <w:shd w:val="clear" w:color="auto" w:fill="CFCDE5"/>
          </w:tcPr>
          <w:p w14:paraId="32063649" w14:textId="77777777" w:rsidR="00B62182" w:rsidRPr="00BF1560" w:rsidRDefault="00B62182" w:rsidP="002C5F4C">
            <w:pPr>
              <w:pStyle w:val="Default"/>
              <w:jc w:val="right"/>
              <w:rPr>
                <w:rFonts w:ascii="Arial" w:hAnsi="Arial" w:cs="Arial"/>
                <w:b/>
                <w:bCs/>
                <w:color w:val="auto"/>
                <w:sz w:val="22"/>
                <w:szCs w:val="22"/>
              </w:rPr>
            </w:pPr>
            <w:r w:rsidRPr="00BF1560">
              <w:rPr>
                <w:rFonts w:ascii="Arial" w:hAnsi="Arial" w:cs="Arial"/>
                <w:b/>
                <w:bCs/>
                <w:color w:val="auto"/>
                <w:sz w:val="22"/>
                <w:szCs w:val="22"/>
              </w:rPr>
              <w:t>2016/17</w:t>
            </w:r>
          </w:p>
        </w:tc>
      </w:tr>
      <w:tr w:rsidR="00F83203" w:rsidRPr="00BF1560" w14:paraId="6000C2DC" w14:textId="77777777" w:rsidTr="00F83203">
        <w:trPr>
          <w:cantSplit/>
          <w:trHeight w:val="284"/>
          <w:jc w:val="center"/>
        </w:trPr>
        <w:tc>
          <w:tcPr>
            <w:tcW w:w="2500" w:type="pct"/>
            <w:shd w:val="clear" w:color="auto" w:fill="auto"/>
          </w:tcPr>
          <w:p w14:paraId="1D85909E"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Enquiry - Asked for advice on the Code of Practice</w:t>
            </w:r>
          </w:p>
        </w:tc>
        <w:tc>
          <w:tcPr>
            <w:tcW w:w="937" w:type="pct"/>
          </w:tcPr>
          <w:p w14:paraId="2809CF99" w14:textId="77777777" w:rsidR="00B62182" w:rsidRPr="00BF1560" w:rsidRDefault="00B62182" w:rsidP="002C5F4C">
            <w:pPr>
              <w:pStyle w:val="Default"/>
              <w:jc w:val="center"/>
              <w:rPr>
                <w:rFonts w:ascii="Arial" w:hAnsi="Arial" w:cs="Arial"/>
                <w:color w:val="auto"/>
                <w:sz w:val="20"/>
                <w:szCs w:val="20"/>
              </w:rPr>
            </w:pPr>
            <w:r w:rsidRPr="00BF1560">
              <w:rPr>
                <w:rFonts w:ascii="Arial" w:hAnsi="Arial" w:cs="Arial"/>
                <w:color w:val="auto"/>
                <w:sz w:val="20"/>
                <w:szCs w:val="20"/>
              </w:rPr>
              <w:t>1*</w:t>
            </w:r>
          </w:p>
        </w:tc>
        <w:tc>
          <w:tcPr>
            <w:tcW w:w="524" w:type="pct"/>
          </w:tcPr>
          <w:p w14:paraId="1B6DDE07"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155</w:t>
            </w:r>
          </w:p>
        </w:tc>
        <w:tc>
          <w:tcPr>
            <w:tcW w:w="519" w:type="pct"/>
          </w:tcPr>
          <w:p w14:paraId="60EB63EB"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167</w:t>
            </w:r>
          </w:p>
        </w:tc>
        <w:tc>
          <w:tcPr>
            <w:tcW w:w="520" w:type="pct"/>
            <w:shd w:val="clear" w:color="auto" w:fill="auto"/>
          </w:tcPr>
          <w:p w14:paraId="4165231C"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106</w:t>
            </w:r>
          </w:p>
        </w:tc>
      </w:tr>
      <w:tr w:rsidR="00F83203" w:rsidRPr="00BF1560" w14:paraId="454AD729" w14:textId="77777777" w:rsidTr="00F83203">
        <w:trPr>
          <w:cantSplit/>
          <w:trHeight w:val="284"/>
          <w:jc w:val="center"/>
        </w:trPr>
        <w:tc>
          <w:tcPr>
            <w:tcW w:w="2500" w:type="pct"/>
            <w:shd w:val="clear" w:color="auto" w:fill="auto"/>
          </w:tcPr>
          <w:p w14:paraId="18405C06"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Enquiry - Asked for advice on good practice</w:t>
            </w:r>
          </w:p>
        </w:tc>
        <w:tc>
          <w:tcPr>
            <w:tcW w:w="937" w:type="pct"/>
          </w:tcPr>
          <w:p w14:paraId="78170D72" w14:textId="77777777" w:rsidR="00B62182" w:rsidRPr="00BF1560" w:rsidRDefault="00B62182" w:rsidP="002C5F4C">
            <w:pPr>
              <w:pStyle w:val="Default"/>
              <w:jc w:val="center"/>
              <w:rPr>
                <w:rFonts w:ascii="Arial" w:hAnsi="Arial" w:cs="Arial"/>
                <w:color w:val="auto"/>
                <w:sz w:val="20"/>
                <w:szCs w:val="20"/>
              </w:rPr>
            </w:pPr>
          </w:p>
        </w:tc>
        <w:tc>
          <w:tcPr>
            <w:tcW w:w="524" w:type="pct"/>
          </w:tcPr>
          <w:p w14:paraId="276BC241"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27</w:t>
            </w:r>
          </w:p>
        </w:tc>
        <w:tc>
          <w:tcPr>
            <w:tcW w:w="519" w:type="pct"/>
          </w:tcPr>
          <w:p w14:paraId="6C080A8E"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23</w:t>
            </w:r>
          </w:p>
        </w:tc>
        <w:tc>
          <w:tcPr>
            <w:tcW w:w="520" w:type="pct"/>
            <w:shd w:val="clear" w:color="auto" w:fill="auto"/>
          </w:tcPr>
          <w:p w14:paraId="0B89ECB7"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21</w:t>
            </w:r>
          </w:p>
        </w:tc>
      </w:tr>
      <w:tr w:rsidR="00F83203" w:rsidRPr="00BF1560" w14:paraId="7FF28948" w14:textId="77777777" w:rsidTr="00F83203">
        <w:trPr>
          <w:cantSplit/>
          <w:trHeight w:val="284"/>
          <w:jc w:val="center"/>
        </w:trPr>
        <w:tc>
          <w:tcPr>
            <w:tcW w:w="2500" w:type="pct"/>
            <w:shd w:val="clear" w:color="auto" w:fill="auto"/>
          </w:tcPr>
          <w:p w14:paraId="632D1FF3"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Enquiry – Asked for exceptions to the Code, or term extensions or to discuss options not covered by the Code</w:t>
            </w:r>
          </w:p>
        </w:tc>
        <w:tc>
          <w:tcPr>
            <w:tcW w:w="937" w:type="pct"/>
          </w:tcPr>
          <w:p w14:paraId="552FA83C" w14:textId="77777777" w:rsidR="00B62182" w:rsidRPr="00BF1560" w:rsidRDefault="00B62182" w:rsidP="002C5F4C">
            <w:pPr>
              <w:pStyle w:val="Default"/>
              <w:jc w:val="center"/>
              <w:rPr>
                <w:rFonts w:ascii="Arial" w:hAnsi="Arial" w:cs="Arial"/>
                <w:color w:val="auto"/>
                <w:sz w:val="20"/>
                <w:szCs w:val="20"/>
              </w:rPr>
            </w:pPr>
            <w:r w:rsidRPr="00BF1560">
              <w:rPr>
                <w:rFonts w:ascii="Arial" w:hAnsi="Arial" w:cs="Arial"/>
                <w:color w:val="auto"/>
                <w:sz w:val="20"/>
                <w:szCs w:val="20"/>
              </w:rPr>
              <w:t>2*</w:t>
            </w:r>
          </w:p>
        </w:tc>
        <w:tc>
          <w:tcPr>
            <w:tcW w:w="524" w:type="pct"/>
          </w:tcPr>
          <w:p w14:paraId="2055E269"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35</w:t>
            </w:r>
          </w:p>
        </w:tc>
        <w:tc>
          <w:tcPr>
            <w:tcW w:w="519" w:type="pct"/>
          </w:tcPr>
          <w:p w14:paraId="19DB9D1B"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28</w:t>
            </w:r>
          </w:p>
        </w:tc>
        <w:tc>
          <w:tcPr>
            <w:tcW w:w="520" w:type="pct"/>
            <w:shd w:val="clear" w:color="auto" w:fill="auto"/>
          </w:tcPr>
          <w:p w14:paraId="1926C8D0"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38</w:t>
            </w:r>
          </w:p>
        </w:tc>
      </w:tr>
      <w:tr w:rsidR="00F83203" w:rsidRPr="00BF1560" w14:paraId="44DDBCBA" w14:textId="77777777" w:rsidTr="00F83203">
        <w:trPr>
          <w:cantSplit/>
          <w:trHeight w:val="284"/>
          <w:jc w:val="center"/>
        </w:trPr>
        <w:tc>
          <w:tcPr>
            <w:tcW w:w="2500" w:type="pct"/>
            <w:shd w:val="clear" w:color="auto" w:fill="auto"/>
          </w:tcPr>
          <w:p w14:paraId="1689986D"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Diversity research enquiry</w:t>
            </w:r>
          </w:p>
        </w:tc>
        <w:tc>
          <w:tcPr>
            <w:tcW w:w="937" w:type="pct"/>
          </w:tcPr>
          <w:p w14:paraId="37A95E72" w14:textId="77777777" w:rsidR="00B62182" w:rsidRPr="00BF1560" w:rsidRDefault="00B62182" w:rsidP="002C5F4C">
            <w:pPr>
              <w:pStyle w:val="Default"/>
              <w:jc w:val="center"/>
              <w:rPr>
                <w:rFonts w:ascii="Arial" w:hAnsi="Arial" w:cs="Arial"/>
                <w:color w:val="auto"/>
                <w:sz w:val="20"/>
                <w:szCs w:val="20"/>
              </w:rPr>
            </w:pPr>
          </w:p>
        </w:tc>
        <w:tc>
          <w:tcPr>
            <w:tcW w:w="524" w:type="pct"/>
          </w:tcPr>
          <w:p w14:paraId="779914E0"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16</w:t>
            </w:r>
          </w:p>
        </w:tc>
        <w:tc>
          <w:tcPr>
            <w:tcW w:w="519" w:type="pct"/>
          </w:tcPr>
          <w:p w14:paraId="46C2D0EF"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48</w:t>
            </w:r>
          </w:p>
        </w:tc>
        <w:tc>
          <w:tcPr>
            <w:tcW w:w="520" w:type="pct"/>
            <w:shd w:val="clear" w:color="auto" w:fill="auto"/>
          </w:tcPr>
          <w:p w14:paraId="3AD62888"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0</w:t>
            </w:r>
          </w:p>
        </w:tc>
      </w:tr>
      <w:tr w:rsidR="00F83203" w:rsidRPr="00BF1560" w14:paraId="63CBFBF5" w14:textId="77777777" w:rsidTr="00F83203">
        <w:trPr>
          <w:cantSplit/>
          <w:trHeight w:val="284"/>
          <w:jc w:val="center"/>
        </w:trPr>
        <w:tc>
          <w:tcPr>
            <w:tcW w:w="2500" w:type="pct"/>
            <w:shd w:val="clear" w:color="auto" w:fill="auto"/>
          </w:tcPr>
          <w:p w14:paraId="099E04D0"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Enquiry - General enquiry on the work of the office</w:t>
            </w:r>
          </w:p>
        </w:tc>
        <w:tc>
          <w:tcPr>
            <w:tcW w:w="937" w:type="pct"/>
          </w:tcPr>
          <w:p w14:paraId="0E2B5FDB" w14:textId="77777777" w:rsidR="00B62182" w:rsidRPr="00BF1560" w:rsidRDefault="00B62182" w:rsidP="002C5F4C">
            <w:pPr>
              <w:pStyle w:val="Default"/>
              <w:jc w:val="center"/>
              <w:rPr>
                <w:rFonts w:ascii="Arial" w:hAnsi="Arial" w:cs="Arial"/>
                <w:color w:val="auto"/>
                <w:sz w:val="20"/>
                <w:szCs w:val="20"/>
              </w:rPr>
            </w:pPr>
          </w:p>
        </w:tc>
        <w:tc>
          <w:tcPr>
            <w:tcW w:w="524" w:type="pct"/>
          </w:tcPr>
          <w:p w14:paraId="31090231"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60</w:t>
            </w:r>
          </w:p>
        </w:tc>
        <w:tc>
          <w:tcPr>
            <w:tcW w:w="519" w:type="pct"/>
          </w:tcPr>
          <w:p w14:paraId="41A5DD07"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76</w:t>
            </w:r>
          </w:p>
        </w:tc>
        <w:tc>
          <w:tcPr>
            <w:tcW w:w="520" w:type="pct"/>
            <w:shd w:val="clear" w:color="auto" w:fill="auto"/>
          </w:tcPr>
          <w:p w14:paraId="131D3D79"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46</w:t>
            </w:r>
          </w:p>
        </w:tc>
      </w:tr>
      <w:tr w:rsidR="00F83203" w:rsidRPr="00BF1560" w14:paraId="6F774BFC" w14:textId="77777777" w:rsidTr="00F83203">
        <w:trPr>
          <w:cantSplit/>
          <w:trHeight w:val="284"/>
          <w:jc w:val="center"/>
        </w:trPr>
        <w:tc>
          <w:tcPr>
            <w:tcW w:w="2500" w:type="pct"/>
            <w:shd w:val="clear" w:color="auto" w:fill="auto"/>
          </w:tcPr>
          <w:p w14:paraId="238DDE44"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Enquiries and Reports - Miscellaneous or “Other” enquiries or reports</w:t>
            </w:r>
          </w:p>
        </w:tc>
        <w:tc>
          <w:tcPr>
            <w:tcW w:w="937" w:type="pct"/>
          </w:tcPr>
          <w:p w14:paraId="14949EA3" w14:textId="77777777" w:rsidR="00B62182" w:rsidRPr="00BF1560" w:rsidRDefault="00B62182" w:rsidP="002C5F4C">
            <w:pPr>
              <w:pStyle w:val="Default"/>
              <w:jc w:val="center"/>
              <w:rPr>
                <w:rFonts w:ascii="Arial" w:hAnsi="Arial" w:cs="Arial"/>
                <w:color w:val="auto"/>
                <w:sz w:val="20"/>
                <w:szCs w:val="20"/>
              </w:rPr>
            </w:pPr>
          </w:p>
        </w:tc>
        <w:tc>
          <w:tcPr>
            <w:tcW w:w="524" w:type="pct"/>
          </w:tcPr>
          <w:p w14:paraId="24969514"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283</w:t>
            </w:r>
          </w:p>
        </w:tc>
        <w:tc>
          <w:tcPr>
            <w:tcW w:w="519" w:type="pct"/>
          </w:tcPr>
          <w:p w14:paraId="3FE1ED24"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190</w:t>
            </w:r>
          </w:p>
        </w:tc>
        <w:tc>
          <w:tcPr>
            <w:tcW w:w="520" w:type="pct"/>
            <w:shd w:val="clear" w:color="auto" w:fill="auto"/>
          </w:tcPr>
          <w:p w14:paraId="595365DA"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181</w:t>
            </w:r>
          </w:p>
        </w:tc>
      </w:tr>
      <w:tr w:rsidR="00F83203" w:rsidRPr="00BF1560" w14:paraId="0E6C63C1" w14:textId="77777777" w:rsidTr="00F83203">
        <w:trPr>
          <w:cantSplit/>
          <w:trHeight w:val="284"/>
          <w:jc w:val="center"/>
        </w:trPr>
        <w:tc>
          <w:tcPr>
            <w:tcW w:w="2500" w:type="pct"/>
            <w:shd w:val="clear" w:color="auto" w:fill="auto"/>
          </w:tcPr>
          <w:p w14:paraId="4EAB030C"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Enquiry - Freedom of information requests</w:t>
            </w:r>
          </w:p>
        </w:tc>
        <w:tc>
          <w:tcPr>
            <w:tcW w:w="937" w:type="pct"/>
          </w:tcPr>
          <w:p w14:paraId="11A0D0FC" w14:textId="77777777" w:rsidR="00B62182" w:rsidRPr="00BF1560" w:rsidRDefault="00B62182" w:rsidP="002C5F4C">
            <w:pPr>
              <w:pStyle w:val="Default"/>
              <w:jc w:val="center"/>
              <w:rPr>
                <w:rFonts w:ascii="Arial" w:hAnsi="Arial" w:cs="Arial"/>
                <w:color w:val="auto"/>
                <w:sz w:val="20"/>
                <w:szCs w:val="20"/>
              </w:rPr>
            </w:pPr>
          </w:p>
        </w:tc>
        <w:tc>
          <w:tcPr>
            <w:tcW w:w="524" w:type="pct"/>
          </w:tcPr>
          <w:p w14:paraId="617DFD0E"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0</w:t>
            </w:r>
          </w:p>
        </w:tc>
        <w:tc>
          <w:tcPr>
            <w:tcW w:w="519" w:type="pct"/>
          </w:tcPr>
          <w:p w14:paraId="3961F40D"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2</w:t>
            </w:r>
          </w:p>
        </w:tc>
        <w:tc>
          <w:tcPr>
            <w:tcW w:w="520" w:type="pct"/>
            <w:shd w:val="clear" w:color="auto" w:fill="auto"/>
          </w:tcPr>
          <w:p w14:paraId="7DDC7B20"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1</w:t>
            </w:r>
          </w:p>
        </w:tc>
      </w:tr>
      <w:tr w:rsidR="00F83203" w:rsidRPr="00BF1560" w14:paraId="32630627" w14:textId="77777777" w:rsidTr="00F83203">
        <w:trPr>
          <w:cantSplit/>
          <w:trHeight w:val="284"/>
          <w:jc w:val="center"/>
        </w:trPr>
        <w:tc>
          <w:tcPr>
            <w:tcW w:w="2500" w:type="pct"/>
            <w:shd w:val="clear" w:color="auto" w:fill="auto"/>
          </w:tcPr>
          <w:p w14:paraId="6F3B9098"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Report a complaint about an appointment round</w:t>
            </w:r>
          </w:p>
        </w:tc>
        <w:tc>
          <w:tcPr>
            <w:tcW w:w="937" w:type="pct"/>
          </w:tcPr>
          <w:p w14:paraId="5B26FADF" w14:textId="77777777" w:rsidR="00B62182" w:rsidRPr="00BF1560" w:rsidRDefault="00B62182" w:rsidP="002C5F4C">
            <w:pPr>
              <w:pStyle w:val="Default"/>
              <w:jc w:val="center"/>
              <w:rPr>
                <w:rFonts w:ascii="Arial" w:hAnsi="Arial" w:cs="Arial"/>
                <w:color w:val="auto"/>
                <w:sz w:val="20"/>
                <w:szCs w:val="20"/>
                <w:highlight w:val="yellow"/>
              </w:rPr>
            </w:pPr>
            <w:r w:rsidRPr="00BF1560">
              <w:rPr>
                <w:rFonts w:ascii="Arial" w:hAnsi="Arial" w:cs="Arial"/>
                <w:color w:val="auto"/>
                <w:sz w:val="20"/>
                <w:szCs w:val="20"/>
              </w:rPr>
              <w:t>3*</w:t>
            </w:r>
          </w:p>
        </w:tc>
        <w:tc>
          <w:tcPr>
            <w:tcW w:w="524" w:type="pct"/>
          </w:tcPr>
          <w:p w14:paraId="01732D55"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2</w:t>
            </w:r>
          </w:p>
        </w:tc>
        <w:tc>
          <w:tcPr>
            <w:tcW w:w="519" w:type="pct"/>
          </w:tcPr>
          <w:p w14:paraId="3A9ED412"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1</w:t>
            </w:r>
          </w:p>
        </w:tc>
        <w:tc>
          <w:tcPr>
            <w:tcW w:w="520" w:type="pct"/>
            <w:shd w:val="clear" w:color="auto" w:fill="auto"/>
          </w:tcPr>
          <w:p w14:paraId="7A3A873C"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5</w:t>
            </w:r>
          </w:p>
        </w:tc>
      </w:tr>
      <w:tr w:rsidR="00F83203" w:rsidRPr="00BF1560" w14:paraId="3F20A648" w14:textId="77777777" w:rsidTr="00F83203">
        <w:trPr>
          <w:cantSplit/>
          <w:trHeight w:val="284"/>
          <w:jc w:val="center"/>
        </w:trPr>
        <w:tc>
          <w:tcPr>
            <w:tcW w:w="2500" w:type="pct"/>
            <w:shd w:val="clear" w:color="auto" w:fill="auto"/>
          </w:tcPr>
          <w:p w14:paraId="1BEFDBAA"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Report a concern about an appointment round or a failure in administration</w:t>
            </w:r>
          </w:p>
        </w:tc>
        <w:tc>
          <w:tcPr>
            <w:tcW w:w="937" w:type="pct"/>
          </w:tcPr>
          <w:p w14:paraId="5BCAC5E6" w14:textId="77777777" w:rsidR="00B62182" w:rsidRPr="00BF1560" w:rsidRDefault="00B62182" w:rsidP="002C5F4C">
            <w:pPr>
              <w:pStyle w:val="Default"/>
              <w:jc w:val="center"/>
              <w:rPr>
                <w:rFonts w:ascii="Arial" w:hAnsi="Arial" w:cs="Arial"/>
                <w:color w:val="auto"/>
                <w:sz w:val="20"/>
                <w:szCs w:val="20"/>
                <w:highlight w:val="yellow"/>
              </w:rPr>
            </w:pPr>
            <w:r w:rsidRPr="00BF1560">
              <w:rPr>
                <w:rFonts w:ascii="Arial" w:hAnsi="Arial" w:cs="Arial"/>
                <w:color w:val="auto"/>
                <w:sz w:val="20"/>
                <w:szCs w:val="20"/>
              </w:rPr>
              <w:t>4*</w:t>
            </w:r>
          </w:p>
        </w:tc>
        <w:tc>
          <w:tcPr>
            <w:tcW w:w="524" w:type="pct"/>
          </w:tcPr>
          <w:p w14:paraId="0D16EACA"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93</w:t>
            </w:r>
          </w:p>
        </w:tc>
        <w:tc>
          <w:tcPr>
            <w:tcW w:w="519" w:type="pct"/>
          </w:tcPr>
          <w:p w14:paraId="4339FFE1"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84</w:t>
            </w:r>
          </w:p>
        </w:tc>
        <w:tc>
          <w:tcPr>
            <w:tcW w:w="520" w:type="pct"/>
            <w:shd w:val="clear" w:color="auto" w:fill="auto"/>
          </w:tcPr>
          <w:p w14:paraId="231A32EE"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55</w:t>
            </w:r>
          </w:p>
        </w:tc>
      </w:tr>
      <w:tr w:rsidR="00F83203" w:rsidRPr="00BF1560" w14:paraId="4A409700" w14:textId="77777777" w:rsidTr="00F83203">
        <w:trPr>
          <w:cantSplit/>
          <w:trHeight w:val="284"/>
          <w:jc w:val="center"/>
        </w:trPr>
        <w:tc>
          <w:tcPr>
            <w:tcW w:w="2500" w:type="pct"/>
            <w:shd w:val="clear" w:color="auto" w:fill="auto"/>
          </w:tcPr>
          <w:p w14:paraId="6297FF7B"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Report about good practice</w:t>
            </w:r>
          </w:p>
        </w:tc>
        <w:tc>
          <w:tcPr>
            <w:tcW w:w="937" w:type="pct"/>
          </w:tcPr>
          <w:p w14:paraId="7C30FE07" w14:textId="77777777" w:rsidR="00B62182" w:rsidRPr="00BF1560" w:rsidRDefault="00B62182" w:rsidP="002C5F4C">
            <w:pPr>
              <w:pStyle w:val="Default"/>
              <w:jc w:val="center"/>
              <w:rPr>
                <w:rFonts w:ascii="Arial" w:hAnsi="Arial" w:cs="Arial"/>
                <w:color w:val="auto"/>
                <w:sz w:val="20"/>
                <w:szCs w:val="20"/>
                <w:highlight w:val="yellow"/>
              </w:rPr>
            </w:pPr>
            <w:r w:rsidRPr="00BF1560">
              <w:rPr>
                <w:rFonts w:ascii="Arial" w:hAnsi="Arial" w:cs="Arial"/>
                <w:color w:val="auto"/>
                <w:sz w:val="20"/>
                <w:szCs w:val="20"/>
              </w:rPr>
              <w:t>5*</w:t>
            </w:r>
          </w:p>
        </w:tc>
        <w:tc>
          <w:tcPr>
            <w:tcW w:w="524" w:type="pct"/>
          </w:tcPr>
          <w:p w14:paraId="7E8E4568"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13</w:t>
            </w:r>
          </w:p>
        </w:tc>
        <w:tc>
          <w:tcPr>
            <w:tcW w:w="519" w:type="pct"/>
          </w:tcPr>
          <w:p w14:paraId="33099228"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20</w:t>
            </w:r>
          </w:p>
        </w:tc>
        <w:tc>
          <w:tcPr>
            <w:tcW w:w="520" w:type="pct"/>
            <w:shd w:val="clear" w:color="auto" w:fill="auto"/>
          </w:tcPr>
          <w:p w14:paraId="1138C740"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6</w:t>
            </w:r>
          </w:p>
        </w:tc>
      </w:tr>
      <w:tr w:rsidR="00F83203" w:rsidRPr="00BF1560" w14:paraId="0211F3EE" w14:textId="77777777" w:rsidTr="00F83203">
        <w:trPr>
          <w:cantSplit/>
          <w:trHeight w:val="284"/>
          <w:jc w:val="center"/>
        </w:trPr>
        <w:tc>
          <w:tcPr>
            <w:tcW w:w="2500" w:type="pct"/>
            <w:shd w:val="clear" w:color="auto" w:fill="auto"/>
          </w:tcPr>
          <w:p w14:paraId="2AEDB00C" w14:textId="77777777" w:rsidR="00B62182" w:rsidRPr="00BF1560" w:rsidRDefault="00B62182" w:rsidP="002C5F4C">
            <w:pPr>
              <w:pStyle w:val="Default"/>
              <w:rPr>
                <w:rFonts w:ascii="Arial" w:hAnsi="Arial" w:cs="Arial"/>
                <w:color w:val="auto"/>
                <w:sz w:val="20"/>
                <w:szCs w:val="20"/>
              </w:rPr>
            </w:pPr>
            <w:r w:rsidRPr="00BF1560">
              <w:rPr>
                <w:rFonts w:ascii="Arial" w:hAnsi="Arial" w:cs="Arial"/>
                <w:color w:val="auto"/>
                <w:sz w:val="20"/>
                <w:szCs w:val="20"/>
              </w:rPr>
              <w:t>Report about non-compliance with the Code of Practice</w:t>
            </w:r>
          </w:p>
        </w:tc>
        <w:tc>
          <w:tcPr>
            <w:tcW w:w="937" w:type="pct"/>
          </w:tcPr>
          <w:p w14:paraId="7B87760D" w14:textId="77777777" w:rsidR="00B62182" w:rsidRPr="00BF1560" w:rsidRDefault="00B62182" w:rsidP="002C5F4C">
            <w:pPr>
              <w:pStyle w:val="Default"/>
              <w:jc w:val="center"/>
              <w:rPr>
                <w:rFonts w:ascii="Arial" w:hAnsi="Arial" w:cs="Arial"/>
                <w:color w:val="auto"/>
                <w:sz w:val="20"/>
                <w:szCs w:val="20"/>
                <w:highlight w:val="yellow"/>
              </w:rPr>
            </w:pPr>
            <w:r w:rsidRPr="00BF1560">
              <w:rPr>
                <w:rFonts w:ascii="Arial" w:hAnsi="Arial" w:cs="Arial"/>
                <w:color w:val="auto"/>
                <w:sz w:val="20"/>
                <w:szCs w:val="20"/>
              </w:rPr>
              <w:t>6*</w:t>
            </w:r>
          </w:p>
        </w:tc>
        <w:tc>
          <w:tcPr>
            <w:tcW w:w="524" w:type="pct"/>
          </w:tcPr>
          <w:p w14:paraId="16C8CBAF"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13</w:t>
            </w:r>
          </w:p>
        </w:tc>
        <w:tc>
          <w:tcPr>
            <w:tcW w:w="519" w:type="pct"/>
          </w:tcPr>
          <w:p w14:paraId="303AAEE6"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7</w:t>
            </w:r>
          </w:p>
        </w:tc>
        <w:tc>
          <w:tcPr>
            <w:tcW w:w="520" w:type="pct"/>
            <w:shd w:val="clear" w:color="auto" w:fill="auto"/>
          </w:tcPr>
          <w:p w14:paraId="56547B7B" w14:textId="77777777" w:rsidR="00B62182" w:rsidRPr="00BF1560" w:rsidRDefault="00B62182" w:rsidP="002C5F4C">
            <w:pPr>
              <w:pStyle w:val="Default"/>
              <w:jc w:val="right"/>
              <w:rPr>
                <w:rFonts w:ascii="Arial" w:hAnsi="Arial" w:cs="Arial"/>
                <w:color w:val="auto"/>
                <w:sz w:val="20"/>
                <w:szCs w:val="20"/>
              </w:rPr>
            </w:pPr>
            <w:r w:rsidRPr="00BF1560">
              <w:rPr>
                <w:rFonts w:ascii="Arial" w:hAnsi="Arial" w:cs="Arial"/>
                <w:color w:val="auto"/>
                <w:sz w:val="20"/>
                <w:szCs w:val="20"/>
              </w:rPr>
              <w:t>7</w:t>
            </w:r>
          </w:p>
        </w:tc>
      </w:tr>
      <w:tr w:rsidR="00F83203" w:rsidRPr="00BF1560" w14:paraId="402B496F" w14:textId="77777777" w:rsidTr="00F83203">
        <w:trPr>
          <w:cantSplit/>
          <w:trHeight w:val="284"/>
          <w:jc w:val="center"/>
        </w:trPr>
        <w:tc>
          <w:tcPr>
            <w:tcW w:w="2500" w:type="pct"/>
            <w:shd w:val="clear" w:color="auto" w:fill="CFCDE5"/>
          </w:tcPr>
          <w:p w14:paraId="05C7A790" w14:textId="77777777" w:rsidR="00B62182" w:rsidRPr="00BF1560" w:rsidRDefault="00B62182" w:rsidP="002C5F4C">
            <w:pPr>
              <w:pStyle w:val="Default"/>
              <w:rPr>
                <w:rFonts w:ascii="Arial" w:hAnsi="Arial" w:cs="Arial"/>
                <w:b/>
                <w:bCs/>
                <w:color w:val="auto"/>
                <w:sz w:val="22"/>
                <w:szCs w:val="22"/>
              </w:rPr>
            </w:pPr>
            <w:r w:rsidRPr="00BF1560">
              <w:rPr>
                <w:rFonts w:ascii="Arial" w:hAnsi="Arial" w:cs="Arial"/>
                <w:b/>
                <w:bCs/>
                <w:color w:val="auto"/>
                <w:sz w:val="22"/>
                <w:szCs w:val="22"/>
              </w:rPr>
              <w:t>Totals</w:t>
            </w:r>
          </w:p>
        </w:tc>
        <w:tc>
          <w:tcPr>
            <w:tcW w:w="937" w:type="pct"/>
            <w:shd w:val="clear" w:color="auto" w:fill="CFCDE5"/>
          </w:tcPr>
          <w:p w14:paraId="5773F856" w14:textId="77777777" w:rsidR="00B62182" w:rsidRPr="00BF1560" w:rsidRDefault="00B62182" w:rsidP="002C5F4C">
            <w:pPr>
              <w:pStyle w:val="Default"/>
              <w:jc w:val="center"/>
              <w:rPr>
                <w:rFonts w:ascii="Arial" w:hAnsi="Arial" w:cs="Arial"/>
                <w:b/>
                <w:bCs/>
                <w:color w:val="auto"/>
                <w:sz w:val="22"/>
                <w:szCs w:val="22"/>
              </w:rPr>
            </w:pPr>
          </w:p>
        </w:tc>
        <w:tc>
          <w:tcPr>
            <w:tcW w:w="524" w:type="pct"/>
            <w:shd w:val="clear" w:color="auto" w:fill="CFCDE5"/>
          </w:tcPr>
          <w:p w14:paraId="170ACE7B" w14:textId="77777777" w:rsidR="00B62182" w:rsidRPr="00BF1560" w:rsidRDefault="00B62182" w:rsidP="002C5F4C">
            <w:pPr>
              <w:pStyle w:val="Default"/>
              <w:jc w:val="right"/>
              <w:rPr>
                <w:rFonts w:ascii="Arial" w:hAnsi="Arial" w:cs="Arial"/>
                <w:b/>
                <w:bCs/>
                <w:color w:val="auto"/>
                <w:sz w:val="22"/>
                <w:szCs w:val="22"/>
              </w:rPr>
            </w:pPr>
            <w:r w:rsidRPr="00BF1560">
              <w:rPr>
                <w:rFonts w:ascii="Arial" w:hAnsi="Arial" w:cs="Arial"/>
                <w:b/>
                <w:bCs/>
                <w:color w:val="auto"/>
                <w:sz w:val="22"/>
                <w:szCs w:val="22"/>
              </w:rPr>
              <w:fldChar w:fldCharType="begin"/>
            </w:r>
            <w:r w:rsidRPr="00BF1560">
              <w:rPr>
                <w:rFonts w:ascii="Arial" w:hAnsi="Arial" w:cs="Arial"/>
                <w:b/>
                <w:bCs/>
                <w:color w:val="auto"/>
                <w:sz w:val="22"/>
                <w:szCs w:val="22"/>
              </w:rPr>
              <w:instrText xml:space="preserve"> =SUM(ABOVE) </w:instrText>
            </w:r>
            <w:r w:rsidRPr="00BF1560">
              <w:rPr>
                <w:rFonts w:ascii="Arial" w:hAnsi="Arial" w:cs="Arial"/>
                <w:b/>
                <w:bCs/>
                <w:color w:val="auto"/>
                <w:sz w:val="22"/>
                <w:szCs w:val="22"/>
              </w:rPr>
              <w:fldChar w:fldCharType="separate"/>
            </w:r>
            <w:r w:rsidRPr="00BF1560">
              <w:rPr>
                <w:rFonts w:ascii="Arial" w:hAnsi="Arial" w:cs="Arial"/>
                <w:b/>
                <w:bCs/>
                <w:noProof/>
                <w:color w:val="auto"/>
                <w:sz w:val="22"/>
                <w:szCs w:val="22"/>
              </w:rPr>
              <w:t>697</w:t>
            </w:r>
            <w:r w:rsidRPr="00BF1560">
              <w:rPr>
                <w:rFonts w:ascii="Arial" w:hAnsi="Arial" w:cs="Arial"/>
                <w:b/>
                <w:bCs/>
                <w:color w:val="auto"/>
                <w:sz w:val="22"/>
                <w:szCs w:val="22"/>
              </w:rPr>
              <w:fldChar w:fldCharType="end"/>
            </w:r>
          </w:p>
        </w:tc>
        <w:tc>
          <w:tcPr>
            <w:tcW w:w="519" w:type="pct"/>
            <w:shd w:val="clear" w:color="auto" w:fill="CFCDE5"/>
          </w:tcPr>
          <w:p w14:paraId="14A007AC" w14:textId="77777777" w:rsidR="00B62182" w:rsidRPr="00BF1560" w:rsidRDefault="00B62182" w:rsidP="002C5F4C">
            <w:pPr>
              <w:pStyle w:val="Default"/>
              <w:jc w:val="right"/>
              <w:rPr>
                <w:rStyle w:val="CommentReference"/>
                <w:rFonts w:ascii="Arial" w:hAnsi="Arial" w:cs="Arial"/>
                <w:b/>
                <w:bCs/>
                <w:color w:val="auto"/>
                <w:sz w:val="22"/>
                <w:szCs w:val="22"/>
              </w:rPr>
            </w:pPr>
            <w:r w:rsidRPr="00BF1560">
              <w:rPr>
                <w:rStyle w:val="CommentReference"/>
                <w:rFonts w:ascii="Arial" w:hAnsi="Arial" w:cs="Arial"/>
                <w:b/>
                <w:bCs/>
                <w:color w:val="auto"/>
                <w:sz w:val="22"/>
                <w:szCs w:val="22"/>
              </w:rPr>
              <w:fldChar w:fldCharType="begin"/>
            </w:r>
            <w:r w:rsidRPr="00BF1560">
              <w:rPr>
                <w:rStyle w:val="CommentReference"/>
                <w:rFonts w:ascii="Arial" w:hAnsi="Arial" w:cs="Arial"/>
                <w:b/>
                <w:bCs/>
                <w:color w:val="auto"/>
                <w:sz w:val="22"/>
                <w:szCs w:val="22"/>
              </w:rPr>
              <w:instrText xml:space="preserve"> =SUM(ABOVE) </w:instrText>
            </w:r>
            <w:r w:rsidRPr="00BF1560">
              <w:rPr>
                <w:rStyle w:val="CommentReference"/>
                <w:rFonts w:ascii="Arial" w:hAnsi="Arial" w:cs="Arial"/>
                <w:b/>
                <w:bCs/>
                <w:color w:val="auto"/>
                <w:sz w:val="22"/>
                <w:szCs w:val="22"/>
              </w:rPr>
              <w:fldChar w:fldCharType="separate"/>
            </w:r>
            <w:r w:rsidRPr="00BF1560">
              <w:rPr>
                <w:rStyle w:val="CommentReference"/>
                <w:rFonts w:ascii="Arial" w:hAnsi="Arial" w:cs="Arial"/>
                <w:b/>
                <w:bCs/>
                <w:noProof/>
                <w:color w:val="auto"/>
                <w:sz w:val="22"/>
                <w:szCs w:val="22"/>
              </w:rPr>
              <w:t>646</w:t>
            </w:r>
            <w:r w:rsidRPr="00BF1560">
              <w:rPr>
                <w:rStyle w:val="CommentReference"/>
                <w:rFonts w:ascii="Arial" w:hAnsi="Arial" w:cs="Arial"/>
                <w:b/>
                <w:bCs/>
                <w:color w:val="auto"/>
                <w:sz w:val="22"/>
                <w:szCs w:val="22"/>
              </w:rPr>
              <w:fldChar w:fldCharType="end"/>
            </w:r>
          </w:p>
        </w:tc>
        <w:tc>
          <w:tcPr>
            <w:tcW w:w="520" w:type="pct"/>
            <w:shd w:val="clear" w:color="auto" w:fill="CFCDE5"/>
          </w:tcPr>
          <w:p w14:paraId="5A5313CB" w14:textId="77777777" w:rsidR="00B62182" w:rsidRPr="00BF1560" w:rsidRDefault="00B62182" w:rsidP="002C5F4C">
            <w:pPr>
              <w:pStyle w:val="Default"/>
              <w:jc w:val="right"/>
              <w:rPr>
                <w:rFonts w:ascii="Arial" w:hAnsi="Arial" w:cs="Arial"/>
                <w:b/>
                <w:bCs/>
                <w:color w:val="auto"/>
                <w:sz w:val="22"/>
                <w:szCs w:val="22"/>
              </w:rPr>
            </w:pPr>
            <w:r w:rsidRPr="00BF1560">
              <w:rPr>
                <w:rStyle w:val="CommentReference"/>
                <w:rFonts w:ascii="Arial" w:hAnsi="Arial" w:cs="Arial"/>
                <w:b/>
                <w:bCs/>
                <w:color w:val="auto"/>
                <w:sz w:val="22"/>
                <w:szCs w:val="22"/>
              </w:rPr>
              <w:fldChar w:fldCharType="begin"/>
            </w:r>
            <w:r w:rsidRPr="00BF1560">
              <w:rPr>
                <w:rStyle w:val="CommentReference"/>
                <w:rFonts w:ascii="Arial" w:hAnsi="Arial" w:cs="Arial"/>
                <w:b/>
                <w:bCs/>
                <w:color w:val="auto"/>
                <w:sz w:val="22"/>
                <w:szCs w:val="22"/>
              </w:rPr>
              <w:instrText xml:space="preserve"> =SUM(ABOVE) </w:instrText>
            </w:r>
            <w:r w:rsidRPr="00BF1560">
              <w:rPr>
                <w:rStyle w:val="CommentReference"/>
                <w:rFonts w:ascii="Arial" w:hAnsi="Arial" w:cs="Arial"/>
                <w:b/>
                <w:bCs/>
                <w:color w:val="auto"/>
                <w:sz w:val="22"/>
                <w:szCs w:val="22"/>
              </w:rPr>
              <w:fldChar w:fldCharType="separate"/>
            </w:r>
            <w:r w:rsidRPr="00BF1560">
              <w:rPr>
                <w:rStyle w:val="CommentReference"/>
                <w:rFonts w:ascii="Arial" w:hAnsi="Arial" w:cs="Arial"/>
                <w:b/>
                <w:bCs/>
                <w:noProof/>
                <w:color w:val="auto"/>
                <w:sz w:val="22"/>
                <w:szCs w:val="22"/>
              </w:rPr>
              <w:t>466</w:t>
            </w:r>
            <w:r w:rsidRPr="00BF1560">
              <w:rPr>
                <w:rStyle w:val="CommentReference"/>
                <w:rFonts w:ascii="Arial" w:hAnsi="Arial" w:cs="Arial"/>
                <w:b/>
                <w:bCs/>
                <w:color w:val="auto"/>
                <w:sz w:val="22"/>
                <w:szCs w:val="22"/>
              </w:rPr>
              <w:fldChar w:fldCharType="end"/>
            </w:r>
          </w:p>
        </w:tc>
      </w:tr>
    </w:tbl>
    <w:p w14:paraId="57ACF65F" w14:textId="77777777" w:rsidR="00B62182" w:rsidRPr="00F83203" w:rsidRDefault="00B62182" w:rsidP="002C5F4C">
      <w:pPr>
        <w:spacing w:after="0" w:line="240" w:lineRule="auto"/>
        <w:rPr>
          <w:rFonts w:ascii="Arial" w:hAnsi="Arial" w:cs="Arial"/>
          <w:sz w:val="16"/>
          <w:szCs w:val="16"/>
        </w:rPr>
      </w:pPr>
      <w:r w:rsidRPr="00F83203">
        <w:rPr>
          <w:rFonts w:ascii="Arial" w:hAnsi="Arial" w:cs="Arial"/>
          <w:sz w:val="16"/>
          <w:szCs w:val="16"/>
          <w:vertAlign w:val="superscript"/>
        </w:rPr>
        <w:t>*</w:t>
      </w:r>
      <w:r w:rsidRPr="00F83203">
        <w:rPr>
          <w:rFonts w:ascii="Arial" w:hAnsi="Arial" w:cs="Arial"/>
          <w:sz w:val="16"/>
          <w:szCs w:val="16"/>
        </w:rPr>
        <w:t xml:space="preserve"> Narrative below provides further detail.</w:t>
      </w:r>
    </w:p>
    <w:p w14:paraId="21748C8E" w14:textId="77777777" w:rsidR="00B62182" w:rsidRPr="00B62182" w:rsidRDefault="00B62182" w:rsidP="002C5F4C">
      <w:pPr>
        <w:spacing w:after="0" w:line="240" w:lineRule="auto"/>
        <w:rPr>
          <w:rFonts w:ascii="Arial" w:hAnsi="Arial" w:cs="Arial"/>
          <w:sz w:val="24"/>
          <w:szCs w:val="24"/>
          <w:highlight w:val="yellow"/>
          <w:u w:val="single"/>
        </w:rPr>
      </w:pPr>
    </w:p>
    <w:p w14:paraId="0F40E899" w14:textId="77777777" w:rsidR="00B62182" w:rsidRPr="00F83203" w:rsidRDefault="00B62182" w:rsidP="002C5F4C">
      <w:pPr>
        <w:spacing w:after="0" w:line="240" w:lineRule="auto"/>
        <w:rPr>
          <w:rFonts w:ascii="Arial" w:hAnsi="Arial" w:cs="Arial"/>
          <w:color w:val="8884BF" w:themeColor="accent4"/>
          <w:sz w:val="24"/>
          <w:szCs w:val="24"/>
        </w:rPr>
      </w:pPr>
      <w:r w:rsidRPr="00F83203">
        <w:rPr>
          <w:rFonts w:ascii="Arial" w:hAnsi="Arial" w:cs="Arial"/>
          <w:color w:val="8884BF" w:themeColor="accent4"/>
          <w:sz w:val="24"/>
          <w:szCs w:val="24"/>
        </w:rPr>
        <w:t>1* - Requests for advice on the Code of Practice</w:t>
      </w:r>
    </w:p>
    <w:p w14:paraId="4827F439" w14:textId="77777777" w:rsidR="00B62182" w:rsidRPr="00B62182" w:rsidRDefault="00B62182" w:rsidP="002C5F4C">
      <w:pPr>
        <w:spacing w:after="0" w:line="240" w:lineRule="auto"/>
        <w:rPr>
          <w:rFonts w:ascii="Arial" w:hAnsi="Arial" w:cs="Arial"/>
          <w:sz w:val="24"/>
          <w:szCs w:val="24"/>
        </w:rPr>
      </w:pPr>
      <w:r w:rsidRPr="00B62182">
        <w:rPr>
          <w:rFonts w:ascii="Arial" w:hAnsi="Arial" w:cs="Arial"/>
          <w:sz w:val="24"/>
          <w:szCs w:val="24"/>
        </w:rPr>
        <w:t xml:space="preserve">Comparative analysis of these requests showed that seeking advice related to public confidence issues, such as handling of the fit and proper person test, were the highest in the year concerned. Requests for advice on application and assessment methods followed with enquiries about the role of the PAA at a level just below this. The preponderance of requests for advice in these areas were on a par with the previous year and led the Commissioner to update the statutory guidance in some areas to provide clarification on the Code’s requirements.  </w:t>
      </w:r>
    </w:p>
    <w:p w14:paraId="3FD102DA" w14:textId="77777777" w:rsidR="00B62182" w:rsidRPr="00B62182" w:rsidRDefault="00B62182" w:rsidP="002C5F4C">
      <w:pPr>
        <w:spacing w:after="0" w:line="240" w:lineRule="auto"/>
        <w:rPr>
          <w:rFonts w:ascii="Arial" w:hAnsi="Arial" w:cs="Arial"/>
          <w:sz w:val="24"/>
          <w:szCs w:val="24"/>
          <w:highlight w:val="yellow"/>
        </w:rPr>
      </w:pPr>
    </w:p>
    <w:p w14:paraId="50673E5C" w14:textId="77777777" w:rsidR="00B62182" w:rsidRPr="00F83203" w:rsidRDefault="00B62182" w:rsidP="002C5F4C">
      <w:pPr>
        <w:spacing w:after="0" w:line="240" w:lineRule="auto"/>
        <w:rPr>
          <w:rFonts w:ascii="Arial" w:hAnsi="Arial" w:cs="Arial"/>
          <w:color w:val="8884BF" w:themeColor="accent4"/>
          <w:sz w:val="24"/>
          <w:szCs w:val="24"/>
        </w:rPr>
      </w:pPr>
      <w:r w:rsidRPr="00F83203">
        <w:rPr>
          <w:rFonts w:ascii="Arial" w:hAnsi="Arial" w:cs="Arial"/>
          <w:color w:val="8884BF" w:themeColor="accent4"/>
          <w:sz w:val="24"/>
          <w:szCs w:val="24"/>
        </w:rPr>
        <w:t xml:space="preserve">2* - Exception requests and options discussions </w:t>
      </w:r>
    </w:p>
    <w:p w14:paraId="23D02F1B" w14:textId="77777777" w:rsidR="00B62182" w:rsidRPr="00B62182" w:rsidRDefault="00B62182" w:rsidP="002C5F4C">
      <w:pPr>
        <w:spacing w:after="0" w:line="240" w:lineRule="auto"/>
        <w:rPr>
          <w:rFonts w:ascii="Arial" w:hAnsi="Arial" w:cs="Arial"/>
          <w:sz w:val="24"/>
          <w:szCs w:val="24"/>
        </w:rPr>
      </w:pPr>
      <w:r w:rsidRPr="00B62182">
        <w:rPr>
          <w:rFonts w:ascii="Arial" w:hAnsi="Arial" w:cs="Arial"/>
          <w:sz w:val="24"/>
          <w:szCs w:val="24"/>
        </w:rPr>
        <w:t xml:space="preserve">The Scottish Ministers can approach the Commissioner and make a case for specific provisions of the Code to be varied. The Commissioner’s agreement allows for courses of action to be taken that would otherwise not comply with the Code. </w:t>
      </w:r>
    </w:p>
    <w:p w14:paraId="04ABF6EE" w14:textId="77777777" w:rsidR="00B62182" w:rsidRPr="00B62182" w:rsidRDefault="00B62182" w:rsidP="002C5F4C">
      <w:pPr>
        <w:spacing w:after="0" w:line="240" w:lineRule="auto"/>
        <w:rPr>
          <w:rFonts w:ascii="Arial" w:hAnsi="Arial" w:cs="Arial"/>
          <w:sz w:val="24"/>
          <w:szCs w:val="24"/>
          <w:highlight w:val="yellow"/>
        </w:rPr>
      </w:pPr>
    </w:p>
    <w:p w14:paraId="542CACF3" w14:textId="01ABFAA5" w:rsidR="00B62182" w:rsidRPr="00B62182" w:rsidRDefault="00F83203" w:rsidP="002C5F4C">
      <w:pPr>
        <w:spacing w:after="0" w:line="240" w:lineRule="auto"/>
        <w:rPr>
          <w:rFonts w:ascii="Arial" w:hAnsi="Arial" w:cs="Arial"/>
          <w:sz w:val="24"/>
          <w:szCs w:val="24"/>
        </w:rPr>
      </w:pPr>
      <w:r>
        <w:rPr>
          <w:rFonts w:ascii="Arial" w:hAnsi="Arial" w:cs="Arial"/>
          <w:sz w:val="24"/>
          <w:szCs w:val="24"/>
        </w:rPr>
        <w:t>Twenty-nine</w:t>
      </w:r>
      <w:r w:rsidR="00B62182" w:rsidRPr="00B62182">
        <w:rPr>
          <w:rFonts w:ascii="Arial" w:hAnsi="Arial" w:cs="Arial"/>
          <w:sz w:val="24"/>
          <w:szCs w:val="24"/>
        </w:rPr>
        <w:t xml:space="preserve"> such cases were approved during the year in comparison with 21 in 2017/18:</w:t>
      </w:r>
    </w:p>
    <w:p w14:paraId="34C1922E" w14:textId="54DB6DC4" w:rsidR="00B62182" w:rsidRPr="00BF1560" w:rsidRDefault="00B62182" w:rsidP="002C5F4C">
      <w:pPr>
        <w:pStyle w:val="ListParagraph"/>
        <w:numPr>
          <w:ilvl w:val="0"/>
          <w:numId w:val="20"/>
        </w:numPr>
        <w:spacing w:after="0" w:line="240" w:lineRule="auto"/>
        <w:rPr>
          <w:rFonts w:ascii="Arial" w:hAnsi="Arial" w:cs="Arial"/>
        </w:rPr>
      </w:pPr>
      <w:r w:rsidRPr="00BF1560">
        <w:rPr>
          <w:rFonts w:ascii="Arial" w:hAnsi="Arial" w:cs="Arial"/>
        </w:rPr>
        <w:t>terms were extended or individuals reappointed beyond the eight</w:t>
      </w:r>
      <w:r w:rsidR="00F83203" w:rsidRPr="00BF1560">
        <w:rPr>
          <w:rFonts w:ascii="Arial" w:hAnsi="Arial" w:cs="Arial"/>
        </w:rPr>
        <w:t>-</w:t>
      </w:r>
      <w:r w:rsidRPr="00BF1560">
        <w:rPr>
          <w:rFonts w:ascii="Arial" w:hAnsi="Arial" w:cs="Arial"/>
        </w:rPr>
        <w:t>year maximum normally allowed for by the Code three times</w:t>
      </w:r>
    </w:p>
    <w:p w14:paraId="0111BEBD" w14:textId="77777777" w:rsidR="00B62182" w:rsidRPr="00BF1560" w:rsidRDefault="00B62182" w:rsidP="002C5F4C">
      <w:pPr>
        <w:pStyle w:val="ListParagraph"/>
        <w:numPr>
          <w:ilvl w:val="0"/>
          <w:numId w:val="20"/>
        </w:numPr>
        <w:spacing w:after="0" w:line="240" w:lineRule="auto"/>
        <w:rPr>
          <w:rFonts w:ascii="Arial" w:hAnsi="Arial" w:cs="Arial"/>
        </w:rPr>
      </w:pPr>
      <w:r w:rsidRPr="00BF1560">
        <w:rPr>
          <w:rFonts w:ascii="Arial" w:hAnsi="Arial" w:cs="Arial"/>
        </w:rPr>
        <w:t>additional appointments were made to four bodies</w:t>
      </w:r>
    </w:p>
    <w:p w14:paraId="20CF0BD7" w14:textId="77777777" w:rsidR="00B62182" w:rsidRPr="00BF1560" w:rsidRDefault="00B62182" w:rsidP="002C5F4C">
      <w:pPr>
        <w:pStyle w:val="ListParagraph"/>
        <w:numPr>
          <w:ilvl w:val="0"/>
          <w:numId w:val="20"/>
        </w:numPr>
        <w:spacing w:after="0" w:line="240" w:lineRule="auto"/>
        <w:rPr>
          <w:rFonts w:ascii="Arial" w:hAnsi="Arial" w:cs="Arial"/>
        </w:rPr>
      </w:pPr>
      <w:r w:rsidRPr="00BF1560">
        <w:rPr>
          <w:rFonts w:ascii="Arial" w:hAnsi="Arial" w:cs="Arial"/>
        </w:rPr>
        <w:t>changes to panel membership were allowed for nine times, a significant increase on the previous year</w:t>
      </w:r>
    </w:p>
    <w:p w14:paraId="4205ECE8" w14:textId="77777777" w:rsidR="00B62182" w:rsidRPr="00BF1560" w:rsidRDefault="00B62182" w:rsidP="002C5F4C">
      <w:pPr>
        <w:pStyle w:val="ListParagraph"/>
        <w:numPr>
          <w:ilvl w:val="0"/>
          <w:numId w:val="20"/>
        </w:numPr>
        <w:spacing w:after="0" w:line="240" w:lineRule="auto"/>
        <w:rPr>
          <w:rFonts w:ascii="Arial" w:hAnsi="Arial" w:cs="Arial"/>
        </w:rPr>
      </w:pPr>
      <w:r w:rsidRPr="00BF1560">
        <w:rPr>
          <w:rFonts w:ascii="Arial" w:hAnsi="Arial" w:cs="Arial"/>
        </w:rPr>
        <w:lastRenderedPageBreak/>
        <w:t>unanticipated vacancies were filled from a reserve list of people considered suitable but not appointed at the conclusion of a recent competition eleven times, almost double that of the previous year</w:t>
      </w:r>
    </w:p>
    <w:p w14:paraId="785E4F4A" w14:textId="77777777" w:rsidR="00B62182" w:rsidRPr="00BF1560" w:rsidRDefault="00B62182" w:rsidP="002C5F4C">
      <w:pPr>
        <w:pStyle w:val="ListParagraph"/>
        <w:numPr>
          <w:ilvl w:val="0"/>
          <w:numId w:val="20"/>
        </w:numPr>
        <w:spacing w:after="0" w:line="240" w:lineRule="auto"/>
        <w:rPr>
          <w:rFonts w:ascii="Arial" w:hAnsi="Arial" w:cs="Arial"/>
        </w:rPr>
      </w:pPr>
      <w:r w:rsidRPr="00BF1560">
        <w:rPr>
          <w:rFonts w:ascii="Arial" w:hAnsi="Arial" w:cs="Arial"/>
        </w:rPr>
        <w:t>emergency interim appointments were allowed for two times.</w:t>
      </w:r>
    </w:p>
    <w:p w14:paraId="4CA53C92" w14:textId="77777777" w:rsidR="008762C9" w:rsidRDefault="008762C9" w:rsidP="002C5F4C">
      <w:pPr>
        <w:spacing w:after="0" w:line="240" w:lineRule="auto"/>
        <w:rPr>
          <w:rFonts w:ascii="Arial" w:hAnsi="Arial" w:cs="Arial"/>
          <w:color w:val="8884BF" w:themeColor="accent4"/>
          <w:sz w:val="24"/>
          <w:szCs w:val="24"/>
        </w:rPr>
      </w:pPr>
      <w:bookmarkStart w:id="5" w:name="_Hlk515367535"/>
    </w:p>
    <w:p w14:paraId="19D5DCF3" w14:textId="02ECAC93" w:rsidR="00B62182" w:rsidRPr="00F83203" w:rsidRDefault="00B62182" w:rsidP="002C5F4C">
      <w:pPr>
        <w:spacing w:after="0" w:line="240" w:lineRule="auto"/>
        <w:rPr>
          <w:rFonts w:ascii="Arial" w:hAnsi="Arial" w:cs="Arial"/>
          <w:color w:val="8884BF" w:themeColor="accent4"/>
          <w:sz w:val="24"/>
          <w:szCs w:val="24"/>
        </w:rPr>
      </w:pPr>
      <w:r w:rsidRPr="00F83203">
        <w:rPr>
          <w:rFonts w:ascii="Arial" w:hAnsi="Arial" w:cs="Arial"/>
          <w:color w:val="8884BF" w:themeColor="accent4"/>
          <w:sz w:val="24"/>
          <w:szCs w:val="24"/>
        </w:rPr>
        <w:t>3* - Report a complaint about an appointment round</w:t>
      </w:r>
    </w:p>
    <w:p w14:paraId="3C8A25DA" w14:textId="77777777" w:rsidR="00B62182" w:rsidRPr="00B62182" w:rsidRDefault="00B62182" w:rsidP="002C5F4C">
      <w:pPr>
        <w:spacing w:after="0" w:line="240" w:lineRule="auto"/>
        <w:rPr>
          <w:rFonts w:ascii="Arial" w:hAnsi="Arial" w:cs="Arial"/>
          <w:sz w:val="24"/>
          <w:szCs w:val="24"/>
        </w:rPr>
      </w:pPr>
      <w:r w:rsidRPr="00B62182">
        <w:rPr>
          <w:rFonts w:ascii="Arial" w:hAnsi="Arial" w:cs="Arial"/>
          <w:sz w:val="24"/>
          <w:szCs w:val="24"/>
        </w:rPr>
        <w:t xml:space="preserve">Both complaints received in the year were about non-selection for interview for the same appointment round. In the first case, we contacted the Scottish Government and established that the stage 2 complaint investigation had not been completed. We asked for this to be expedited and the complainant was advised of the outcome of his complaint. He did not ask the Commissioner to investigate. In the second case the complainant was referred back to the Scottish Government’s complaints process which had not been instigated. </w:t>
      </w:r>
    </w:p>
    <w:p w14:paraId="309958A1" w14:textId="77777777" w:rsidR="00F83203" w:rsidRPr="00B62182" w:rsidRDefault="00F83203" w:rsidP="002C5F4C">
      <w:pPr>
        <w:spacing w:after="0" w:line="240" w:lineRule="auto"/>
        <w:rPr>
          <w:rFonts w:ascii="Arial" w:hAnsi="Arial" w:cs="Arial"/>
          <w:sz w:val="24"/>
          <w:szCs w:val="24"/>
        </w:rPr>
      </w:pPr>
    </w:p>
    <w:p w14:paraId="5C8DCF68" w14:textId="77777777" w:rsidR="00B62182" w:rsidRPr="00F83203" w:rsidRDefault="00B62182" w:rsidP="002C5F4C">
      <w:pPr>
        <w:spacing w:after="0" w:line="240" w:lineRule="auto"/>
        <w:rPr>
          <w:rFonts w:ascii="Arial" w:hAnsi="Arial" w:cs="Arial"/>
          <w:color w:val="8884BF" w:themeColor="accent4"/>
          <w:sz w:val="24"/>
          <w:szCs w:val="24"/>
        </w:rPr>
      </w:pPr>
      <w:r w:rsidRPr="00F83203">
        <w:rPr>
          <w:rFonts w:ascii="Arial" w:hAnsi="Arial" w:cs="Arial"/>
          <w:color w:val="8884BF" w:themeColor="accent4"/>
          <w:sz w:val="24"/>
          <w:szCs w:val="24"/>
        </w:rPr>
        <w:t>4* - Reported concerns</w:t>
      </w:r>
    </w:p>
    <w:p w14:paraId="475AB068" w14:textId="77777777" w:rsidR="00B62182" w:rsidRPr="00B62182" w:rsidRDefault="00B62182" w:rsidP="002C5F4C">
      <w:pPr>
        <w:spacing w:after="0" w:line="240" w:lineRule="auto"/>
        <w:rPr>
          <w:rFonts w:ascii="Arial" w:hAnsi="Arial" w:cs="Arial"/>
          <w:sz w:val="24"/>
          <w:szCs w:val="24"/>
        </w:rPr>
      </w:pPr>
      <w:r w:rsidRPr="00B62182">
        <w:rPr>
          <w:rFonts w:ascii="Arial" w:hAnsi="Arial" w:cs="Arial"/>
          <w:sz w:val="24"/>
          <w:szCs w:val="24"/>
        </w:rPr>
        <w:t xml:space="preserve">There was an increase in reported concerns this year. A relatively high proportion of these related to paucity of engagement with PAAs during the planning phase for appointment rounds. Early engagement is intended to allow for a proper exploration of the needs of the body but was not conducted as effectively and/or frequently as might be considered optimal. There were also concerns raised about the quality of PAT support on a proportion of rounds and PAAs providing more support than anticipated for their role in order to keep rounds on track and facilitate a successful outcome. The issue of PAA support for rounds in such circumstances was discussed with the head of PAT during the course of the year.  </w:t>
      </w:r>
    </w:p>
    <w:p w14:paraId="7D2E67A2" w14:textId="05E9F5C7" w:rsidR="00B62182" w:rsidRDefault="00B62182" w:rsidP="002C5F4C">
      <w:pPr>
        <w:spacing w:after="0" w:line="240" w:lineRule="auto"/>
        <w:rPr>
          <w:rFonts w:ascii="Arial" w:hAnsi="Arial" w:cs="Arial"/>
          <w:color w:val="FF0000"/>
          <w:sz w:val="24"/>
          <w:szCs w:val="24"/>
        </w:rPr>
      </w:pPr>
    </w:p>
    <w:p w14:paraId="784ABA98" w14:textId="77777777" w:rsidR="00B62182" w:rsidRPr="00F83203" w:rsidRDefault="00B62182" w:rsidP="002C5F4C">
      <w:pPr>
        <w:spacing w:after="0" w:line="240" w:lineRule="auto"/>
        <w:rPr>
          <w:rFonts w:ascii="Arial" w:hAnsi="Arial" w:cs="Arial"/>
          <w:color w:val="8884BF" w:themeColor="accent4"/>
          <w:sz w:val="24"/>
          <w:szCs w:val="24"/>
        </w:rPr>
      </w:pPr>
      <w:r w:rsidRPr="00F83203">
        <w:rPr>
          <w:rFonts w:ascii="Arial" w:hAnsi="Arial" w:cs="Arial"/>
          <w:color w:val="8884BF" w:themeColor="accent4"/>
          <w:sz w:val="24"/>
          <w:szCs w:val="24"/>
        </w:rPr>
        <w:t>5* - Reported good practice</w:t>
      </w:r>
    </w:p>
    <w:p w14:paraId="65E54616" w14:textId="77777777" w:rsidR="00B62182" w:rsidRPr="00B62182" w:rsidRDefault="00B62182" w:rsidP="002C5F4C">
      <w:pPr>
        <w:spacing w:after="0" w:line="240" w:lineRule="auto"/>
        <w:rPr>
          <w:rFonts w:ascii="Arial" w:hAnsi="Arial" w:cs="Arial"/>
          <w:sz w:val="24"/>
          <w:szCs w:val="24"/>
          <w:highlight w:val="yellow"/>
        </w:rPr>
      </w:pPr>
      <w:r w:rsidRPr="00B62182">
        <w:rPr>
          <w:rFonts w:ascii="Arial" w:hAnsi="Arial" w:cs="Arial"/>
          <w:sz w:val="24"/>
          <w:szCs w:val="24"/>
        </w:rPr>
        <w:t xml:space="preserve">One good practice report related to the panel taking time to conduct a good quality wash up meeting to learn lessons from the appointment round used to find members for the Scottish Fire and Rescue Service. This is something that the Commissioner actively encourages. Another report related to the detailed steps taken by a directorate to change its approach for the appointment round used to find a chair for Architecture &amp; Design Scotland. This was required due to the prior round’s failure. The selection panel on the appointment round for the Scottish Police Authority included the chair of the SPA’s nominations committee which was also considered good practice. The same round was commended for the early provision of management information to the panel to inform its decision making and good quality early engagement with the panel chair. Other good practice reports related to the diversity in governance research findings. Case studies from the qualitative research are available to view on our website. The most positive report on good practice in attraction was from the appointment round to find new members for the Scottish Housing Regulator. The body was actively engaged in the production of the applicant information pack and it was more accessible than standard materials. They also produced videos on how to apply for roles and on the role of the board member. Additionally, they ran two open events targeted at their applicant pool. </w:t>
      </w:r>
    </w:p>
    <w:p w14:paraId="27BEB759" w14:textId="77777777" w:rsidR="00B62182" w:rsidRPr="00B62182" w:rsidRDefault="00B62182" w:rsidP="002C5F4C">
      <w:pPr>
        <w:spacing w:after="0" w:line="240" w:lineRule="auto"/>
        <w:rPr>
          <w:rFonts w:ascii="Arial" w:hAnsi="Arial" w:cs="Arial"/>
          <w:sz w:val="24"/>
          <w:szCs w:val="24"/>
          <w:highlight w:val="yellow"/>
        </w:rPr>
      </w:pPr>
    </w:p>
    <w:p w14:paraId="5A8CA6C0" w14:textId="73BEDBCB" w:rsidR="00B62182" w:rsidRPr="00F83203" w:rsidRDefault="00B62182" w:rsidP="002C5F4C">
      <w:pPr>
        <w:spacing w:after="0" w:line="240" w:lineRule="auto"/>
        <w:rPr>
          <w:rFonts w:ascii="Arial" w:hAnsi="Arial" w:cs="Arial"/>
          <w:color w:val="8884BF" w:themeColor="accent4"/>
          <w:sz w:val="24"/>
          <w:szCs w:val="24"/>
        </w:rPr>
      </w:pPr>
      <w:r w:rsidRPr="00F83203">
        <w:rPr>
          <w:rFonts w:ascii="Arial" w:hAnsi="Arial" w:cs="Arial"/>
          <w:color w:val="8884BF" w:themeColor="accent4"/>
          <w:sz w:val="24"/>
          <w:szCs w:val="24"/>
        </w:rPr>
        <w:t>6* - Report non-compliance</w:t>
      </w:r>
    </w:p>
    <w:p w14:paraId="704006DE" w14:textId="77777777" w:rsidR="00B62182" w:rsidRPr="00B62182" w:rsidRDefault="00B62182" w:rsidP="002C5F4C">
      <w:pPr>
        <w:spacing w:after="0" w:line="240" w:lineRule="auto"/>
        <w:rPr>
          <w:rFonts w:ascii="Arial" w:eastAsia="Times New Roman" w:hAnsi="Arial" w:cs="Arial"/>
          <w:sz w:val="24"/>
          <w:szCs w:val="24"/>
          <w:lang w:eastAsia="en-GB"/>
        </w:rPr>
      </w:pPr>
      <w:r w:rsidRPr="00B62182">
        <w:rPr>
          <w:rFonts w:ascii="Arial" w:eastAsia="Times New Roman" w:hAnsi="Arial" w:cs="Arial"/>
          <w:sz w:val="24"/>
          <w:szCs w:val="24"/>
          <w:lang w:eastAsia="en-GB"/>
        </w:rPr>
        <w:t xml:space="preserve">This category of report increased on the previous year. The instances of non-compliance are listed below. </w:t>
      </w:r>
    </w:p>
    <w:p w14:paraId="6354777F" w14:textId="77777777" w:rsidR="00B62182" w:rsidRPr="00B62182" w:rsidRDefault="00B62182" w:rsidP="002C5F4C">
      <w:pPr>
        <w:spacing w:after="0" w:line="240" w:lineRule="auto"/>
        <w:rPr>
          <w:rFonts w:ascii="Arial" w:eastAsia="Times New Roman" w:hAnsi="Arial" w:cs="Arial"/>
          <w:sz w:val="24"/>
          <w:szCs w:val="24"/>
          <w:lang w:eastAsia="en-GB"/>
        </w:rPr>
      </w:pPr>
    </w:p>
    <w:p w14:paraId="3A791EED" w14:textId="77777777" w:rsidR="00B62182" w:rsidRPr="00F83203" w:rsidRDefault="00B62182" w:rsidP="002C5F4C">
      <w:pPr>
        <w:pStyle w:val="ListParagraph"/>
        <w:numPr>
          <w:ilvl w:val="0"/>
          <w:numId w:val="21"/>
        </w:numPr>
        <w:spacing w:after="0" w:line="240" w:lineRule="auto"/>
        <w:rPr>
          <w:rFonts w:ascii="Arial" w:hAnsi="Arial" w:cs="Arial"/>
          <w:sz w:val="24"/>
          <w:szCs w:val="24"/>
        </w:rPr>
      </w:pPr>
      <w:r w:rsidRPr="00F83203">
        <w:rPr>
          <w:rFonts w:ascii="Arial" w:hAnsi="Arial" w:cs="Arial"/>
          <w:sz w:val="24"/>
          <w:szCs w:val="24"/>
        </w:rPr>
        <w:t xml:space="preserve">A panel chair’s apparent attempt to revisit panel decisions due to fit and proper person test concerns that weren’t addressed during the stages of assessment. </w:t>
      </w:r>
    </w:p>
    <w:p w14:paraId="53A43121" w14:textId="545DA3D1" w:rsidR="00B62182" w:rsidRPr="00F83203" w:rsidRDefault="00B62182" w:rsidP="002C5F4C">
      <w:pPr>
        <w:pStyle w:val="ListParagraph"/>
        <w:numPr>
          <w:ilvl w:val="0"/>
          <w:numId w:val="21"/>
        </w:numPr>
        <w:spacing w:after="0" w:line="240" w:lineRule="auto"/>
        <w:rPr>
          <w:rFonts w:ascii="Arial" w:hAnsi="Arial" w:cs="Arial"/>
          <w:sz w:val="24"/>
          <w:szCs w:val="24"/>
        </w:rPr>
      </w:pPr>
      <w:r w:rsidRPr="00F83203">
        <w:rPr>
          <w:rFonts w:ascii="Arial" w:hAnsi="Arial" w:cs="Arial"/>
          <w:sz w:val="24"/>
          <w:szCs w:val="24"/>
        </w:rPr>
        <w:lastRenderedPageBreak/>
        <w:t xml:space="preserve">Vacancies for a regulated body being publicised as though they weren’t regulated and without any </w:t>
      </w:r>
      <w:r w:rsidR="00913925">
        <w:rPr>
          <w:rFonts w:ascii="Arial" w:hAnsi="Arial" w:cs="Arial"/>
          <w:sz w:val="24"/>
          <w:szCs w:val="24"/>
        </w:rPr>
        <w:t>ESC</w:t>
      </w:r>
      <w:r w:rsidRPr="00F83203">
        <w:rPr>
          <w:rFonts w:ascii="Arial" w:hAnsi="Arial" w:cs="Arial"/>
          <w:sz w:val="24"/>
          <w:szCs w:val="24"/>
        </w:rPr>
        <w:t xml:space="preserve"> oversight.</w:t>
      </w:r>
    </w:p>
    <w:p w14:paraId="5CFDA052" w14:textId="77777777" w:rsidR="00B62182" w:rsidRPr="00F83203" w:rsidRDefault="00B62182" w:rsidP="002C5F4C">
      <w:pPr>
        <w:pStyle w:val="ListParagraph"/>
        <w:numPr>
          <w:ilvl w:val="0"/>
          <w:numId w:val="21"/>
        </w:numPr>
        <w:spacing w:after="0" w:line="240" w:lineRule="auto"/>
        <w:rPr>
          <w:rFonts w:ascii="Arial" w:hAnsi="Arial" w:cs="Arial"/>
          <w:sz w:val="24"/>
          <w:szCs w:val="24"/>
        </w:rPr>
      </w:pPr>
      <w:r w:rsidRPr="00F83203">
        <w:rPr>
          <w:rFonts w:ascii="Arial" w:hAnsi="Arial" w:cs="Arial"/>
          <w:sz w:val="24"/>
          <w:szCs w:val="24"/>
        </w:rPr>
        <w:t>Three packs being published without panel agreement, one of which had to be withdrawn.</w:t>
      </w:r>
    </w:p>
    <w:p w14:paraId="08FC41C2" w14:textId="77777777" w:rsidR="00B62182" w:rsidRPr="00F83203" w:rsidRDefault="00B62182" w:rsidP="002C5F4C">
      <w:pPr>
        <w:pStyle w:val="ListParagraph"/>
        <w:numPr>
          <w:ilvl w:val="0"/>
          <w:numId w:val="21"/>
        </w:numPr>
        <w:spacing w:after="0" w:line="240" w:lineRule="auto"/>
        <w:rPr>
          <w:rFonts w:ascii="Arial" w:hAnsi="Arial" w:cs="Arial"/>
          <w:sz w:val="24"/>
          <w:szCs w:val="24"/>
        </w:rPr>
      </w:pPr>
      <w:r w:rsidRPr="00F83203">
        <w:rPr>
          <w:rFonts w:ascii="Arial" w:hAnsi="Arial" w:cs="Arial"/>
          <w:sz w:val="24"/>
          <w:szCs w:val="24"/>
        </w:rPr>
        <w:t>Candidates who failed the fit and proper person test not being advised accordingly and/or offered the opportunity to respond.</w:t>
      </w:r>
    </w:p>
    <w:p w14:paraId="50736C65" w14:textId="77777777" w:rsidR="00B62182" w:rsidRPr="00F83203" w:rsidRDefault="00B62182" w:rsidP="002C5F4C">
      <w:pPr>
        <w:pStyle w:val="ListParagraph"/>
        <w:numPr>
          <w:ilvl w:val="0"/>
          <w:numId w:val="21"/>
        </w:numPr>
        <w:spacing w:after="0" w:line="240" w:lineRule="auto"/>
        <w:rPr>
          <w:rFonts w:ascii="Arial" w:hAnsi="Arial" w:cs="Arial"/>
          <w:sz w:val="24"/>
          <w:szCs w:val="24"/>
        </w:rPr>
      </w:pPr>
      <w:r w:rsidRPr="00F83203">
        <w:rPr>
          <w:rFonts w:ascii="Arial" w:hAnsi="Arial" w:cs="Arial"/>
          <w:sz w:val="24"/>
          <w:szCs w:val="24"/>
        </w:rPr>
        <w:t>A significant delay in applicant summary production and a failure to include fit and proper person test conclusions in relation to one applicant.</w:t>
      </w:r>
    </w:p>
    <w:p w14:paraId="77122C04" w14:textId="77777777" w:rsidR="00B62182" w:rsidRPr="00F83203" w:rsidRDefault="00B62182" w:rsidP="002C5F4C">
      <w:pPr>
        <w:pStyle w:val="ListParagraph"/>
        <w:numPr>
          <w:ilvl w:val="0"/>
          <w:numId w:val="21"/>
        </w:numPr>
        <w:spacing w:after="0" w:line="240" w:lineRule="auto"/>
        <w:rPr>
          <w:rFonts w:ascii="Arial" w:hAnsi="Arial" w:cs="Arial"/>
          <w:sz w:val="24"/>
          <w:szCs w:val="24"/>
        </w:rPr>
      </w:pPr>
      <w:r w:rsidRPr="00F83203">
        <w:rPr>
          <w:rFonts w:ascii="Arial" w:hAnsi="Arial" w:cs="Arial"/>
          <w:sz w:val="24"/>
          <w:szCs w:val="24"/>
        </w:rPr>
        <w:t>Two reports relating to a failure on the part of panel members to assess applicants consistently or fairly.</w:t>
      </w:r>
    </w:p>
    <w:p w14:paraId="0F2F80AE" w14:textId="77777777" w:rsidR="00B62182" w:rsidRPr="00F83203" w:rsidRDefault="00B62182" w:rsidP="002C5F4C">
      <w:pPr>
        <w:pStyle w:val="ListParagraph"/>
        <w:numPr>
          <w:ilvl w:val="0"/>
          <w:numId w:val="21"/>
        </w:numPr>
        <w:spacing w:after="0" w:line="240" w:lineRule="auto"/>
        <w:rPr>
          <w:rFonts w:ascii="Arial" w:hAnsi="Arial" w:cs="Arial"/>
          <w:sz w:val="24"/>
          <w:szCs w:val="24"/>
        </w:rPr>
      </w:pPr>
      <w:r w:rsidRPr="00F83203">
        <w:rPr>
          <w:rFonts w:ascii="Arial" w:hAnsi="Arial" w:cs="Arial"/>
          <w:sz w:val="24"/>
          <w:szCs w:val="24"/>
        </w:rPr>
        <w:t>Two failures on the part of the Scottish Government to notify us of new appointment rounds for body chairs.</w:t>
      </w:r>
    </w:p>
    <w:p w14:paraId="2C6843FE" w14:textId="77777777" w:rsidR="00B62182" w:rsidRPr="00F83203" w:rsidRDefault="00B62182" w:rsidP="002C5F4C">
      <w:pPr>
        <w:pStyle w:val="ListParagraph"/>
        <w:numPr>
          <w:ilvl w:val="0"/>
          <w:numId w:val="21"/>
        </w:numPr>
        <w:spacing w:after="0" w:line="240" w:lineRule="auto"/>
        <w:rPr>
          <w:rFonts w:ascii="Arial" w:hAnsi="Arial" w:cs="Arial"/>
          <w:sz w:val="24"/>
          <w:szCs w:val="24"/>
        </w:rPr>
      </w:pPr>
      <w:r w:rsidRPr="00F83203">
        <w:rPr>
          <w:rFonts w:ascii="Arial" w:hAnsi="Arial" w:cs="Arial"/>
          <w:sz w:val="24"/>
          <w:szCs w:val="24"/>
        </w:rPr>
        <w:t>Two failures to produce the applicant summary for all candidates at the conclusion of an appointment round.</w:t>
      </w:r>
    </w:p>
    <w:p w14:paraId="37052444" w14:textId="77777777" w:rsidR="00B62182" w:rsidRPr="00B62182" w:rsidRDefault="00B62182" w:rsidP="002C5F4C">
      <w:pPr>
        <w:spacing w:after="0" w:line="240" w:lineRule="auto"/>
        <w:rPr>
          <w:rFonts w:ascii="Arial" w:eastAsia="Times New Roman" w:hAnsi="Arial" w:cs="Arial"/>
          <w:sz w:val="24"/>
          <w:szCs w:val="24"/>
          <w:lang w:eastAsia="en-GB"/>
        </w:rPr>
      </w:pPr>
    </w:p>
    <w:p w14:paraId="5B4D18FF" w14:textId="77777777" w:rsidR="00B62182" w:rsidRPr="00B62182" w:rsidRDefault="00B62182" w:rsidP="002C5F4C">
      <w:pPr>
        <w:spacing w:after="0" w:line="240" w:lineRule="auto"/>
        <w:rPr>
          <w:rFonts w:ascii="Arial" w:hAnsi="Arial" w:cs="Arial"/>
          <w:sz w:val="24"/>
          <w:szCs w:val="24"/>
          <w:highlight w:val="yellow"/>
        </w:rPr>
      </w:pPr>
      <w:r w:rsidRPr="00B62182">
        <w:rPr>
          <w:rFonts w:ascii="Arial" w:eastAsia="Times New Roman" w:hAnsi="Arial" w:cs="Arial"/>
          <w:sz w:val="24"/>
          <w:szCs w:val="24"/>
          <w:lang w:eastAsia="en-GB"/>
        </w:rPr>
        <w:t xml:space="preserve">PAT and the Scottish Government’s cooperation when non-compliance was identified precluded material breaches of the Code arising. In the majority of the cases referred to the Commissioner also issued guidance as to compliance with the Code and subsequently incorporated a proportion of that into the statutory guidance document which was reissued as revised in March 2019. </w:t>
      </w:r>
    </w:p>
    <w:p w14:paraId="37C4D5BD" w14:textId="0835F77C" w:rsidR="00B62182" w:rsidRDefault="00B62182" w:rsidP="002C5F4C">
      <w:pPr>
        <w:spacing w:after="0" w:line="240" w:lineRule="auto"/>
        <w:rPr>
          <w:rFonts w:ascii="Arial" w:hAnsi="Arial" w:cs="Arial"/>
          <w:sz w:val="24"/>
          <w:szCs w:val="24"/>
          <w:highlight w:val="yellow"/>
        </w:rPr>
      </w:pPr>
    </w:p>
    <w:p w14:paraId="5F2DD525" w14:textId="77777777" w:rsidR="00F80516" w:rsidRPr="00BF1560" w:rsidRDefault="00F80516" w:rsidP="002C5F4C">
      <w:pPr>
        <w:spacing w:after="0" w:line="240" w:lineRule="auto"/>
        <w:rPr>
          <w:rFonts w:ascii="Arial" w:hAnsi="Arial" w:cs="Arial"/>
          <w:b/>
          <w:color w:val="8884BF" w:themeColor="accent4"/>
          <w:sz w:val="24"/>
          <w:szCs w:val="24"/>
        </w:rPr>
      </w:pPr>
      <w:r w:rsidRPr="00BF1560">
        <w:rPr>
          <w:rFonts w:ascii="Arial" w:hAnsi="Arial" w:cs="Arial"/>
          <w:b/>
          <w:color w:val="8884BF" w:themeColor="accent4"/>
          <w:sz w:val="24"/>
          <w:szCs w:val="24"/>
        </w:rPr>
        <w:t>Guidance on application of the Code</w:t>
      </w:r>
    </w:p>
    <w:p w14:paraId="7C56CDEB" w14:textId="77777777" w:rsidR="00F80516" w:rsidRDefault="00F80516" w:rsidP="002C5F4C">
      <w:pPr>
        <w:spacing w:after="0" w:line="240" w:lineRule="auto"/>
        <w:rPr>
          <w:rFonts w:ascii="Arial" w:hAnsi="Arial" w:cs="Arial"/>
          <w:sz w:val="24"/>
          <w:szCs w:val="24"/>
        </w:rPr>
      </w:pPr>
      <w:bookmarkStart w:id="6" w:name="_Hlk515367701"/>
    </w:p>
    <w:p w14:paraId="2926BCA3" w14:textId="77777777" w:rsidR="00F80516" w:rsidRPr="00B62182" w:rsidRDefault="00F80516" w:rsidP="002C5F4C">
      <w:pPr>
        <w:spacing w:after="0" w:line="240" w:lineRule="auto"/>
        <w:rPr>
          <w:rFonts w:ascii="Arial" w:hAnsi="Arial" w:cs="Arial"/>
          <w:sz w:val="24"/>
          <w:szCs w:val="24"/>
        </w:rPr>
      </w:pPr>
      <w:r w:rsidRPr="00B62182">
        <w:rPr>
          <w:rFonts w:ascii="Arial" w:hAnsi="Arial" w:cs="Arial"/>
          <w:sz w:val="24"/>
          <w:szCs w:val="24"/>
        </w:rPr>
        <w:t>The Commissioner’s office provides Code interpretation guidance, primarily to officials and PAAs, on a very frequent, ad hoc basis. Where trends are identified, the Commissioner seeks to provide general guidance with a view to improving on practices and increasing understanding. The Commissioner provided non-statutory guidance during the course of the year on the following topics:</w:t>
      </w:r>
    </w:p>
    <w:p w14:paraId="4E1F9441" w14:textId="77777777" w:rsidR="00F80516" w:rsidRPr="00F83203" w:rsidRDefault="00F80516" w:rsidP="002C5F4C">
      <w:pPr>
        <w:pStyle w:val="ListParagraph"/>
        <w:numPr>
          <w:ilvl w:val="0"/>
          <w:numId w:val="28"/>
        </w:numPr>
        <w:spacing w:after="0" w:line="240" w:lineRule="auto"/>
        <w:rPr>
          <w:rFonts w:ascii="Arial" w:hAnsi="Arial" w:cs="Arial"/>
          <w:sz w:val="24"/>
          <w:szCs w:val="24"/>
        </w:rPr>
      </w:pPr>
      <w:bookmarkStart w:id="7" w:name="_Hlk11333095"/>
      <w:r w:rsidRPr="00F83203">
        <w:rPr>
          <w:rFonts w:ascii="Arial" w:hAnsi="Arial" w:cs="Arial"/>
          <w:sz w:val="24"/>
          <w:szCs w:val="24"/>
        </w:rPr>
        <w:t>panel assessment forms</w:t>
      </w:r>
    </w:p>
    <w:p w14:paraId="2C874FB1" w14:textId="77777777" w:rsidR="00F80516" w:rsidRPr="00F83203" w:rsidRDefault="00F80516" w:rsidP="002C5F4C">
      <w:pPr>
        <w:pStyle w:val="ListParagraph"/>
        <w:numPr>
          <w:ilvl w:val="0"/>
          <w:numId w:val="28"/>
        </w:numPr>
        <w:spacing w:after="0" w:line="240" w:lineRule="auto"/>
        <w:rPr>
          <w:rFonts w:ascii="Arial" w:hAnsi="Arial" w:cs="Arial"/>
          <w:sz w:val="24"/>
          <w:szCs w:val="24"/>
        </w:rPr>
      </w:pPr>
      <w:r w:rsidRPr="00F83203">
        <w:rPr>
          <w:rFonts w:ascii="Arial" w:hAnsi="Arial" w:cs="Arial"/>
          <w:sz w:val="24"/>
          <w:szCs w:val="24"/>
        </w:rPr>
        <w:t>disqualifications</w:t>
      </w:r>
    </w:p>
    <w:p w14:paraId="5E08F71D" w14:textId="77777777" w:rsidR="00F80516" w:rsidRPr="00F83203" w:rsidRDefault="00F80516" w:rsidP="002C5F4C">
      <w:pPr>
        <w:pStyle w:val="ListParagraph"/>
        <w:numPr>
          <w:ilvl w:val="0"/>
          <w:numId w:val="28"/>
        </w:numPr>
        <w:spacing w:after="0" w:line="240" w:lineRule="auto"/>
        <w:rPr>
          <w:rFonts w:ascii="Arial" w:hAnsi="Arial" w:cs="Arial"/>
          <w:sz w:val="24"/>
          <w:szCs w:val="24"/>
        </w:rPr>
      </w:pPr>
      <w:r w:rsidRPr="00F83203">
        <w:rPr>
          <w:rFonts w:ascii="Arial" w:hAnsi="Arial" w:cs="Arial"/>
          <w:sz w:val="24"/>
          <w:szCs w:val="24"/>
        </w:rPr>
        <w:t>the fit and proper person test and references</w:t>
      </w:r>
    </w:p>
    <w:p w14:paraId="18FD0E1F" w14:textId="77777777" w:rsidR="00F80516" w:rsidRPr="00F83203" w:rsidRDefault="00F80516" w:rsidP="002C5F4C">
      <w:pPr>
        <w:pStyle w:val="ListParagraph"/>
        <w:numPr>
          <w:ilvl w:val="0"/>
          <w:numId w:val="28"/>
        </w:numPr>
        <w:spacing w:after="0" w:line="240" w:lineRule="auto"/>
        <w:rPr>
          <w:rFonts w:ascii="Arial" w:hAnsi="Arial" w:cs="Arial"/>
          <w:sz w:val="24"/>
          <w:szCs w:val="24"/>
        </w:rPr>
      </w:pPr>
      <w:r w:rsidRPr="00F83203">
        <w:rPr>
          <w:rFonts w:ascii="Arial" w:hAnsi="Arial" w:cs="Arial"/>
          <w:sz w:val="24"/>
          <w:szCs w:val="24"/>
        </w:rPr>
        <w:t>good practice in recruitment and selection.</w:t>
      </w:r>
    </w:p>
    <w:bookmarkEnd w:id="7"/>
    <w:p w14:paraId="3F137508" w14:textId="77777777" w:rsidR="00F80516" w:rsidRPr="00B62182" w:rsidRDefault="00F80516" w:rsidP="002C5F4C">
      <w:pPr>
        <w:spacing w:after="0" w:line="240" w:lineRule="auto"/>
        <w:rPr>
          <w:rFonts w:ascii="Arial" w:hAnsi="Arial" w:cs="Arial"/>
          <w:sz w:val="24"/>
          <w:szCs w:val="24"/>
        </w:rPr>
      </w:pPr>
    </w:p>
    <w:p w14:paraId="687D8F77" w14:textId="77777777" w:rsidR="00F80516" w:rsidRPr="00B62182" w:rsidRDefault="00F80516" w:rsidP="002C5F4C">
      <w:pPr>
        <w:spacing w:after="0" w:line="240" w:lineRule="auto"/>
        <w:rPr>
          <w:rFonts w:ascii="Arial" w:hAnsi="Arial" w:cs="Arial"/>
          <w:sz w:val="24"/>
          <w:szCs w:val="24"/>
        </w:rPr>
      </w:pPr>
      <w:r w:rsidRPr="00B62182">
        <w:rPr>
          <w:rFonts w:ascii="Arial" w:hAnsi="Arial" w:cs="Arial"/>
          <w:sz w:val="24"/>
          <w:szCs w:val="24"/>
        </w:rPr>
        <w:t>Statutory guidance was also provided during the course of the year on the following topics:</w:t>
      </w:r>
    </w:p>
    <w:p w14:paraId="33F5C716" w14:textId="77777777" w:rsidR="00F80516" w:rsidRPr="00F83203" w:rsidRDefault="00F80516" w:rsidP="002C5F4C">
      <w:pPr>
        <w:pStyle w:val="ListParagraph"/>
        <w:numPr>
          <w:ilvl w:val="0"/>
          <w:numId w:val="29"/>
        </w:numPr>
        <w:spacing w:after="0" w:line="240" w:lineRule="auto"/>
        <w:rPr>
          <w:rFonts w:ascii="Arial" w:hAnsi="Arial" w:cs="Arial"/>
          <w:sz w:val="24"/>
          <w:szCs w:val="24"/>
        </w:rPr>
      </w:pPr>
      <w:r w:rsidRPr="00F83203">
        <w:rPr>
          <w:rFonts w:ascii="Arial" w:hAnsi="Arial" w:cs="Arial"/>
          <w:sz w:val="24"/>
          <w:szCs w:val="24"/>
        </w:rPr>
        <w:t>application of the fit and proper person test including affording applicants an opportunity to respond to concerns</w:t>
      </w:r>
    </w:p>
    <w:p w14:paraId="76E35E52" w14:textId="77777777" w:rsidR="00F80516" w:rsidRPr="00F83203" w:rsidRDefault="00F80516" w:rsidP="002C5F4C">
      <w:pPr>
        <w:pStyle w:val="ListParagraph"/>
        <w:numPr>
          <w:ilvl w:val="0"/>
          <w:numId w:val="29"/>
        </w:numPr>
        <w:spacing w:after="0" w:line="240" w:lineRule="auto"/>
        <w:rPr>
          <w:rFonts w:ascii="Arial" w:hAnsi="Arial" w:cs="Arial"/>
          <w:sz w:val="24"/>
          <w:szCs w:val="24"/>
        </w:rPr>
      </w:pPr>
      <w:r w:rsidRPr="00F83203">
        <w:rPr>
          <w:rFonts w:ascii="Arial" w:hAnsi="Arial" w:cs="Arial"/>
          <w:sz w:val="24"/>
          <w:szCs w:val="24"/>
        </w:rPr>
        <w:t>the content and provision of applicant summaries to ministers</w:t>
      </w:r>
    </w:p>
    <w:p w14:paraId="0BA66CFF" w14:textId="77777777" w:rsidR="00F80516" w:rsidRPr="00B62182" w:rsidRDefault="00F80516" w:rsidP="002C5F4C">
      <w:pPr>
        <w:spacing w:after="0" w:line="240" w:lineRule="auto"/>
        <w:rPr>
          <w:rFonts w:ascii="Arial" w:hAnsi="Arial" w:cs="Arial"/>
          <w:sz w:val="24"/>
          <w:szCs w:val="24"/>
        </w:rPr>
      </w:pPr>
    </w:p>
    <w:p w14:paraId="0AB03A32" w14:textId="77777777" w:rsidR="00F80516" w:rsidRPr="00B62182" w:rsidRDefault="00F80516" w:rsidP="002C5F4C">
      <w:pPr>
        <w:spacing w:after="0" w:line="240" w:lineRule="auto"/>
        <w:rPr>
          <w:rFonts w:ascii="Arial" w:hAnsi="Arial" w:cs="Arial"/>
          <w:sz w:val="24"/>
          <w:szCs w:val="24"/>
        </w:rPr>
      </w:pPr>
      <w:r w:rsidRPr="00B62182">
        <w:rPr>
          <w:rFonts w:ascii="Arial" w:hAnsi="Arial" w:cs="Arial"/>
          <w:sz w:val="24"/>
          <w:szCs w:val="24"/>
        </w:rPr>
        <w:t>The Commissioner updated the statutory guidance document to take into account statutory guidance which had been provided on an ad hoc basis since the document was previously updated in 2015.</w:t>
      </w:r>
    </w:p>
    <w:p w14:paraId="25B5558D" w14:textId="77777777" w:rsidR="00F80516" w:rsidRPr="00B62182" w:rsidRDefault="00F80516" w:rsidP="002C5F4C">
      <w:pPr>
        <w:spacing w:after="0" w:line="240" w:lineRule="auto"/>
        <w:rPr>
          <w:rFonts w:ascii="Arial" w:hAnsi="Arial" w:cs="Arial"/>
          <w:sz w:val="24"/>
          <w:szCs w:val="24"/>
        </w:rPr>
      </w:pPr>
    </w:p>
    <w:p w14:paraId="389FBD58" w14:textId="77777777" w:rsidR="00F80516" w:rsidRPr="00B62182" w:rsidRDefault="00F80516" w:rsidP="002C5F4C">
      <w:pPr>
        <w:spacing w:after="0" w:line="240" w:lineRule="auto"/>
        <w:rPr>
          <w:rFonts w:ascii="Arial" w:hAnsi="Arial" w:cs="Arial"/>
          <w:sz w:val="24"/>
          <w:szCs w:val="24"/>
        </w:rPr>
      </w:pPr>
      <w:r w:rsidRPr="00B62182">
        <w:rPr>
          <w:rFonts w:ascii="Arial" w:hAnsi="Arial" w:cs="Arial"/>
          <w:sz w:val="24"/>
          <w:szCs w:val="24"/>
        </w:rPr>
        <w:t xml:space="preserve">The updated </w:t>
      </w:r>
      <w:r>
        <w:rPr>
          <w:rFonts w:ascii="Arial" w:hAnsi="Arial" w:cs="Arial"/>
          <w:sz w:val="24"/>
          <w:szCs w:val="24"/>
        </w:rPr>
        <w:t>s</w:t>
      </w:r>
      <w:r w:rsidRPr="00B62182">
        <w:rPr>
          <w:rFonts w:ascii="Arial" w:hAnsi="Arial" w:cs="Arial"/>
          <w:sz w:val="24"/>
          <w:szCs w:val="24"/>
        </w:rPr>
        <w:t>tatutory guidance is available on the website:</w:t>
      </w:r>
    </w:p>
    <w:p w14:paraId="632F9882" w14:textId="77777777" w:rsidR="00F80516" w:rsidRPr="00B62182" w:rsidRDefault="00FF195F" w:rsidP="002C5F4C">
      <w:pPr>
        <w:spacing w:after="0" w:line="240" w:lineRule="auto"/>
        <w:rPr>
          <w:rFonts w:ascii="Arial" w:hAnsi="Arial" w:cs="Arial"/>
          <w:color w:val="00A19A"/>
          <w:sz w:val="24"/>
          <w:szCs w:val="24"/>
        </w:rPr>
      </w:pPr>
      <w:hyperlink r:id="rId19" w:history="1">
        <w:r w:rsidR="00F80516" w:rsidRPr="00B62182">
          <w:rPr>
            <w:rStyle w:val="Hyperlink"/>
            <w:rFonts w:ascii="Arial" w:hAnsi="Arial" w:cs="Arial"/>
            <w:color w:val="00A19A"/>
            <w:sz w:val="24"/>
            <w:szCs w:val="24"/>
          </w:rPr>
          <w:t>https://www.ethicalstandards.org.uk/publication/revised-statutory-guidance-application-code-2019-version</w:t>
        </w:r>
      </w:hyperlink>
    </w:p>
    <w:p w14:paraId="33FA8E44" w14:textId="77777777" w:rsidR="00F80516" w:rsidRPr="00B62182" w:rsidRDefault="00F80516" w:rsidP="002C5F4C">
      <w:pPr>
        <w:spacing w:after="0" w:line="240" w:lineRule="auto"/>
        <w:rPr>
          <w:rFonts w:ascii="Arial" w:hAnsi="Arial" w:cs="Arial"/>
          <w:sz w:val="24"/>
          <w:szCs w:val="24"/>
        </w:rPr>
      </w:pPr>
    </w:p>
    <w:p w14:paraId="2778E814" w14:textId="2E3094C8" w:rsidR="00F80516" w:rsidRDefault="00F80516" w:rsidP="002C5F4C">
      <w:pPr>
        <w:spacing w:after="0" w:line="240" w:lineRule="auto"/>
        <w:rPr>
          <w:rFonts w:ascii="Arial" w:hAnsi="Arial" w:cs="Arial"/>
          <w:sz w:val="24"/>
          <w:szCs w:val="24"/>
          <w:highlight w:val="yellow"/>
        </w:rPr>
      </w:pPr>
      <w:r w:rsidRPr="00B62182">
        <w:rPr>
          <w:rFonts w:ascii="Arial" w:hAnsi="Arial" w:cs="Arial"/>
          <w:sz w:val="24"/>
          <w:szCs w:val="24"/>
        </w:rPr>
        <w:t>The Commissioner also updated the PAAs comprehensive good practice toolkit during the course of the year</w:t>
      </w:r>
      <w:bookmarkEnd w:id="6"/>
      <w:r w:rsidRPr="00B62182">
        <w:rPr>
          <w:rFonts w:ascii="Arial" w:hAnsi="Arial" w:cs="Arial"/>
          <w:sz w:val="24"/>
          <w:szCs w:val="24"/>
        </w:rPr>
        <w:t>.</w:t>
      </w:r>
      <w:r w:rsidRPr="00B62182">
        <w:rPr>
          <w:rFonts w:ascii="Arial" w:hAnsi="Arial" w:cs="Arial"/>
          <w:sz w:val="24"/>
          <w:szCs w:val="24"/>
          <w:highlight w:val="yellow"/>
        </w:rPr>
        <w:t xml:space="preserve">  </w:t>
      </w:r>
    </w:p>
    <w:bookmarkEnd w:id="5"/>
    <w:p w14:paraId="4EAE674C" w14:textId="77777777" w:rsidR="00B9019C" w:rsidRDefault="00B9019C" w:rsidP="002C5F4C">
      <w:pPr>
        <w:spacing w:after="0" w:line="240" w:lineRule="auto"/>
        <w:rPr>
          <w:rFonts w:ascii="Arial" w:hAnsi="Arial" w:cs="Arial"/>
          <w:color w:val="8884BF" w:themeColor="accent4"/>
          <w:sz w:val="28"/>
          <w:szCs w:val="28"/>
        </w:rPr>
        <w:sectPr w:rsidR="00B9019C" w:rsidSect="003776A9">
          <w:pgSz w:w="11906" w:h="16838"/>
          <w:pgMar w:top="1440" w:right="1080" w:bottom="1440" w:left="1080" w:header="454" w:footer="0" w:gutter="0"/>
          <w:cols w:space="708"/>
          <w:docGrid w:linePitch="360"/>
        </w:sectPr>
      </w:pPr>
    </w:p>
    <w:p w14:paraId="389C85F2" w14:textId="24D30688" w:rsidR="00EA54DC" w:rsidRPr="00BF1560" w:rsidRDefault="00EA54DC" w:rsidP="002C5F4C">
      <w:pPr>
        <w:spacing w:after="0" w:line="240" w:lineRule="auto"/>
        <w:rPr>
          <w:rFonts w:ascii="Arial" w:hAnsi="Arial" w:cs="Arial"/>
          <w:color w:val="8884BF" w:themeColor="accent4"/>
          <w:sz w:val="28"/>
          <w:szCs w:val="28"/>
        </w:rPr>
      </w:pPr>
      <w:r w:rsidRPr="00BF1560">
        <w:rPr>
          <w:rFonts w:ascii="Arial" w:hAnsi="Arial" w:cs="Arial"/>
          <w:color w:val="8884BF" w:themeColor="accent4"/>
          <w:sz w:val="28"/>
          <w:szCs w:val="28"/>
        </w:rPr>
        <w:lastRenderedPageBreak/>
        <w:t>IMPROVING DIVERSITY ON THE BOARDS OF PUBLIC BODIES</w:t>
      </w:r>
    </w:p>
    <w:p w14:paraId="67CB7186" w14:textId="77777777" w:rsidR="00EA54DC" w:rsidRPr="00C87587" w:rsidRDefault="00EA54DC" w:rsidP="002C5F4C">
      <w:pPr>
        <w:spacing w:after="0" w:line="240" w:lineRule="auto"/>
        <w:rPr>
          <w:rFonts w:ascii="Arial" w:hAnsi="Arial" w:cs="Arial"/>
          <w:bCs/>
          <w:caps/>
          <w:color w:val="457F7C" w:themeColor="accent5"/>
          <w:sz w:val="24"/>
          <w:szCs w:val="24"/>
        </w:rPr>
      </w:pPr>
    </w:p>
    <w:p w14:paraId="02CF0F01" w14:textId="623C4B69" w:rsidR="00EA54DC" w:rsidRPr="00C87587" w:rsidRDefault="00EA54DC" w:rsidP="002C5F4C">
      <w:pPr>
        <w:spacing w:after="0" w:line="240" w:lineRule="auto"/>
        <w:rPr>
          <w:rFonts w:ascii="Arial" w:hAnsi="Arial" w:cs="Arial"/>
          <w:sz w:val="24"/>
          <w:szCs w:val="24"/>
          <w:lang w:eastAsia="en-GB"/>
        </w:rPr>
      </w:pPr>
      <w:r w:rsidRPr="00C87587">
        <w:rPr>
          <w:rFonts w:ascii="Arial" w:hAnsi="Arial" w:cs="Arial"/>
          <w:sz w:val="24"/>
          <w:szCs w:val="24"/>
          <w:lang w:eastAsia="en-GB"/>
        </w:rPr>
        <w:t xml:space="preserve">We have a statutory duty to use our powers </w:t>
      </w:r>
      <w:r w:rsidR="00184521">
        <w:rPr>
          <w:rFonts w:ascii="Arial" w:hAnsi="Arial" w:cs="Arial"/>
          <w:sz w:val="24"/>
          <w:szCs w:val="24"/>
          <w:lang w:eastAsia="en-GB"/>
        </w:rPr>
        <w:t xml:space="preserve">with a view </w:t>
      </w:r>
      <w:r w:rsidRPr="00C87587">
        <w:rPr>
          <w:rFonts w:ascii="Arial" w:hAnsi="Arial" w:cs="Arial"/>
          <w:sz w:val="24"/>
          <w:szCs w:val="24"/>
          <w:lang w:eastAsia="en-GB"/>
        </w:rPr>
        <w:t>to ensur</w:t>
      </w:r>
      <w:r w:rsidR="00184521">
        <w:rPr>
          <w:rFonts w:ascii="Arial" w:hAnsi="Arial" w:cs="Arial"/>
          <w:sz w:val="24"/>
          <w:szCs w:val="24"/>
          <w:lang w:eastAsia="en-GB"/>
        </w:rPr>
        <w:t>ing</w:t>
      </w:r>
      <w:r w:rsidRPr="00C87587">
        <w:rPr>
          <w:rFonts w:ascii="Arial" w:hAnsi="Arial" w:cs="Arial"/>
          <w:sz w:val="24"/>
          <w:szCs w:val="24"/>
          <w:lang w:eastAsia="en-GB"/>
        </w:rPr>
        <w:t xml:space="preserve"> that appointments are made fairly and openly and that as far as possible everyone has an opportunity to be considered. As part of our work in this area the Commissioner set targets for Ministers </w:t>
      </w:r>
      <w:r w:rsidR="00184521">
        <w:rPr>
          <w:rFonts w:ascii="Arial" w:hAnsi="Arial" w:cs="Arial"/>
          <w:sz w:val="24"/>
          <w:szCs w:val="24"/>
          <w:lang w:eastAsia="en-GB"/>
        </w:rPr>
        <w:t xml:space="preserve">in the strategy document “Diversity Delivers” </w:t>
      </w:r>
      <w:r w:rsidRPr="00C87587">
        <w:rPr>
          <w:rFonts w:ascii="Arial" w:hAnsi="Arial" w:cs="Arial"/>
          <w:sz w:val="24"/>
          <w:szCs w:val="24"/>
          <w:lang w:eastAsia="en-GB"/>
        </w:rPr>
        <w:t>to encourage applications from as wide a range of people as possible.</w:t>
      </w:r>
    </w:p>
    <w:p w14:paraId="5C7F4D5D" w14:textId="170E77F5" w:rsidR="00EA54DC" w:rsidRDefault="00EA54DC" w:rsidP="002C5F4C">
      <w:pPr>
        <w:spacing w:after="0" w:line="240" w:lineRule="auto"/>
        <w:rPr>
          <w:rFonts w:ascii="Arial" w:hAnsi="Arial" w:cs="Arial"/>
          <w:sz w:val="24"/>
          <w:szCs w:val="24"/>
          <w:lang w:eastAsia="en-GB"/>
        </w:rPr>
      </w:pPr>
    </w:p>
    <w:p w14:paraId="649A7F1E" w14:textId="2F13F9DD" w:rsidR="00EA54DC" w:rsidRPr="00227757" w:rsidRDefault="00EA54DC" w:rsidP="002C5F4C">
      <w:pPr>
        <w:spacing w:after="0" w:line="240" w:lineRule="auto"/>
        <w:rPr>
          <w:rFonts w:ascii="Arial" w:hAnsi="Arial" w:cs="Arial"/>
          <w:sz w:val="24"/>
          <w:szCs w:val="24"/>
        </w:rPr>
      </w:pPr>
      <w:r>
        <w:rPr>
          <w:rFonts w:ascii="Arial" w:hAnsi="Arial" w:cs="Arial"/>
          <w:sz w:val="24"/>
          <w:szCs w:val="24"/>
        </w:rPr>
        <w:t>The following tables</w:t>
      </w:r>
      <w:r w:rsidRPr="00227757">
        <w:rPr>
          <w:rFonts w:ascii="Arial" w:hAnsi="Arial" w:cs="Arial"/>
          <w:sz w:val="24"/>
          <w:szCs w:val="24"/>
        </w:rPr>
        <w:t xml:space="preserve"> show the extent to which Scotland’s board members reflect the population as a whole at the end of 2018 and how it has changed over time.   </w:t>
      </w:r>
    </w:p>
    <w:p w14:paraId="6209A5C4" w14:textId="77777777" w:rsidR="00723BBF" w:rsidRDefault="00723BBF" w:rsidP="002C5F4C">
      <w:pPr>
        <w:spacing w:after="0" w:line="240" w:lineRule="auto"/>
        <w:jc w:val="center"/>
        <w:rPr>
          <w:rFonts w:ascii="Arial" w:hAnsi="Arial" w:cs="Arial"/>
          <w:sz w:val="24"/>
          <w:szCs w:val="24"/>
          <w:lang w:eastAsia="en-GB"/>
        </w:rPr>
      </w:pPr>
    </w:p>
    <w:p w14:paraId="749A32FF" w14:textId="22E76FB5" w:rsidR="00723BBF" w:rsidRDefault="007B3DAF" w:rsidP="002C5F4C">
      <w:pPr>
        <w:spacing w:after="0" w:line="240" w:lineRule="auto"/>
        <w:jc w:val="center"/>
        <w:rPr>
          <w:rFonts w:ascii="Arial" w:hAnsi="Arial" w:cs="Arial"/>
          <w:sz w:val="24"/>
          <w:szCs w:val="24"/>
          <w:lang w:eastAsia="en-GB"/>
        </w:rPr>
      </w:pPr>
      <w:r>
        <w:rPr>
          <w:noProof/>
          <w:lang w:eastAsia="en-GB"/>
        </w:rPr>
        <w:drawing>
          <wp:inline distT="0" distB="0" distL="0" distR="0" wp14:anchorId="23B52CC1" wp14:editId="6DFEDC36">
            <wp:extent cx="5974080" cy="4610100"/>
            <wp:effectExtent l="0" t="0" r="7620" b="0"/>
            <wp:docPr id="54" name="Chart 54">
              <a:extLst xmlns:a="http://schemas.openxmlformats.org/drawingml/2006/main">
                <a:ext uri="{FF2B5EF4-FFF2-40B4-BE49-F238E27FC236}">
                  <a16:creationId xmlns:a16="http://schemas.microsoft.com/office/drawing/2014/main" id="{64F0C4F3-E764-4A70-B487-02FEB5608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C119D4" w14:textId="77777777" w:rsidR="00BF1560" w:rsidRDefault="00BF1560" w:rsidP="002C5F4C">
      <w:pPr>
        <w:spacing w:after="0" w:line="240" w:lineRule="auto"/>
        <w:rPr>
          <w:rFonts w:ascii="Arial" w:hAnsi="Arial" w:cs="Arial"/>
          <w:sz w:val="16"/>
          <w:szCs w:val="16"/>
        </w:rPr>
      </w:pPr>
    </w:p>
    <w:p w14:paraId="7CD898EB" w14:textId="1932966A" w:rsidR="00EA54DC" w:rsidRPr="00C87587" w:rsidRDefault="00EA54DC" w:rsidP="002C5F4C">
      <w:pPr>
        <w:spacing w:after="0" w:line="240" w:lineRule="auto"/>
        <w:rPr>
          <w:rFonts w:ascii="Arial" w:hAnsi="Arial" w:cs="Arial"/>
          <w:sz w:val="16"/>
          <w:szCs w:val="16"/>
        </w:rPr>
      </w:pPr>
      <w:r w:rsidRPr="00C87587">
        <w:rPr>
          <w:rFonts w:ascii="Arial" w:hAnsi="Arial" w:cs="Arial"/>
          <w:sz w:val="16"/>
          <w:szCs w:val="16"/>
        </w:rPr>
        <w:t>†All board members inclusive of the chair unless otherwise stated. Percentages do not include those who did not make a declaration.</w:t>
      </w:r>
    </w:p>
    <w:p w14:paraId="1C6F5D85" w14:textId="77777777" w:rsidR="00EA54DC" w:rsidRPr="00C87587" w:rsidRDefault="00EA54DC" w:rsidP="002C5F4C">
      <w:pPr>
        <w:spacing w:after="0" w:line="240" w:lineRule="auto"/>
        <w:rPr>
          <w:rFonts w:ascii="Arial" w:hAnsi="Arial" w:cs="Arial"/>
          <w:sz w:val="16"/>
          <w:szCs w:val="16"/>
        </w:rPr>
      </w:pPr>
      <w:r w:rsidRPr="00C87587">
        <w:rPr>
          <w:rFonts w:ascii="Arial" w:hAnsi="Arial" w:cs="Arial"/>
          <w:sz w:val="16"/>
          <w:szCs w:val="16"/>
        </w:rPr>
        <w:t>††Black and minority ethnic figures reflect people from a non-white minority ethnic background.</w:t>
      </w:r>
    </w:p>
    <w:p w14:paraId="77636B63" w14:textId="77777777" w:rsidR="00EA54DC" w:rsidRPr="00C87587" w:rsidRDefault="00EA54DC" w:rsidP="002C5F4C">
      <w:pPr>
        <w:spacing w:after="0" w:line="240" w:lineRule="auto"/>
        <w:rPr>
          <w:rFonts w:ascii="Arial" w:hAnsi="Arial" w:cs="Arial"/>
          <w:sz w:val="16"/>
          <w:szCs w:val="16"/>
        </w:rPr>
      </w:pPr>
      <w:r w:rsidRPr="00C87587">
        <w:rPr>
          <w:rFonts w:ascii="Arial" w:hAnsi="Arial" w:cs="Arial"/>
          <w:sz w:val="16"/>
          <w:szCs w:val="16"/>
        </w:rPr>
        <w:t>*Scottish Population figures is based on those aged 18 to 49 as a percentage of the whole population aged 18 and over.</w:t>
      </w:r>
    </w:p>
    <w:p w14:paraId="3C1BBE62" w14:textId="77777777" w:rsidR="00EA54DC" w:rsidRPr="00C87587" w:rsidRDefault="00EA54DC" w:rsidP="002C5F4C">
      <w:pPr>
        <w:spacing w:after="0" w:line="240" w:lineRule="auto"/>
        <w:rPr>
          <w:rFonts w:ascii="Arial" w:hAnsi="Arial" w:cs="Arial"/>
          <w:sz w:val="16"/>
          <w:szCs w:val="16"/>
        </w:rPr>
      </w:pPr>
      <w:r w:rsidRPr="00C87587">
        <w:rPr>
          <w:rFonts w:ascii="Arial" w:hAnsi="Arial" w:cs="Arial"/>
          <w:sz w:val="16"/>
          <w:szCs w:val="16"/>
        </w:rPr>
        <w:t>**Scottish Population figure is estimated based on information from Stonewall Scotland website.</w:t>
      </w:r>
    </w:p>
    <w:p w14:paraId="0F63948A" w14:textId="77777777" w:rsidR="00EA54DC" w:rsidRPr="00C87587" w:rsidRDefault="00EA54DC" w:rsidP="002C5F4C">
      <w:pPr>
        <w:spacing w:after="0" w:line="240" w:lineRule="auto"/>
        <w:rPr>
          <w:rFonts w:ascii="Arial" w:hAnsi="Arial" w:cs="Arial"/>
          <w:sz w:val="16"/>
          <w:szCs w:val="16"/>
        </w:rPr>
      </w:pPr>
    </w:p>
    <w:p w14:paraId="7A462AED" w14:textId="77777777" w:rsidR="00EA54DC" w:rsidRPr="00C87587" w:rsidRDefault="00EA54DC" w:rsidP="002C5F4C">
      <w:pPr>
        <w:spacing w:after="0" w:line="240" w:lineRule="auto"/>
        <w:rPr>
          <w:rFonts w:ascii="Arial" w:hAnsi="Arial" w:cs="Arial"/>
          <w:sz w:val="16"/>
          <w:szCs w:val="16"/>
        </w:rPr>
      </w:pPr>
    </w:p>
    <w:p w14:paraId="48065271" w14:textId="0CC9CC9D" w:rsidR="00723BBF" w:rsidRDefault="00723BBF" w:rsidP="002C5F4C">
      <w:pPr>
        <w:spacing w:after="0" w:line="240" w:lineRule="auto"/>
        <w:jc w:val="center"/>
        <w:rPr>
          <w:rFonts w:ascii="Arial" w:hAnsi="Arial" w:cs="Arial"/>
          <w:sz w:val="24"/>
          <w:szCs w:val="24"/>
          <w:lang w:eastAsia="en-GB"/>
        </w:rPr>
      </w:pPr>
      <w:r>
        <w:rPr>
          <w:noProof/>
          <w:lang w:eastAsia="en-GB"/>
        </w:rPr>
        <w:lastRenderedPageBreak/>
        <w:drawing>
          <wp:inline distT="0" distB="0" distL="0" distR="0" wp14:anchorId="34BB4F2B" wp14:editId="464DE7D1">
            <wp:extent cx="5981700" cy="3688080"/>
            <wp:effectExtent l="0" t="0" r="0" b="7620"/>
            <wp:docPr id="53" name="Chart 53">
              <a:extLst xmlns:a="http://schemas.openxmlformats.org/drawingml/2006/main">
                <a:ext uri="{FF2B5EF4-FFF2-40B4-BE49-F238E27FC236}">
                  <a16:creationId xmlns:a16="http://schemas.microsoft.com/office/drawing/2014/main" id="{19ACF13D-CBA3-45E2-A7AE-1B6F5039B7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421A37" w14:textId="77777777" w:rsidR="00723BBF" w:rsidRPr="00C87587" w:rsidRDefault="00723BBF" w:rsidP="002C5F4C">
      <w:pPr>
        <w:spacing w:after="0" w:line="240" w:lineRule="auto"/>
        <w:jc w:val="center"/>
        <w:rPr>
          <w:rFonts w:ascii="Arial" w:hAnsi="Arial" w:cs="Arial"/>
          <w:sz w:val="24"/>
          <w:szCs w:val="24"/>
          <w:lang w:eastAsia="en-GB"/>
        </w:rPr>
      </w:pPr>
    </w:p>
    <w:p w14:paraId="75ECCBED" w14:textId="77777777" w:rsidR="00EA54DC" w:rsidRPr="00227757" w:rsidRDefault="00EA54DC" w:rsidP="002C5F4C">
      <w:pPr>
        <w:spacing w:after="0" w:line="240" w:lineRule="auto"/>
        <w:rPr>
          <w:rFonts w:ascii="Arial" w:hAnsi="Arial" w:cs="Arial"/>
          <w:sz w:val="24"/>
          <w:szCs w:val="24"/>
        </w:rPr>
      </w:pPr>
      <w:r w:rsidRPr="00227757">
        <w:rPr>
          <w:rFonts w:ascii="Arial" w:hAnsi="Arial" w:cs="Arial"/>
          <w:sz w:val="24"/>
          <w:szCs w:val="24"/>
        </w:rPr>
        <w:t xml:space="preserve">The Commissioner has not set a target for representation by protected characteristics on boards. It is however recognised that this baseline must be tracked in order to assess whether the Diversity Delivers targets for applications from currently underrepresented groups are making a difference to board demographics. This in turn will determine whether the targets continue to be required and set at current levels. </w:t>
      </w:r>
    </w:p>
    <w:p w14:paraId="18584480" w14:textId="77777777" w:rsidR="00EA54DC" w:rsidRPr="00227757" w:rsidRDefault="00EA54DC" w:rsidP="002C5F4C">
      <w:pPr>
        <w:spacing w:after="0" w:line="240" w:lineRule="auto"/>
        <w:rPr>
          <w:rFonts w:ascii="Arial" w:hAnsi="Arial" w:cs="Arial"/>
          <w:sz w:val="24"/>
          <w:szCs w:val="24"/>
          <w:highlight w:val="yellow"/>
        </w:rPr>
      </w:pPr>
    </w:p>
    <w:p w14:paraId="0D48B0A7" w14:textId="18745F58" w:rsidR="00EA54DC" w:rsidRPr="00227757" w:rsidRDefault="00913925" w:rsidP="002C5F4C">
      <w:pPr>
        <w:spacing w:after="0" w:line="240" w:lineRule="auto"/>
        <w:rPr>
          <w:rFonts w:ascii="Arial" w:hAnsi="Arial" w:cs="Arial"/>
          <w:sz w:val="24"/>
          <w:szCs w:val="24"/>
        </w:rPr>
      </w:pPr>
      <w:r>
        <w:rPr>
          <w:rFonts w:ascii="Arial" w:hAnsi="Arial" w:cs="Arial"/>
          <w:sz w:val="24"/>
          <w:szCs w:val="24"/>
        </w:rPr>
        <w:t>F</w:t>
      </w:r>
      <w:r w:rsidR="00EA54DC" w:rsidRPr="00227757">
        <w:rPr>
          <w:rFonts w:ascii="Arial" w:hAnsi="Arial" w:cs="Arial"/>
          <w:sz w:val="24"/>
          <w:szCs w:val="24"/>
        </w:rPr>
        <w:t>emale board membership is for the third year running at its highest level since these figures have been recorded. There is still underrepresentation in respect of this and all characteristics for which targets have been set in comparison with the demographics of the population. There have been falls in current appointees who declare a disability and who are from a BME background. There has been a</w:t>
      </w:r>
      <w:r w:rsidR="00EA54DC">
        <w:rPr>
          <w:rFonts w:ascii="Arial" w:hAnsi="Arial" w:cs="Arial"/>
          <w:sz w:val="24"/>
          <w:szCs w:val="24"/>
        </w:rPr>
        <w:t xml:space="preserve"> modest</w:t>
      </w:r>
      <w:r w:rsidR="00EA54DC" w:rsidRPr="00227757">
        <w:rPr>
          <w:rFonts w:ascii="Arial" w:hAnsi="Arial" w:cs="Arial"/>
          <w:sz w:val="24"/>
          <w:szCs w:val="24"/>
        </w:rPr>
        <w:t xml:space="preserve"> increase in the number of people under the age of 50 who serve as board members.  </w:t>
      </w:r>
    </w:p>
    <w:p w14:paraId="5079C5BD" w14:textId="77777777" w:rsidR="00F80516" w:rsidRDefault="00F80516" w:rsidP="002C5F4C">
      <w:pPr>
        <w:spacing w:after="0" w:line="240" w:lineRule="auto"/>
        <w:rPr>
          <w:rFonts w:ascii="Arial" w:hAnsi="Arial" w:cs="Arial"/>
          <w:sz w:val="24"/>
          <w:szCs w:val="24"/>
        </w:rPr>
      </w:pPr>
    </w:p>
    <w:p w14:paraId="45E29EE1" w14:textId="0E398A42" w:rsidR="00EA54DC" w:rsidRPr="00C87587" w:rsidRDefault="00EA54DC" w:rsidP="002C5F4C">
      <w:pPr>
        <w:spacing w:after="0" w:line="240" w:lineRule="auto"/>
        <w:rPr>
          <w:rFonts w:ascii="Arial" w:hAnsi="Arial" w:cs="Arial"/>
          <w:sz w:val="24"/>
          <w:szCs w:val="24"/>
          <w:highlight w:val="yellow"/>
        </w:rPr>
      </w:pPr>
      <w:r w:rsidRPr="00C87587">
        <w:rPr>
          <w:rFonts w:ascii="Arial" w:hAnsi="Arial" w:cs="Arial"/>
          <w:sz w:val="24"/>
          <w:szCs w:val="24"/>
        </w:rPr>
        <w:t>For the first time the demographic profile of chair positions is available. The Commissioner requested this breakdown with a view to monitoring and in future tracking the extent to which public body chairs are reflective of society.</w:t>
      </w:r>
    </w:p>
    <w:p w14:paraId="21F5E705" w14:textId="77777777" w:rsidR="00EA54DC" w:rsidRPr="00C87587" w:rsidRDefault="00EA54DC" w:rsidP="002C5F4C">
      <w:pPr>
        <w:spacing w:after="0" w:line="240" w:lineRule="auto"/>
        <w:rPr>
          <w:rFonts w:ascii="Arial" w:hAnsi="Arial" w:cs="Arial"/>
          <w:sz w:val="24"/>
          <w:szCs w:val="24"/>
          <w:lang w:eastAsia="en-GB"/>
        </w:rPr>
      </w:pPr>
    </w:p>
    <w:p w14:paraId="71AC7704" w14:textId="77777777" w:rsidR="00EA54DC" w:rsidRPr="00C87587" w:rsidRDefault="00EA54DC" w:rsidP="002C5F4C">
      <w:pPr>
        <w:spacing w:after="0" w:line="240" w:lineRule="auto"/>
        <w:jc w:val="center"/>
        <w:rPr>
          <w:rFonts w:ascii="Arial" w:hAnsi="Arial" w:cs="Arial"/>
          <w:sz w:val="24"/>
          <w:szCs w:val="24"/>
          <w:lang w:eastAsia="en-GB"/>
        </w:rPr>
      </w:pPr>
      <w:r w:rsidRPr="00C87587">
        <w:rPr>
          <w:noProof/>
          <w:lang w:eastAsia="en-GB"/>
        </w:rPr>
        <w:lastRenderedPageBreak/>
        <w:drawing>
          <wp:inline distT="0" distB="0" distL="0" distR="0" wp14:anchorId="28A5B9A3" wp14:editId="5B114E90">
            <wp:extent cx="6071870" cy="3059430"/>
            <wp:effectExtent l="0" t="0" r="5080" b="7620"/>
            <wp:docPr id="14" name="Chart 14">
              <a:extLst xmlns:a="http://schemas.openxmlformats.org/drawingml/2006/main">
                <a:ext uri="{FF2B5EF4-FFF2-40B4-BE49-F238E27FC236}">
                  <a16:creationId xmlns:a16="http://schemas.microsoft.com/office/drawing/2014/main" id="{690F2958-59ED-4D21-9716-A8CCF51F5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5ECA3F" w14:textId="77777777" w:rsidR="00EA54DC" w:rsidRPr="00C87587" w:rsidRDefault="00EA54DC" w:rsidP="002C5F4C">
      <w:pPr>
        <w:spacing w:after="0" w:line="240" w:lineRule="auto"/>
        <w:rPr>
          <w:rFonts w:ascii="Arial" w:hAnsi="Arial" w:cs="Arial"/>
          <w:sz w:val="14"/>
          <w:szCs w:val="18"/>
        </w:rPr>
      </w:pPr>
      <w:r w:rsidRPr="00C87587">
        <w:rPr>
          <w:rFonts w:ascii="Arial" w:hAnsi="Arial" w:cs="Arial"/>
          <w:sz w:val="14"/>
          <w:szCs w:val="18"/>
        </w:rPr>
        <w:t>Values for fewer than five individuals have been supressed to decrease the risk of disclosure of information about individuals.</w:t>
      </w:r>
    </w:p>
    <w:p w14:paraId="4F8174AE" w14:textId="77777777" w:rsidR="00EA54DC" w:rsidRPr="00C87587" w:rsidRDefault="00EA54DC" w:rsidP="002C5F4C">
      <w:pPr>
        <w:spacing w:after="0" w:line="240" w:lineRule="auto"/>
        <w:rPr>
          <w:rFonts w:ascii="Arial" w:hAnsi="Arial" w:cs="Arial"/>
          <w:sz w:val="14"/>
          <w:szCs w:val="14"/>
        </w:rPr>
      </w:pPr>
      <w:r w:rsidRPr="00C87587">
        <w:rPr>
          <w:rFonts w:ascii="Arial" w:hAnsi="Arial" w:cs="Arial"/>
          <w:sz w:val="14"/>
          <w:szCs w:val="14"/>
        </w:rPr>
        <w:t>††Black and minority ethnic figures reflect people from a non-white minority ethnic background.</w:t>
      </w:r>
    </w:p>
    <w:p w14:paraId="34660DFB" w14:textId="77777777" w:rsidR="00EA54DC" w:rsidRPr="00C87587" w:rsidRDefault="00EA54DC" w:rsidP="002C5F4C">
      <w:pPr>
        <w:spacing w:after="0" w:line="240" w:lineRule="auto"/>
        <w:rPr>
          <w:rFonts w:ascii="Arial" w:hAnsi="Arial" w:cs="Arial"/>
          <w:sz w:val="14"/>
          <w:szCs w:val="14"/>
        </w:rPr>
      </w:pPr>
      <w:r w:rsidRPr="00C87587">
        <w:rPr>
          <w:rFonts w:ascii="Arial" w:hAnsi="Arial" w:cs="Arial"/>
          <w:sz w:val="14"/>
          <w:szCs w:val="14"/>
        </w:rPr>
        <w:t>*Scottish Population figures is based on those aged 18 to 49 as a percentage of the whole population aged 18 and over.</w:t>
      </w:r>
    </w:p>
    <w:p w14:paraId="4A332515" w14:textId="77777777" w:rsidR="00EA54DC" w:rsidRPr="00C87587" w:rsidRDefault="00EA54DC" w:rsidP="002C5F4C">
      <w:pPr>
        <w:spacing w:after="0" w:line="240" w:lineRule="auto"/>
        <w:rPr>
          <w:rFonts w:ascii="Arial" w:hAnsi="Arial" w:cs="Arial"/>
          <w:sz w:val="16"/>
          <w:szCs w:val="16"/>
        </w:rPr>
      </w:pPr>
      <w:r w:rsidRPr="00C87587">
        <w:rPr>
          <w:rFonts w:ascii="Arial" w:hAnsi="Arial" w:cs="Arial"/>
          <w:sz w:val="14"/>
          <w:szCs w:val="14"/>
        </w:rPr>
        <w:t>**Scottish Population figure is estimated based on information from Stonewall Scotland website</w:t>
      </w:r>
      <w:r w:rsidRPr="00C87587">
        <w:rPr>
          <w:rFonts w:ascii="Arial" w:hAnsi="Arial" w:cs="Arial"/>
          <w:sz w:val="16"/>
          <w:szCs w:val="16"/>
        </w:rPr>
        <w:t>.</w:t>
      </w:r>
    </w:p>
    <w:p w14:paraId="27227ABC" w14:textId="77777777" w:rsidR="00EA54DC" w:rsidRPr="00C87587" w:rsidRDefault="00EA54DC" w:rsidP="002C5F4C">
      <w:pPr>
        <w:spacing w:after="0" w:line="240" w:lineRule="auto"/>
        <w:rPr>
          <w:rFonts w:ascii="Arial" w:hAnsi="Arial" w:cs="Arial"/>
          <w:color w:val="FF0000"/>
          <w:sz w:val="24"/>
          <w:szCs w:val="24"/>
          <w:lang w:eastAsia="en-GB"/>
        </w:rPr>
      </w:pPr>
    </w:p>
    <w:p w14:paraId="70CB4B8C" w14:textId="77777777" w:rsidR="00EA54DC" w:rsidRPr="00C87587" w:rsidRDefault="00EA54DC" w:rsidP="002C5F4C">
      <w:pPr>
        <w:spacing w:after="0" w:line="240" w:lineRule="auto"/>
        <w:rPr>
          <w:rFonts w:ascii="Arial" w:hAnsi="Arial" w:cs="Arial"/>
          <w:sz w:val="24"/>
          <w:szCs w:val="24"/>
        </w:rPr>
      </w:pPr>
      <w:r w:rsidRPr="00C87587">
        <w:rPr>
          <w:rFonts w:ascii="Arial" w:hAnsi="Arial" w:cs="Arial"/>
          <w:sz w:val="24"/>
          <w:szCs w:val="24"/>
        </w:rPr>
        <w:t xml:space="preserve">The following table shows the percentage of applications in 2018 by each target group as set out in </w:t>
      </w:r>
      <w:r w:rsidRPr="00C87587">
        <w:rPr>
          <w:rFonts w:ascii="Arial" w:hAnsi="Arial" w:cs="Arial"/>
          <w:i/>
          <w:iCs/>
          <w:sz w:val="24"/>
          <w:szCs w:val="24"/>
        </w:rPr>
        <w:t>Diversity Delivers</w:t>
      </w:r>
      <w:r w:rsidRPr="00C87587">
        <w:rPr>
          <w:rFonts w:ascii="Arial" w:hAnsi="Arial" w:cs="Arial"/>
          <w:sz w:val="24"/>
          <w:szCs w:val="24"/>
        </w:rPr>
        <w:t xml:space="preserve">, the Commissioner’s strategy for achieving more diverse boards. </w:t>
      </w:r>
    </w:p>
    <w:p w14:paraId="421E1E1D" w14:textId="77777777" w:rsidR="00EA54DC" w:rsidRPr="00C87587" w:rsidRDefault="00EA54DC" w:rsidP="002C5F4C">
      <w:pPr>
        <w:spacing w:after="0" w:line="240" w:lineRule="auto"/>
        <w:rPr>
          <w:rFonts w:ascii="Arial" w:hAnsi="Arial" w:cs="Arial"/>
          <w:color w:val="FF0000"/>
          <w:sz w:val="24"/>
          <w:szCs w:val="24"/>
          <w:lang w:eastAsia="en-GB"/>
        </w:rPr>
      </w:pPr>
    </w:p>
    <w:p w14:paraId="187619E0" w14:textId="77777777" w:rsidR="00EA54DC" w:rsidRPr="00C87587" w:rsidRDefault="00EA54DC" w:rsidP="002C5F4C">
      <w:pPr>
        <w:spacing w:after="0" w:line="240" w:lineRule="auto"/>
        <w:jc w:val="center"/>
        <w:rPr>
          <w:rFonts w:ascii="Arial" w:hAnsi="Arial" w:cs="Arial"/>
          <w:color w:val="FF0000"/>
          <w:sz w:val="24"/>
          <w:szCs w:val="24"/>
          <w:lang w:eastAsia="en-GB"/>
        </w:rPr>
      </w:pPr>
      <w:r w:rsidRPr="00C87587">
        <w:rPr>
          <w:noProof/>
          <w:lang w:eastAsia="en-GB"/>
        </w:rPr>
        <w:drawing>
          <wp:inline distT="0" distB="0" distL="0" distR="0" wp14:anchorId="462E0C6E" wp14:editId="6F9FA150">
            <wp:extent cx="5760000" cy="3240000"/>
            <wp:effectExtent l="0" t="0" r="0" b="0"/>
            <wp:docPr id="16" name="Chart 16">
              <a:extLst xmlns:a="http://schemas.openxmlformats.org/drawingml/2006/main">
                <a:ext uri="{FF2B5EF4-FFF2-40B4-BE49-F238E27FC236}">
                  <a16:creationId xmlns:a16="http://schemas.microsoft.com/office/drawing/2014/main" id="{DF83678F-1F55-41F6-BB67-9853620BD5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CB69F7" w14:textId="77777777" w:rsidR="00EA54DC" w:rsidRPr="00C87587" w:rsidRDefault="00EA54DC" w:rsidP="002C5F4C">
      <w:pPr>
        <w:spacing w:after="0" w:line="240" w:lineRule="auto"/>
        <w:rPr>
          <w:rFonts w:ascii="Arial" w:hAnsi="Arial" w:cs="Arial"/>
          <w:sz w:val="14"/>
          <w:szCs w:val="16"/>
        </w:rPr>
      </w:pPr>
      <w:r w:rsidRPr="00C87587">
        <w:rPr>
          <w:rFonts w:ascii="Arial" w:hAnsi="Arial" w:cs="Arial"/>
          <w:sz w:val="14"/>
          <w:szCs w:val="16"/>
        </w:rPr>
        <w:t>Values for fewer than five have been supressed to decrease the risk of disclosure of information about individuals.</w:t>
      </w:r>
    </w:p>
    <w:p w14:paraId="67ACD60F" w14:textId="77777777" w:rsidR="00EA54DC" w:rsidRDefault="00EA54DC" w:rsidP="002C5F4C">
      <w:pPr>
        <w:spacing w:after="0" w:line="240" w:lineRule="auto"/>
        <w:rPr>
          <w:rFonts w:ascii="Arial" w:hAnsi="Arial" w:cs="Arial"/>
          <w:sz w:val="20"/>
        </w:rPr>
      </w:pPr>
      <w:r w:rsidRPr="00C87587">
        <w:rPr>
          <w:rFonts w:ascii="Arial" w:hAnsi="Arial" w:cs="Arial"/>
          <w:sz w:val="14"/>
          <w:szCs w:val="16"/>
        </w:rPr>
        <w:t xml:space="preserve">**The target for the BME population is inclusive of people from non-visible minority groups. Up until 2017 the figures reported on have related to visible minority applicants and appointees. From 2017 onwards the figures will be provided for both visible and non-visible. For this latter category the monitoring form question responded to is “Other white” and includes those who selected “Irish”, “Polish” or “Other white ethnic group”. </w:t>
      </w:r>
      <w:r w:rsidRPr="00C87587">
        <w:rPr>
          <w:rFonts w:ascii="Arial" w:hAnsi="Arial" w:cs="Arial"/>
          <w:sz w:val="20"/>
        </w:rPr>
        <w:t xml:space="preserve"> </w:t>
      </w:r>
    </w:p>
    <w:p w14:paraId="30EBF421" w14:textId="3A654074" w:rsidR="00820D35" w:rsidRDefault="00820D35">
      <w:pPr>
        <w:rPr>
          <w:rFonts w:ascii="Arial" w:hAnsi="Arial" w:cs="Arial"/>
          <w:b/>
          <w:color w:val="262626"/>
          <w:sz w:val="24"/>
          <w:szCs w:val="24"/>
        </w:rPr>
      </w:pPr>
      <w:r>
        <w:rPr>
          <w:rFonts w:ascii="Arial" w:hAnsi="Arial" w:cs="Arial"/>
          <w:b/>
          <w:color w:val="262626"/>
          <w:sz w:val="24"/>
          <w:szCs w:val="24"/>
        </w:rPr>
        <w:br w:type="page"/>
      </w:r>
    </w:p>
    <w:p w14:paraId="5966857F" w14:textId="77777777" w:rsidR="0080255A" w:rsidRDefault="0080255A" w:rsidP="002C5F4C">
      <w:pPr>
        <w:spacing w:after="0" w:line="240" w:lineRule="auto"/>
        <w:rPr>
          <w:rFonts w:ascii="Arial" w:hAnsi="Arial" w:cs="Arial"/>
          <w:b/>
          <w:color w:val="262626"/>
          <w:sz w:val="24"/>
          <w:szCs w:val="24"/>
        </w:rPr>
      </w:pPr>
    </w:p>
    <w:tbl>
      <w:tblPr>
        <w:tblW w:w="4804"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4A0" w:firstRow="1" w:lastRow="0" w:firstColumn="1" w:lastColumn="0" w:noHBand="0" w:noVBand="1"/>
      </w:tblPr>
      <w:tblGrid>
        <w:gridCol w:w="3076"/>
        <w:gridCol w:w="935"/>
        <w:gridCol w:w="637"/>
        <w:gridCol w:w="637"/>
        <w:gridCol w:w="637"/>
        <w:gridCol w:w="637"/>
        <w:gridCol w:w="637"/>
        <w:gridCol w:w="637"/>
        <w:gridCol w:w="1521"/>
      </w:tblGrid>
      <w:tr w:rsidR="00820D35" w:rsidRPr="0080255A" w14:paraId="6429101D" w14:textId="77777777" w:rsidTr="00820D35">
        <w:trPr>
          <w:cantSplit/>
          <w:tblHeader/>
          <w:jc w:val="center"/>
        </w:trPr>
        <w:tc>
          <w:tcPr>
            <w:tcW w:w="1644" w:type="pct"/>
            <w:vMerge w:val="restart"/>
            <w:shd w:val="clear" w:color="auto" w:fill="CFCDE5" w:themeFill="accent4" w:themeFillTint="66"/>
            <w:vAlign w:val="center"/>
          </w:tcPr>
          <w:p w14:paraId="67015E71" w14:textId="77777777" w:rsidR="0080255A" w:rsidRPr="0080255A" w:rsidRDefault="0080255A" w:rsidP="002C5F4C">
            <w:pPr>
              <w:spacing w:after="0" w:line="240" w:lineRule="auto"/>
              <w:rPr>
                <w:rFonts w:ascii="Arial" w:hAnsi="Arial" w:cs="Arial"/>
                <w:b/>
              </w:rPr>
            </w:pPr>
            <w:r w:rsidRPr="0080255A">
              <w:rPr>
                <w:rFonts w:ascii="Arial" w:hAnsi="Arial" w:cs="Arial"/>
                <w:b/>
              </w:rPr>
              <w:t>Target Group</w:t>
            </w:r>
          </w:p>
        </w:tc>
        <w:tc>
          <w:tcPr>
            <w:tcW w:w="0" w:type="auto"/>
            <w:shd w:val="clear" w:color="auto" w:fill="CFCDE5" w:themeFill="accent4" w:themeFillTint="66"/>
            <w:vAlign w:val="center"/>
          </w:tcPr>
          <w:p w14:paraId="3A9107B1" w14:textId="77777777" w:rsidR="0080255A" w:rsidRPr="0080255A" w:rsidRDefault="0080255A" w:rsidP="002C5F4C">
            <w:pPr>
              <w:spacing w:after="0" w:line="240" w:lineRule="auto"/>
              <w:jc w:val="center"/>
              <w:rPr>
                <w:rFonts w:ascii="Arial" w:hAnsi="Arial" w:cs="Arial"/>
                <w:b/>
              </w:rPr>
            </w:pPr>
            <w:r w:rsidRPr="0080255A">
              <w:rPr>
                <w:rFonts w:ascii="Arial" w:hAnsi="Arial" w:cs="Arial"/>
                <w:b/>
              </w:rPr>
              <w:t>Target</w:t>
            </w:r>
          </w:p>
        </w:tc>
        <w:tc>
          <w:tcPr>
            <w:tcW w:w="0" w:type="auto"/>
            <w:gridSpan w:val="2"/>
            <w:shd w:val="clear" w:color="auto" w:fill="CFCDE5" w:themeFill="accent4" w:themeFillTint="66"/>
            <w:vAlign w:val="center"/>
          </w:tcPr>
          <w:p w14:paraId="68E0E7B1" w14:textId="77777777" w:rsidR="0080255A" w:rsidRPr="0080255A" w:rsidRDefault="0080255A" w:rsidP="002C5F4C">
            <w:pPr>
              <w:spacing w:after="0" w:line="240" w:lineRule="auto"/>
              <w:jc w:val="center"/>
              <w:rPr>
                <w:rFonts w:ascii="Arial" w:hAnsi="Arial" w:cs="Arial"/>
                <w:b/>
              </w:rPr>
            </w:pPr>
            <w:r w:rsidRPr="0080255A">
              <w:rPr>
                <w:rFonts w:ascii="Arial" w:hAnsi="Arial" w:cs="Arial"/>
                <w:b/>
              </w:rPr>
              <w:t>2018</w:t>
            </w:r>
          </w:p>
        </w:tc>
        <w:tc>
          <w:tcPr>
            <w:tcW w:w="0" w:type="auto"/>
            <w:gridSpan w:val="2"/>
            <w:shd w:val="clear" w:color="auto" w:fill="CFCDE5" w:themeFill="accent4" w:themeFillTint="66"/>
            <w:vAlign w:val="center"/>
          </w:tcPr>
          <w:p w14:paraId="17255BB4" w14:textId="77777777" w:rsidR="0080255A" w:rsidRPr="0080255A" w:rsidRDefault="0080255A" w:rsidP="002C5F4C">
            <w:pPr>
              <w:spacing w:after="0" w:line="240" w:lineRule="auto"/>
              <w:jc w:val="center"/>
              <w:rPr>
                <w:rFonts w:ascii="Arial" w:hAnsi="Arial" w:cs="Arial"/>
                <w:b/>
              </w:rPr>
            </w:pPr>
            <w:r w:rsidRPr="0080255A">
              <w:rPr>
                <w:rFonts w:ascii="Arial" w:hAnsi="Arial" w:cs="Arial"/>
                <w:b/>
              </w:rPr>
              <w:t>2017</w:t>
            </w:r>
          </w:p>
        </w:tc>
        <w:tc>
          <w:tcPr>
            <w:tcW w:w="0" w:type="auto"/>
            <w:gridSpan w:val="2"/>
            <w:shd w:val="clear" w:color="auto" w:fill="CFCDE5" w:themeFill="accent4" w:themeFillTint="66"/>
            <w:vAlign w:val="center"/>
          </w:tcPr>
          <w:p w14:paraId="0F3BB92C" w14:textId="77777777" w:rsidR="0080255A" w:rsidRPr="0080255A" w:rsidRDefault="0080255A" w:rsidP="002C5F4C">
            <w:pPr>
              <w:spacing w:after="0" w:line="240" w:lineRule="auto"/>
              <w:jc w:val="center"/>
              <w:rPr>
                <w:rFonts w:ascii="Arial" w:hAnsi="Arial" w:cs="Arial"/>
                <w:b/>
              </w:rPr>
            </w:pPr>
            <w:r w:rsidRPr="0080255A">
              <w:rPr>
                <w:rFonts w:ascii="Arial" w:hAnsi="Arial" w:cs="Arial"/>
                <w:b/>
              </w:rPr>
              <w:t>2016</w:t>
            </w:r>
          </w:p>
        </w:tc>
        <w:tc>
          <w:tcPr>
            <w:tcW w:w="813" w:type="pct"/>
            <w:vMerge w:val="restart"/>
            <w:shd w:val="clear" w:color="auto" w:fill="CFCDE5" w:themeFill="accent4" w:themeFillTint="66"/>
            <w:vAlign w:val="center"/>
          </w:tcPr>
          <w:p w14:paraId="013B89FB" w14:textId="77777777" w:rsidR="0080255A" w:rsidRPr="0080255A" w:rsidRDefault="0080255A" w:rsidP="002C5F4C">
            <w:pPr>
              <w:spacing w:after="0" w:line="240" w:lineRule="auto"/>
              <w:jc w:val="center"/>
              <w:rPr>
                <w:rFonts w:ascii="Arial" w:hAnsi="Arial" w:cs="Arial"/>
                <w:b/>
              </w:rPr>
            </w:pPr>
            <w:r w:rsidRPr="0080255A">
              <w:rPr>
                <w:rFonts w:ascii="Arial" w:hAnsi="Arial" w:cs="Arial"/>
                <w:b/>
              </w:rPr>
              <w:t>Scottish Population*</w:t>
            </w:r>
          </w:p>
        </w:tc>
      </w:tr>
      <w:tr w:rsidR="00820D35" w:rsidRPr="0080255A" w14:paraId="571234C4" w14:textId="77777777" w:rsidTr="00820D35">
        <w:trPr>
          <w:cantSplit/>
          <w:jc w:val="center"/>
        </w:trPr>
        <w:tc>
          <w:tcPr>
            <w:tcW w:w="1644" w:type="pct"/>
            <w:vMerge/>
            <w:shd w:val="clear" w:color="auto" w:fill="CFCDE5" w:themeFill="accent4" w:themeFillTint="66"/>
            <w:vAlign w:val="center"/>
          </w:tcPr>
          <w:p w14:paraId="165C0FA4" w14:textId="77777777" w:rsidR="0080255A" w:rsidRPr="0080255A" w:rsidRDefault="0080255A" w:rsidP="002C5F4C">
            <w:pPr>
              <w:spacing w:after="0" w:line="240" w:lineRule="auto"/>
              <w:rPr>
                <w:rFonts w:ascii="Arial" w:hAnsi="Arial" w:cs="Arial"/>
              </w:rPr>
            </w:pPr>
          </w:p>
        </w:tc>
        <w:tc>
          <w:tcPr>
            <w:tcW w:w="0" w:type="auto"/>
            <w:shd w:val="clear" w:color="auto" w:fill="CFCDE5" w:themeFill="accent4" w:themeFillTint="66"/>
            <w:vAlign w:val="center"/>
          </w:tcPr>
          <w:p w14:paraId="64D0C31E"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color w:val="FF0000"/>
                <w:sz w:val="16"/>
                <w:szCs w:val="16"/>
              </w:rPr>
              <w:sym w:font="Wingdings" w:char="F06C"/>
            </w:r>
          </w:p>
        </w:tc>
        <w:tc>
          <w:tcPr>
            <w:tcW w:w="0" w:type="auto"/>
            <w:shd w:val="clear" w:color="auto" w:fill="CFCDE5" w:themeFill="accent4" w:themeFillTint="66"/>
            <w:vAlign w:val="center"/>
          </w:tcPr>
          <w:p w14:paraId="37DA4D1C"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color w:val="FF0000"/>
                <w:sz w:val="16"/>
                <w:szCs w:val="16"/>
              </w:rPr>
              <w:sym w:font="Wingdings" w:char="F06C"/>
            </w:r>
          </w:p>
        </w:tc>
        <w:tc>
          <w:tcPr>
            <w:tcW w:w="0" w:type="auto"/>
            <w:shd w:val="clear" w:color="auto" w:fill="CFCDE5" w:themeFill="accent4" w:themeFillTint="66"/>
            <w:vAlign w:val="center"/>
          </w:tcPr>
          <w:p w14:paraId="4CCD04A3"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color w:val="00B050"/>
                <w:sz w:val="16"/>
                <w:szCs w:val="16"/>
              </w:rPr>
              <w:sym w:font="Wingdings" w:char="F06C"/>
            </w:r>
          </w:p>
        </w:tc>
        <w:tc>
          <w:tcPr>
            <w:tcW w:w="0" w:type="auto"/>
            <w:shd w:val="clear" w:color="auto" w:fill="CFCDE5" w:themeFill="accent4" w:themeFillTint="66"/>
            <w:vAlign w:val="center"/>
          </w:tcPr>
          <w:p w14:paraId="7037B668"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color w:val="FF0000"/>
                <w:sz w:val="16"/>
                <w:szCs w:val="16"/>
              </w:rPr>
              <w:sym w:font="Wingdings" w:char="F06C"/>
            </w:r>
          </w:p>
        </w:tc>
        <w:tc>
          <w:tcPr>
            <w:tcW w:w="0" w:type="auto"/>
            <w:shd w:val="clear" w:color="auto" w:fill="CFCDE5" w:themeFill="accent4" w:themeFillTint="66"/>
            <w:vAlign w:val="center"/>
          </w:tcPr>
          <w:p w14:paraId="245DA1C7"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color w:val="00B050"/>
                <w:sz w:val="16"/>
                <w:szCs w:val="16"/>
              </w:rPr>
              <w:sym w:font="Wingdings" w:char="F06C"/>
            </w:r>
          </w:p>
        </w:tc>
        <w:tc>
          <w:tcPr>
            <w:tcW w:w="0" w:type="auto"/>
            <w:shd w:val="clear" w:color="auto" w:fill="CFCDE5" w:themeFill="accent4" w:themeFillTint="66"/>
            <w:vAlign w:val="center"/>
          </w:tcPr>
          <w:p w14:paraId="37141BA5"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color w:val="FF0000"/>
                <w:sz w:val="16"/>
                <w:szCs w:val="16"/>
              </w:rPr>
              <w:sym w:font="Wingdings" w:char="F06C"/>
            </w:r>
          </w:p>
        </w:tc>
        <w:tc>
          <w:tcPr>
            <w:tcW w:w="0" w:type="auto"/>
            <w:shd w:val="clear" w:color="auto" w:fill="CFCDE5" w:themeFill="accent4" w:themeFillTint="66"/>
            <w:vAlign w:val="center"/>
          </w:tcPr>
          <w:p w14:paraId="1975664E"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color w:val="00B050"/>
                <w:sz w:val="16"/>
                <w:szCs w:val="16"/>
              </w:rPr>
              <w:sym w:font="Wingdings" w:char="F06C"/>
            </w:r>
          </w:p>
        </w:tc>
        <w:tc>
          <w:tcPr>
            <w:tcW w:w="813" w:type="pct"/>
            <w:vMerge/>
            <w:shd w:val="clear" w:color="auto" w:fill="CFCDE5" w:themeFill="accent4" w:themeFillTint="66"/>
            <w:vAlign w:val="center"/>
          </w:tcPr>
          <w:p w14:paraId="47E27E40" w14:textId="77777777" w:rsidR="0080255A" w:rsidRPr="0080255A" w:rsidRDefault="0080255A" w:rsidP="002C5F4C">
            <w:pPr>
              <w:spacing w:after="0" w:line="240" w:lineRule="auto"/>
              <w:jc w:val="center"/>
              <w:rPr>
                <w:rFonts w:ascii="Arial" w:hAnsi="Arial" w:cs="Arial"/>
                <w:sz w:val="20"/>
                <w:szCs w:val="20"/>
              </w:rPr>
            </w:pPr>
          </w:p>
        </w:tc>
      </w:tr>
      <w:tr w:rsidR="00820D35" w:rsidRPr="0080255A" w14:paraId="5AF64AED" w14:textId="77777777" w:rsidTr="00820D35">
        <w:trPr>
          <w:cantSplit/>
          <w:jc w:val="center"/>
        </w:trPr>
        <w:tc>
          <w:tcPr>
            <w:tcW w:w="1644" w:type="pct"/>
            <w:vMerge/>
            <w:shd w:val="clear" w:color="auto" w:fill="CFCDE5" w:themeFill="accent4" w:themeFillTint="66"/>
            <w:vAlign w:val="center"/>
          </w:tcPr>
          <w:p w14:paraId="707F2309" w14:textId="77777777" w:rsidR="0080255A" w:rsidRPr="0080255A" w:rsidRDefault="0080255A" w:rsidP="002C5F4C">
            <w:pPr>
              <w:spacing w:after="0" w:line="240" w:lineRule="auto"/>
              <w:rPr>
                <w:rFonts w:ascii="Arial" w:hAnsi="Arial" w:cs="Arial"/>
              </w:rPr>
            </w:pPr>
          </w:p>
        </w:tc>
        <w:tc>
          <w:tcPr>
            <w:tcW w:w="0" w:type="auto"/>
            <w:shd w:val="clear" w:color="auto" w:fill="CFCDE5" w:themeFill="accent4" w:themeFillTint="66"/>
            <w:vAlign w:val="center"/>
          </w:tcPr>
          <w:p w14:paraId="586FF652"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sz w:val="16"/>
                <w:szCs w:val="16"/>
              </w:rPr>
              <w:t>%</w:t>
            </w:r>
          </w:p>
        </w:tc>
        <w:tc>
          <w:tcPr>
            <w:tcW w:w="0" w:type="auto"/>
            <w:shd w:val="clear" w:color="auto" w:fill="CFCDE5" w:themeFill="accent4" w:themeFillTint="66"/>
            <w:vAlign w:val="center"/>
          </w:tcPr>
          <w:p w14:paraId="5A4990EA"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sz w:val="16"/>
                <w:szCs w:val="16"/>
              </w:rPr>
              <w:t>%</w:t>
            </w:r>
          </w:p>
        </w:tc>
        <w:tc>
          <w:tcPr>
            <w:tcW w:w="0" w:type="auto"/>
            <w:shd w:val="clear" w:color="auto" w:fill="CFCDE5" w:themeFill="accent4" w:themeFillTint="66"/>
            <w:vAlign w:val="center"/>
          </w:tcPr>
          <w:p w14:paraId="534934C7"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sz w:val="16"/>
                <w:szCs w:val="16"/>
              </w:rPr>
              <w:t>%</w:t>
            </w:r>
          </w:p>
        </w:tc>
        <w:tc>
          <w:tcPr>
            <w:tcW w:w="0" w:type="auto"/>
            <w:shd w:val="clear" w:color="auto" w:fill="CFCDE5" w:themeFill="accent4" w:themeFillTint="66"/>
            <w:vAlign w:val="center"/>
          </w:tcPr>
          <w:p w14:paraId="3A7A92FB"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sz w:val="16"/>
                <w:szCs w:val="16"/>
              </w:rPr>
              <w:t>%</w:t>
            </w:r>
          </w:p>
        </w:tc>
        <w:tc>
          <w:tcPr>
            <w:tcW w:w="0" w:type="auto"/>
            <w:shd w:val="clear" w:color="auto" w:fill="CFCDE5" w:themeFill="accent4" w:themeFillTint="66"/>
            <w:vAlign w:val="center"/>
          </w:tcPr>
          <w:p w14:paraId="0B65751D"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sz w:val="16"/>
                <w:szCs w:val="16"/>
              </w:rPr>
              <w:t>%</w:t>
            </w:r>
          </w:p>
        </w:tc>
        <w:tc>
          <w:tcPr>
            <w:tcW w:w="0" w:type="auto"/>
            <w:shd w:val="clear" w:color="auto" w:fill="CFCDE5" w:themeFill="accent4" w:themeFillTint="66"/>
            <w:vAlign w:val="center"/>
          </w:tcPr>
          <w:p w14:paraId="4E4A896A"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sz w:val="16"/>
                <w:szCs w:val="16"/>
              </w:rPr>
              <w:t>%</w:t>
            </w:r>
          </w:p>
        </w:tc>
        <w:tc>
          <w:tcPr>
            <w:tcW w:w="0" w:type="auto"/>
            <w:shd w:val="clear" w:color="auto" w:fill="CFCDE5" w:themeFill="accent4" w:themeFillTint="66"/>
            <w:vAlign w:val="center"/>
          </w:tcPr>
          <w:p w14:paraId="1C8683F9" w14:textId="77777777" w:rsidR="0080255A" w:rsidRPr="00820D35" w:rsidRDefault="0080255A" w:rsidP="002C5F4C">
            <w:pPr>
              <w:spacing w:after="0" w:line="240" w:lineRule="auto"/>
              <w:jc w:val="center"/>
              <w:rPr>
                <w:rFonts w:ascii="Arial" w:hAnsi="Arial" w:cs="Arial"/>
                <w:sz w:val="16"/>
                <w:szCs w:val="16"/>
              </w:rPr>
            </w:pPr>
            <w:r w:rsidRPr="00820D35">
              <w:rPr>
                <w:rFonts w:ascii="Arial" w:hAnsi="Arial" w:cs="Arial"/>
                <w:sz w:val="16"/>
                <w:szCs w:val="16"/>
              </w:rPr>
              <w:t>%</w:t>
            </w:r>
          </w:p>
        </w:tc>
        <w:tc>
          <w:tcPr>
            <w:tcW w:w="813" w:type="pct"/>
            <w:shd w:val="clear" w:color="auto" w:fill="CFCDE5" w:themeFill="accent4" w:themeFillTint="66"/>
            <w:vAlign w:val="center"/>
          </w:tcPr>
          <w:p w14:paraId="6F81A07A" w14:textId="77777777" w:rsidR="0080255A" w:rsidRPr="0080255A" w:rsidRDefault="0080255A" w:rsidP="002C5F4C">
            <w:pPr>
              <w:spacing w:after="0" w:line="240" w:lineRule="auto"/>
              <w:jc w:val="center"/>
              <w:rPr>
                <w:rFonts w:ascii="Arial" w:hAnsi="Arial" w:cs="Arial"/>
                <w:sz w:val="20"/>
                <w:szCs w:val="20"/>
              </w:rPr>
            </w:pPr>
            <w:r w:rsidRPr="00820D35">
              <w:rPr>
                <w:rFonts w:ascii="Arial" w:hAnsi="Arial" w:cs="Arial"/>
                <w:sz w:val="16"/>
                <w:szCs w:val="16"/>
              </w:rPr>
              <w:t>%</w:t>
            </w:r>
          </w:p>
        </w:tc>
      </w:tr>
      <w:tr w:rsidR="0080255A" w:rsidRPr="00820D35" w14:paraId="5C877043" w14:textId="77777777" w:rsidTr="0080255A">
        <w:trPr>
          <w:cantSplit/>
          <w:jc w:val="center"/>
        </w:trPr>
        <w:tc>
          <w:tcPr>
            <w:tcW w:w="1644" w:type="pct"/>
            <w:shd w:val="clear" w:color="auto" w:fill="auto"/>
            <w:vAlign w:val="center"/>
          </w:tcPr>
          <w:p w14:paraId="35A54170" w14:textId="77777777" w:rsidR="0080255A" w:rsidRPr="00820D35" w:rsidRDefault="0080255A" w:rsidP="00820D35">
            <w:pPr>
              <w:spacing w:after="0" w:line="240" w:lineRule="auto"/>
              <w:rPr>
                <w:rFonts w:ascii="Arial" w:hAnsi="Arial" w:cs="Arial"/>
                <w:sz w:val="20"/>
                <w:szCs w:val="20"/>
              </w:rPr>
            </w:pPr>
            <w:r w:rsidRPr="00820D35">
              <w:rPr>
                <w:rFonts w:ascii="Arial" w:hAnsi="Arial" w:cs="Arial"/>
                <w:sz w:val="20"/>
                <w:szCs w:val="20"/>
              </w:rPr>
              <w:t>Female</w:t>
            </w:r>
          </w:p>
        </w:tc>
        <w:tc>
          <w:tcPr>
            <w:tcW w:w="0" w:type="auto"/>
            <w:vAlign w:val="center"/>
          </w:tcPr>
          <w:p w14:paraId="1FCC2946"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40.0</w:t>
            </w:r>
          </w:p>
        </w:tc>
        <w:tc>
          <w:tcPr>
            <w:tcW w:w="0" w:type="auto"/>
            <w:shd w:val="clear" w:color="auto" w:fill="auto"/>
            <w:vAlign w:val="center"/>
          </w:tcPr>
          <w:p w14:paraId="7658361F"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42.8</w:t>
            </w:r>
          </w:p>
        </w:tc>
        <w:tc>
          <w:tcPr>
            <w:tcW w:w="0" w:type="auto"/>
            <w:vAlign w:val="center"/>
          </w:tcPr>
          <w:p w14:paraId="31213F58"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52.4</w:t>
            </w:r>
          </w:p>
        </w:tc>
        <w:tc>
          <w:tcPr>
            <w:tcW w:w="0" w:type="auto"/>
            <w:shd w:val="clear" w:color="auto" w:fill="auto"/>
            <w:vAlign w:val="center"/>
          </w:tcPr>
          <w:p w14:paraId="6387E503"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39.5</w:t>
            </w:r>
          </w:p>
        </w:tc>
        <w:tc>
          <w:tcPr>
            <w:tcW w:w="0" w:type="auto"/>
            <w:vAlign w:val="center"/>
          </w:tcPr>
          <w:p w14:paraId="6F69A052"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52.8</w:t>
            </w:r>
          </w:p>
        </w:tc>
        <w:tc>
          <w:tcPr>
            <w:tcW w:w="0" w:type="auto"/>
            <w:vAlign w:val="center"/>
          </w:tcPr>
          <w:p w14:paraId="423849C6"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42.9</w:t>
            </w:r>
          </w:p>
        </w:tc>
        <w:tc>
          <w:tcPr>
            <w:tcW w:w="0" w:type="auto"/>
            <w:vAlign w:val="center"/>
          </w:tcPr>
          <w:p w14:paraId="0472FEA2"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58.6</w:t>
            </w:r>
          </w:p>
        </w:tc>
        <w:tc>
          <w:tcPr>
            <w:tcW w:w="813" w:type="pct"/>
            <w:vAlign w:val="center"/>
          </w:tcPr>
          <w:p w14:paraId="4A9F4E30"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51.5</w:t>
            </w:r>
          </w:p>
        </w:tc>
      </w:tr>
      <w:tr w:rsidR="0080255A" w:rsidRPr="00820D35" w14:paraId="2B72CBFC" w14:textId="77777777" w:rsidTr="0080255A">
        <w:trPr>
          <w:cantSplit/>
          <w:jc w:val="center"/>
        </w:trPr>
        <w:tc>
          <w:tcPr>
            <w:tcW w:w="1644" w:type="pct"/>
            <w:shd w:val="clear" w:color="auto" w:fill="auto"/>
            <w:vAlign w:val="center"/>
          </w:tcPr>
          <w:p w14:paraId="52EA9899" w14:textId="77777777" w:rsidR="0080255A" w:rsidRPr="00820D35" w:rsidRDefault="0080255A" w:rsidP="00820D35">
            <w:pPr>
              <w:spacing w:after="0" w:line="240" w:lineRule="auto"/>
              <w:rPr>
                <w:rFonts w:ascii="Arial" w:hAnsi="Arial" w:cs="Arial"/>
                <w:sz w:val="20"/>
                <w:szCs w:val="20"/>
              </w:rPr>
            </w:pPr>
            <w:r w:rsidRPr="00820D35">
              <w:rPr>
                <w:rFonts w:ascii="Arial" w:hAnsi="Arial" w:cs="Arial"/>
                <w:sz w:val="20"/>
                <w:szCs w:val="20"/>
              </w:rPr>
              <w:t>Disabled</w:t>
            </w:r>
          </w:p>
        </w:tc>
        <w:tc>
          <w:tcPr>
            <w:tcW w:w="0" w:type="auto"/>
            <w:vAlign w:val="center"/>
          </w:tcPr>
          <w:p w14:paraId="0CED12C2"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15.0</w:t>
            </w:r>
          </w:p>
        </w:tc>
        <w:tc>
          <w:tcPr>
            <w:tcW w:w="0" w:type="auto"/>
            <w:shd w:val="clear" w:color="auto" w:fill="auto"/>
            <w:vAlign w:val="center"/>
          </w:tcPr>
          <w:p w14:paraId="7DF54289"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9.4</w:t>
            </w:r>
          </w:p>
        </w:tc>
        <w:tc>
          <w:tcPr>
            <w:tcW w:w="0" w:type="auto"/>
            <w:vAlign w:val="center"/>
          </w:tcPr>
          <w:p w14:paraId="45068C76"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7.1</w:t>
            </w:r>
          </w:p>
        </w:tc>
        <w:tc>
          <w:tcPr>
            <w:tcW w:w="0" w:type="auto"/>
            <w:shd w:val="clear" w:color="auto" w:fill="auto"/>
            <w:vAlign w:val="center"/>
          </w:tcPr>
          <w:p w14:paraId="27476D1A"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11.0</w:t>
            </w:r>
          </w:p>
        </w:tc>
        <w:tc>
          <w:tcPr>
            <w:tcW w:w="0" w:type="auto"/>
            <w:vAlign w:val="center"/>
          </w:tcPr>
          <w:p w14:paraId="7A3136F0"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6.5</w:t>
            </w:r>
          </w:p>
        </w:tc>
        <w:tc>
          <w:tcPr>
            <w:tcW w:w="0" w:type="auto"/>
            <w:vAlign w:val="center"/>
          </w:tcPr>
          <w:p w14:paraId="4D1593BE"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9.8</w:t>
            </w:r>
          </w:p>
        </w:tc>
        <w:tc>
          <w:tcPr>
            <w:tcW w:w="0" w:type="auto"/>
            <w:vAlign w:val="center"/>
          </w:tcPr>
          <w:p w14:paraId="4FD1B1EB"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10.1</w:t>
            </w:r>
          </w:p>
        </w:tc>
        <w:tc>
          <w:tcPr>
            <w:tcW w:w="813" w:type="pct"/>
            <w:vAlign w:val="center"/>
          </w:tcPr>
          <w:p w14:paraId="3AA372AB"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19.6</w:t>
            </w:r>
          </w:p>
        </w:tc>
      </w:tr>
      <w:tr w:rsidR="0080255A" w:rsidRPr="00820D35" w14:paraId="3C15B7B1" w14:textId="77777777" w:rsidTr="0080255A">
        <w:trPr>
          <w:cantSplit/>
          <w:jc w:val="center"/>
        </w:trPr>
        <w:tc>
          <w:tcPr>
            <w:tcW w:w="1644" w:type="pct"/>
            <w:shd w:val="clear" w:color="auto" w:fill="auto"/>
            <w:vAlign w:val="center"/>
          </w:tcPr>
          <w:p w14:paraId="6E084F6C" w14:textId="77777777" w:rsidR="0080255A" w:rsidRPr="00820D35" w:rsidRDefault="0080255A" w:rsidP="00820D35">
            <w:pPr>
              <w:spacing w:after="0" w:line="240" w:lineRule="auto"/>
              <w:rPr>
                <w:rFonts w:ascii="Arial" w:hAnsi="Arial" w:cs="Arial"/>
                <w:sz w:val="20"/>
                <w:szCs w:val="20"/>
              </w:rPr>
            </w:pPr>
            <w:r w:rsidRPr="00820D35">
              <w:rPr>
                <w:rFonts w:ascii="Arial" w:hAnsi="Arial" w:cs="Arial"/>
                <w:sz w:val="20"/>
                <w:szCs w:val="20"/>
              </w:rPr>
              <w:t>Black and minority ethnic (visible)</w:t>
            </w:r>
            <w:r w:rsidRPr="00820D35">
              <w:rPr>
                <w:rFonts w:ascii="Arial" w:hAnsi="Arial" w:cs="Arial"/>
                <w:sz w:val="20"/>
                <w:szCs w:val="20"/>
                <w:vertAlign w:val="superscript"/>
              </w:rPr>
              <w:t>**</w:t>
            </w:r>
          </w:p>
        </w:tc>
        <w:tc>
          <w:tcPr>
            <w:tcW w:w="0" w:type="auto"/>
            <w:vAlign w:val="center"/>
          </w:tcPr>
          <w:p w14:paraId="4FDBCA02"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8.0</w:t>
            </w:r>
          </w:p>
        </w:tc>
        <w:tc>
          <w:tcPr>
            <w:tcW w:w="0" w:type="auto"/>
            <w:shd w:val="clear" w:color="auto" w:fill="auto"/>
            <w:vAlign w:val="center"/>
          </w:tcPr>
          <w:p w14:paraId="3DE19E98"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6.3</w:t>
            </w:r>
          </w:p>
        </w:tc>
        <w:tc>
          <w:tcPr>
            <w:tcW w:w="0" w:type="auto"/>
            <w:vAlign w:val="center"/>
          </w:tcPr>
          <w:p w14:paraId="138E0E54"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3.6</w:t>
            </w:r>
          </w:p>
        </w:tc>
        <w:tc>
          <w:tcPr>
            <w:tcW w:w="0" w:type="auto"/>
            <w:shd w:val="clear" w:color="auto" w:fill="auto"/>
            <w:vAlign w:val="center"/>
          </w:tcPr>
          <w:p w14:paraId="4BC86F93"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7.0</w:t>
            </w:r>
          </w:p>
        </w:tc>
        <w:tc>
          <w:tcPr>
            <w:tcW w:w="0" w:type="auto"/>
            <w:vAlign w:val="center"/>
          </w:tcPr>
          <w:p w14:paraId="636D4A0B"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w:t>
            </w:r>
          </w:p>
        </w:tc>
        <w:tc>
          <w:tcPr>
            <w:tcW w:w="0" w:type="auto"/>
            <w:vAlign w:val="center"/>
          </w:tcPr>
          <w:p w14:paraId="72BE7A8F"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5.5</w:t>
            </w:r>
          </w:p>
        </w:tc>
        <w:tc>
          <w:tcPr>
            <w:tcW w:w="0" w:type="auto"/>
            <w:vAlign w:val="center"/>
          </w:tcPr>
          <w:p w14:paraId="1070B5BD"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w:t>
            </w:r>
          </w:p>
        </w:tc>
        <w:tc>
          <w:tcPr>
            <w:tcW w:w="813" w:type="pct"/>
            <w:vAlign w:val="center"/>
          </w:tcPr>
          <w:p w14:paraId="4EF8DBD1"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4.0</w:t>
            </w:r>
          </w:p>
        </w:tc>
      </w:tr>
      <w:tr w:rsidR="0080255A" w:rsidRPr="00820D35" w14:paraId="619C8758" w14:textId="77777777" w:rsidTr="0080255A">
        <w:trPr>
          <w:cantSplit/>
          <w:jc w:val="center"/>
        </w:trPr>
        <w:tc>
          <w:tcPr>
            <w:tcW w:w="1644" w:type="pct"/>
            <w:shd w:val="clear" w:color="auto" w:fill="auto"/>
            <w:vAlign w:val="center"/>
          </w:tcPr>
          <w:p w14:paraId="2834E82E" w14:textId="77777777" w:rsidR="0080255A" w:rsidRPr="00820D35" w:rsidRDefault="0080255A" w:rsidP="00820D35">
            <w:pPr>
              <w:spacing w:after="0" w:line="240" w:lineRule="auto"/>
              <w:rPr>
                <w:rFonts w:ascii="Arial" w:hAnsi="Arial" w:cs="Arial"/>
                <w:sz w:val="20"/>
                <w:szCs w:val="20"/>
              </w:rPr>
            </w:pPr>
            <w:r w:rsidRPr="00820D35">
              <w:rPr>
                <w:rFonts w:ascii="Arial" w:hAnsi="Arial" w:cs="Arial"/>
                <w:sz w:val="20"/>
                <w:szCs w:val="20"/>
              </w:rPr>
              <w:t>Black and minority ethnic (non-visible)</w:t>
            </w:r>
          </w:p>
        </w:tc>
        <w:tc>
          <w:tcPr>
            <w:tcW w:w="0" w:type="auto"/>
            <w:shd w:val="clear" w:color="auto" w:fill="auto"/>
            <w:vAlign w:val="center"/>
          </w:tcPr>
          <w:p w14:paraId="10BBEF40"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N/A</w:t>
            </w:r>
          </w:p>
        </w:tc>
        <w:tc>
          <w:tcPr>
            <w:tcW w:w="0" w:type="auto"/>
            <w:shd w:val="clear" w:color="auto" w:fill="auto"/>
            <w:vAlign w:val="center"/>
          </w:tcPr>
          <w:p w14:paraId="14D6291E"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5.2</w:t>
            </w:r>
          </w:p>
        </w:tc>
        <w:tc>
          <w:tcPr>
            <w:tcW w:w="0" w:type="auto"/>
            <w:shd w:val="clear" w:color="auto" w:fill="auto"/>
            <w:vAlign w:val="center"/>
          </w:tcPr>
          <w:p w14:paraId="76F42695"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3.6</w:t>
            </w:r>
          </w:p>
        </w:tc>
        <w:tc>
          <w:tcPr>
            <w:tcW w:w="0" w:type="auto"/>
            <w:shd w:val="clear" w:color="auto" w:fill="auto"/>
            <w:vAlign w:val="center"/>
          </w:tcPr>
          <w:p w14:paraId="0F79154C"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4.9</w:t>
            </w:r>
          </w:p>
        </w:tc>
        <w:tc>
          <w:tcPr>
            <w:tcW w:w="0" w:type="auto"/>
            <w:vAlign w:val="center"/>
          </w:tcPr>
          <w:p w14:paraId="3332BF21"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w:t>
            </w:r>
          </w:p>
        </w:tc>
        <w:tc>
          <w:tcPr>
            <w:tcW w:w="0" w:type="auto"/>
            <w:vAlign w:val="center"/>
          </w:tcPr>
          <w:p w14:paraId="3CDB2982"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N/A</w:t>
            </w:r>
          </w:p>
        </w:tc>
        <w:tc>
          <w:tcPr>
            <w:tcW w:w="0" w:type="auto"/>
            <w:vAlign w:val="center"/>
          </w:tcPr>
          <w:p w14:paraId="3ED435DF"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N/A</w:t>
            </w:r>
          </w:p>
        </w:tc>
        <w:tc>
          <w:tcPr>
            <w:tcW w:w="813" w:type="pct"/>
            <w:vAlign w:val="center"/>
          </w:tcPr>
          <w:p w14:paraId="6E237716"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4.0</w:t>
            </w:r>
          </w:p>
        </w:tc>
      </w:tr>
      <w:tr w:rsidR="0080255A" w:rsidRPr="00820D35" w14:paraId="701DB2E8" w14:textId="77777777" w:rsidTr="0080255A">
        <w:trPr>
          <w:cantSplit/>
          <w:jc w:val="center"/>
        </w:trPr>
        <w:tc>
          <w:tcPr>
            <w:tcW w:w="1644" w:type="pct"/>
            <w:shd w:val="clear" w:color="auto" w:fill="auto"/>
            <w:vAlign w:val="center"/>
          </w:tcPr>
          <w:p w14:paraId="4D011AA7" w14:textId="77777777" w:rsidR="0080255A" w:rsidRPr="00820D35" w:rsidRDefault="0080255A" w:rsidP="00820D35">
            <w:pPr>
              <w:spacing w:after="0" w:line="240" w:lineRule="auto"/>
              <w:rPr>
                <w:rFonts w:ascii="Arial" w:hAnsi="Arial" w:cs="Arial"/>
                <w:sz w:val="20"/>
                <w:szCs w:val="20"/>
              </w:rPr>
            </w:pPr>
            <w:r w:rsidRPr="00820D35">
              <w:rPr>
                <w:rFonts w:ascii="Arial" w:hAnsi="Arial" w:cs="Arial"/>
                <w:sz w:val="20"/>
                <w:szCs w:val="20"/>
              </w:rPr>
              <w:t>Aged 49 and under</w:t>
            </w:r>
          </w:p>
        </w:tc>
        <w:tc>
          <w:tcPr>
            <w:tcW w:w="0" w:type="auto"/>
            <w:vAlign w:val="center"/>
          </w:tcPr>
          <w:p w14:paraId="3E6850C9"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40.0</w:t>
            </w:r>
          </w:p>
        </w:tc>
        <w:tc>
          <w:tcPr>
            <w:tcW w:w="0" w:type="auto"/>
            <w:shd w:val="clear" w:color="auto" w:fill="auto"/>
            <w:vAlign w:val="center"/>
          </w:tcPr>
          <w:p w14:paraId="42EFF9DF"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28.2</w:t>
            </w:r>
          </w:p>
        </w:tc>
        <w:tc>
          <w:tcPr>
            <w:tcW w:w="0" w:type="auto"/>
            <w:vAlign w:val="center"/>
          </w:tcPr>
          <w:p w14:paraId="0B51CB76"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22.6</w:t>
            </w:r>
          </w:p>
        </w:tc>
        <w:tc>
          <w:tcPr>
            <w:tcW w:w="0" w:type="auto"/>
            <w:shd w:val="clear" w:color="auto" w:fill="auto"/>
            <w:vAlign w:val="center"/>
          </w:tcPr>
          <w:p w14:paraId="5BF73379"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27.1</w:t>
            </w:r>
          </w:p>
        </w:tc>
        <w:tc>
          <w:tcPr>
            <w:tcW w:w="0" w:type="auto"/>
            <w:vAlign w:val="center"/>
          </w:tcPr>
          <w:p w14:paraId="357E9F58"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29.6</w:t>
            </w:r>
          </w:p>
        </w:tc>
        <w:tc>
          <w:tcPr>
            <w:tcW w:w="0" w:type="auto"/>
            <w:vAlign w:val="center"/>
          </w:tcPr>
          <w:p w14:paraId="55B3CC82"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27.1</w:t>
            </w:r>
          </w:p>
        </w:tc>
        <w:tc>
          <w:tcPr>
            <w:tcW w:w="0" w:type="auto"/>
            <w:vAlign w:val="center"/>
          </w:tcPr>
          <w:p w14:paraId="6DB97363"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31.4</w:t>
            </w:r>
          </w:p>
        </w:tc>
        <w:tc>
          <w:tcPr>
            <w:tcW w:w="813" w:type="pct"/>
            <w:vAlign w:val="center"/>
          </w:tcPr>
          <w:p w14:paraId="7E8C86D6"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54.3</w:t>
            </w:r>
            <w:r w:rsidRPr="00820D35">
              <w:rPr>
                <w:rFonts w:ascii="Arial" w:hAnsi="Arial" w:cs="Arial"/>
                <w:sz w:val="20"/>
                <w:szCs w:val="20"/>
                <w:vertAlign w:val="superscript"/>
              </w:rPr>
              <w:t>***</w:t>
            </w:r>
          </w:p>
        </w:tc>
      </w:tr>
      <w:tr w:rsidR="0080255A" w:rsidRPr="00820D35" w14:paraId="1C9F1E0E" w14:textId="77777777" w:rsidTr="0080255A">
        <w:trPr>
          <w:cantSplit/>
          <w:jc w:val="center"/>
        </w:trPr>
        <w:tc>
          <w:tcPr>
            <w:tcW w:w="1644" w:type="pct"/>
            <w:shd w:val="clear" w:color="auto" w:fill="auto"/>
            <w:vAlign w:val="center"/>
          </w:tcPr>
          <w:p w14:paraId="3E654F2A" w14:textId="77777777" w:rsidR="0080255A" w:rsidRPr="00820D35" w:rsidRDefault="0080255A" w:rsidP="00820D35">
            <w:pPr>
              <w:spacing w:after="0" w:line="240" w:lineRule="auto"/>
              <w:rPr>
                <w:rFonts w:ascii="Arial" w:hAnsi="Arial" w:cs="Arial"/>
                <w:sz w:val="20"/>
                <w:szCs w:val="20"/>
              </w:rPr>
            </w:pPr>
            <w:r w:rsidRPr="00820D35">
              <w:rPr>
                <w:rFonts w:ascii="Arial" w:hAnsi="Arial" w:cs="Arial"/>
                <w:sz w:val="20"/>
                <w:szCs w:val="20"/>
              </w:rPr>
              <w:t xml:space="preserve">Lesbian, gay, bisexual or other sexuality </w:t>
            </w:r>
          </w:p>
        </w:tc>
        <w:tc>
          <w:tcPr>
            <w:tcW w:w="0" w:type="auto"/>
            <w:vAlign w:val="center"/>
          </w:tcPr>
          <w:p w14:paraId="4F9AD2DA"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6.0</w:t>
            </w:r>
          </w:p>
        </w:tc>
        <w:tc>
          <w:tcPr>
            <w:tcW w:w="0" w:type="auto"/>
            <w:shd w:val="clear" w:color="auto" w:fill="auto"/>
            <w:vAlign w:val="center"/>
          </w:tcPr>
          <w:p w14:paraId="0197D1D0"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4.3</w:t>
            </w:r>
          </w:p>
        </w:tc>
        <w:tc>
          <w:tcPr>
            <w:tcW w:w="0" w:type="auto"/>
            <w:vAlign w:val="center"/>
          </w:tcPr>
          <w:p w14:paraId="3858B928"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7.1</w:t>
            </w:r>
          </w:p>
        </w:tc>
        <w:tc>
          <w:tcPr>
            <w:tcW w:w="0" w:type="auto"/>
            <w:shd w:val="clear" w:color="auto" w:fill="auto"/>
            <w:vAlign w:val="center"/>
          </w:tcPr>
          <w:p w14:paraId="3EC40DE5"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4.6</w:t>
            </w:r>
          </w:p>
        </w:tc>
        <w:tc>
          <w:tcPr>
            <w:tcW w:w="0" w:type="auto"/>
            <w:vAlign w:val="center"/>
          </w:tcPr>
          <w:p w14:paraId="0255F1BF"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4.6</w:t>
            </w:r>
          </w:p>
        </w:tc>
        <w:tc>
          <w:tcPr>
            <w:tcW w:w="0" w:type="auto"/>
            <w:vAlign w:val="center"/>
          </w:tcPr>
          <w:p w14:paraId="3627E0EA"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4.4</w:t>
            </w:r>
          </w:p>
        </w:tc>
        <w:tc>
          <w:tcPr>
            <w:tcW w:w="0" w:type="auto"/>
            <w:vAlign w:val="center"/>
          </w:tcPr>
          <w:p w14:paraId="32EC3126"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7.1</w:t>
            </w:r>
          </w:p>
        </w:tc>
        <w:tc>
          <w:tcPr>
            <w:tcW w:w="813" w:type="pct"/>
            <w:vAlign w:val="center"/>
          </w:tcPr>
          <w:p w14:paraId="2A265BDE" w14:textId="77777777" w:rsidR="0080255A" w:rsidRPr="00820D35" w:rsidRDefault="0080255A" w:rsidP="00820D35">
            <w:pPr>
              <w:spacing w:after="0" w:line="240" w:lineRule="auto"/>
              <w:jc w:val="center"/>
              <w:rPr>
                <w:rFonts w:ascii="Arial" w:hAnsi="Arial" w:cs="Arial"/>
                <w:sz w:val="20"/>
                <w:szCs w:val="20"/>
              </w:rPr>
            </w:pPr>
            <w:r w:rsidRPr="00820D35">
              <w:rPr>
                <w:rFonts w:ascii="Arial" w:hAnsi="Arial" w:cs="Arial"/>
                <w:sz w:val="20"/>
                <w:szCs w:val="20"/>
              </w:rPr>
              <w:t>6.0</w:t>
            </w:r>
            <w:r w:rsidRPr="00820D35">
              <w:rPr>
                <w:rFonts w:ascii="Arial" w:hAnsi="Arial" w:cs="Arial"/>
                <w:sz w:val="20"/>
                <w:szCs w:val="20"/>
                <w:vertAlign w:val="superscript"/>
              </w:rPr>
              <w:t>****</w:t>
            </w:r>
          </w:p>
        </w:tc>
      </w:tr>
    </w:tbl>
    <w:p w14:paraId="1F50C0BA" w14:textId="77777777" w:rsidR="0080255A" w:rsidRPr="00227757" w:rsidRDefault="0080255A" w:rsidP="002C5F4C">
      <w:pPr>
        <w:spacing w:after="0" w:line="240" w:lineRule="auto"/>
        <w:rPr>
          <w:rFonts w:ascii="Arial" w:hAnsi="Arial" w:cs="Arial"/>
          <w:vanish/>
          <w:sz w:val="24"/>
          <w:szCs w:val="24"/>
          <w:highlight w:val="yellow"/>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15"/>
        <w:gridCol w:w="8284"/>
      </w:tblGrid>
      <w:tr w:rsidR="0080255A" w:rsidRPr="0080255A" w14:paraId="5A486EE2" w14:textId="77777777" w:rsidTr="00C51B80">
        <w:trPr>
          <w:jc w:val="center"/>
        </w:trPr>
        <w:tc>
          <w:tcPr>
            <w:tcW w:w="615" w:type="dxa"/>
            <w:shd w:val="clear" w:color="auto" w:fill="auto"/>
          </w:tcPr>
          <w:p w14:paraId="77FE578A" w14:textId="77777777" w:rsidR="0080255A" w:rsidRPr="0080255A" w:rsidRDefault="0080255A" w:rsidP="002C5F4C">
            <w:pPr>
              <w:spacing w:after="0" w:line="240" w:lineRule="auto"/>
              <w:jc w:val="center"/>
              <w:rPr>
                <w:rFonts w:ascii="Arial" w:hAnsi="Arial" w:cs="Arial"/>
                <w:bCs/>
                <w:sz w:val="16"/>
                <w:szCs w:val="16"/>
              </w:rPr>
            </w:pPr>
            <w:r w:rsidRPr="0080255A">
              <w:rPr>
                <w:rFonts w:ascii="Arial" w:hAnsi="Arial" w:cs="Arial"/>
                <w:bCs/>
                <w:sz w:val="16"/>
                <w:szCs w:val="16"/>
              </w:rPr>
              <w:t>Key:</w:t>
            </w:r>
          </w:p>
        </w:tc>
        <w:tc>
          <w:tcPr>
            <w:tcW w:w="8284" w:type="dxa"/>
            <w:shd w:val="clear" w:color="auto" w:fill="auto"/>
          </w:tcPr>
          <w:p w14:paraId="73713D45" w14:textId="77777777" w:rsidR="0080255A" w:rsidRPr="0080255A" w:rsidRDefault="0080255A" w:rsidP="002C5F4C">
            <w:pPr>
              <w:spacing w:after="0" w:line="240" w:lineRule="auto"/>
              <w:rPr>
                <w:rFonts w:ascii="Arial" w:hAnsi="Arial" w:cs="Arial"/>
                <w:bCs/>
                <w:sz w:val="16"/>
                <w:szCs w:val="16"/>
              </w:rPr>
            </w:pPr>
            <w:r w:rsidRPr="0080255A">
              <w:rPr>
                <w:rFonts w:ascii="Arial" w:hAnsi="Arial" w:cs="Arial"/>
                <w:bCs/>
                <w:sz w:val="16"/>
                <w:szCs w:val="16"/>
              </w:rPr>
              <w:t xml:space="preserve">Applications </w:t>
            </w:r>
            <w:r w:rsidRPr="0080255A">
              <w:rPr>
                <w:rFonts w:ascii="Arial" w:hAnsi="Arial" w:cs="Arial"/>
                <w:bCs/>
                <w:color w:val="FF0000"/>
                <w:sz w:val="16"/>
                <w:szCs w:val="16"/>
              </w:rPr>
              <w:sym w:font="Wingdings" w:char="F06C"/>
            </w:r>
            <w:r w:rsidRPr="0080255A">
              <w:rPr>
                <w:rFonts w:ascii="Arial" w:hAnsi="Arial" w:cs="Arial"/>
                <w:bCs/>
                <w:sz w:val="16"/>
                <w:szCs w:val="16"/>
              </w:rPr>
              <w:t xml:space="preserve"> Appointed </w:t>
            </w:r>
            <w:r w:rsidRPr="0080255A">
              <w:rPr>
                <w:rFonts w:ascii="Arial" w:hAnsi="Arial" w:cs="Arial"/>
                <w:bCs/>
                <w:color w:val="00B050"/>
                <w:sz w:val="16"/>
                <w:szCs w:val="16"/>
              </w:rPr>
              <w:sym w:font="Wingdings" w:char="F06C"/>
            </w:r>
          </w:p>
        </w:tc>
      </w:tr>
    </w:tbl>
    <w:p w14:paraId="4D07BC10" w14:textId="77777777" w:rsidR="00820D35" w:rsidRDefault="00820D35" w:rsidP="002C5F4C">
      <w:pPr>
        <w:spacing w:after="0" w:line="240" w:lineRule="auto"/>
        <w:rPr>
          <w:rFonts w:ascii="Arial" w:hAnsi="Arial" w:cs="Arial"/>
          <w:bCs/>
          <w:color w:val="262626"/>
          <w:sz w:val="16"/>
          <w:szCs w:val="16"/>
        </w:rPr>
      </w:pPr>
    </w:p>
    <w:p w14:paraId="193ABE99" w14:textId="4D1C2D6E" w:rsidR="00F83203" w:rsidRPr="0080255A" w:rsidRDefault="0080255A" w:rsidP="002C5F4C">
      <w:pPr>
        <w:spacing w:after="0" w:line="240" w:lineRule="auto"/>
        <w:rPr>
          <w:rFonts w:ascii="Arial" w:hAnsi="Arial" w:cs="Arial"/>
          <w:bCs/>
          <w:sz w:val="16"/>
          <w:szCs w:val="16"/>
        </w:rPr>
      </w:pPr>
      <w:r w:rsidRPr="0080255A">
        <w:rPr>
          <w:rFonts w:ascii="Arial" w:hAnsi="Arial" w:cs="Arial"/>
          <w:bCs/>
          <w:color w:val="262626"/>
          <w:sz w:val="16"/>
          <w:szCs w:val="16"/>
        </w:rPr>
        <w:t>^</w:t>
      </w:r>
      <w:r w:rsidRPr="0080255A">
        <w:rPr>
          <w:rFonts w:ascii="Arial" w:hAnsi="Arial" w:cs="Arial"/>
          <w:bCs/>
          <w:sz w:val="16"/>
          <w:szCs w:val="16"/>
        </w:rPr>
        <w:t xml:space="preserve"> Values for fewer than five have been supressed to decrease the risk of disclosure of information about individuals.</w:t>
      </w:r>
    </w:p>
    <w:p w14:paraId="19775664" w14:textId="3DDDC46C" w:rsidR="0080255A" w:rsidRPr="0080255A" w:rsidRDefault="0080255A" w:rsidP="002C5F4C">
      <w:pPr>
        <w:spacing w:after="0" w:line="240" w:lineRule="auto"/>
        <w:rPr>
          <w:rFonts w:ascii="Arial" w:hAnsi="Arial" w:cs="Arial"/>
          <w:bCs/>
          <w:color w:val="262626"/>
          <w:sz w:val="16"/>
          <w:szCs w:val="16"/>
        </w:rPr>
      </w:pPr>
      <w:r w:rsidRPr="0080255A">
        <w:rPr>
          <w:rFonts w:ascii="Arial" w:hAnsi="Arial" w:cs="Arial"/>
          <w:bCs/>
          <w:sz w:val="16"/>
          <w:szCs w:val="16"/>
        </w:rPr>
        <w:t>* Unless otherwise stated, all population figures are extracted from 2011 census data</w:t>
      </w:r>
    </w:p>
    <w:p w14:paraId="24CDCD3C" w14:textId="1EE71069" w:rsidR="0080255A" w:rsidRPr="0080255A" w:rsidRDefault="0080255A" w:rsidP="002C5F4C">
      <w:pPr>
        <w:spacing w:after="0" w:line="240" w:lineRule="auto"/>
        <w:rPr>
          <w:rFonts w:ascii="Arial" w:hAnsi="Arial" w:cs="Arial"/>
          <w:b/>
          <w:color w:val="262626"/>
          <w:sz w:val="18"/>
          <w:szCs w:val="18"/>
        </w:rPr>
      </w:pPr>
      <w:r w:rsidRPr="0080255A">
        <w:rPr>
          <w:rFonts w:ascii="Arial" w:hAnsi="Arial" w:cs="Arial"/>
          <w:sz w:val="16"/>
          <w:szCs w:val="18"/>
        </w:rPr>
        <w:t xml:space="preserve">** The target for the BME population is inclusive of people from non-visible minority groups. Up until 2017 the figures reported on have related to visible minority applicants and appointees. From 2017 onwards the figures will be provided for both visible and non-visible. For this latter category the monitoring form question responded to is “Other white” and includes those who selected “Irish”, “Polish” or “Other white ethnic group”.  </w:t>
      </w:r>
    </w:p>
    <w:p w14:paraId="7807593B" w14:textId="162F4C91" w:rsidR="0080255A" w:rsidRPr="0080255A" w:rsidRDefault="0080255A" w:rsidP="002C5F4C">
      <w:pPr>
        <w:spacing w:after="0" w:line="240" w:lineRule="auto"/>
        <w:rPr>
          <w:rFonts w:ascii="Arial" w:hAnsi="Arial" w:cs="Arial"/>
          <w:b/>
          <w:color w:val="262626"/>
          <w:sz w:val="12"/>
          <w:szCs w:val="12"/>
        </w:rPr>
      </w:pPr>
      <w:r>
        <w:rPr>
          <w:rFonts w:ascii="Arial" w:hAnsi="Arial" w:cs="Arial"/>
          <w:sz w:val="16"/>
          <w:szCs w:val="18"/>
        </w:rPr>
        <w:t>*** S</w:t>
      </w:r>
      <w:r w:rsidRPr="0080255A">
        <w:rPr>
          <w:rFonts w:ascii="Arial" w:hAnsi="Arial" w:cs="Arial"/>
          <w:sz w:val="16"/>
          <w:szCs w:val="18"/>
        </w:rPr>
        <w:t>cottish population aged 18 to 49 as a percentage of whole population 18 and over</w:t>
      </w:r>
    </w:p>
    <w:p w14:paraId="7B619810" w14:textId="66FB3F03" w:rsidR="0080255A" w:rsidRPr="0080255A" w:rsidRDefault="0080255A" w:rsidP="002C5F4C">
      <w:pPr>
        <w:spacing w:after="0" w:line="240" w:lineRule="auto"/>
        <w:rPr>
          <w:rFonts w:ascii="Arial" w:hAnsi="Arial" w:cs="Arial"/>
          <w:b/>
          <w:color w:val="262626"/>
          <w:sz w:val="12"/>
          <w:szCs w:val="12"/>
        </w:rPr>
      </w:pPr>
      <w:r>
        <w:rPr>
          <w:rFonts w:ascii="Arial" w:hAnsi="Arial" w:cs="Arial"/>
          <w:sz w:val="16"/>
          <w:szCs w:val="18"/>
        </w:rPr>
        <w:t>**** E</w:t>
      </w:r>
      <w:r w:rsidRPr="0080255A">
        <w:rPr>
          <w:rFonts w:ascii="Arial" w:hAnsi="Arial" w:cs="Arial"/>
          <w:sz w:val="16"/>
          <w:szCs w:val="18"/>
        </w:rPr>
        <w:t>stimated based on information from Stonewall Scotland website</w:t>
      </w:r>
    </w:p>
    <w:p w14:paraId="45520545" w14:textId="4FAD3925" w:rsidR="0080255A" w:rsidRDefault="0080255A" w:rsidP="002C5F4C">
      <w:pPr>
        <w:spacing w:after="0" w:line="240" w:lineRule="auto"/>
        <w:rPr>
          <w:rFonts w:ascii="Arial" w:hAnsi="Arial" w:cs="Arial"/>
          <w:b/>
          <w:color w:val="262626"/>
          <w:sz w:val="18"/>
          <w:szCs w:val="18"/>
        </w:rPr>
      </w:pPr>
    </w:p>
    <w:p w14:paraId="34ECE3CD" w14:textId="6C4871AE"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A relatively low number of applicants choose not to provide demographic data. For the characteristics that have application targets the percentages of those who chose not to declare ranged from 3.3% to 11.2% with the highest percentage of 11.2% being choosing not to declare age. These applicants are counted towards the overall percentage in</w:t>
      </w:r>
      <w:r w:rsidR="00913925">
        <w:rPr>
          <w:rFonts w:ascii="Arial" w:hAnsi="Arial" w:cs="Arial"/>
          <w:sz w:val="24"/>
          <w:szCs w:val="24"/>
        </w:rPr>
        <w:t xml:space="preserve"> the</w:t>
      </w:r>
      <w:r w:rsidRPr="00227757">
        <w:rPr>
          <w:rFonts w:ascii="Arial" w:hAnsi="Arial" w:cs="Arial"/>
          <w:sz w:val="24"/>
          <w:szCs w:val="24"/>
        </w:rPr>
        <w:t xml:space="preserve"> table </w:t>
      </w:r>
      <w:r w:rsidR="00913925">
        <w:rPr>
          <w:rFonts w:ascii="Arial" w:hAnsi="Arial" w:cs="Arial"/>
          <w:sz w:val="24"/>
          <w:szCs w:val="24"/>
        </w:rPr>
        <w:t xml:space="preserve">above </w:t>
      </w:r>
      <w:r w:rsidRPr="00227757">
        <w:rPr>
          <w:rFonts w:ascii="Arial" w:hAnsi="Arial" w:cs="Arial"/>
          <w:sz w:val="24"/>
          <w:szCs w:val="24"/>
        </w:rPr>
        <w:t xml:space="preserve">such that they, in combination with those who do provide data, make up 100% of the applicant and appointee population. </w:t>
      </w:r>
    </w:p>
    <w:p w14:paraId="7EEBFCDF" w14:textId="77777777" w:rsidR="0080255A" w:rsidRPr="00227757" w:rsidRDefault="0080255A" w:rsidP="002C5F4C">
      <w:pPr>
        <w:spacing w:after="0" w:line="240" w:lineRule="auto"/>
        <w:rPr>
          <w:rFonts w:ascii="Arial" w:hAnsi="Arial" w:cs="Arial"/>
          <w:sz w:val="24"/>
          <w:szCs w:val="24"/>
          <w:highlight w:val="yellow"/>
        </w:rPr>
      </w:pPr>
    </w:p>
    <w:p w14:paraId="3E50E934" w14:textId="77777777"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The Scottish Government also provides application and appointment data to the Commissioner split by Director General area to aid in identifying those that are meeting or exceeding the targets and so that the sharing of their good practice can be encouraged.</w:t>
      </w:r>
    </w:p>
    <w:p w14:paraId="410F42D6" w14:textId="77777777" w:rsidR="0080255A" w:rsidRPr="00227757" w:rsidRDefault="0080255A" w:rsidP="002C5F4C">
      <w:pPr>
        <w:spacing w:after="0" w:line="240" w:lineRule="auto"/>
        <w:rPr>
          <w:rFonts w:ascii="Arial" w:hAnsi="Arial" w:cs="Arial"/>
          <w:b/>
          <w:sz w:val="24"/>
          <w:szCs w:val="24"/>
          <w:highlight w:val="yellow"/>
        </w:rPr>
      </w:pPr>
    </w:p>
    <w:p w14:paraId="0183E882" w14:textId="77777777"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 xml:space="preserve">The appointment rounds for the Director General for Health and Social Care and for the Director General for Education, Communities and Justice exceeded the target for applications from women in the reporting year. When women applied for roles they were comparatively more successful than men for all DG areas other than </w:t>
      </w:r>
      <w:bookmarkStart w:id="8" w:name="_Hlk11832291"/>
      <w:r w:rsidRPr="00227757">
        <w:rPr>
          <w:rFonts w:ascii="Arial" w:hAnsi="Arial" w:cs="Arial"/>
          <w:sz w:val="24"/>
          <w:szCs w:val="24"/>
        </w:rPr>
        <w:t xml:space="preserve">Organisation, Development and Operations </w:t>
      </w:r>
      <w:bookmarkEnd w:id="8"/>
      <w:r w:rsidRPr="00227757">
        <w:rPr>
          <w:rFonts w:ascii="Arial" w:hAnsi="Arial" w:cs="Arial"/>
          <w:sz w:val="24"/>
          <w:szCs w:val="24"/>
        </w:rPr>
        <w:t xml:space="preserve">which only accounted for one round. This suggests, as per previous findings by the Commissioner, that all DG areas who are not already actively encouraging women to apply should make more efforts to do so. </w:t>
      </w:r>
    </w:p>
    <w:p w14:paraId="3C7B71C2" w14:textId="77777777" w:rsidR="0080255A" w:rsidRPr="00227757" w:rsidRDefault="0080255A" w:rsidP="002C5F4C">
      <w:pPr>
        <w:spacing w:after="0" w:line="240" w:lineRule="auto"/>
        <w:rPr>
          <w:rFonts w:ascii="Arial" w:hAnsi="Arial" w:cs="Arial"/>
          <w:sz w:val="24"/>
          <w:szCs w:val="24"/>
          <w:highlight w:val="yellow"/>
        </w:rPr>
      </w:pPr>
      <w:r w:rsidRPr="00227757">
        <w:rPr>
          <w:rFonts w:ascii="Arial" w:hAnsi="Arial" w:cs="Arial"/>
          <w:sz w:val="24"/>
          <w:szCs w:val="24"/>
          <w:highlight w:val="yellow"/>
        </w:rPr>
        <w:t xml:space="preserve">  </w:t>
      </w:r>
    </w:p>
    <w:p w14:paraId="66C7F199" w14:textId="77777777"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 xml:space="preserve">Reviews of other protected characteristics by DG area showed some differentiations for different groups. </w:t>
      </w:r>
    </w:p>
    <w:p w14:paraId="1F8C62E2" w14:textId="77777777" w:rsidR="0080255A" w:rsidRPr="00227757" w:rsidRDefault="0080255A" w:rsidP="002C5F4C">
      <w:pPr>
        <w:spacing w:after="0" w:line="240" w:lineRule="auto"/>
        <w:rPr>
          <w:rFonts w:ascii="Arial" w:hAnsi="Arial" w:cs="Arial"/>
          <w:sz w:val="24"/>
          <w:szCs w:val="24"/>
          <w:highlight w:val="yellow"/>
        </w:rPr>
      </w:pPr>
    </w:p>
    <w:p w14:paraId="67BA4BF2" w14:textId="77777777"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 xml:space="preserve">When the figures for only those who made a declaration about age were aggregated, 32% of all applicants who provided their age were under 50 and 25% of all such applicants were interviewed. 25% of those appointed were under 50. The DG area for Economy saw the appointment of a significantly higher percentage of under 50s (37%) than other DG areas. </w:t>
      </w:r>
    </w:p>
    <w:p w14:paraId="71006691" w14:textId="77777777" w:rsidR="0080255A" w:rsidRPr="00227757" w:rsidRDefault="0080255A" w:rsidP="002C5F4C">
      <w:pPr>
        <w:spacing w:after="0" w:line="240" w:lineRule="auto"/>
        <w:rPr>
          <w:rFonts w:ascii="Arial" w:hAnsi="Arial" w:cs="Arial"/>
          <w:sz w:val="24"/>
          <w:szCs w:val="24"/>
          <w:highlight w:val="yellow"/>
        </w:rPr>
      </w:pPr>
    </w:p>
    <w:p w14:paraId="376BB8D8" w14:textId="77777777"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When the figures for only those who made a declaration about their ethnicity were aggregated, there were 6.6% of applications from visible BME applicants.  Although this does not reach the 8% target, it is higher than the estimated Scottish population.  The non-visible applications reached 5.4% and both groups appointed 3.8%.</w:t>
      </w:r>
    </w:p>
    <w:p w14:paraId="3A9F0D29" w14:textId="77777777" w:rsidR="0080255A" w:rsidRPr="00227757" w:rsidRDefault="0080255A" w:rsidP="002C5F4C">
      <w:pPr>
        <w:spacing w:after="0" w:line="240" w:lineRule="auto"/>
        <w:rPr>
          <w:rFonts w:ascii="Arial" w:hAnsi="Arial" w:cs="Arial"/>
          <w:sz w:val="24"/>
          <w:szCs w:val="24"/>
        </w:rPr>
      </w:pPr>
    </w:p>
    <w:p w14:paraId="02C8BDCF" w14:textId="4D79ACEF"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The DG for Health and Social Care (DGHSC) reached the target for applications from visible BME with 8% and appointed 5.8%.  It also attracted 5.2% of applications from non-visible BME and appointed 7.5%.  DG Economy also attracted 4.1% of visible BME and appointed 6.5%.  For all other DGs visible and non-visible appointment rates were lower than application rates.</w:t>
      </w:r>
    </w:p>
    <w:p w14:paraId="6A264E7E" w14:textId="77777777" w:rsidR="0080255A" w:rsidRPr="00227757" w:rsidRDefault="0080255A" w:rsidP="002C5F4C">
      <w:pPr>
        <w:spacing w:after="0" w:line="240" w:lineRule="auto"/>
        <w:rPr>
          <w:rFonts w:ascii="Arial" w:hAnsi="Arial" w:cs="Arial"/>
          <w:sz w:val="24"/>
          <w:szCs w:val="24"/>
        </w:rPr>
      </w:pPr>
    </w:p>
    <w:p w14:paraId="5A9E1CA1" w14:textId="4FEC1E58"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 xml:space="preserve">When the figures for disabled applicants are considered as a percentage of those who have declared, it is 10% overall.  This is still short of the target and a drop from previous years.  When split by directorate DGHSC attracted 12.1% of disabled applicants and appointed 12.7%.  This is significantly higher than other DG areas with only DGHSC and DG Education, Communities and Justice (DGECJ) </w:t>
      </w:r>
      <w:r w:rsidR="002775A1">
        <w:rPr>
          <w:rFonts w:ascii="Arial" w:hAnsi="Arial" w:cs="Arial"/>
          <w:sz w:val="24"/>
          <w:szCs w:val="24"/>
        </w:rPr>
        <w:t>seeing the</w:t>
      </w:r>
      <w:r w:rsidRPr="00227757">
        <w:rPr>
          <w:rFonts w:ascii="Arial" w:hAnsi="Arial" w:cs="Arial"/>
          <w:sz w:val="24"/>
          <w:szCs w:val="24"/>
        </w:rPr>
        <w:t xml:space="preserve"> appoint</w:t>
      </w:r>
      <w:r w:rsidR="002775A1">
        <w:rPr>
          <w:rFonts w:ascii="Arial" w:hAnsi="Arial" w:cs="Arial"/>
          <w:sz w:val="24"/>
          <w:szCs w:val="24"/>
        </w:rPr>
        <w:t>ment of</w:t>
      </w:r>
      <w:r w:rsidRPr="00227757">
        <w:rPr>
          <w:rFonts w:ascii="Arial" w:hAnsi="Arial" w:cs="Arial"/>
          <w:sz w:val="24"/>
          <w:szCs w:val="24"/>
        </w:rPr>
        <w:t xml:space="preserve"> any disabled applicants at all.</w:t>
      </w:r>
    </w:p>
    <w:p w14:paraId="7EBD29B2" w14:textId="77777777" w:rsidR="0080255A" w:rsidRPr="00227757" w:rsidRDefault="0080255A" w:rsidP="002C5F4C">
      <w:pPr>
        <w:spacing w:after="0" w:line="240" w:lineRule="auto"/>
        <w:rPr>
          <w:rFonts w:ascii="Arial" w:hAnsi="Arial" w:cs="Arial"/>
          <w:sz w:val="24"/>
          <w:szCs w:val="24"/>
        </w:rPr>
      </w:pPr>
    </w:p>
    <w:p w14:paraId="39F5905E" w14:textId="06AABEB4"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 xml:space="preserve">No DG area attained the target for applications from people who declare as lesbian, gay or bisexual.  DG Scottish Exchequer attracted the highest percentage of applicants at 5.8% and DG HSC appointed the highest percentage at 13%.  As shown in </w:t>
      </w:r>
      <w:r w:rsidR="00913925">
        <w:rPr>
          <w:rFonts w:ascii="Arial" w:hAnsi="Arial" w:cs="Arial"/>
          <w:sz w:val="24"/>
          <w:szCs w:val="24"/>
        </w:rPr>
        <w:t xml:space="preserve">the </w:t>
      </w:r>
      <w:r w:rsidRPr="00227757">
        <w:rPr>
          <w:rFonts w:ascii="Arial" w:hAnsi="Arial" w:cs="Arial"/>
          <w:sz w:val="24"/>
          <w:szCs w:val="24"/>
        </w:rPr>
        <w:t xml:space="preserve">table </w:t>
      </w:r>
      <w:r w:rsidR="00913925">
        <w:rPr>
          <w:rFonts w:ascii="Arial" w:hAnsi="Arial" w:cs="Arial"/>
          <w:sz w:val="24"/>
          <w:szCs w:val="24"/>
        </w:rPr>
        <w:t>above</w:t>
      </w:r>
      <w:r w:rsidRPr="00227757">
        <w:rPr>
          <w:rFonts w:ascii="Arial" w:hAnsi="Arial" w:cs="Arial"/>
          <w:sz w:val="24"/>
          <w:szCs w:val="24"/>
        </w:rPr>
        <w:t xml:space="preserve">, there do not appear to be any barriers to these applicants at any stage in the process for member positions so effort to increase applicant numbers should be the primary action required unless this changes.  </w:t>
      </w:r>
    </w:p>
    <w:p w14:paraId="43761F3A" w14:textId="13BDB94F" w:rsidR="0080255A" w:rsidRDefault="0080255A" w:rsidP="002C5F4C">
      <w:pPr>
        <w:spacing w:after="0" w:line="240" w:lineRule="auto"/>
        <w:rPr>
          <w:rFonts w:ascii="Arial" w:hAnsi="Arial" w:cs="Arial"/>
          <w:b/>
          <w:color w:val="262626"/>
          <w:sz w:val="18"/>
          <w:szCs w:val="18"/>
        </w:rPr>
      </w:pPr>
    </w:p>
    <w:p w14:paraId="15488B1B" w14:textId="15634302" w:rsidR="00B62182" w:rsidRPr="00820D35" w:rsidRDefault="00820D35" w:rsidP="002C5F4C">
      <w:pPr>
        <w:spacing w:after="0" w:line="240" w:lineRule="auto"/>
        <w:rPr>
          <w:rFonts w:ascii="Arial" w:hAnsi="Arial" w:cs="Arial"/>
          <w:b/>
          <w:color w:val="8884BF" w:themeColor="accent4"/>
          <w:sz w:val="24"/>
          <w:szCs w:val="24"/>
        </w:rPr>
      </w:pPr>
      <w:r w:rsidRPr="00820D35">
        <w:rPr>
          <w:rFonts w:ascii="Arial" w:hAnsi="Arial" w:cs="Arial"/>
          <w:b/>
          <w:color w:val="8884BF" w:themeColor="accent4"/>
          <w:sz w:val="24"/>
          <w:szCs w:val="24"/>
        </w:rPr>
        <w:t>Scottish Government p</w:t>
      </w:r>
      <w:r w:rsidR="00B62182" w:rsidRPr="00820D35">
        <w:rPr>
          <w:rFonts w:ascii="Arial" w:hAnsi="Arial" w:cs="Arial"/>
          <w:b/>
          <w:color w:val="8884BF" w:themeColor="accent4"/>
          <w:sz w:val="24"/>
          <w:szCs w:val="24"/>
        </w:rPr>
        <w:t xml:space="preserve">rogress against the </w:t>
      </w:r>
      <w:r w:rsidRPr="00820D35">
        <w:rPr>
          <w:rFonts w:ascii="Arial" w:hAnsi="Arial" w:cs="Arial"/>
          <w:b/>
          <w:color w:val="8884BF" w:themeColor="accent4"/>
          <w:sz w:val="24"/>
          <w:szCs w:val="24"/>
        </w:rPr>
        <w:t xml:space="preserve">Commissioner’s </w:t>
      </w:r>
      <w:r w:rsidR="00B62182" w:rsidRPr="00820D35">
        <w:rPr>
          <w:rFonts w:ascii="Arial" w:hAnsi="Arial" w:cs="Arial"/>
          <w:b/>
          <w:color w:val="8884BF" w:themeColor="accent4"/>
          <w:sz w:val="24"/>
          <w:szCs w:val="24"/>
        </w:rPr>
        <w:t>recommendations</w:t>
      </w:r>
    </w:p>
    <w:p w14:paraId="1B0D3D50" w14:textId="77777777" w:rsidR="00B62182" w:rsidRPr="00B62182" w:rsidRDefault="00B62182" w:rsidP="002C5F4C">
      <w:pPr>
        <w:spacing w:after="0" w:line="240" w:lineRule="auto"/>
        <w:rPr>
          <w:rFonts w:ascii="Arial" w:hAnsi="Arial" w:cs="Arial"/>
          <w:b/>
          <w:color w:val="262626"/>
          <w:sz w:val="24"/>
          <w:szCs w:val="24"/>
        </w:rPr>
      </w:pPr>
    </w:p>
    <w:p w14:paraId="65F5E9DF" w14:textId="77777777" w:rsidR="00B62182" w:rsidRPr="00B62182" w:rsidRDefault="00B62182" w:rsidP="002C5F4C">
      <w:pPr>
        <w:spacing w:after="0" w:line="240" w:lineRule="auto"/>
        <w:rPr>
          <w:rFonts w:ascii="Arial" w:hAnsi="Arial" w:cs="Arial"/>
          <w:color w:val="262626"/>
          <w:sz w:val="24"/>
          <w:szCs w:val="24"/>
        </w:rPr>
      </w:pPr>
      <w:r w:rsidRPr="00B62182">
        <w:rPr>
          <w:rFonts w:ascii="Arial" w:hAnsi="Arial" w:cs="Arial"/>
          <w:color w:val="262626"/>
          <w:sz w:val="24"/>
          <w:szCs w:val="24"/>
        </w:rPr>
        <w:t>The Commissioner made recommendations in his last two annual reports and also in a thematic review that examined Scottish Government progress in relation to its lessons learned and succession planning activities. The Scottish Government responded formally and positively to the recommendations in the 2016/17 annual report and undertook to take action to address the issues identified. The Scottish Government did not respond formally to the recommendations in the 2017/18 annual report published in October 2018 or to those set out in the thematic review published in September 2018.</w:t>
      </w:r>
    </w:p>
    <w:p w14:paraId="2619F89D" w14:textId="77777777" w:rsidR="00B62182" w:rsidRPr="00B62182" w:rsidRDefault="00B62182" w:rsidP="002C5F4C">
      <w:pPr>
        <w:spacing w:after="0" w:line="240" w:lineRule="auto"/>
        <w:rPr>
          <w:rFonts w:ascii="Arial" w:hAnsi="Arial" w:cs="Arial"/>
          <w:color w:val="262626"/>
          <w:sz w:val="24"/>
          <w:szCs w:val="24"/>
        </w:rPr>
      </w:pPr>
    </w:p>
    <w:p w14:paraId="4D636864" w14:textId="1EA84C4E" w:rsidR="00B62182" w:rsidRPr="00B62182" w:rsidRDefault="00B62182" w:rsidP="002C5F4C">
      <w:pPr>
        <w:pStyle w:val="Header"/>
        <w:tabs>
          <w:tab w:val="left" w:pos="1134"/>
          <w:tab w:val="left" w:pos="1276"/>
        </w:tabs>
        <w:rPr>
          <w:rFonts w:ascii="Arial" w:hAnsi="Arial" w:cs="Arial"/>
          <w:sz w:val="24"/>
          <w:szCs w:val="24"/>
        </w:rPr>
      </w:pPr>
      <w:bookmarkStart w:id="9" w:name="_Hlk515367620"/>
      <w:r w:rsidRPr="00B62182">
        <w:rPr>
          <w:rFonts w:ascii="Arial" w:hAnsi="Arial" w:cs="Arial"/>
          <w:sz w:val="24"/>
          <w:szCs w:val="24"/>
        </w:rPr>
        <w:t xml:space="preserve">In his last annual report the Commissioner made recommendations for areas of focus for the Scottish Government in the year ahead. These recommendations were based on an in-depth analysis of the figures relating to application and appointments provided by the Scottish Government. </w:t>
      </w:r>
    </w:p>
    <w:p w14:paraId="79A8977F" w14:textId="77777777" w:rsidR="00B62182" w:rsidRPr="00B62182" w:rsidRDefault="00B62182" w:rsidP="002C5F4C">
      <w:pPr>
        <w:pStyle w:val="Header"/>
        <w:tabs>
          <w:tab w:val="left" w:pos="1134"/>
          <w:tab w:val="left" w:pos="1276"/>
        </w:tabs>
        <w:rPr>
          <w:rFonts w:ascii="Arial" w:hAnsi="Arial" w:cs="Arial"/>
          <w:sz w:val="24"/>
          <w:szCs w:val="24"/>
        </w:rPr>
      </w:pPr>
    </w:p>
    <w:p w14:paraId="53C8D4CD" w14:textId="77777777" w:rsidR="00B62182" w:rsidRPr="00B62182" w:rsidRDefault="00B62182" w:rsidP="002C5F4C">
      <w:pPr>
        <w:pStyle w:val="Header"/>
        <w:tabs>
          <w:tab w:val="left" w:pos="1134"/>
          <w:tab w:val="left" w:pos="1276"/>
        </w:tabs>
        <w:rPr>
          <w:rFonts w:ascii="Arial" w:hAnsi="Arial" w:cs="Arial"/>
          <w:b/>
          <w:sz w:val="24"/>
          <w:szCs w:val="24"/>
          <w:u w:val="single"/>
        </w:rPr>
      </w:pPr>
      <w:r w:rsidRPr="00B62182">
        <w:rPr>
          <w:rFonts w:ascii="Arial" w:hAnsi="Arial" w:cs="Arial"/>
          <w:sz w:val="24"/>
          <w:szCs w:val="24"/>
        </w:rPr>
        <w:t xml:space="preserve">The recommendations were over and above those in the prior year’s report. Both sets of recommendations are set out below, grouped together on the basis of the protected characteristics that they relate to. The Scottish Government’s progress reports are also included.  </w:t>
      </w:r>
    </w:p>
    <w:p w14:paraId="5A98AB71" w14:textId="1FC2F619" w:rsidR="00B62182" w:rsidRDefault="00B62182" w:rsidP="002C5F4C">
      <w:pPr>
        <w:spacing w:after="0" w:line="240" w:lineRule="auto"/>
        <w:ind w:left="360"/>
        <w:rPr>
          <w:rFonts w:ascii="Arial" w:hAnsi="Arial" w:cs="Arial"/>
          <w:highlight w:val="yellow"/>
        </w:rPr>
      </w:pPr>
    </w:p>
    <w:p w14:paraId="2DF5E844" w14:textId="77777777" w:rsidR="00B62182" w:rsidRPr="00820D35" w:rsidRDefault="00B62182" w:rsidP="002C5F4C">
      <w:pPr>
        <w:pStyle w:val="Header"/>
        <w:tabs>
          <w:tab w:val="left" w:pos="1134"/>
          <w:tab w:val="left" w:pos="1276"/>
        </w:tabs>
        <w:rPr>
          <w:rFonts w:ascii="Arial" w:hAnsi="Arial" w:cs="Arial"/>
          <w:bCs/>
          <w:color w:val="8884BF" w:themeColor="accent4"/>
          <w:sz w:val="24"/>
          <w:szCs w:val="24"/>
        </w:rPr>
      </w:pPr>
      <w:r w:rsidRPr="00820D35">
        <w:rPr>
          <w:rFonts w:ascii="Arial" w:hAnsi="Arial" w:cs="Arial"/>
          <w:bCs/>
          <w:color w:val="8884BF" w:themeColor="accent4"/>
          <w:sz w:val="24"/>
          <w:szCs w:val="24"/>
        </w:rPr>
        <w:t>Gender recommendations</w:t>
      </w:r>
    </w:p>
    <w:p w14:paraId="16970458" w14:textId="77777777" w:rsidR="00B62182" w:rsidRPr="00820D35" w:rsidRDefault="00B62182" w:rsidP="002C5F4C">
      <w:pPr>
        <w:pStyle w:val="ListParagraph"/>
        <w:numPr>
          <w:ilvl w:val="0"/>
          <w:numId w:val="22"/>
        </w:numPr>
        <w:spacing w:after="0" w:line="240" w:lineRule="auto"/>
        <w:rPr>
          <w:rFonts w:ascii="Arial" w:hAnsi="Arial" w:cs="Arial"/>
        </w:rPr>
      </w:pPr>
      <w:r w:rsidRPr="00820D35">
        <w:rPr>
          <w:rFonts w:ascii="Arial" w:hAnsi="Arial" w:cs="Arial"/>
        </w:rPr>
        <w:t>Continue to increase applicant numbers from women for all positions and especially for chair positions. DG areas that have been more successful at this should be approached in order to ensure that their good practice is shared widely.</w:t>
      </w:r>
    </w:p>
    <w:p w14:paraId="3A8E7411" w14:textId="77777777" w:rsidR="00B62182" w:rsidRPr="00820D35" w:rsidRDefault="00B62182" w:rsidP="002C5F4C">
      <w:pPr>
        <w:pStyle w:val="ListParagraph"/>
        <w:numPr>
          <w:ilvl w:val="0"/>
          <w:numId w:val="22"/>
        </w:numPr>
        <w:spacing w:after="0" w:line="240" w:lineRule="auto"/>
        <w:rPr>
          <w:rFonts w:ascii="Arial" w:hAnsi="Arial" w:cs="Arial"/>
        </w:rPr>
      </w:pPr>
      <w:r w:rsidRPr="00820D35">
        <w:rPr>
          <w:rFonts w:ascii="Arial" w:hAnsi="Arial" w:cs="Arial"/>
        </w:rPr>
        <w:t>Complete the pilot mentoring scheme for the chairs of the future. Assess its effectiveness. On the basis of that assessment and any lessons learned, continue with the scheme to include a new cohort of mentees.</w:t>
      </w:r>
    </w:p>
    <w:p w14:paraId="060790B0" w14:textId="77777777" w:rsidR="00B62182" w:rsidRPr="00820D35" w:rsidRDefault="00B62182" w:rsidP="002C5F4C">
      <w:pPr>
        <w:pStyle w:val="ListParagraph"/>
        <w:numPr>
          <w:ilvl w:val="0"/>
          <w:numId w:val="22"/>
        </w:numPr>
        <w:spacing w:after="0" w:line="240" w:lineRule="auto"/>
        <w:rPr>
          <w:rFonts w:ascii="Arial" w:hAnsi="Arial" w:cs="Arial"/>
        </w:rPr>
      </w:pPr>
      <w:r w:rsidRPr="00820D35">
        <w:rPr>
          <w:rFonts w:ascii="Arial" w:hAnsi="Arial" w:cs="Arial"/>
        </w:rPr>
        <w:t>Finalise changes to the monitoring form, including an option for non-binary people to make a declaration when they apply for an appointment.</w:t>
      </w:r>
    </w:p>
    <w:p w14:paraId="6B46619D" w14:textId="77777777" w:rsidR="00B62182" w:rsidRPr="00820D35" w:rsidRDefault="00B62182" w:rsidP="002C5F4C">
      <w:pPr>
        <w:spacing w:after="0" w:line="240" w:lineRule="auto"/>
        <w:rPr>
          <w:rFonts w:ascii="Arial" w:hAnsi="Arial" w:cs="Arial"/>
          <w:b/>
          <w:highlight w:val="yellow"/>
          <w:u w:val="single"/>
        </w:rPr>
      </w:pPr>
    </w:p>
    <w:p w14:paraId="061BAE4A" w14:textId="1923D86C" w:rsidR="00B62182" w:rsidRPr="00F83203" w:rsidRDefault="00820D35" w:rsidP="002C5F4C">
      <w:pPr>
        <w:spacing w:after="0" w:line="240" w:lineRule="auto"/>
        <w:rPr>
          <w:rFonts w:ascii="Arial" w:hAnsi="Arial" w:cs="Arial"/>
          <w:bCs/>
          <w:color w:val="8884BF" w:themeColor="accent4"/>
          <w:sz w:val="24"/>
          <w:szCs w:val="24"/>
        </w:rPr>
      </w:pPr>
      <w:r>
        <w:rPr>
          <w:rFonts w:ascii="Arial" w:hAnsi="Arial" w:cs="Arial"/>
          <w:bCs/>
          <w:color w:val="8884BF" w:themeColor="accent4"/>
          <w:sz w:val="24"/>
          <w:szCs w:val="24"/>
        </w:rPr>
        <w:lastRenderedPageBreak/>
        <w:t>P</w:t>
      </w:r>
      <w:r w:rsidR="00B62182" w:rsidRPr="00F83203">
        <w:rPr>
          <w:rFonts w:ascii="Arial" w:hAnsi="Arial" w:cs="Arial"/>
          <w:bCs/>
          <w:color w:val="8884BF" w:themeColor="accent4"/>
          <w:sz w:val="24"/>
          <w:szCs w:val="24"/>
        </w:rPr>
        <w:t>rogress</w:t>
      </w:r>
    </w:p>
    <w:p w14:paraId="0574378D" w14:textId="77777777" w:rsidR="00B62182" w:rsidRPr="00820D35" w:rsidRDefault="00B62182" w:rsidP="002C5F4C">
      <w:pPr>
        <w:numPr>
          <w:ilvl w:val="0"/>
          <w:numId w:val="12"/>
        </w:numPr>
        <w:spacing w:after="0" w:line="240" w:lineRule="auto"/>
        <w:rPr>
          <w:rFonts w:ascii="Arial" w:hAnsi="Arial" w:cs="Arial"/>
        </w:rPr>
      </w:pPr>
      <w:r w:rsidRPr="00820D35">
        <w:rPr>
          <w:rFonts w:ascii="Arial" w:hAnsi="Arial" w:cs="Arial"/>
        </w:rPr>
        <w:t>During 2017/2018 the Scottish Government delivered a ‘Chair Mentoring Scheme’ to 23 participants, 19 were women.  On completion of the mentoring programme one woman was appointed to the chair of a public body another woman went on to chair a charitable board.  An assessment of the first round was completed and a new scheme was launched in 2019/20 which will provide mentoring for 15 participants, a currently unknown percentage of which will be women.</w:t>
      </w:r>
    </w:p>
    <w:p w14:paraId="5683C150" w14:textId="77777777" w:rsidR="00B62182" w:rsidRPr="00820D35" w:rsidRDefault="00B62182" w:rsidP="002C5F4C">
      <w:pPr>
        <w:spacing w:after="0" w:line="240" w:lineRule="auto"/>
        <w:ind w:left="720"/>
        <w:rPr>
          <w:rFonts w:ascii="Arial" w:hAnsi="Arial" w:cs="Arial"/>
        </w:rPr>
      </w:pPr>
    </w:p>
    <w:p w14:paraId="179BF088" w14:textId="77777777" w:rsidR="00B62182" w:rsidRPr="00820D35" w:rsidRDefault="00B62182" w:rsidP="002C5F4C">
      <w:pPr>
        <w:numPr>
          <w:ilvl w:val="0"/>
          <w:numId w:val="12"/>
        </w:numPr>
        <w:spacing w:after="0" w:line="240" w:lineRule="auto"/>
        <w:rPr>
          <w:rFonts w:ascii="Arial" w:hAnsi="Arial" w:cs="Arial"/>
        </w:rPr>
      </w:pPr>
      <w:r w:rsidRPr="00820D35">
        <w:rPr>
          <w:rFonts w:ascii="Arial" w:hAnsi="Arial" w:cs="Arial"/>
        </w:rPr>
        <w:t>The Scottish Government have taken a strategic approach to engaging with senior sponsors meeting with Directors General annually to draw on good practice and agree priorities for their portfolio areas. In 2018/2019 there has been a focus on the requirements of the Gender Representation on Public Boards (Scotland) Act 2018. In line with the Act, the Public Appointments team made recommendations for positive action where relevant.</w:t>
      </w:r>
    </w:p>
    <w:p w14:paraId="54675C69" w14:textId="77777777" w:rsidR="00B62182" w:rsidRPr="00820D35" w:rsidRDefault="00B62182" w:rsidP="002C5F4C">
      <w:pPr>
        <w:pStyle w:val="ListParagraph"/>
        <w:spacing w:after="0" w:line="240" w:lineRule="auto"/>
        <w:rPr>
          <w:rFonts w:ascii="Arial" w:hAnsi="Arial" w:cs="Arial"/>
        </w:rPr>
      </w:pPr>
    </w:p>
    <w:p w14:paraId="1C50FB2B" w14:textId="0F32759D" w:rsidR="00B62182" w:rsidRPr="00820D35" w:rsidRDefault="00B62182" w:rsidP="002C5F4C">
      <w:pPr>
        <w:numPr>
          <w:ilvl w:val="0"/>
          <w:numId w:val="12"/>
        </w:numPr>
        <w:spacing w:after="0" w:line="240" w:lineRule="auto"/>
        <w:rPr>
          <w:rFonts w:ascii="Arial" w:hAnsi="Arial" w:cs="Arial"/>
        </w:rPr>
      </w:pPr>
      <w:r w:rsidRPr="00820D35">
        <w:rPr>
          <w:rFonts w:ascii="Arial" w:hAnsi="Arial" w:cs="Arial"/>
        </w:rPr>
        <w:t>The Scottish Government Public Appointments Team worked with partners and umbrella bodies to promote board appointments to women.  This included:</w:t>
      </w:r>
    </w:p>
    <w:p w14:paraId="69C05DFC" w14:textId="77777777" w:rsidR="00B62182" w:rsidRPr="00820D35" w:rsidRDefault="00B62182" w:rsidP="002C5F4C">
      <w:pPr>
        <w:numPr>
          <w:ilvl w:val="1"/>
          <w:numId w:val="12"/>
        </w:numPr>
        <w:spacing w:after="0" w:line="240" w:lineRule="auto"/>
        <w:rPr>
          <w:rFonts w:ascii="Arial" w:hAnsi="Arial" w:cs="Arial"/>
        </w:rPr>
      </w:pPr>
      <w:r w:rsidRPr="00820D35">
        <w:rPr>
          <w:rFonts w:ascii="Arial" w:hAnsi="Arial" w:cs="Arial"/>
        </w:rPr>
        <w:t xml:space="preserve">working with the Commissioner’s office to speak at events organised by Equate Scotland and Changing the Chemistry </w:t>
      </w:r>
    </w:p>
    <w:p w14:paraId="13E283B0" w14:textId="77777777" w:rsidR="00B62182" w:rsidRPr="00820D35" w:rsidRDefault="00B62182" w:rsidP="002C5F4C">
      <w:pPr>
        <w:numPr>
          <w:ilvl w:val="1"/>
          <w:numId w:val="12"/>
        </w:numPr>
        <w:spacing w:after="0" w:line="240" w:lineRule="auto"/>
        <w:rPr>
          <w:rFonts w:ascii="Arial" w:hAnsi="Arial" w:cs="Arial"/>
        </w:rPr>
      </w:pPr>
      <w:r w:rsidRPr="00820D35">
        <w:rPr>
          <w:rFonts w:ascii="Arial" w:hAnsi="Arial" w:cs="Arial"/>
        </w:rPr>
        <w:t>Three ‘Come on Board’ events in Glasgow, Edinburgh and Dundee.</w:t>
      </w:r>
    </w:p>
    <w:p w14:paraId="73E2A311" w14:textId="77777777" w:rsidR="00B62182" w:rsidRPr="00820D35" w:rsidRDefault="00B62182" w:rsidP="002C5F4C">
      <w:pPr>
        <w:numPr>
          <w:ilvl w:val="1"/>
          <w:numId w:val="12"/>
        </w:numPr>
        <w:spacing w:after="0" w:line="240" w:lineRule="auto"/>
        <w:rPr>
          <w:rFonts w:ascii="Arial" w:hAnsi="Arial" w:cs="Arial"/>
        </w:rPr>
      </w:pPr>
      <w:r w:rsidRPr="00820D35">
        <w:rPr>
          <w:rFonts w:ascii="Arial" w:hAnsi="Arial" w:cs="Arial"/>
        </w:rPr>
        <w:t>attending the ACOSVO Conference in November 2018 to promote public appointments to voluntary sector leaders</w:t>
      </w:r>
    </w:p>
    <w:p w14:paraId="5896C2DA" w14:textId="77777777" w:rsidR="00B62182" w:rsidRPr="00820D35" w:rsidRDefault="00B62182" w:rsidP="002C5F4C">
      <w:pPr>
        <w:spacing w:after="0" w:line="240" w:lineRule="auto"/>
        <w:rPr>
          <w:rFonts w:ascii="Arial" w:hAnsi="Arial" w:cs="Arial"/>
        </w:rPr>
      </w:pPr>
    </w:p>
    <w:p w14:paraId="2ABE12D1" w14:textId="77777777" w:rsidR="00B62182" w:rsidRPr="00820D35" w:rsidRDefault="00B62182" w:rsidP="002C5F4C">
      <w:pPr>
        <w:numPr>
          <w:ilvl w:val="0"/>
          <w:numId w:val="12"/>
        </w:numPr>
        <w:spacing w:after="0" w:line="240" w:lineRule="auto"/>
        <w:rPr>
          <w:rFonts w:ascii="Arial" w:hAnsi="Arial" w:cs="Arial"/>
        </w:rPr>
      </w:pPr>
      <w:r w:rsidRPr="00820D35">
        <w:rPr>
          <w:rFonts w:ascii="Arial" w:hAnsi="Arial" w:cs="Arial"/>
        </w:rPr>
        <w:t>The Scottish Government Public Appointments Team advised on draft regulations and draft guidance for the Gender Representation on Public Boards (Scotland) Act 2018</w:t>
      </w:r>
    </w:p>
    <w:p w14:paraId="58E4ABCC" w14:textId="77777777" w:rsidR="00B62182" w:rsidRPr="00820D35" w:rsidRDefault="00B62182" w:rsidP="002C5F4C">
      <w:pPr>
        <w:spacing w:after="0" w:line="240" w:lineRule="auto"/>
        <w:rPr>
          <w:rFonts w:ascii="Arial" w:hAnsi="Arial" w:cs="Arial"/>
        </w:rPr>
      </w:pPr>
    </w:p>
    <w:p w14:paraId="579FA313" w14:textId="77777777" w:rsidR="00B62182" w:rsidRPr="00820D35" w:rsidRDefault="00B62182" w:rsidP="002C5F4C">
      <w:pPr>
        <w:numPr>
          <w:ilvl w:val="0"/>
          <w:numId w:val="13"/>
        </w:numPr>
        <w:spacing w:after="0" w:line="240" w:lineRule="auto"/>
        <w:rPr>
          <w:rFonts w:ascii="Arial" w:hAnsi="Arial" w:cs="Arial"/>
        </w:rPr>
      </w:pPr>
      <w:r w:rsidRPr="00820D35">
        <w:rPr>
          <w:rFonts w:ascii="Arial" w:hAnsi="Arial" w:cs="Arial"/>
        </w:rPr>
        <w:t>As per the update in 2018, in order to maintain consistency with Census data collection, the monitoring form will be changed once questions are confirmed for the 2021 census.</w:t>
      </w:r>
    </w:p>
    <w:p w14:paraId="223FF44F" w14:textId="4D8D2F08" w:rsidR="00B62182" w:rsidRDefault="00B62182" w:rsidP="002C5F4C">
      <w:pPr>
        <w:spacing w:after="0" w:line="240" w:lineRule="auto"/>
        <w:rPr>
          <w:rFonts w:ascii="Arial" w:hAnsi="Arial" w:cs="Arial"/>
          <w:sz w:val="24"/>
          <w:szCs w:val="24"/>
          <w:highlight w:val="yellow"/>
        </w:rPr>
      </w:pPr>
    </w:p>
    <w:p w14:paraId="0A8C3D77" w14:textId="77777777" w:rsidR="00B62182" w:rsidRPr="00820D35" w:rsidRDefault="00B62182" w:rsidP="002C5F4C">
      <w:pPr>
        <w:spacing w:after="0" w:line="240" w:lineRule="auto"/>
        <w:rPr>
          <w:rFonts w:ascii="Arial" w:hAnsi="Arial" w:cs="Arial"/>
          <w:bCs/>
          <w:color w:val="8884BF" w:themeColor="accent4"/>
          <w:sz w:val="24"/>
          <w:szCs w:val="24"/>
        </w:rPr>
      </w:pPr>
      <w:r w:rsidRPr="00820D35">
        <w:rPr>
          <w:rFonts w:ascii="Arial" w:hAnsi="Arial" w:cs="Arial"/>
          <w:bCs/>
          <w:color w:val="8884BF" w:themeColor="accent4"/>
          <w:sz w:val="24"/>
          <w:szCs w:val="24"/>
        </w:rPr>
        <w:t>Disability recommendations</w:t>
      </w:r>
    </w:p>
    <w:p w14:paraId="50AB68E7" w14:textId="77777777" w:rsidR="00B62182" w:rsidRPr="00820D35" w:rsidRDefault="00B62182" w:rsidP="002C5F4C">
      <w:pPr>
        <w:pStyle w:val="ListParagraph"/>
        <w:numPr>
          <w:ilvl w:val="0"/>
          <w:numId w:val="23"/>
        </w:numPr>
        <w:spacing w:after="0" w:line="240" w:lineRule="auto"/>
        <w:rPr>
          <w:rFonts w:ascii="Arial" w:hAnsi="Arial" w:cs="Arial"/>
        </w:rPr>
      </w:pPr>
      <w:r w:rsidRPr="00820D35">
        <w:rPr>
          <w:rFonts w:ascii="Arial" w:hAnsi="Arial" w:cs="Arial"/>
        </w:rPr>
        <w:t>Agree a detailed action plan with the Commissioner’s office to include specific actions intended to redress the underrepresentation of disabled people. The Commissioner’s recommended actions for inclusion in that plan are set out here.</w:t>
      </w:r>
    </w:p>
    <w:p w14:paraId="5AE433D8" w14:textId="77777777" w:rsidR="00B62182" w:rsidRPr="00820D35" w:rsidRDefault="00B62182" w:rsidP="002C5F4C">
      <w:pPr>
        <w:pStyle w:val="ListParagraph"/>
        <w:numPr>
          <w:ilvl w:val="0"/>
          <w:numId w:val="23"/>
        </w:numPr>
        <w:spacing w:after="0" w:line="240" w:lineRule="auto"/>
        <w:rPr>
          <w:rFonts w:ascii="Arial" w:hAnsi="Arial" w:cs="Arial"/>
        </w:rPr>
      </w:pPr>
      <w:r w:rsidRPr="00820D35">
        <w:rPr>
          <w:rFonts w:ascii="Arial" w:hAnsi="Arial" w:cs="Arial"/>
        </w:rPr>
        <w:t xml:space="preserve">Take steps to increase applicant numbers from disabled people. </w:t>
      </w:r>
    </w:p>
    <w:p w14:paraId="7FA5BBB5" w14:textId="77777777" w:rsidR="00B62182" w:rsidRPr="00820D35" w:rsidRDefault="00B62182" w:rsidP="002C5F4C">
      <w:pPr>
        <w:pStyle w:val="ListParagraph"/>
        <w:numPr>
          <w:ilvl w:val="0"/>
          <w:numId w:val="23"/>
        </w:numPr>
        <w:spacing w:after="0" w:line="240" w:lineRule="auto"/>
        <w:rPr>
          <w:rFonts w:ascii="Arial" w:hAnsi="Arial" w:cs="Arial"/>
        </w:rPr>
      </w:pPr>
      <w:r w:rsidRPr="00820D35">
        <w:rPr>
          <w:rFonts w:ascii="Arial" w:hAnsi="Arial" w:cs="Arial"/>
        </w:rPr>
        <w:t xml:space="preserve">Conduct a further analysis to determine whether people with particular disabilities apply and/or fare better or worse in the appointment process. </w:t>
      </w:r>
    </w:p>
    <w:p w14:paraId="141F1195" w14:textId="77777777" w:rsidR="00B62182" w:rsidRPr="00820D35" w:rsidRDefault="00B62182" w:rsidP="002C5F4C">
      <w:pPr>
        <w:pStyle w:val="ListParagraph"/>
        <w:numPr>
          <w:ilvl w:val="0"/>
          <w:numId w:val="23"/>
        </w:numPr>
        <w:spacing w:after="0" w:line="240" w:lineRule="auto"/>
        <w:rPr>
          <w:rFonts w:ascii="Arial" w:hAnsi="Arial" w:cs="Arial"/>
        </w:rPr>
      </w:pPr>
      <w:r w:rsidRPr="00820D35">
        <w:rPr>
          <w:rFonts w:ascii="Arial" w:hAnsi="Arial" w:cs="Arial"/>
        </w:rPr>
        <w:t>Analyse why disabled people are not being interviewed at the same levels as non-disabled people for member and, in particular, chair positions. Address any barriers identified.</w:t>
      </w:r>
    </w:p>
    <w:p w14:paraId="06F23A4E" w14:textId="77777777" w:rsidR="00B62182" w:rsidRPr="00820D35" w:rsidRDefault="00B62182" w:rsidP="002C5F4C">
      <w:pPr>
        <w:pStyle w:val="ListParagraph"/>
        <w:numPr>
          <w:ilvl w:val="0"/>
          <w:numId w:val="23"/>
        </w:numPr>
        <w:spacing w:after="0" w:line="240" w:lineRule="auto"/>
        <w:rPr>
          <w:rFonts w:ascii="Arial" w:hAnsi="Arial" w:cs="Arial"/>
        </w:rPr>
      </w:pPr>
      <w:r w:rsidRPr="00820D35">
        <w:rPr>
          <w:rFonts w:ascii="Arial" w:hAnsi="Arial" w:cs="Arial"/>
        </w:rPr>
        <w:t>Consider positive action measures over and above outreach to help prospective applicants to more successfully navigate the appointments process.</w:t>
      </w:r>
    </w:p>
    <w:p w14:paraId="15B36628" w14:textId="77777777" w:rsidR="00B62182" w:rsidRPr="00820D35" w:rsidRDefault="00B62182" w:rsidP="002C5F4C">
      <w:pPr>
        <w:spacing w:after="0" w:line="240" w:lineRule="auto"/>
        <w:rPr>
          <w:rFonts w:ascii="Arial" w:hAnsi="Arial" w:cs="Arial"/>
          <w:highlight w:val="yellow"/>
        </w:rPr>
      </w:pPr>
    </w:p>
    <w:p w14:paraId="1E62B944" w14:textId="4EB36AE9" w:rsidR="00B62182" w:rsidRPr="00F83203" w:rsidRDefault="00820D35" w:rsidP="002C5F4C">
      <w:pPr>
        <w:spacing w:after="0" w:line="240" w:lineRule="auto"/>
        <w:rPr>
          <w:rFonts w:ascii="Arial" w:hAnsi="Arial" w:cs="Arial"/>
          <w:bCs/>
          <w:color w:val="8884BF" w:themeColor="accent4"/>
          <w:sz w:val="24"/>
          <w:szCs w:val="24"/>
        </w:rPr>
      </w:pPr>
      <w:r>
        <w:rPr>
          <w:rFonts w:ascii="Arial" w:hAnsi="Arial" w:cs="Arial"/>
          <w:bCs/>
          <w:color w:val="8884BF" w:themeColor="accent4"/>
          <w:sz w:val="24"/>
          <w:szCs w:val="24"/>
        </w:rPr>
        <w:t>P</w:t>
      </w:r>
      <w:r w:rsidR="00B62182" w:rsidRPr="00F83203">
        <w:rPr>
          <w:rFonts w:ascii="Arial" w:hAnsi="Arial" w:cs="Arial"/>
          <w:bCs/>
          <w:color w:val="8884BF" w:themeColor="accent4"/>
          <w:sz w:val="24"/>
          <w:szCs w:val="24"/>
        </w:rPr>
        <w:t>rogress</w:t>
      </w:r>
    </w:p>
    <w:p w14:paraId="1FDB8E49" w14:textId="77777777" w:rsidR="00B62182" w:rsidRPr="00820D35" w:rsidRDefault="00B62182" w:rsidP="002C5F4C">
      <w:pPr>
        <w:numPr>
          <w:ilvl w:val="0"/>
          <w:numId w:val="9"/>
        </w:numPr>
        <w:spacing w:after="0" w:line="240" w:lineRule="auto"/>
        <w:rPr>
          <w:rFonts w:ascii="Arial" w:hAnsi="Arial" w:cs="Arial"/>
        </w:rPr>
      </w:pPr>
      <w:r w:rsidRPr="00820D35">
        <w:rPr>
          <w:rFonts w:ascii="Arial" w:hAnsi="Arial" w:cs="Arial"/>
        </w:rPr>
        <w:t xml:space="preserve">The Scottish Government has taken action to meet commitments made in the Scottish Government BSL Action Plan (2017-23).  This includes the creation of a BSL video translation and BSL contact link which have been added to the Appointed for Scotland webpages. BSL organisations have been identified and added to the Public Appointment Team’s stakeholder list and social media account. </w:t>
      </w:r>
    </w:p>
    <w:p w14:paraId="02437840" w14:textId="77777777" w:rsidR="00F83203" w:rsidRPr="00820D35" w:rsidRDefault="00F83203" w:rsidP="002C5F4C">
      <w:pPr>
        <w:spacing w:after="0" w:line="240" w:lineRule="auto"/>
        <w:ind w:left="720"/>
        <w:rPr>
          <w:rFonts w:ascii="Arial" w:hAnsi="Arial" w:cs="Arial"/>
        </w:rPr>
      </w:pPr>
    </w:p>
    <w:p w14:paraId="44EE5964" w14:textId="7168F3A8" w:rsidR="00B62182" w:rsidRPr="00820D35" w:rsidRDefault="00B62182" w:rsidP="002C5F4C">
      <w:pPr>
        <w:numPr>
          <w:ilvl w:val="0"/>
          <w:numId w:val="9"/>
        </w:numPr>
        <w:spacing w:after="0" w:line="240" w:lineRule="auto"/>
        <w:rPr>
          <w:rFonts w:ascii="Arial" w:hAnsi="Arial" w:cs="Arial"/>
        </w:rPr>
      </w:pPr>
      <w:r w:rsidRPr="00820D35">
        <w:rPr>
          <w:rFonts w:ascii="Arial" w:hAnsi="Arial" w:cs="Arial"/>
        </w:rPr>
        <w:t>Inclusion Scotland have been funded to deliver the Access to Public Appointments project.  This project will provide 6 disabled people with shadow placements on public body boards in 2019/20. It is expected that this work will deliver a small cohort of people who are ‘application ready’. The aim of this work is to raise the profile of public appointments with disabled people and to increase awareness of disability and reasonable adjustments with public body boards.  Monitoring and evaluation of the project has been built into the project so that learning can be shared with the Public Appointments Team and Sponsor Teams.</w:t>
      </w:r>
    </w:p>
    <w:p w14:paraId="06E82720" w14:textId="77777777" w:rsidR="00B62182" w:rsidRPr="00820D35" w:rsidRDefault="00B62182" w:rsidP="002C5F4C">
      <w:pPr>
        <w:spacing w:after="0" w:line="240" w:lineRule="auto"/>
        <w:rPr>
          <w:rFonts w:ascii="Arial" w:hAnsi="Arial" w:cs="Arial"/>
          <w:b/>
          <w:highlight w:val="yellow"/>
          <w:u w:val="single"/>
        </w:rPr>
      </w:pPr>
    </w:p>
    <w:p w14:paraId="1331A948" w14:textId="77777777" w:rsidR="00B62182" w:rsidRPr="00820D35" w:rsidRDefault="00B62182" w:rsidP="002C5F4C">
      <w:pPr>
        <w:numPr>
          <w:ilvl w:val="0"/>
          <w:numId w:val="9"/>
        </w:numPr>
        <w:spacing w:after="0" w:line="240" w:lineRule="auto"/>
        <w:rPr>
          <w:rFonts w:ascii="Arial" w:hAnsi="Arial" w:cs="Arial"/>
          <w:bCs/>
        </w:rPr>
      </w:pPr>
      <w:r w:rsidRPr="00820D35">
        <w:rPr>
          <w:rFonts w:ascii="Arial" w:hAnsi="Arial" w:cs="Arial"/>
          <w:bCs/>
        </w:rPr>
        <w:t>An assessment of disability data has been undertaken. The assessment examined data from 2011 to 2018. A total of 1424 people declared a disability between 2011 and 2018.  Analysis found that since 2011 disabled applicants were less likely to progress past the shortlisting stage than non-disabled applicants. The data was disaggregated by impairment where possible and, from the very small samples available, found that of those who have declared a disability, people with learning difficulties and mental health conditions fare least well at shortlisting stage and that those with chronic illnesses and visual impairments fare the best and are more likely to be appointed. The disaggregation was as follows:</w:t>
      </w:r>
    </w:p>
    <w:p w14:paraId="7337DA89" w14:textId="77777777" w:rsidR="00B62182" w:rsidRPr="00820D35" w:rsidRDefault="00B62182" w:rsidP="002C5F4C">
      <w:pPr>
        <w:pStyle w:val="ListParagraph"/>
        <w:numPr>
          <w:ilvl w:val="0"/>
          <w:numId w:val="24"/>
        </w:numPr>
        <w:spacing w:after="0" w:line="240" w:lineRule="auto"/>
        <w:rPr>
          <w:rFonts w:ascii="Arial" w:hAnsi="Arial" w:cs="Arial"/>
          <w:bCs/>
        </w:rPr>
      </w:pPr>
      <w:r w:rsidRPr="00820D35">
        <w:rPr>
          <w:rFonts w:ascii="Arial" w:hAnsi="Arial" w:cs="Arial"/>
          <w:bCs/>
        </w:rPr>
        <w:t>Learning difficulty</w:t>
      </w:r>
    </w:p>
    <w:p w14:paraId="40C7C07E" w14:textId="77777777" w:rsidR="00B62182" w:rsidRPr="00820D35" w:rsidRDefault="00B62182" w:rsidP="002C5F4C">
      <w:pPr>
        <w:pStyle w:val="ListParagraph"/>
        <w:numPr>
          <w:ilvl w:val="0"/>
          <w:numId w:val="24"/>
        </w:numPr>
        <w:spacing w:after="0" w:line="240" w:lineRule="auto"/>
        <w:rPr>
          <w:rFonts w:ascii="Arial" w:hAnsi="Arial" w:cs="Arial"/>
          <w:bCs/>
        </w:rPr>
      </w:pPr>
      <w:r w:rsidRPr="00820D35">
        <w:rPr>
          <w:rFonts w:ascii="Arial" w:hAnsi="Arial" w:cs="Arial"/>
          <w:bCs/>
        </w:rPr>
        <w:t>Mental health condition</w:t>
      </w:r>
    </w:p>
    <w:p w14:paraId="4A306C07" w14:textId="77777777" w:rsidR="00B62182" w:rsidRPr="00820D35" w:rsidRDefault="00B62182" w:rsidP="002C5F4C">
      <w:pPr>
        <w:pStyle w:val="ListParagraph"/>
        <w:numPr>
          <w:ilvl w:val="0"/>
          <w:numId w:val="24"/>
        </w:numPr>
        <w:spacing w:after="0" w:line="240" w:lineRule="auto"/>
        <w:rPr>
          <w:rFonts w:ascii="Arial" w:hAnsi="Arial" w:cs="Arial"/>
          <w:bCs/>
        </w:rPr>
      </w:pPr>
      <w:r w:rsidRPr="00820D35">
        <w:rPr>
          <w:rFonts w:ascii="Arial" w:hAnsi="Arial" w:cs="Arial"/>
          <w:bCs/>
        </w:rPr>
        <w:t xml:space="preserve">Deafness </w:t>
      </w:r>
    </w:p>
    <w:p w14:paraId="3EAD229B" w14:textId="77777777" w:rsidR="00B62182" w:rsidRPr="00820D35" w:rsidRDefault="00B62182" w:rsidP="002C5F4C">
      <w:pPr>
        <w:pStyle w:val="ListParagraph"/>
        <w:numPr>
          <w:ilvl w:val="0"/>
          <w:numId w:val="24"/>
        </w:numPr>
        <w:spacing w:after="0" w:line="240" w:lineRule="auto"/>
        <w:rPr>
          <w:rFonts w:ascii="Arial" w:hAnsi="Arial" w:cs="Arial"/>
          <w:bCs/>
        </w:rPr>
      </w:pPr>
      <w:r w:rsidRPr="00820D35">
        <w:rPr>
          <w:rFonts w:ascii="Arial" w:hAnsi="Arial" w:cs="Arial"/>
          <w:bCs/>
        </w:rPr>
        <w:t>Other Illness</w:t>
      </w:r>
    </w:p>
    <w:p w14:paraId="13157AE3" w14:textId="77777777" w:rsidR="00B62182" w:rsidRPr="00820D35" w:rsidRDefault="00B62182" w:rsidP="002C5F4C">
      <w:pPr>
        <w:pStyle w:val="ListParagraph"/>
        <w:numPr>
          <w:ilvl w:val="0"/>
          <w:numId w:val="24"/>
        </w:numPr>
        <w:spacing w:after="0" w:line="240" w:lineRule="auto"/>
        <w:rPr>
          <w:rFonts w:ascii="Arial" w:hAnsi="Arial" w:cs="Arial"/>
          <w:bCs/>
        </w:rPr>
      </w:pPr>
      <w:r w:rsidRPr="00820D35">
        <w:rPr>
          <w:rFonts w:ascii="Arial" w:hAnsi="Arial" w:cs="Arial"/>
          <w:bCs/>
        </w:rPr>
        <w:t xml:space="preserve">Physical Disability </w:t>
      </w:r>
    </w:p>
    <w:p w14:paraId="3A18237E" w14:textId="77777777" w:rsidR="00B62182" w:rsidRPr="00820D35" w:rsidRDefault="00B62182" w:rsidP="002C5F4C">
      <w:pPr>
        <w:pStyle w:val="ListParagraph"/>
        <w:numPr>
          <w:ilvl w:val="0"/>
          <w:numId w:val="24"/>
        </w:numPr>
        <w:spacing w:after="0" w:line="240" w:lineRule="auto"/>
        <w:rPr>
          <w:rFonts w:ascii="Arial" w:hAnsi="Arial" w:cs="Arial"/>
          <w:bCs/>
        </w:rPr>
      </w:pPr>
      <w:r w:rsidRPr="00820D35">
        <w:rPr>
          <w:rFonts w:ascii="Arial" w:hAnsi="Arial" w:cs="Arial"/>
          <w:bCs/>
        </w:rPr>
        <w:t>Chronic Illness</w:t>
      </w:r>
    </w:p>
    <w:p w14:paraId="4B16681F" w14:textId="77777777" w:rsidR="00B62182" w:rsidRPr="00820D35" w:rsidRDefault="00B62182" w:rsidP="002C5F4C">
      <w:pPr>
        <w:pStyle w:val="ListParagraph"/>
        <w:numPr>
          <w:ilvl w:val="0"/>
          <w:numId w:val="24"/>
        </w:numPr>
        <w:spacing w:after="0" w:line="240" w:lineRule="auto"/>
        <w:rPr>
          <w:rFonts w:ascii="Arial" w:hAnsi="Arial" w:cs="Arial"/>
          <w:bCs/>
        </w:rPr>
      </w:pPr>
      <w:r w:rsidRPr="00820D35">
        <w:rPr>
          <w:rFonts w:ascii="Arial" w:hAnsi="Arial" w:cs="Arial"/>
          <w:bCs/>
        </w:rPr>
        <w:t>Visual Impairment</w:t>
      </w:r>
    </w:p>
    <w:p w14:paraId="35A554D0" w14:textId="77777777" w:rsidR="00B62182" w:rsidRPr="00820D35" w:rsidRDefault="00B62182" w:rsidP="002C5F4C">
      <w:pPr>
        <w:spacing w:after="0" w:line="240" w:lineRule="auto"/>
        <w:ind w:left="720"/>
        <w:rPr>
          <w:rFonts w:ascii="Arial" w:hAnsi="Arial" w:cs="Arial"/>
          <w:bCs/>
        </w:rPr>
      </w:pPr>
      <w:r w:rsidRPr="00820D35">
        <w:rPr>
          <w:rFonts w:ascii="Arial" w:hAnsi="Arial" w:cs="Arial"/>
          <w:bCs/>
        </w:rPr>
        <w:t xml:space="preserve">In order to better understand what happens for disabled applicants at shortlisting stage further qualitative analysis will be carried out in 2019. </w:t>
      </w:r>
    </w:p>
    <w:p w14:paraId="22B38A74" w14:textId="77777777" w:rsidR="00B62182" w:rsidRPr="00820D35" w:rsidRDefault="00B62182" w:rsidP="002C5F4C">
      <w:pPr>
        <w:spacing w:after="0" w:line="240" w:lineRule="auto"/>
        <w:rPr>
          <w:rFonts w:ascii="Arial" w:hAnsi="Arial" w:cs="Arial"/>
          <w:bCs/>
        </w:rPr>
      </w:pPr>
      <w:r w:rsidRPr="00820D35">
        <w:rPr>
          <w:rFonts w:ascii="Arial" w:hAnsi="Arial" w:cs="Arial"/>
          <w:bCs/>
        </w:rPr>
        <w:tab/>
      </w:r>
    </w:p>
    <w:p w14:paraId="5CD34447" w14:textId="351FF97E" w:rsidR="00B62182" w:rsidRPr="00820D35" w:rsidRDefault="00B62182" w:rsidP="002C5F4C">
      <w:pPr>
        <w:numPr>
          <w:ilvl w:val="0"/>
          <w:numId w:val="14"/>
        </w:numPr>
        <w:spacing w:after="0" w:line="240" w:lineRule="auto"/>
        <w:rPr>
          <w:rFonts w:ascii="Arial" w:hAnsi="Arial" w:cs="Arial"/>
          <w:bCs/>
        </w:rPr>
      </w:pPr>
      <w:r w:rsidRPr="00820D35">
        <w:rPr>
          <w:rFonts w:ascii="Arial" w:hAnsi="Arial" w:cs="Arial"/>
          <w:bCs/>
        </w:rPr>
        <w:t xml:space="preserve">To better understand how recruitment of disabled people can be improved, the Public Appointments Team are working with colleagues from Employability Policy and the Social Security Team to assess recent practice and lessons learned from other recruitment methods where positive action was used to attract disabled people to apply.  The Public Appointments Team will then consider what new methods and approaches can be tested out and implemented to increase the numbers of disabled people appointed to boards. Building on the analysis of data in 2018/19 the next stage of work will include an appraisal of options, including positive action, to encourage and support disabled people with the process particularly at application and interview stage. </w:t>
      </w:r>
    </w:p>
    <w:p w14:paraId="2FEF4437" w14:textId="77777777" w:rsidR="00B62182" w:rsidRPr="00820D35" w:rsidRDefault="00B62182" w:rsidP="002C5F4C">
      <w:pPr>
        <w:spacing w:after="0" w:line="240" w:lineRule="auto"/>
        <w:rPr>
          <w:rFonts w:ascii="Arial" w:hAnsi="Arial" w:cs="Arial"/>
          <w:b/>
          <w:highlight w:val="yellow"/>
          <w:u w:val="single"/>
        </w:rPr>
      </w:pPr>
    </w:p>
    <w:p w14:paraId="0918C574" w14:textId="77777777" w:rsidR="00B62182" w:rsidRPr="00820D35" w:rsidRDefault="00B62182" w:rsidP="002C5F4C">
      <w:pPr>
        <w:numPr>
          <w:ilvl w:val="0"/>
          <w:numId w:val="15"/>
        </w:numPr>
        <w:spacing w:after="0" w:line="240" w:lineRule="auto"/>
        <w:rPr>
          <w:rFonts w:ascii="Arial" w:hAnsi="Arial" w:cs="Arial"/>
          <w:bCs/>
        </w:rPr>
      </w:pPr>
      <w:r w:rsidRPr="00820D35">
        <w:rPr>
          <w:rFonts w:ascii="Arial" w:hAnsi="Arial" w:cs="Arial"/>
          <w:bCs/>
        </w:rPr>
        <w:t>A separate disability action plan will not now be drawn up and will instead be integrated into the overall public appointments action plan.</w:t>
      </w:r>
    </w:p>
    <w:p w14:paraId="165BB3F5" w14:textId="77777777" w:rsidR="00B62182" w:rsidRPr="00820D35" w:rsidRDefault="00B62182" w:rsidP="002C5F4C">
      <w:pPr>
        <w:spacing w:after="0" w:line="240" w:lineRule="auto"/>
        <w:rPr>
          <w:rFonts w:ascii="Arial" w:hAnsi="Arial" w:cs="Arial"/>
          <w:bCs/>
        </w:rPr>
      </w:pPr>
    </w:p>
    <w:p w14:paraId="5713760D" w14:textId="77777777" w:rsidR="00B62182" w:rsidRPr="00820D35" w:rsidRDefault="00B62182" w:rsidP="002C5F4C">
      <w:pPr>
        <w:numPr>
          <w:ilvl w:val="0"/>
          <w:numId w:val="15"/>
        </w:numPr>
        <w:spacing w:after="0" w:line="240" w:lineRule="auto"/>
        <w:rPr>
          <w:rFonts w:ascii="Arial" w:hAnsi="Arial" w:cs="Arial"/>
          <w:bCs/>
        </w:rPr>
      </w:pPr>
      <w:r w:rsidRPr="00820D35">
        <w:rPr>
          <w:rFonts w:ascii="Arial" w:hAnsi="Arial" w:cs="Arial"/>
          <w:bCs/>
        </w:rPr>
        <w:t>No progress has been made on understanding why there has been a drop in the rates of those declaring a disability, or in understanding why there are particular barriers for those applying for chair positions.</w:t>
      </w:r>
    </w:p>
    <w:p w14:paraId="20A4A578" w14:textId="407CE9D1" w:rsidR="00B62182" w:rsidRDefault="00B62182" w:rsidP="002C5F4C">
      <w:pPr>
        <w:spacing w:after="0" w:line="240" w:lineRule="auto"/>
        <w:rPr>
          <w:rFonts w:ascii="Arial" w:hAnsi="Arial" w:cs="Arial"/>
          <w:bCs/>
        </w:rPr>
      </w:pPr>
    </w:p>
    <w:p w14:paraId="676CB0C7" w14:textId="77777777" w:rsidR="00B62182" w:rsidRPr="00820D35" w:rsidRDefault="00B62182" w:rsidP="002C5F4C">
      <w:pPr>
        <w:spacing w:after="0" w:line="240" w:lineRule="auto"/>
        <w:rPr>
          <w:rFonts w:ascii="Arial" w:hAnsi="Arial" w:cs="Arial"/>
          <w:bCs/>
          <w:color w:val="8884BF" w:themeColor="accent4"/>
          <w:sz w:val="24"/>
          <w:szCs w:val="24"/>
        </w:rPr>
      </w:pPr>
      <w:r w:rsidRPr="00820D35">
        <w:rPr>
          <w:rFonts w:ascii="Arial" w:hAnsi="Arial" w:cs="Arial"/>
          <w:bCs/>
          <w:color w:val="8884BF" w:themeColor="accent4"/>
          <w:sz w:val="24"/>
          <w:szCs w:val="24"/>
        </w:rPr>
        <w:t>Ethnicity recommendations</w:t>
      </w:r>
    </w:p>
    <w:p w14:paraId="130FC2A1" w14:textId="77777777" w:rsidR="00B62182" w:rsidRPr="00820D35" w:rsidRDefault="00B62182" w:rsidP="002C5F4C">
      <w:pPr>
        <w:pStyle w:val="ListParagraph"/>
        <w:numPr>
          <w:ilvl w:val="0"/>
          <w:numId w:val="25"/>
        </w:numPr>
        <w:spacing w:after="0" w:line="240" w:lineRule="auto"/>
        <w:rPr>
          <w:rFonts w:ascii="Arial" w:hAnsi="Arial" w:cs="Arial"/>
        </w:rPr>
      </w:pPr>
      <w:r w:rsidRPr="00820D35">
        <w:rPr>
          <w:rFonts w:ascii="Arial" w:hAnsi="Arial" w:cs="Arial"/>
        </w:rPr>
        <w:t>Agree a detailed action plan with the Commissioner’s office and in consultation with intermediary organisations such as those who contributed to the development of the Scottish Government’s Race Equality Framework (REF). Include specific actions intended to redress the underrepresentation of people from both visible and non-visible BME backgrounds. The Commissioner’s recommended actions for inclusion in that plan are set out here.</w:t>
      </w:r>
    </w:p>
    <w:p w14:paraId="5EAA492B" w14:textId="77777777" w:rsidR="00B62182" w:rsidRPr="00820D35" w:rsidRDefault="00B62182" w:rsidP="002C5F4C">
      <w:pPr>
        <w:pStyle w:val="ListParagraph"/>
        <w:numPr>
          <w:ilvl w:val="0"/>
          <w:numId w:val="25"/>
        </w:numPr>
        <w:spacing w:after="0" w:line="240" w:lineRule="auto"/>
        <w:rPr>
          <w:rFonts w:ascii="Arial" w:hAnsi="Arial" w:cs="Arial"/>
        </w:rPr>
      </w:pPr>
      <w:r w:rsidRPr="00820D35">
        <w:rPr>
          <w:rFonts w:ascii="Arial" w:hAnsi="Arial" w:cs="Arial"/>
        </w:rPr>
        <w:t>Take steps to increase the number of applications from members of the BME community.</w:t>
      </w:r>
    </w:p>
    <w:p w14:paraId="45C5D6AE" w14:textId="77777777" w:rsidR="00B62182" w:rsidRPr="00820D35" w:rsidRDefault="00B62182" w:rsidP="002C5F4C">
      <w:pPr>
        <w:pStyle w:val="ListParagraph"/>
        <w:numPr>
          <w:ilvl w:val="0"/>
          <w:numId w:val="25"/>
        </w:numPr>
        <w:spacing w:after="0" w:line="240" w:lineRule="auto"/>
        <w:rPr>
          <w:rFonts w:ascii="Arial" w:hAnsi="Arial" w:cs="Arial"/>
        </w:rPr>
      </w:pPr>
      <w:r w:rsidRPr="00820D35">
        <w:rPr>
          <w:rFonts w:ascii="Arial" w:hAnsi="Arial" w:cs="Arial"/>
        </w:rPr>
        <w:t xml:space="preserve">Conduct analysis to assess why BME applicants for all positions and in particular chair positions are not progressing in the appointment process. Address any barriers identified. </w:t>
      </w:r>
    </w:p>
    <w:p w14:paraId="51C9A5CE" w14:textId="77777777" w:rsidR="00B62182" w:rsidRPr="00820D35" w:rsidRDefault="00B62182" w:rsidP="002C5F4C">
      <w:pPr>
        <w:pStyle w:val="ListParagraph"/>
        <w:numPr>
          <w:ilvl w:val="0"/>
          <w:numId w:val="25"/>
        </w:numPr>
        <w:spacing w:after="0" w:line="240" w:lineRule="auto"/>
        <w:rPr>
          <w:rFonts w:ascii="Arial" w:hAnsi="Arial" w:cs="Arial"/>
        </w:rPr>
      </w:pPr>
      <w:r w:rsidRPr="00820D35">
        <w:rPr>
          <w:rFonts w:ascii="Arial" w:hAnsi="Arial" w:cs="Arial"/>
        </w:rPr>
        <w:t>Conduct further research to give clarity on which subgroups of people from the visible and non-visible BME groups are not being successful at the application and interview stage.</w:t>
      </w:r>
    </w:p>
    <w:p w14:paraId="3FEAAC73" w14:textId="77777777" w:rsidR="00B62182" w:rsidRPr="00820D35" w:rsidRDefault="00B62182" w:rsidP="002C5F4C">
      <w:pPr>
        <w:pStyle w:val="ListParagraph"/>
        <w:numPr>
          <w:ilvl w:val="0"/>
          <w:numId w:val="25"/>
        </w:numPr>
        <w:spacing w:after="0" w:line="240" w:lineRule="auto"/>
        <w:rPr>
          <w:rFonts w:ascii="Arial" w:hAnsi="Arial" w:cs="Arial"/>
        </w:rPr>
      </w:pPr>
      <w:r w:rsidRPr="00820D35">
        <w:rPr>
          <w:rFonts w:ascii="Arial" w:hAnsi="Arial" w:cs="Arial"/>
        </w:rPr>
        <w:t>Consider positive action measures over and above outreach to help prospective applicants more successfully to navigate the appointments process.</w:t>
      </w:r>
    </w:p>
    <w:p w14:paraId="28E67EBC" w14:textId="77777777" w:rsidR="00B62182" w:rsidRPr="00820D35" w:rsidRDefault="00B62182" w:rsidP="002C5F4C">
      <w:pPr>
        <w:spacing w:after="0" w:line="240" w:lineRule="auto"/>
        <w:rPr>
          <w:rFonts w:ascii="Arial" w:hAnsi="Arial" w:cs="Arial"/>
          <w:b/>
          <w:u w:val="single"/>
        </w:rPr>
      </w:pPr>
    </w:p>
    <w:p w14:paraId="2D98CCA9" w14:textId="65C9E4CB" w:rsidR="00B62182" w:rsidRPr="00F83203" w:rsidRDefault="00820D35" w:rsidP="002C5F4C">
      <w:pPr>
        <w:spacing w:after="0" w:line="240" w:lineRule="auto"/>
        <w:rPr>
          <w:rFonts w:ascii="Arial" w:hAnsi="Arial" w:cs="Arial"/>
          <w:bCs/>
          <w:color w:val="8884BF" w:themeColor="accent4"/>
          <w:sz w:val="24"/>
          <w:szCs w:val="24"/>
        </w:rPr>
      </w:pPr>
      <w:r>
        <w:rPr>
          <w:rFonts w:ascii="Arial" w:hAnsi="Arial" w:cs="Arial"/>
          <w:bCs/>
          <w:color w:val="8884BF" w:themeColor="accent4"/>
          <w:sz w:val="24"/>
          <w:szCs w:val="24"/>
        </w:rPr>
        <w:t>Progress</w:t>
      </w:r>
    </w:p>
    <w:p w14:paraId="728C9096" w14:textId="77777777" w:rsidR="00B62182" w:rsidRPr="00820D35" w:rsidRDefault="00B62182" w:rsidP="002C5F4C">
      <w:pPr>
        <w:pStyle w:val="ListParagraph"/>
        <w:numPr>
          <w:ilvl w:val="0"/>
          <w:numId w:val="9"/>
        </w:numPr>
        <w:spacing w:after="0" w:line="240" w:lineRule="auto"/>
        <w:rPr>
          <w:rFonts w:ascii="Arial" w:eastAsia="Calibri" w:hAnsi="Arial" w:cs="Arial"/>
          <w:lang w:eastAsia="en-US"/>
        </w:rPr>
      </w:pPr>
      <w:r w:rsidRPr="00820D35">
        <w:rPr>
          <w:rFonts w:ascii="Arial" w:eastAsia="Calibri" w:hAnsi="Arial" w:cs="Arial"/>
          <w:lang w:eastAsia="en-US"/>
        </w:rPr>
        <w:t xml:space="preserve">A draft plan has been developed by the Public Appointments Team in consultation with BME organisations and BME appointees. This will be finalised in partnership with the ESC. </w:t>
      </w:r>
    </w:p>
    <w:p w14:paraId="20257B76" w14:textId="77777777" w:rsidR="00F83203" w:rsidRPr="00820D35" w:rsidRDefault="00F83203" w:rsidP="002C5F4C">
      <w:pPr>
        <w:spacing w:after="0" w:line="240" w:lineRule="auto"/>
        <w:ind w:left="720"/>
        <w:rPr>
          <w:rFonts w:ascii="Arial" w:hAnsi="Arial" w:cs="Arial"/>
        </w:rPr>
      </w:pPr>
    </w:p>
    <w:p w14:paraId="1593C1B5" w14:textId="2FEC87E0" w:rsidR="00B62182" w:rsidRPr="00820D35" w:rsidRDefault="00B62182" w:rsidP="002C5F4C">
      <w:pPr>
        <w:numPr>
          <w:ilvl w:val="0"/>
          <w:numId w:val="9"/>
        </w:numPr>
        <w:spacing w:after="0" w:line="240" w:lineRule="auto"/>
        <w:rPr>
          <w:rFonts w:ascii="Arial" w:hAnsi="Arial" w:cs="Arial"/>
        </w:rPr>
      </w:pPr>
      <w:r w:rsidRPr="00820D35">
        <w:rPr>
          <w:rFonts w:ascii="Arial" w:hAnsi="Arial" w:cs="Arial"/>
        </w:rPr>
        <w:lastRenderedPageBreak/>
        <w:t xml:space="preserve">In 2018 public appointments were promoted via outreach and engagement in partnership with the Ethical Standards Commissioner.  This included representation at events with West of Scotland Race Equality Council, CEMVO, PATH Scotland and BEMIS. </w:t>
      </w:r>
    </w:p>
    <w:p w14:paraId="607AEFEE" w14:textId="77777777" w:rsidR="00B62182" w:rsidRPr="00820D35" w:rsidRDefault="00B62182" w:rsidP="002C5F4C">
      <w:pPr>
        <w:spacing w:after="0" w:line="240" w:lineRule="auto"/>
        <w:ind w:left="720"/>
        <w:rPr>
          <w:rFonts w:ascii="Arial" w:hAnsi="Arial" w:cs="Arial"/>
        </w:rPr>
      </w:pPr>
    </w:p>
    <w:p w14:paraId="565DBFDC" w14:textId="3D1F7F08" w:rsidR="00C02020" w:rsidRPr="00B9019C" w:rsidRDefault="00B62182" w:rsidP="00FF195F">
      <w:pPr>
        <w:numPr>
          <w:ilvl w:val="0"/>
          <w:numId w:val="9"/>
        </w:numPr>
        <w:spacing w:after="0" w:line="240" w:lineRule="auto"/>
        <w:rPr>
          <w:rFonts w:ascii="Arial" w:hAnsi="Arial" w:cs="Arial"/>
        </w:rPr>
      </w:pPr>
      <w:r w:rsidRPr="00B9019C">
        <w:rPr>
          <w:rFonts w:ascii="Arial" w:hAnsi="Arial" w:cs="Arial"/>
        </w:rPr>
        <w:t xml:space="preserve">An assessment of ethnicity data has been undertaken. The assessment examined ethnicity data from 2011 to 2018. Between 2011 and 2018 a total of 644 people declared that they were from a minority ethnic group. Disaggregation by different groups does not provide numbers large enough to draw clear conclusions on all subgroups (visible and non-visible BME groups) for stages in the application process. Analysis found that minority ethnic applicants are less likely to progress to interview stage. Minority ethnic women are more successful at the shortlisting stage than minority ethnic men.  </w:t>
      </w:r>
      <w:r w:rsidR="00B9019C">
        <w:rPr>
          <w:rFonts w:ascii="Arial" w:hAnsi="Arial" w:cs="Arial"/>
        </w:rPr>
        <w:br/>
      </w:r>
    </w:p>
    <w:p w14:paraId="6753599F" w14:textId="7A8834C7" w:rsidR="00B62182" w:rsidRPr="00C02020" w:rsidRDefault="00B62182" w:rsidP="00C02020">
      <w:pPr>
        <w:numPr>
          <w:ilvl w:val="0"/>
          <w:numId w:val="9"/>
        </w:numPr>
        <w:spacing w:after="0" w:line="240" w:lineRule="auto"/>
        <w:rPr>
          <w:rFonts w:ascii="Arial" w:hAnsi="Arial" w:cs="Arial"/>
        </w:rPr>
      </w:pPr>
      <w:r w:rsidRPr="00C02020">
        <w:rPr>
          <w:rFonts w:ascii="Arial" w:hAnsi="Arial" w:cs="Arial"/>
        </w:rPr>
        <w:t xml:space="preserve">The disaggregation was as follows: </w:t>
      </w:r>
    </w:p>
    <w:p w14:paraId="03A212A4" w14:textId="77777777" w:rsidR="00B62182" w:rsidRPr="00820D35" w:rsidRDefault="00B62182" w:rsidP="002C5F4C">
      <w:pPr>
        <w:numPr>
          <w:ilvl w:val="1"/>
          <w:numId w:val="9"/>
        </w:numPr>
        <w:spacing w:after="0" w:line="240" w:lineRule="auto"/>
        <w:rPr>
          <w:rFonts w:ascii="Arial" w:hAnsi="Arial" w:cs="Arial"/>
        </w:rPr>
      </w:pPr>
      <w:r w:rsidRPr="00820D35">
        <w:rPr>
          <w:rFonts w:ascii="Arial" w:hAnsi="Arial" w:cs="Arial"/>
        </w:rPr>
        <w:t xml:space="preserve">White British </w:t>
      </w:r>
    </w:p>
    <w:p w14:paraId="7BB1C3F0" w14:textId="77777777" w:rsidR="00B62182" w:rsidRPr="00820D35" w:rsidRDefault="00B62182" w:rsidP="002C5F4C">
      <w:pPr>
        <w:numPr>
          <w:ilvl w:val="1"/>
          <w:numId w:val="9"/>
        </w:numPr>
        <w:spacing w:after="0" w:line="240" w:lineRule="auto"/>
        <w:rPr>
          <w:rFonts w:ascii="Arial" w:hAnsi="Arial" w:cs="Arial"/>
        </w:rPr>
      </w:pPr>
      <w:r w:rsidRPr="00820D35">
        <w:rPr>
          <w:rFonts w:ascii="Arial" w:hAnsi="Arial" w:cs="Arial"/>
        </w:rPr>
        <w:t xml:space="preserve">White Scottish </w:t>
      </w:r>
    </w:p>
    <w:p w14:paraId="6DB6CE63" w14:textId="77777777" w:rsidR="00B62182" w:rsidRPr="00820D35" w:rsidRDefault="00B62182" w:rsidP="002C5F4C">
      <w:pPr>
        <w:numPr>
          <w:ilvl w:val="1"/>
          <w:numId w:val="9"/>
        </w:numPr>
        <w:spacing w:after="0" w:line="240" w:lineRule="auto"/>
        <w:rPr>
          <w:rFonts w:ascii="Arial" w:hAnsi="Arial" w:cs="Arial"/>
        </w:rPr>
      </w:pPr>
      <w:r w:rsidRPr="00820D35">
        <w:rPr>
          <w:rFonts w:ascii="Arial" w:hAnsi="Arial" w:cs="Arial"/>
        </w:rPr>
        <w:t xml:space="preserve">Prefer not to say </w:t>
      </w:r>
    </w:p>
    <w:p w14:paraId="1918A414" w14:textId="77777777" w:rsidR="00B62182" w:rsidRPr="00820D35" w:rsidRDefault="00B62182" w:rsidP="002C5F4C">
      <w:pPr>
        <w:numPr>
          <w:ilvl w:val="1"/>
          <w:numId w:val="9"/>
        </w:numPr>
        <w:spacing w:after="0" w:line="240" w:lineRule="auto"/>
        <w:rPr>
          <w:rFonts w:ascii="Arial" w:hAnsi="Arial" w:cs="Arial"/>
        </w:rPr>
      </w:pPr>
      <w:r w:rsidRPr="00820D35">
        <w:rPr>
          <w:rFonts w:ascii="Arial" w:hAnsi="Arial" w:cs="Arial"/>
        </w:rPr>
        <w:t xml:space="preserve">Irish </w:t>
      </w:r>
    </w:p>
    <w:p w14:paraId="615B4D55" w14:textId="77777777" w:rsidR="00B62182" w:rsidRPr="00820D35" w:rsidRDefault="00B62182" w:rsidP="002C5F4C">
      <w:pPr>
        <w:numPr>
          <w:ilvl w:val="1"/>
          <w:numId w:val="9"/>
        </w:numPr>
        <w:spacing w:after="0" w:line="240" w:lineRule="auto"/>
        <w:rPr>
          <w:rFonts w:ascii="Arial" w:hAnsi="Arial" w:cs="Arial"/>
        </w:rPr>
      </w:pPr>
      <w:r w:rsidRPr="00820D35">
        <w:rPr>
          <w:rFonts w:ascii="Arial" w:hAnsi="Arial" w:cs="Arial"/>
        </w:rPr>
        <w:t>Unknown</w:t>
      </w:r>
    </w:p>
    <w:p w14:paraId="06B2AD52" w14:textId="77777777" w:rsidR="00B62182" w:rsidRPr="00820D35" w:rsidRDefault="00B62182" w:rsidP="002C5F4C">
      <w:pPr>
        <w:numPr>
          <w:ilvl w:val="1"/>
          <w:numId w:val="9"/>
        </w:numPr>
        <w:spacing w:after="0" w:line="240" w:lineRule="auto"/>
        <w:rPr>
          <w:rFonts w:ascii="Arial" w:hAnsi="Arial" w:cs="Arial"/>
        </w:rPr>
      </w:pPr>
      <w:r w:rsidRPr="00820D35">
        <w:rPr>
          <w:rFonts w:ascii="Arial" w:hAnsi="Arial" w:cs="Arial"/>
        </w:rPr>
        <w:t xml:space="preserve">Other White </w:t>
      </w:r>
    </w:p>
    <w:p w14:paraId="0FAFC46F" w14:textId="77777777" w:rsidR="00B62182" w:rsidRPr="00820D35" w:rsidRDefault="00B62182" w:rsidP="002C5F4C">
      <w:pPr>
        <w:numPr>
          <w:ilvl w:val="1"/>
          <w:numId w:val="9"/>
        </w:numPr>
        <w:spacing w:after="0" w:line="240" w:lineRule="auto"/>
        <w:rPr>
          <w:rFonts w:ascii="Arial" w:hAnsi="Arial" w:cs="Arial"/>
        </w:rPr>
      </w:pPr>
      <w:r w:rsidRPr="00820D35">
        <w:rPr>
          <w:rFonts w:ascii="Arial" w:hAnsi="Arial" w:cs="Arial"/>
        </w:rPr>
        <w:t xml:space="preserve">Other Ethnicities </w:t>
      </w:r>
    </w:p>
    <w:p w14:paraId="650F9F27" w14:textId="77777777" w:rsidR="00B62182" w:rsidRPr="00820D35" w:rsidRDefault="00B62182" w:rsidP="002C5F4C">
      <w:pPr>
        <w:numPr>
          <w:ilvl w:val="1"/>
          <w:numId w:val="9"/>
        </w:numPr>
        <w:spacing w:after="0" w:line="240" w:lineRule="auto"/>
        <w:rPr>
          <w:rFonts w:ascii="Arial" w:hAnsi="Arial" w:cs="Arial"/>
        </w:rPr>
      </w:pPr>
      <w:r w:rsidRPr="00820D35">
        <w:rPr>
          <w:rFonts w:ascii="Arial" w:hAnsi="Arial" w:cs="Arial"/>
        </w:rPr>
        <w:t xml:space="preserve">Indian </w:t>
      </w:r>
    </w:p>
    <w:p w14:paraId="23598A4A" w14:textId="77777777" w:rsidR="00B62182" w:rsidRPr="00820D35" w:rsidRDefault="00B62182" w:rsidP="002C5F4C">
      <w:pPr>
        <w:numPr>
          <w:ilvl w:val="1"/>
          <w:numId w:val="9"/>
        </w:numPr>
        <w:spacing w:after="0" w:line="240" w:lineRule="auto"/>
        <w:rPr>
          <w:rFonts w:ascii="Arial" w:hAnsi="Arial" w:cs="Arial"/>
        </w:rPr>
      </w:pPr>
      <w:r w:rsidRPr="00820D35">
        <w:rPr>
          <w:rFonts w:ascii="Arial" w:hAnsi="Arial" w:cs="Arial"/>
        </w:rPr>
        <w:t>Pakistani</w:t>
      </w:r>
    </w:p>
    <w:p w14:paraId="3D1AFAAC" w14:textId="77777777" w:rsidR="00B62182" w:rsidRPr="00820D35" w:rsidRDefault="00B62182" w:rsidP="002C5F4C">
      <w:pPr>
        <w:spacing w:after="0" w:line="240" w:lineRule="auto"/>
        <w:ind w:left="720"/>
        <w:rPr>
          <w:rFonts w:ascii="Arial" w:hAnsi="Arial" w:cs="Arial"/>
        </w:rPr>
      </w:pPr>
      <w:r w:rsidRPr="00820D35">
        <w:rPr>
          <w:rFonts w:ascii="Arial" w:hAnsi="Arial" w:cs="Arial"/>
        </w:rPr>
        <w:t>The next phase of analysis in 2019 will assess if anonymised applications make a difference to the success of minority ethnic applicants.</w:t>
      </w:r>
    </w:p>
    <w:p w14:paraId="4F0F5E64" w14:textId="77777777" w:rsidR="00B62182" w:rsidRPr="00820D35" w:rsidRDefault="00B62182" w:rsidP="002C5F4C">
      <w:pPr>
        <w:spacing w:after="0" w:line="240" w:lineRule="auto"/>
        <w:ind w:left="720"/>
        <w:rPr>
          <w:rFonts w:ascii="Arial" w:hAnsi="Arial" w:cs="Arial"/>
        </w:rPr>
      </w:pPr>
    </w:p>
    <w:p w14:paraId="1BA50E3A" w14:textId="77777777" w:rsidR="00B62182" w:rsidRPr="00820D35" w:rsidRDefault="00B62182" w:rsidP="002C5F4C">
      <w:pPr>
        <w:pStyle w:val="ListParagraph"/>
        <w:numPr>
          <w:ilvl w:val="0"/>
          <w:numId w:val="18"/>
        </w:numPr>
        <w:spacing w:after="0" w:line="240" w:lineRule="auto"/>
        <w:rPr>
          <w:rFonts w:ascii="Arial" w:hAnsi="Arial" w:cs="Arial"/>
        </w:rPr>
      </w:pPr>
      <w:r w:rsidRPr="00820D35">
        <w:rPr>
          <w:rFonts w:ascii="Arial" w:hAnsi="Arial" w:cs="Arial"/>
        </w:rPr>
        <w:t xml:space="preserve">In the course of consultation with BME people for the Race Equality Action Plan the Public Appointments team have identified barriers to BME people and these have been detailed in the Plan. </w:t>
      </w:r>
    </w:p>
    <w:p w14:paraId="261F9021" w14:textId="77777777" w:rsidR="00B62182" w:rsidRPr="00820D35" w:rsidRDefault="00B62182" w:rsidP="002C5F4C">
      <w:pPr>
        <w:pStyle w:val="ListParagraph"/>
        <w:spacing w:after="0" w:line="240" w:lineRule="auto"/>
        <w:rPr>
          <w:rFonts w:ascii="Arial" w:hAnsi="Arial" w:cs="Arial"/>
        </w:rPr>
      </w:pPr>
    </w:p>
    <w:p w14:paraId="23E8F94A" w14:textId="77777777" w:rsidR="00B62182" w:rsidRPr="00820D35" w:rsidRDefault="00B62182" w:rsidP="002C5F4C">
      <w:pPr>
        <w:pStyle w:val="ListParagraph"/>
        <w:numPr>
          <w:ilvl w:val="0"/>
          <w:numId w:val="19"/>
        </w:numPr>
        <w:spacing w:after="0" w:line="240" w:lineRule="auto"/>
        <w:rPr>
          <w:rFonts w:ascii="Arial" w:hAnsi="Arial" w:cs="Arial"/>
        </w:rPr>
      </w:pPr>
      <w:r w:rsidRPr="00820D35">
        <w:rPr>
          <w:rFonts w:ascii="Arial" w:hAnsi="Arial" w:cs="Arial"/>
        </w:rPr>
        <w:t xml:space="preserve">Positive action measures are planned for 2019/20 (including work to develop talent by providing intense support and guidance at application and interview stage for a cohort of BME people) but none were achieved during 2018/19. </w:t>
      </w:r>
    </w:p>
    <w:p w14:paraId="3BB0414F" w14:textId="36BEA2C2" w:rsidR="00B62182" w:rsidRDefault="00B62182" w:rsidP="002C5F4C">
      <w:pPr>
        <w:spacing w:after="0" w:line="240" w:lineRule="auto"/>
        <w:rPr>
          <w:rFonts w:ascii="Arial" w:hAnsi="Arial" w:cs="Arial"/>
          <w:b/>
          <w:highlight w:val="yellow"/>
          <w:u w:val="single"/>
        </w:rPr>
      </w:pPr>
    </w:p>
    <w:p w14:paraId="73C63ABA" w14:textId="77777777" w:rsidR="00B62182" w:rsidRPr="00820D35" w:rsidRDefault="00B62182" w:rsidP="002C5F4C">
      <w:pPr>
        <w:spacing w:after="0" w:line="240" w:lineRule="auto"/>
        <w:rPr>
          <w:rFonts w:ascii="Arial" w:hAnsi="Arial" w:cs="Arial"/>
          <w:bCs/>
          <w:color w:val="8884BF" w:themeColor="accent4"/>
          <w:sz w:val="24"/>
          <w:szCs w:val="24"/>
        </w:rPr>
      </w:pPr>
      <w:r w:rsidRPr="00820D35">
        <w:rPr>
          <w:rFonts w:ascii="Arial" w:hAnsi="Arial" w:cs="Arial"/>
          <w:bCs/>
          <w:color w:val="8884BF" w:themeColor="accent4"/>
          <w:sz w:val="24"/>
          <w:szCs w:val="24"/>
        </w:rPr>
        <w:t>Age recommendations</w:t>
      </w:r>
    </w:p>
    <w:p w14:paraId="10B27DBF" w14:textId="77777777" w:rsidR="00B62182" w:rsidRPr="00820D35" w:rsidRDefault="00B62182" w:rsidP="002C5F4C">
      <w:pPr>
        <w:pStyle w:val="ListParagraph"/>
        <w:numPr>
          <w:ilvl w:val="0"/>
          <w:numId w:val="26"/>
        </w:numPr>
        <w:spacing w:after="0" w:line="240" w:lineRule="auto"/>
        <w:rPr>
          <w:rFonts w:ascii="Arial" w:hAnsi="Arial" w:cs="Arial"/>
        </w:rPr>
      </w:pPr>
      <w:r w:rsidRPr="00820D35">
        <w:rPr>
          <w:rFonts w:ascii="Arial" w:hAnsi="Arial" w:cs="Arial"/>
        </w:rPr>
        <w:t xml:space="preserve">Agree a detailed action plan with the Commissioner’s office to include specific actions intended to redress the underrepresentation of younger people. Recommended actions for inclusion in that plan are set out here.  </w:t>
      </w:r>
    </w:p>
    <w:p w14:paraId="2A8ECC46" w14:textId="77777777" w:rsidR="00B62182" w:rsidRPr="00820D35" w:rsidRDefault="00B62182" w:rsidP="002C5F4C">
      <w:pPr>
        <w:pStyle w:val="ListParagraph"/>
        <w:numPr>
          <w:ilvl w:val="0"/>
          <w:numId w:val="26"/>
        </w:numPr>
        <w:spacing w:after="0" w:line="240" w:lineRule="auto"/>
        <w:rPr>
          <w:rFonts w:ascii="Arial" w:hAnsi="Arial" w:cs="Arial"/>
        </w:rPr>
      </w:pPr>
      <w:r w:rsidRPr="00820D35">
        <w:rPr>
          <w:rFonts w:ascii="Arial" w:hAnsi="Arial" w:cs="Arial"/>
        </w:rPr>
        <w:t>Take steps to increase applicant numbers from people under the age of 50.</w:t>
      </w:r>
    </w:p>
    <w:p w14:paraId="433F62A2" w14:textId="77777777" w:rsidR="00B62182" w:rsidRPr="00820D35" w:rsidRDefault="00B62182" w:rsidP="002C5F4C">
      <w:pPr>
        <w:pStyle w:val="ListParagraph"/>
        <w:numPr>
          <w:ilvl w:val="0"/>
          <w:numId w:val="26"/>
        </w:numPr>
        <w:spacing w:after="0" w:line="240" w:lineRule="auto"/>
        <w:rPr>
          <w:rFonts w:ascii="Arial" w:hAnsi="Arial" w:cs="Arial"/>
        </w:rPr>
      </w:pPr>
      <w:r w:rsidRPr="00820D35">
        <w:rPr>
          <w:rFonts w:ascii="Arial" w:hAnsi="Arial" w:cs="Arial"/>
        </w:rPr>
        <w:t>Assess why such applicants for chair positions fare more poorly in the appointment process than those aged over 50 at the shortlisting stage and at interview. Review why there are differential success rates for younger people applying for roles in the DGHSC area in comparison with other areas in order to share good practice. Address any barriers identified.</w:t>
      </w:r>
    </w:p>
    <w:p w14:paraId="71B7CC72" w14:textId="77777777" w:rsidR="00B62182" w:rsidRPr="00820D35" w:rsidRDefault="00B62182" w:rsidP="002C5F4C">
      <w:pPr>
        <w:pStyle w:val="ListParagraph"/>
        <w:numPr>
          <w:ilvl w:val="0"/>
          <w:numId w:val="26"/>
        </w:numPr>
        <w:spacing w:after="0" w:line="240" w:lineRule="auto"/>
        <w:rPr>
          <w:rFonts w:ascii="Arial" w:hAnsi="Arial" w:cs="Arial"/>
        </w:rPr>
      </w:pPr>
      <w:r w:rsidRPr="00820D35">
        <w:rPr>
          <w:rFonts w:ascii="Arial" w:hAnsi="Arial" w:cs="Arial"/>
        </w:rPr>
        <w:t>Establish why under 50s are not invited to interview in the same proportions as those aged 50 and over. Address any barriers identified.</w:t>
      </w:r>
    </w:p>
    <w:p w14:paraId="332B2B53" w14:textId="77777777" w:rsidR="00B62182" w:rsidRPr="00820D35" w:rsidRDefault="00B62182" w:rsidP="002C5F4C">
      <w:pPr>
        <w:spacing w:after="0" w:line="240" w:lineRule="auto"/>
        <w:rPr>
          <w:rFonts w:ascii="Arial" w:hAnsi="Arial" w:cs="Arial"/>
          <w:b/>
          <w:highlight w:val="yellow"/>
          <w:u w:val="single"/>
        </w:rPr>
      </w:pPr>
    </w:p>
    <w:p w14:paraId="1A29D703" w14:textId="081425A0" w:rsidR="00B62182" w:rsidRPr="00F83203" w:rsidRDefault="00820D35" w:rsidP="002C5F4C">
      <w:pPr>
        <w:spacing w:after="0" w:line="240" w:lineRule="auto"/>
        <w:rPr>
          <w:rFonts w:ascii="Arial" w:hAnsi="Arial" w:cs="Arial"/>
          <w:bCs/>
          <w:color w:val="8884BF" w:themeColor="accent4"/>
          <w:sz w:val="24"/>
          <w:szCs w:val="24"/>
        </w:rPr>
      </w:pPr>
      <w:r>
        <w:rPr>
          <w:rFonts w:ascii="Arial" w:hAnsi="Arial" w:cs="Arial"/>
          <w:bCs/>
          <w:color w:val="8884BF" w:themeColor="accent4"/>
          <w:sz w:val="24"/>
          <w:szCs w:val="24"/>
        </w:rPr>
        <w:t>P</w:t>
      </w:r>
      <w:r w:rsidR="00B62182" w:rsidRPr="00F83203">
        <w:rPr>
          <w:rFonts w:ascii="Arial" w:hAnsi="Arial" w:cs="Arial"/>
          <w:bCs/>
          <w:color w:val="8884BF" w:themeColor="accent4"/>
          <w:sz w:val="24"/>
          <w:szCs w:val="24"/>
        </w:rPr>
        <w:t>rogress</w:t>
      </w:r>
    </w:p>
    <w:p w14:paraId="3B3EBC8C" w14:textId="77777777" w:rsidR="00B62182" w:rsidRPr="00820D35" w:rsidRDefault="00B62182" w:rsidP="002C5F4C">
      <w:pPr>
        <w:numPr>
          <w:ilvl w:val="0"/>
          <w:numId w:val="10"/>
        </w:numPr>
        <w:spacing w:after="0" w:line="240" w:lineRule="auto"/>
        <w:rPr>
          <w:rFonts w:ascii="Arial" w:hAnsi="Arial" w:cs="Arial"/>
        </w:rPr>
      </w:pPr>
      <w:r w:rsidRPr="00820D35">
        <w:rPr>
          <w:rFonts w:ascii="Arial" w:hAnsi="Arial" w:cs="Arial"/>
        </w:rPr>
        <w:t>A separate action plan for people under the age of 50 will not now be drawn up and will instead be integrated to the overall public appointments action plan.</w:t>
      </w:r>
    </w:p>
    <w:p w14:paraId="53F5D0BE" w14:textId="77777777" w:rsidR="00F83203" w:rsidRPr="00820D35" w:rsidRDefault="00F83203" w:rsidP="002C5F4C">
      <w:pPr>
        <w:spacing w:after="0" w:line="240" w:lineRule="auto"/>
        <w:ind w:left="720"/>
        <w:rPr>
          <w:rFonts w:ascii="Arial" w:hAnsi="Arial" w:cs="Arial"/>
        </w:rPr>
      </w:pPr>
    </w:p>
    <w:p w14:paraId="70D407E5" w14:textId="347C6C79" w:rsidR="00B62182" w:rsidRPr="00820D35" w:rsidRDefault="00F83203" w:rsidP="002C5F4C">
      <w:pPr>
        <w:numPr>
          <w:ilvl w:val="0"/>
          <w:numId w:val="10"/>
        </w:numPr>
        <w:spacing w:after="0" w:line="240" w:lineRule="auto"/>
        <w:rPr>
          <w:rFonts w:ascii="Arial" w:hAnsi="Arial" w:cs="Arial"/>
        </w:rPr>
      </w:pPr>
      <w:r w:rsidRPr="00820D35">
        <w:rPr>
          <w:rFonts w:ascii="Arial" w:hAnsi="Arial" w:cs="Arial"/>
        </w:rPr>
        <w:t>R</w:t>
      </w:r>
      <w:r w:rsidR="00B62182" w:rsidRPr="00820D35">
        <w:rPr>
          <w:rFonts w:ascii="Arial" w:hAnsi="Arial" w:cs="Arial"/>
        </w:rPr>
        <w:t>esearch remains to be conducted in respect of barriers to applicants for chair roles and those reaching interview.</w:t>
      </w:r>
    </w:p>
    <w:p w14:paraId="113FCF82" w14:textId="659647A4" w:rsidR="00B62182" w:rsidRDefault="00B62182" w:rsidP="002C5F4C">
      <w:pPr>
        <w:spacing w:after="0" w:line="240" w:lineRule="auto"/>
        <w:rPr>
          <w:rFonts w:ascii="Arial" w:hAnsi="Arial" w:cs="Arial"/>
          <w:u w:val="single"/>
        </w:rPr>
      </w:pPr>
    </w:p>
    <w:p w14:paraId="51474DEC" w14:textId="345AFEF7" w:rsidR="00C02020" w:rsidRDefault="00C02020" w:rsidP="002C5F4C">
      <w:pPr>
        <w:spacing w:after="0" w:line="240" w:lineRule="auto"/>
        <w:rPr>
          <w:rFonts w:ascii="Arial" w:hAnsi="Arial" w:cs="Arial"/>
          <w:u w:val="single"/>
        </w:rPr>
      </w:pPr>
    </w:p>
    <w:p w14:paraId="21F408D2" w14:textId="77777777" w:rsidR="00801E54" w:rsidRPr="00820D35" w:rsidRDefault="00801E54" w:rsidP="002C5F4C">
      <w:pPr>
        <w:spacing w:after="0" w:line="240" w:lineRule="auto"/>
        <w:rPr>
          <w:rFonts w:ascii="Arial" w:hAnsi="Arial" w:cs="Arial"/>
          <w:u w:val="single"/>
        </w:rPr>
      </w:pPr>
    </w:p>
    <w:p w14:paraId="5FF6E666" w14:textId="77777777" w:rsidR="00F83203" w:rsidRPr="00820D35" w:rsidRDefault="00B62182" w:rsidP="002C5F4C">
      <w:pPr>
        <w:spacing w:after="0" w:line="240" w:lineRule="auto"/>
        <w:rPr>
          <w:rFonts w:ascii="Arial" w:hAnsi="Arial" w:cs="Arial"/>
          <w:bCs/>
          <w:color w:val="8884BF" w:themeColor="accent4"/>
          <w:sz w:val="24"/>
          <w:szCs w:val="24"/>
        </w:rPr>
      </w:pPr>
      <w:r w:rsidRPr="00820D35">
        <w:rPr>
          <w:rFonts w:ascii="Arial" w:hAnsi="Arial" w:cs="Arial"/>
          <w:bCs/>
          <w:color w:val="8884BF" w:themeColor="accent4"/>
          <w:sz w:val="24"/>
          <w:szCs w:val="24"/>
        </w:rPr>
        <w:lastRenderedPageBreak/>
        <w:t>Sexual orientation recommendations</w:t>
      </w:r>
    </w:p>
    <w:p w14:paraId="2ADAF897" w14:textId="1F60CF21" w:rsidR="00B62182" w:rsidRPr="00820D35" w:rsidRDefault="00B62182" w:rsidP="002C5F4C">
      <w:pPr>
        <w:pStyle w:val="ListParagraph"/>
        <w:numPr>
          <w:ilvl w:val="0"/>
          <w:numId w:val="27"/>
        </w:numPr>
        <w:spacing w:after="0" w:line="240" w:lineRule="auto"/>
        <w:rPr>
          <w:rFonts w:ascii="Arial" w:hAnsi="Arial" w:cs="Arial"/>
          <w:b/>
          <w:color w:val="8884BF" w:themeColor="accent4"/>
        </w:rPr>
      </w:pPr>
      <w:r w:rsidRPr="00820D35">
        <w:rPr>
          <w:rFonts w:ascii="Arial" w:hAnsi="Arial" w:cs="Arial"/>
        </w:rPr>
        <w:t>Take steps to increase applicant numbers from people who declare that their sexual orientation is non-heterosexual. Assess why such applicants for chair positions fare more poorly than those who declare that they are heterosexual at the shortlisting stage and at interview. Address any barriers identified.</w:t>
      </w:r>
    </w:p>
    <w:p w14:paraId="2D7F7CE4" w14:textId="77777777" w:rsidR="00B62182" w:rsidRPr="00820D35" w:rsidRDefault="00B62182" w:rsidP="002C5F4C">
      <w:pPr>
        <w:spacing w:after="0" w:line="240" w:lineRule="auto"/>
        <w:rPr>
          <w:rFonts w:ascii="Arial" w:hAnsi="Arial" w:cs="Arial"/>
          <w:b/>
          <w:u w:val="single"/>
        </w:rPr>
      </w:pPr>
    </w:p>
    <w:p w14:paraId="0EE70DF9" w14:textId="04315622" w:rsidR="00B62182" w:rsidRPr="00F83203" w:rsidRDefault="00820D35" w:rsidP="002C5F4C">
      <w:pPr>
        <w:spacing w:after="0" w:line="240" w:lineRule="auto"/>
        <w:rPr>
          <w:rFonts w:ascii="Arial" w:hAnsi="Arial" w:cs="Arial"/>
          <w:bCs/>
          <w:color w:val="8884BF" w:themeColor="accent4"/>
          <w:sz w:val="24"/>
          <w:szCs w:val="24"/>
        </w:rPr>
      </w:pPr>
      <w:r>
        <w:rPr>
          <w:rFonts w:ascii="Arial" w:hAnsi="Arial" w:cs="Arial"/>
          <w:bCs/>
          <w:color w:val="8884BF" w:themeColor="accent4"/>
          <w:sz w:val="24"/>
          <w:szCs w:val="24"/>
        </w:rPr>
        <w:t>Progress</w:t>
      </w:r>
    </w:p>
    <w:p w14:paraId="6C2CE64D" w14:textId="77777777" w:rsidR="00F83203" w:rsidRPr="00820D35" w:rsidRDefault="00B62182" w:rsidP="002C5F4C">
      <w:pPr>
        <w:numPr>
          <w:ilvl w:val="0"/>
          <w:numId w:val="11"/>
        </w:numPr>
        <w:spacing w:after="0" w:line="240" w:lineRule="auto"/>
        <w:rPr>
          <w:rFonts w:ascii="Arial" w:hAnsi="Arial" w:cs="Arial"/>
        </w:rPr>
      </w:pPr>
      <w:r w:rsidRPr="00820D35">
        <w:rPr>
          <w:rFonts w:ascii="Arial" w:hAnsi="Arial" w:cs="Arial"/>
        </w:rPr>
        <w:t xml:space="preserve">there has been no activity in this area in the current financial year. </w:t>
      </w:r>
    </w:p>
    <w:p w14:paraId="43DF06D2" w14:textId="77777777" w:rsidR="00F83203" w:rsidRPr="00820D35" w:rsidRDefault="00F83203" w:rsidP="002C5F4C">
      <w:pPr>
        <w:spacing w:after="0" w:line="240" w:lineRule="auto"/>
        <w:ind w:left="786"/>
        <w:rPr>
          <w:rFonts w:ascii="Arial" w:hAnsi="Arial" w:cs="Arial"/>
        </w:rPr>
      </w:pPr>
    </w:p>
    <w:p w14:paraId="6FEBDFA3" w14:textId="118C066C" w:rsidR="00B62182" w:rsidRPr="00820D35" w:rsidRDefault="00F83203" w:rsidP="002C5F4C">
      <w:pPr>
        <w:numPr>
          <w:ilvl w:val="0"/>
          <w:numId w:val="11"/>
        </w:numPr>
        <w:spacing w:after="0" w:line="240" w:lineRule="auto"/>
        <w:rPr>
          <w:rFonts w:ascii="Arial" w:hAnsi="Arial" w:cs="Arial"/>
        </w:rPr>
      </w:pPr>
      <w:r w:rsidRPr="00820D35">
        <w:rPr>
          <w:rFonts w:ascii="Arial" w:hAnsi="Arial" w:cs="Arial"/>
        </w:rPr>
        <w:t>R</w:t>
      </w:r>
      <w:r w:rsidR="00B62182" w:rsidRPr="00820D35">
        <w:rPr>
          <w:rFonts w:ascii="Arial" w:hAnsi="Arial" w:cs="Arial"/>
        </w:rPr>
        <w:t xml:space="preserve">esearch remains to be conducted.  The small number of Chair appointments in 2018 means that an analysis of sexual orientation is not possible </w:t>
      </w:r>
    </w:p>
    <w:p w14:paraId="46EF6E05" w14:textId="77777777" w:rsidR="00B62182" w:rsidRPr="00820D35" w:rsidRDefault="00B62182" w:rsidP="002C5F4C">
      <w:pPr>
        <w:spacing w:after="0" w:line="240" w:lineRule="auto"/>
        <w:rPr>
          <w:rFonts w:ascii="Arial" w:hAnsi="Arial" w:cs="Arial"/>
        </w:rPr>
      </w:pPr>
    </w:p>
    <w:p w14:paraId="6A5C8EC1" w14:textId="77777777" w:rsidR="00B62182" w:rsidRPr="00820D35" w:rsidRDefault="00B62182" w:rsidP="002C5F4C">
      <w:pPr>
        <w:spacing w:after="0" w:line="240" w:lineRule="auto"/>
        <w:rPr>
          <w:rFonts w:ascii="Arial" w:hAnsi="Arial" w:cs="Arial"/>
          <w:color w:val="8884BF" w:themeColor="accent4"/>
          <w:sz w:val="24"/>
          <w:szCs w:val="24"/>
        </w:rPr>
      </w:pPr>
      <w:r w:rsidRPr="00820D35">
        <w:rPr>
          <w:rFonts w:ascii="Arial" w:hAnsi="Arial" w:cs="Arial"/>
          <w:color w:val="8884BF" w:themeColor="accent4"/>
          <w:sz w:val="24"/>
          <w:szCs w:val="24"/>
        </w:rPr>
        <w:t>General recommendations</w:t>
      </w:r>
    </w:p>
    <w:p w14:paraId="799B6917" w14:textId="77777777" w:rsidR="00B62182" w:rsidRPr="00820D35" w:rsidRDefault="00B62182" w:rsidP="002C5F4C">
      <w:pPr>
        <w:pStyle w:val="ListParagraph"/>
        <w:numPr>
          <w:ilvl w:val="0"/>
          <w:numId w:val="27"/>
        </w:numPr>
        <w:spacing w:after="0" w:line="240" w:lineRule="auto"/>
        <w:rPr>
          <w:rFonts w:ascii="Arial" w:hAnsi="Arial" w:cs="Arial"/>
        </w:rPr>
      </w:pPr>
      <w:r w:rsidRPr="00820D35">
        <w:rPr>
          <w:rFonts w:ascii="Arial" w:hAnsi="Arial" w:cs="Arial"/>
        </w:rPr>
        <w:t xml:space="preserve">Agree a new public appointments action plan in conjunction with the Commissioner’s office. The plan should make reference to the sub-plans intended to redress disability, age and BME underrepresentation (see above). </w:t>
      </w:r>
    </w:p>
    <w:p w14:paraId="5A1B8786" w14:textId="77777777" w:rsidR="00B62182" w:rsidRPr="00820D35" w:rsidRDefault="00B62182" w:rsidP="002C5F4C">
      <w:pPr>
        <w:pStyle w:val="ListParagraph"/>
        <w:numPr>
          <w:ilvl w:val="0"/>
          <w:numId w:val="27"/>
        </w:numPr>
        <w:spacing w:after="0" w:line="240" w:lineRule="auto"/>
        <w:rPr>
          <w:rFonts w:ascii="Arial" w:hAnsi="Arial" w:cs="Arial"/>
        </w:rPr>
      </w:pPr>
      <w:r w:rsidRPr="00820D35">
        <w:rPr>
          <w:rFonts w:ascii="Arial" w:hAnsi="Arial" w:cs="Arial"/>
        </w:rPr>
        <w:t>Conduct further stakeholder mapping to identify and engage with additional sources of applicants from currently underrepresented groups.</w:t>
      </w:r>
    </w:p>
    <w:p w14:paraId="6D2AF65F" w14:textId="77777777" w:rsidR="00B62182" w:rsidRPr="00820D35" w:rsidRDefault="00B62182" w:rsidP="002C5F4C">
      <w:pPr>
        <w:pStyle w:val="ListParagraph"/>
        <w:numPr>
          <w:ilvl w:val="0"/>
          <w:numId w:val="27"/>
        </w:numPr>
        <w:spacing w:after="0" w:line="240" w:lineRule="auto"/>
        <w:rPr>
          <w:rFonts w:ascii="Arial" w:hAnsi="Arial" w:cs="Arial"/>
        </w:rPr>
      </w:pPr>
      <w:r w:rsidRPr="00820D35">
        <w:rPr>
          <w:rFonts w:ascii="Arial" w:hAnsi="Arial" w:cs="Arial"/>
        </w:rPr>
        <w:t>Distribute the findings of the Commissioner’s reviews to the officials and boards as appropriate to encourage improvement in the areas of succession planning and lessons learned.</w:t>
      </w:r>
    </w:p>
    <w:p w14:paraId="243A7A6C" w14:textId="77777777" w:rsidR="00B62182" w:rsidRPr="00820D35" w:rsidRDefault="00B62182" w:rsidP="002C5F4C">
      <w:pPr>
        <w:pStyle w:val="ListParagraph"/>
        <w:numPr>
          <w:ilvl w:val="0"/>
          <w:numId w:val="27"/>
        </w:numPr>
        <w:spacing w:after="0" w:line="240" w:lineRule="auto"/>
        <w:rPr>
          <w:rFonts w:ascii="Arial" w:hAnsi="Arial" w:cs="Arial"/>
        </w:rPr>
      </w:pPr>
      <w:r w:rsidRPr="00820D35">
        <w:rPr>
          <w:rFonts w:ascii="Arial" w:hAnsi="Arial" w:cs="Arial"/>
        </w:rPr>
        <w:t>Agree a summary report with the Commissioner about the findings at stage one of the difference that diversity makes to governance research and share those findings with boards and officials. Work with the Commissioner’s office on implementation of the further stages of the research.</w:t>
      </w:r>
    </w:p>
    <w:p w14:paraId="727747E4" w14:textId="77777777" w:rsidR="00B62182" w:rsidRPr="00820D35" w:rsidRDefault="00B62182" w:rsidP="002C5F4C">
      <w:pPr>
        <w:spacing w:after="0" w:line="240" w:lineRule="auto"/>
        <w:rPr>
          <w:rFonts w:ascii="Arial" w:hAnsi="Arial" w:cs="Arial"/>
        </w:rPr>
      </w:pPr>
    </w:p>
    <w:p w14:paraId="650DDAAE" w14:textId="361F13F7" w:rsidR="00B62182" w:rsidRPr="00820D35" w:rsidRDefault="00B62182" w:rsidP="002C5F4C">
      <w:pPr>
        <w:spacing w:after="0" w:line="240" w:lineRule="auto"/>
        <w:rPr>
          <w:rFonts w:ascii="Arial" w:hAnsi="Arial" w:cs="Arial"/>
          <w:color w:val="8884BF" w:themeColor="accent4"/>
          <w:sz w:val="24"/>
          <w:szCs w:val="24"/>
        </w:rPr>
      </w:pPr>
      <w:r w:rsidRPr="00820D35">
        <w:rPr>
          <w:rFonts w:ascii="Arial" w:hAnsi="Arial" w:cs="Arial"/>
          <w:color w:val="8884BF" w:themeColor="accent4"/>
          <w:sz w:val="24"/>
          <w:szCs w:val="24"/>
        </w:rPr>
        <w:t>Progress</w:t>
      </w:r>
    </w:p>
    <w:p w14:paraId="7A0766CD" w14:textId="77777777" w:rsidR="00B62182" w:rsidRPr="00820D35" w:rsidRDefault="00B62182" w:rsidP="002C5F4C">
      <w:pPr>
        <w:numPr>
          <w:ilvl w:val="0"/>
          <w:numId w:val="16"/>
        </w:numPr>
        <w:spacing w:after="0" w:line="240" w:lineRule="auto"/>
        <w:rPr>
          <w:rFonts w:ascii="Arial" w:hAnsi="Arial" w:cs="Arial"/>
        </w:rPr>
      </w:pPr>
      <w:r w:rsidRPr="00820D35">
        <w:rPr>
          <w:rFonts w:ascii="Arial" w:hAnsi="Arial" w:cs="Arial"/>
        </w:rPr>
        <w:t>An action plan 2018- 2021 is in place and has been shared with the Commissioner’s office. This plan has operational actions as well as actions to address equality outcomes. As per discussion between the Scottish Government and the Commissioner in 2018, the focus will be on delivering an increasing level of appointment rounds and delivering on statutory obligations.</w:t>
      </w:r>
    </w:p>
    <w:p w14:paraId="4864CD74" w14:textId="77777777" w:rsidR="00F83203" w:rsidRPr="00820D35" w:rsidRDefault="00F83203" w:rsidP="002C5F4C">
      <w:pPr>
        <w:spacing w:after="0" w:line="240" w:lineRule="auto"/>
        <w:ind w:left="720"/>
        <w:rPr>
          <w:rFonts w:ascii="Arial" w:hAnsi="Arial" w:cs="Arial"/>
        </w:rPr>
      </w:pPr>
    </w:p>
    <w:p w14:paraId="08FFC388" w14:textId="6B58CAB1" w:rsidR="00B62182" w:rsidRPr="00820D35" w:rsidRDefault="00B62182" w:rsidP="002C5F4C">
      <w:pPr>
        <w:numPr>
          <w:ilvl w:val="0"/>
          <w:numId w:val="16"/>
        </w:numPr>
        <w:spacing w:after="0" w:line="240" w:lineRule="auto"/>
        <w:rPr>
          <w:rFonts w:ascii="Arial" w:hAnsi="Arial" w:cs="Arial"/>
        </w:rPr>
      </w:pPr>
      <w:r w:rsidRPr="00820D35">
        <w:rPr>
          <w:rFonts w:ascii="Arial" w:hAnsi="Arial" w:cs="Arial"/>
        </w:rPr>
        <w:t>Additional stakeholder mapping has been completed for BSL users, BME groups and for law and finance with a view to increasing reach with people under 50. This information has been used to target advertisements for board vacancies and to identify new outreach opportunities for example, the Women in Law Conference in June 2019.</w:t>
      </w:r>
    </w:p>
    <w:p w14:paraId="36F2E834" w14:textId="77777777" w:rsidR="00820D35" w:rsidRPr="00820D35" w:rsidRDefault="00820D35" w:rsidP="00820D35">
      <w:pPr>
        <w:spacing w:after="0" w:line="240" w:lineRule="auto"/>
        <w:ind w:left="720"/>
        <w:rPr>
          <w:rFonts w:ascii="Arial" w:hAnsi="Arial" w:cs="Arial"/>
        </w:rPr>
      </w:pPr>
    </w:p>
    <w:p w14:paraId="56FCF206" w14:textId="38A54272" w:rsidR="00B62182" w:rsidRPr="00820D35" w:rsidRDefault="00B62182" w:rsidP="002C5F4C">
      <w:pPr>
        <w:numPr>
          <w:ilvl w:val="0"/>
          <w:numId w:val="16"/>
        </w:numPr>
        <w:spacing w:after="0" w:line="240" w:lineRule="auto"/>
        <w:rPr>
          <w:rFonts w:ascii="Arial" w:hAnsi="Arial" w:cs="Arial"/>
        </w:rPr>
      </w:pPr>
      <w:r w:rsidRPr="00820D35">
        <w:rPr>
          <w:rFonts w:ascii="Arial" w:hAnsi="Arial" w:cs="Arial"/>
        </w:rPr>
        <w:t>The Scottish Government Public Appointments team have been briefed on the findings of the Commissioner’s reviews and are the conduit for good practice and thinking about succession planning amongst officials and boards. This is standard practice and is considered by the Scottish Government to be the most effective means for cascading this type of information efficiently.</w:t>
      </w:r>
    </w:p>
    <w:p w14:paraId="52251AE5" w14:textId="77777777" w:rsidR="00F83203" w:rsidRPr="00820D35" w:rsidRDefault="00F83203" w:rsidP="002C5F4C">
      <w:pPr>
        <w:spacing w:after="0" w:line="240" w:lineRule="auto"/>
        <w:ind w:left="720"/>
        <w:rPr>
          <w:rFonts w:ascii="Arial" w:hAnsi="Arial" w:cs="Arial"/>
        </w:rPr>
      </w:pPr>
    </w:p>
    <w:p w14:paraId="40DDC42B" w14:textId="3B4145F2" w:rsidR="00B62182" w:rsidRPr="00820D35" w:rsidRDefault="00B62182" w:rsidP="002C5F4C">
      <w:pPr>
        <w:numPr>
          <w:ilvl w:val="0"/>
          <w:numId w:val="16"/>
        </w:numPr>
        <w:spacing w:after="0" w:line="240" w:lineRule="auto"/>
        <w:rPr>
          <w:rFonts w:ascii="Arial" w:hAnsi="Arial" w:cs="Arial"/>
        </w:rPr>
      </w:pPr>
      <w:r w:rsidRPr="00820D35">
        <w:rPr>
          <w:rFonts w:ascii="Arial" w:hAnsi="Arial" w:cs="Arial"/>
        </w:rPr>
        <w:t>Stage one is complete.  Work on this research continued throughout 2018 and engaged staff in the Analytical Services Team, Public Bodies Unit and the Ethical Standards Commissioner. The research is on track to report in 2020.</w:t>
      </w:r>
    </w:p>
    <w:p w14:paraId="16BB865B" w14:textId="77777777" w:rsidR="00B62182" w:rsidRPr="00820D35" w:rsidRDefault="00B62182" w:rsidP="002C5F4C">
      <w:pPr>
        <w:spacing w:after="0" w:line="240" w:lineRule="auto"/>
        <w:rPr>
          <w:rFonts w:ascii="Arial" w:hAnsi="Arial" w:cs="Arial"/>
        </w:rPr>
      </w:pPr>
    </w:p>
    <w:p w14:paraId="331E17A4" w14:textId="77777777" w:rsidR="00B62182" w:rsidRPr="00820D35" w:rsidRDefault="00B62182" w:rsidP="002C5F4C">
      <w:pPr>
        <w:numPr>
          <w:ilvl w:val="0"/>
          <w:numId w:val="17"/>
        </w:numPr>
        <w:spacing w:after="0" w:line="240" w:lineRule="auto"/>
        <w:rPr>
          <w:rFonts w:ascii="Arial" w:hAnsi="Arial" w:cs="Arial"/>
        </w:rPr>
      </w:pPr>
      <w:r w:rsidRPr="00820D35">
        <w:rPr>
          <w:rFonts w:ascii="Arial" w:hAnsi="Arial" w:cs="Arial"/>
        </w:rPr>
        <w:t xml:space="preserve">The public appointments action plan was presented to the Commissioner rather than developed in conjunction with the office.  Discussion took place around the resource implications of delivering the action plan and the fact that action would be focussed on delivering appointment rounds and statutory obligations.  Whilst the Commissioner understood the resource difficulties facing the Scottish Government, he nevertheless </w:t>
      </w:r>
      <w:r w:rsidRPr="00820D35">
        <w:rPr>
          <w:rFonts w:ascii="Arial" w:hAnsi="Arial" w:cs="Arial"/>
        </w:rPr>
        <w:lastRenderedPageBreak/>
        <w:t>concluded that the plan was insufficient to meet his own and ministerial objectives for boards that are reflective of society.</w:t>
      </w:r>
    </w:p>
    <w:p w14:paraId="153B802A" w14:textId="77777777" w:rsidR="00F83203" w:rsidRPr="00820D35" w:rsidRDefault="00F83203" w:rsidP="002C5F4C">
      <w:pPr>
        <w:spacing w:after="0" w:line="240" w:lineRule="auto"/>
        <w:ind w:left="720"/>
        <w:rPr>
          <w:rFonts w:ascii="Arial" w:hAnsi="Arial" w:cs="Arial"/>
        </w:rPr>
      </w:pPr>
    </w:p>
    <w:p w14:paraId="247DCC77" w14:textId="0E70B77A" w:rsidR="00B62182" w:rsidRPr="00820D35" w:rsidRDefault="00B62182" w:rsidP="002C5F4C">
      <w:pPr>
        <w:numPr>
          <w:ilvl w:val="0"/>
          <w:numId w:val="17"/>
        </w:numPr>
        <w:spacing w:after="0" w:line="240" w:lineRule="auto"/>
        <w:rPr>
          <w:rFonts w:ascii="Arial" w:hAnsi="Arial" w:cs="Arial"/>
        </w:rPr>
      </w:pPr>
      <w:r w:rsidRPr="00820D35">
        <w:rPr>
          <w:rFonts w:ascii="Arial" w:hAnsi="Arial" w:cs="Arial"/>
        </w:rPr>
        <w:t>A number of specific actions from the reviews conducted by the Commissioner have not been implemented by the Scottish Government.  There has been no formal response setting out what the Scottish Government does or does not intend to implement.</w:t>
      </w:r>
    </w:p>
    <w:p w14:paraId="0919BB90" w14:textId="77777777" w:rsidR="00B62182" w:rsidRPr="00B62182" w:rsidRDefault="00B62182" w:rsidP="002C5F4C">
      <w:pPr>
        <w:spacing w:after="0" w:line="240" w:lineRule="auto"/>
        <w:rPr>
          <w:rFonts w:ascii="Arial" w:hAnsi="Arial" w:cs="Arial"/>
          <w:sz w:val="24"/>
          <w:szCs w:val="24"/>
        </w:rPr>
      </w:pPr>
    </w:p>
    <w:bookmarkEnd w:id="9"/>
    <w:p w14:paraId="634EB80A" w14:textId="37852D6D" w:rsidR="0080255A" w:rsidRPr="00C02020" w:rsidRDefault="0080255A" w:rsidP="002C5F4C">
      <w:pPr>
        <w:spacing w:after="0" w:line="240" w:lineRule="auto"/>
        <w:rPr>
          <w:rFonts w:ascii="Arial" w:hAnsi="Arial" w:cs="Arial"/>
          <w:b/>
          <w:color w:val="8884BF" w:themeColor="accent4"/>
          <w:sz w:val="24"/>
          <w:szCs w:val="24"/>
        </w:rPr>
      </w:pPr>
      <w:r w:rsidRPr="00C02020">
        <w:rPr>
          <w:rFonts w:ascii="Arial" w:hAnsi="Arial" w:cs="Arial"/>
          <w:b/>
          <w:color w:val="8884BF" w:themeColor="accent4"/>
          <w:sz w:val="24"/>
          <w:szCs w:val="24"/>
        </w:rPr>
        <w:t>Recommendations for 2019/20</w:t>
      </w:r>
    </w:p>
    <w:p w14:paraId="5DF73178" w14:textId="77777777" w:rsidR="0080255A" w:rsidRPr="00227757" w:rsidRDefault="0080255A" w:rsidP="002C5F4C">
      <w:pPr>
        <w:spacing w:after="0" w:line="240" w:lineRule="auto"/>
        <w:rPr>
          <w:rFonts w:ascii="Arial" w:hAnsi="Arial" w:cs="Arial"/>
          <w:sz w:val="24"/>
          <w:szCs w:val="24"/>
          <w:highlight w:val="yellow"/>
        </w:rPr>
      </w:pPr>
    </w:p>
    <w:p w14:paraId="6F31C0A0" w14:textId="3156D5BE" w:rsidR="0080255A" w:rsidRPr="00227757" w:rsidRDefault="0080255A" w:rsidP="002C5F4C">
      <w:pPr>
        <w:spacing w:after="0" w:line="240" w:lineRule="auto"/>
        <w:rPr>
          <w:rFonts w:ascii="Arial" w:hAnsi="Arial" w:cs="Arial"/>
          <w:sz w:val="24"/>
          <w:szCs w:val="24"/>
        </w:rPr>
      </w:pPr>
      <w:r w:rsidRPr="00227757">
        <w:rPr>
          <w:rFonts w:ascii="Arial" w:hAnsi="Arial" w:cs="Arial"/>
          <w:sz w:val="24"/>
          <w:szCs w:val="24"/>
        </w:rPr>
        <w:t>The Commissioner’s recommendations</w:t>
      </w:r>
      <w:r w:rsidR="00C02020">
        <w:rPr>
          <w:rFonts w:ascii="Arial" w:hAnsi="Arial" w:cs="Arial"/>
          <w:sz w:val="24"/>
          <w:szCs w:val="24"/>
        </w:rPr>
        <w:t xml:space="preserve"> (R1, etc)</w:t>
      </w:r>
      <w:r w:rsidRPr="00227757">
        <w:rPr>
          <w:rFonts w:ascii="Arial" w:hAnsi="Arial" w:cs="Arial"/>
          <w:sz w:val="24"/>
          <w:szCs w:val="24"/>
        </w:rPr>
        <w:t xml:space="preserve"> for the Scottish Government </w:t>
      </w:r>
      <w:r w:rsidR="007A4387">
        <w:rPr>
          <w:rFonts w:ascii="Arial" w:hAnsi="Arial" w:cs="Arial"/>
          <w:sz w:val="24"/>
          <w:szCs w:val="24"/>
        </w:rPr>
        <w:t>for financial year commencing 1 April 2019</w:t>
      </w:r>
      <w:r w:rsidRPr="00227757">
        <w:rPr>
          <w:rFonts w:ascii="Arial" w:hAnsi="Arial" w:cs="Arial"/>
          <w:sz w:val="24"/>
          <w:szCs w:val="24"/>
        </w:rPr>
        <w:t xml:space="preserve"> </w:t>
      </w:r>
      <w:r w:rsidR="007A4387">
        <w:rPr>
          <w:rFonts w:ascii="Arial" w:hAnsi="Arial" w:cs="Arial"/>
          <w:sz w:val="24"/>
          <w:szCs w:val="24"/>
        </w:rPr>
        <w:t xml:space="preserve">build on </w:t>
      </w:r>
      <w:r w:rsidR="009356A6">
        <w:rPr>
          <w:rFonts w:ascii="Arial" w:hAnsi="Arial" w:cs="Arial"/>
          <w:sz w:val="24"/>
          <w:szCs w:val="24"/>
        </w:rPr>
        <w:t xml:space="preserve">and reflect </w:t>
      </w:r>
      <w:r w:rsidR="007A4387">
        <w:rPr>
          <w:rFonts w:ascii="Arial" w:hAnsi="Arial" w:cs="Arial"/>
          <w:sz w:val="24"/>
          <w:szCs w:val="24"/>
        </w:rPr>
        <w:t xml:space="preserve">prior recommendations made in annual reports and thematic reviews. They </w:t>
      </w:r>
      <w:r w:rsidR="009356A6">
        <w:rPr>
          <w:rFonts w:ascii="Arial" w:hAnsi="Arial" w:cs="Arial"/>
          <w:sz w:val="24"/>
          <w:szCs w:val="24"/>
        </w:rPr>
        <w:t xml:space="preserve">take into account </w:t>
      </w:r>
      <w:r w:rsidRPr="00227757">
        <w:rPr>
          <w:rFonts w:ascii="Arial" w:hAnsi="Arial" w:cs="Arial"/>
          <w:sz w:val="24"/>
          <w:szCs w:val="24"/>
        </w:rPr>
        <w:t xml:space="preserve">the latest statistics on applications and appointments as well as areas of work that have had to be carried forward as incomplete from the prior two years. As previously, these are set out under headings for particular protected characteristics.  </w:t>
      </w:r>
    </w:p>
    <w:p w14:paraId="62B7B9E0" w14:textId="7E43B01C" w:rsidR="0080255A" w:rsidRDefault="0080255A" w:rsidP="002C5F4C">
      <w:pPr>
        <w:spacing w:after="0" w:line="240" w:lineRule="auto"/>
        <w:rPr>
          <w:rFonts w:ascii="Arial" w:hAnsi="Arial" w:cs="Arial"/>
          <w:highlight w:val="yellow"/>
        </w:rPr>
      </w:pPr>
    </w:p>
    <w:p w14:paraId="3D62BB0A" w14:textId="77777777" w:rsidR="0080255A" w:rsidRPr="00C02020" w:rsidRDefault="0080255A" w:rsidP="002C5F4C">
      <w:pPr>
        <w:pStyle w:val="Header"/>
        <w:tabs>
          <w:tab w:val="left" w:pos="1134"/>
          <w:tab w:val="left" w:pos="1276"/>
        </w:tabs>
        <w:rPr>
          <w:rFonts w:ascii="Arial" w:hAnsi="Arial" w:cs="Arial"/>
          <w:bCs/>
          <w:color w:val="8884BF" w:themeColor="accent4"/>
          <w:sz w:val="24"/>
          <w:szCs w:val="24"/>
        </w:rPr>
      </w:pPr>
      <w:r w:rsidRPr="00C02020">
        <w:rPr>
          <w:rFonts w:ascii="Arial" w:hAnsi="Arial" w:cs="Arial"/>
          <w:bCs/>
          <w:color w:val="8884BF" w:themeColor="accent4"/>
          <w:sz w:val="24"/>
          <w:szCs w:val="24"/>
        </w:rPr>
        <w:t>Gender</w:t>
      </w:r>
    </w:p>
    <w:p w14:paraId="2B0E07EB" w14:textId="783B90D3"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Maintain or increase applicant numbers from women.</w:t>
      </w:r>
    </w:p>
    <w:p w14:paraId="54527D44" w14:textId="2F6FA3AD"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Take steps to increase applicant numbers from women for chair positions.</w:t>
      </w:r>
    </w:p>
    <w:p w14:paraId="7B9C6AB3" w14:textId="1342DE38"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 xml:space="preserve">Conduct an analysis of intersectionality within the female grouping to determine whether people with more than one underrepresented characteristic apply and/or fare better or worse in the appointment process.  Take steps to address any findings of intersectional groups who fare worse.   </w:t>
      </w:r>
    </w:p>
    <w:p w14:paraId="3AB63C6E" w14:textId="5BE14FA9"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 xml:space="preserve">Finalise changes to the monitoring form, including consideration of an option for non-binary people to make a declaration when they apply for an appointment. This recognises and appreciates the Scottish Government’s position that the question should coincide with what is to be included in the 2021 census.  </w:t>
      </w:r>
    </w:p>
    <w:p w14:paraId="3C85883A" w14:textId="77777777" w:rsidR="00C02020" w:rsidRPr="00C02020" w:rsidRDefault="00C02020" w:rsidP="00C02020">
      <w:pPr>
        <w:spacing w:after="0" w:line="240" w:lineRule="auto"/>
        <w:rPr>
          <w:rFonts w:ascii="Arial" w:hAnsi="Arial" w:cs="Arial"/>
          <w:highlight w:val="yellow"/>
        </w:rPr>
      </w:pPr>
    </w:p>
    <w:p w14:paraId="34E41D64" w14:textId="77777777" w:rsidR="0080255A" w:rsidRPr="00C02020" w:rsidRDefault="0080255A" w:rsidP="002C5F4C">
      <w:pPr>
        <w:spacing w:after="0" w:line="240" w:lineRule="auto"/>
        <w:rPr>
          <w:rFonts w:ascii="Arial" w:hAnsi="Arial" w:cs="Arial"/>
          <w:bCs/>
          <w:color w:val="8884BF" w:themeColor="accent4"/>
          <w:sz w:val="24"/>
          <w:szCs w:val="24"/>
        </w:rPr>
      </w:pPr>
      <w:r w:rsidRPr="00C02020">
        <w:rPr>
          <w:rFonts w:ascii="Arial" w:hAnsi="Arial" w:cs="Arial"/>
          <w:bCs/>
          <w:color w:val="8884BF" w:themeColor="accent4"/>
          <w:sz w:val="24"/>
          <w:szCs w:val="24"/>
        </w:rPr>
        <w:t>Disability</w:t>
      </w:r>
    </w:p>
    <w:p w14:paraId="2669E979" w14:textId="3DAA7A00"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 xml:space="preserve">Take steps to increase applicant numbers from disabled people.  Review why there are differential success rates for disabled people applying for roles in the DGHSC area in comparison with other areas in order to share good practice. </w:t>
      </w:r>
    </w:p>
    <w:p w14:paraId="482E8260" w14:textId="3EEF1F05"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 xml:space="preserve">Assess the effectiveness of the Access to Public Appointments project and consider whether and how it might be developed to build a pipeline for the future. </w:t>
      </w:r>
    </w:p>
    <w:p w14:paraId="3B4C784A" w14:textId="61C9E8A1"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bCs/>
        </w:rPr>
        <w:t>Continue to</w:t>
      </w:r>
      <w:r w:rsidRPr="00C02020">
        <w:rPr>
          <w:rFonts w:ascii="Arial" w:hAnsi="Arial" w:cs="Arial"/>
          <w:b/>
        </w:rPr>
        <w:t xml:space="preserve"> </w:t>
      </w:r>
      <w:r w:rsidRPr="00C02020">
        <w:rPr>
          <w:rFonts w:ascii="Arial" w:hAnsi="Arial" w:cs="Arial"/>
          <w:bCs/>
        </w:rPr>
        <w:t xml:space="preserve">analyse whether people with particular disabilities apply and/or fare better or worse in the appointment process. Address any barriers identified. </w:t>
      </w:r>
    </w:p>
    <w:p w14:paraId="7FAF796F" w14:textId="13DF9D9F"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Continue to analyse why disabled people are not being interviewed at the same levels as non-disabled people for, in particular, chair positions. Address any barriers identified.</w:t>
      </w:r>
    </w:p>
    <w:p w14:paraId="09D28D44" w14:textId="07094B8B"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 xml:space="preserve">Consider positive action measures over and above outreach to help prospective applicants to more successfully navigate the appointments process. </w:t>
      </w:r>
    </w:p>
    <w:p w14:paraId="67BA3466" w14:textId="77777777" w:rsidR="00C02020" w:rsidRPr="00C02020" w:rsidRDefault="00C02020" w:rsidP="002C5F4C">
      <w:pPr>
        <w:spacing w:after="0" w:line="240" w:lineRule="auto"/>
        <w:rPr>
          <w:rFonts w:ascii="Arial" w:hAnsi="Arial" w:cs="Arial"/>
          <w:highlight w:val="yellow"/>
        </w:rPr>
      </w:pPr>
    </w:p>
    <w:p w14:paraId="331C4597" w14:textId="77777777" w:rsidR="0080255A" w:rsidRPr="00C02020" w:rsidRDefault="0080255A" w:rsidP="002C5F4C">
      <w:pPr>
        <w:spacing w:after="0" w:line="240" w:lineRule="auto"/>
        <w:rPr>
          <w:rFonts w:ascii="Arial" w:hAnsi="Arial" w:cs="Arial"/>
          <w:bCs/>
          <w:color w:val="8884BF" w:themeColor="accent4"/>
          <w:sz w:val="24"/>
          <w:szCs w:val="24"/>
        </w:rPr>
      </w:pPr>
      <w:r w:rsidRPr="00C02020">
        <w:rPr>
          <w:rFonts w:ascii="Arial" w:hAnsi="Arial" w:cs="Arial"/>
          <w:bCs/>
          <w:color w:val="8884BF" w:themeColor="accent4"/>
          <w:sz w:val="24"/>
          <w:szCs w:val="24"/>
        </w:rPr>
        <w:t>Ethnicity</w:t>
      </w:r>
    </w:p>
    <w:p w14:paraId="37247382" w14:textId="03A06EE7"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Agree a detailed action plan with the Commissioner’s office and in consultation with intermediary organisations such as those who contributed to the development of the Scottish Government’s Race Equality Framework (REF). Include specific actions intended to redress the underrepresentation of people from both a visible and non-visible BME background. The Commissioner’s recommended actions for inclusion in that plan are set out here.</w:t>
      </w:r>
    </w:p>
    <w:p w14:paraId="0C701553" w14:textId="28E27BB9"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Take steps to increase the number of applications from members of the BME community.</w:t>
      </w:r>
    </w:p>
    <w:p w14:paraId="42EED57D" w14:textId="0E1E4E53"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bCs/>
        </w:rPr>
        <w:t>Continue to conduct</w:t>
      </w:r>
      <w:r w:rsidRPr="00C02020">
        <w:rPr>
          <w:rFonts w:ascii="Arial" w:hAnsi="Arial" w:cs="Arial"/>
        </w:rPr>
        <w:t xml:space="preserve"> analysis to assess why BME applicants (including subgroups of people from visible and non-visible BME groups) for all positions and in particular chair positions are not progressing in the appointment process. Address any barriers identified.</w:t>
      </w:r>
    </w:p>
    <w:p w14:paraId="5F80E90F" w14:textId="0163E417"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Seek to understand the impact of anonymised application forms on ethnic groups.</w:t>
      </w:r>
    </w:p>
    <w:p w14:paraId="6F79DDAE" w14:textId="1D83F0E9"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lastRenderedPageBreak/>
        <w:t xml:space="preserve">Consider positive action measures over and above outreach to help prospective applicants to more successfully navigate the appointments process including work to develop talent by providing intense support and guidance at application and interview stage for a cohort of BME people. </w:t>
      </w:r>
    </w:p>
    <w:p w14:paraId="313A585E" w14:textId="77777777" w:rsidR="0080255A" w:rsidRPr="00C02020" w:rsidRDefault="0080255A" w:rsidP="002C5F4C">
      <w:pPr>
        <w:spacing w:after="0" w:line="240" w:lineRule="auto"/>
        <w:rPr>
          <w:rFonts w:ascii="Arial" w:hAnsi="Arial" w:cs="Arial"/>
          <w:b/>
          <w:highlight w:val="yellow"/>
          <w:u w:val="single"/>
        </w:rPr>
      </w:pPr>
    </w:p>
    <w:p w14:paraId="265CE73D" w14:textId="0D30F428" w:rsidR="0080255A" w:rsidRPr="00C02020" w:rsidRDefault="0080255A" w:rsidP="002C5F4C">
      <w:pPr>
        <w:spacing w:after="0" w:line="240" w:lineRule="auto"/>
        <w:rPr>
          <w:rFonts w:ascii="Arial" w:hAnsi="Arial" w:cs="Arial"/>
          <w:bCs/>
          <w:color w:val="8884BF" w:themeColor="accent4"/>
          <w:sz w:val="24"/>
          <w:szCs w:val="24"/>
        </w:rPr>
      </w:pPr>
      <w:r w:rsidRPr="00C02020">
        <w:rPr>
          <w:rFonts w:ascii="Arial" w:hAnsi="Arial" w:cs="Arial"/>
          <w:bCs/>
          <w:color w:val="8884BF" w:themeColor="accent4"/>
          <w:sz w:val="24"/>
          <w:szCs w:val="24"/>
        </w:rPr>
        <w:t xml:space="preserve">Age </w:t>
      </w:r>
    </w:p>
    <w:p w14:paraId="440F589D" w14:textId="671459FF"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Take steps to increase applicant numbers from people under the age of 50.</w:t>
      </w:r>
    </w:p>
    <w:p w14:paraId="1BC74984" w14:textId="6FEEFE3E"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Consider how applicants can be encouraged to make an age declaration in order to reduce the percentage of “choose not to say” declarations</w:t>
      </w:r>
    </w:p>
    <w:p w14:paraId="475C158F" w14:textId="07A711AC"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Assess why such applicants for chair positions fare more poorly in the appointment process than those aged over 50 at the shortlisting stage and at interview. Address any barriers identified.</w:t>
      </w:r>
    </w:p>
    <w:p w14:paraId="32B3E92A" w14:textId="6DB9D518"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Establish why under 50s are not invited to interview in the same proportions as those aged 50 and over. Address any barriers identified.</w:t>
      </w:r>
    </w:p>
    <w:p w14:paraId="3B04BE69" w14:textId="6D791521" w:rsidR="0080255A" w:rsidRDefault="0080255A" w:rsidP="002C5F4C">
      <w:pPr>
        <w:spacing w:after="0" w:line="240" w:lineRule="auto"/>
        <w:rPr>
          <w:rFonts w:ascii="Arial" w:hAnsi="Arial" w:cs="Arial"/>
          <w:highlight w:val="yellow"/>
        </w:rPr>
      </w:pPr>
    </w:p>
    <w:p w14:paraId="400986EE" w14:textId="77777777" w:rsidR="0080255A" w:rsidRPr="00C02020" w:rsidRDefault="0080255A" w:rsidP="002C5F4C">
      <w:pPr>
        <w:spacing w:after="0" w:line="240" w:lineRule="auto"/>
        <w:rPr>
          <w:rFonts w:ascii="Arial" w:hAnsi="Arial" w:cs="Arial"/>
          <w:bCs/>
          <w:color w:val="8884BF" w:themeColor="accent4"/>
          <w:sz w:val="24"/>
          <w:szCs w:val="24"/>
        </w:rPr>
      </w:pPr>
      <w:r w:rsidRPr="00C02020">
        <w:rPr>
          <w:rFonts w:ascii="Arial" w:hAnsi="Arial" w:cs="Arial"/>
          <w:bCs/>
          <w:color w:val="8884BF" w:themeColor="accent4"/>
          <w:sz w:val="24"/>
          <w:szCs w:val="24"/>
        </w:rPr>
        <w:t>Sexual orientation</w:t>
      </w:r>
    </w:p>
    <w:p w14:paraId="7742D674" w14:textId="20D0A29E" w:rsidR="0080255A" w:rsidRPr="00C02020" w:rsidRDefault="0080255A" w:rsidP="00C02020">
      <w:pPr>
        <w:pStyle w:val="ListParagraph"/>
        <w:numPr>
          <w:ilvl w:val="0"/>
          <w:numId w:val="33"/>
        </w:numPr>
        <w:spacing w:after="0" w:line="240" w:lineRule="auto"/>
        <w:ind w:left="851" w:hanging="567"/>
        <w:rPr>
          <w:rFonts w:ascii="Arial" w:hAnsi="Arial" w:cs="Arial"/>
        </w:rPr>
      </w:pPr>
      <w:r w:rsidRPr="00C02020">
        <w:rPr>
          <w:rFonts w:ascii="Arial" w:hAnsi="Arial" w:cs="Arial"/>
        </w:rPr>
        <w:t>Take steps to increase applicant numbers from people who declare that their sexual orientation is non-heterosexual. Assess why such applicants for chair positions fare more poorly than those who declare that they are heterosexual at the shortlisting stage and at interview. Address any barriers identified.</w:t>
      </w:r>
    </w:p>
    <w:p w14:paraId="1A88E009" w14:textId="77777777" w:rsidR="00C02020" w:rsidRPr="00C02020" w:rsidRDefault="00C02020" w:rsidP="002C5F4C">
      <w:pPr>
        <w:spacing w:after="0" w:line="240" w:lineRule="auto"/>
        <w:rPr>
          <w:rFonts w:ascii="Arial" w:hAnsi="Arial" w:cs="Arial"/>
        </w:rPr>
      </w:pPr>
    </w:p>
    <w:p w14:paraId="1CE2A4D2" w14:textId="77777777" w:rsidR="0080255A" w:rsidRPr="00C02020" w:rsidRDefault="0080255A" w:rsidP="002C5F4C">
      <w:pPr>
        <w:spacing w:after="0" w:line="240" w:lineRule="auto"/>
        <w:rPr>
          <w:rFonts w:ascii="Arial" w:hAnsi="Arial" w:cs="Arial"/>
          <w:bCs/>
          <w:color w:val="8884BF" w:themeColor="accent4"/>
          <w:sz w:val="24"/>
          <w:szCs w:val="24"/>
        </w:rPr>
      </w:pPr>
      <w:r w:rsidRPr="00C02020">
        <w:rPr>
          <w:rFonts w:ascii="Arial" w:hAnsi="Arial" w:cs="Arial"/>
          <w:bCs/>
          <w:color w:val="8884BF" w:themeColor="accent4"/>
          <w:sz w:val="24"/>
          <w:szCs w:val="24"/>
        </w:rPr>
        <w:t>General Recommendations</w:t>
      </w:r>
    </w:p>
    <w:p w14:paraId="377FA8A4" w14:textId="6026E2C4" w:rsidR="00B62182" w:rsidRDefault="00B62182" w:rsidP="002C5F4C">
      <w:pPr>
        <w:spacing w:after="0" w:line="240" w:lineRule="auto"/>
        <w:rPr>
          <w:rFonts w:ascii="Arial" w:hAnsi="Arial" w:cs="Arial"/>
        </w:rPr>
      </w:pPr>
    </w:p>
    <w:p w14:paraId="4ED66B51" w14:textId="7A280F31" w:rsidR="006E3556" w:rsidRPr="00C02020" w:rsidRDefault="006E3556" w:rsidP="002C5F4C">
      <w:pPr>
        <w:spacing w:after="0" w:line="240" w:lineRule="auto"/>
        <w:rPr>
          <w:rFonts w:ascii="Arial" w:hAnsi="Arial" w:cs="Arial"/>
          <w:highlight w:val="yellow"/>
        </w:rPr>
      </w:pPr>
      <w:r>
        <w:rPr>
          <w:rFonts w:ascii="Arial" w:hAnsi="Arial" w:cs="Arial"/>
        </w:rPr>
        <w:t xml:space="preserve">The Commissioner </w:t>
      </w:r>
      <w:r w:rsidR="00024174">
        <w:rPr>
          <w:rFonts w:ascii="Arial" w:hAnsi="Arial" w:cs="Arial"/>
        </w:rPr>
        <w:t xml:space="preserve">has concluded that it would not be appropriate to make </w:t>
      </w:r>
      <w:r>
        <w:rPr>
          <w:rFonts w:ascii="Arial" w:hAnsi="Arial" w:cs="Arial"/>
        </w:rPr>
        <w:t>further general recommendations</w:t>
      </w:r>
      <w:r w:rsidR="00024174">
        <w:rPr>
          <w:rFonts w:ascii="Arial" w:hAnsi="Arial" w:cs="Arial"/>
        </w:rPr>
        <w:t xml:space="preserve"> pending the results of her consultation on her strategic plan for 2020-24</w:t>
      </w:r>
      <w:r>
        <w:rPr>
          <w:rFonts w:ascii="Arial" w:hAnsi="Arial" w:cs="Arial"/>
        </w:rPr>
        <w:t>.</w:t>
      </w:r>
      <w:r w:rsidR="00024174">
        <w:rPr>
          <w:rFonts w:ascii="Arial" w:hAnsi="Arial" w:cs="Arial"/>
        </w:rPr>
        <w:t xml:space="preserve"> This should provide clarity on the nature of the regulatory relationship with the Scottish Ministers for the period of the plan. </w:t>
      </w:r>
      <w:r>
        <w:rPr>
          <w:rFonts w:ascii="Arial" w:hAnsi="Arial" w:cs="Arial"/>
        </w:rPr>
        <w:t xml:space="preserve"> </w:t>
      </w:r>
    </w:p>
    <w:p w14:paraId="4C326F04" w14:textId="77777777" w:rsidR="00C02020" w:rsidRDefault="00C02020">
      <w:pPr>
        <w:rPr>
          <w:rFonts w:ascii="Arial" w:hAnsi="Arial" w:cs="Arial"/>
          <w:caps/>
          <w:color w:val="8884BF"/>
          <w:sz w:val="24"/>
          <w:szCs w:val="24"/>
        </w:rPr>
      </w:pPr>
      <w:r>
        <w:rPr>
          <w:rFonts w:ascii="Arial" w:hAnsi="Arial" w:cs="Arial"/>
          <w:caps/>
          <w:color w:val="8884BF"/>
          <w:sz w:val="24"/>
          <w:szCs w:val="24"/>
        </w:rPr>
        <w:br w:type="page"/>
      </w:r>
    </w:p>
    <w:p w14:paraId="3663D04B" w14:textId="0DA9F541" w:rsidR="0080255A" w:rsidRPr="008762C9" w:rsidRDefault="0080255A" w:rsidP="002C5F4C">
      <w:pPr>
        <w:shd w:val="clear" w:color="auto" w:fill="FFFFFF"/>
        <w:spacing w:after="0" w:line="240" w:lineRule="auto"/>
        <w:rPr>
          <w:rFonts w:ascii="Arial" w:hAnsi="Arial" w:cs="Arial"/>
          <w:caps/>
          <w:color w:val="457F7C" w:themeColor="accent5"/>
          <w:sz w:val="24"/>
          <w:szCs w:val="24"/>
        </w:rPr>
      </w:pPr>
      <w:r w:rsidRPr="008762C9">
        <w:rPr>
          <w:rFonts w:ascii="Arial" w:hAnsi="Arial" w:cs="Arial"/>
          <w:caps/>
          <w:color w:val="457F7C" w:themeColor="accent5"/>
          <w:sz w:val="24"/>
          <w:szCs w:val="24"/>
        </w:rPr>
        <w:lastRenderedPageBreak/>
        <w:t>Appendix 1: APPOINTMENTS MADE IN 2018</w:t>
      </w:r>
    </w:p>
    <w:p w14:paraId="069CAD49" w14:textId="77777777" w:rsidR="00B62182" w:rsidRPr="00B62182" w:rsidRDefault="00B62182" w:rsidP="002C5F4C">
      <w:pPr>
        <w:pStyle w:val="NoSpacing"/>
        <w:rPr>
          <w:rFonts w:ascii="Arial" w:hAnsi="Arial" w:cs="Arial"/>
        </w:rPr>
      </w:pP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4"/>
        <w:gridCol w:w="744"/>
        <w:gridCol w:w="2838"/>
        <w:gridCol w:w="748"/>
        <w:gridCol w:w="599"/>
        <w:gridCol w:w="959"/>
      </w:tblGrid>
      <w:tr w:rsidR="00265C3F" w:rsidRPr="00265C3F" w14:paraId="152C1BFD" w14:textId="77777777" w:rsidTr="008762C9">
        <w:trPr>
          <w:cantSplit/>
          <w:trHeight w:val="250"/>
          <w:tblHeader/>
        </w:trPr>
        <w:tc>
          <w:tcPr>
            <w:tcW w:w="1882" w:type="pct"/>
            <w:shd w:val="clear" w:color="auto" w:fill="457F7C" w:themeFill="accent5"/>
            <w:noWrap/>
          </w:tcPr>
          <w:p w14:paraId="651B04EF" w14:textId="77777777" w:rsidR="0080255A" w:rsidRPr="00265C3F" w:rsidRDefault="0080255A" w:rsidP="00265C3F">
            <w:pPr>
              <w:spacing w:after="0" w:line="240" w:lineRule="auto"/>
              <w:rPr>
                <w:rFonts w:ascii="Arial" w:eastAsia="Times New Roman" w:hAnsi="Arial" w:cs="Arial"/>
                <w:b/>
                <w:color w:val="FFFFFF" w:themeColor="background1"/>
                <w:sz w:val="20"/>
                <w:szCs w:val="20"/>
                <w:lang w:eastAsia="en-GB"/>
              </w:rPr>
            </w:pPr>
            <w:r w:rsidRPr="00265C3F">
              <w:rPr>
                <w:rFonts w:ascii="Arial" w:eastAsia="Times New Roman" w:hAnsi="Arial" w:cs="Arial"/>
                <w:b/>
                <w:color w:val="FFFFFF" w:themeColor="background1"/>
                <w:sz w:val="20"/>
                <w:szCs w:val="20"/>
                <w:lang w:eastAsia="en-GB"/>
              </w:rPr>
              <w:t>Body</w:t>
            </w:r>
          </w:p>
        </w:tc>
        <w:tc>
          <w:tcPr>
            <w:tcW w:w="394" w:type="pct"/>
            <w:shd w:val="clear" w:color="auto" w:fill="457F7C" w:themeFill="accent5"/>
            <w:noWrap/>
          </w:tcPr>
          <w:p w14:paraId="58991FC9" w14:textId="77777777" w:rsidR="0080255A" w:rsidRPr="00265C3F" w:rsidRDefault="0080255A" w:rsidP="00265C3F">
            <w:pPr>
              <w:spacing w:after="0" w:line="240" w:lineRule="auto"/>
              <w:rPr>
                <w:rFonts w:ascii="Arial" w:eastAsia="Times New Roman" w:hAnsi="Arial" w:cs="Arial"/>
                <w:b/>
                <w:color w:val="FFFFFF" w:themeColor="background1"/>
                <w:sz w:val="20"/>
                <w:szCs w:val="20"/>
                <w:lang w:eastAsia="en-GB"/>
              </w:rPr>
            </w:pPr>
            <w:r w:rsidRPr="00265C3F">
              <w:rPr>
                <w:rFonts w:ascii="Arial" w:eastAsia="Times New Roman" w:hAnsi="Arial" w:cs="Arial"/>
                <w:b/>
                <w:color w:val="FFFFFF" w:themeColor="background1"/>
                <w:sz w:val="20"/>
                <w:szCs w:val="20"/>
                <w:lang w:eastAsia="en-GB"/>
              </w:rPr>
              <w:t>DG</w:t>
            </w:r>
          </w:p>
        </w:tc>
        <w:tc>
          <w:tcPr>
            <w:tcW w:w="1503" w:type="pct"/>
            <w:shd w:val="clear" w:color="auto" w:fill="457F7C" w:themeFill="accent5"/>
            <w:noWrap/>
          </w:tcPr>
          <w:p w14:paraId="05654F7E" w14:textId="77777777" w:rsidR="0080255A" w:rsidRPr="00265C3F" w:rsidRDefault="0080255A" w:rsidP="00265C3F">
            <w:pPr>
              <w:spacing w:after="0" w:line="240" w:lineRule="auto"/>
              <w:rPr>
                <w:rFonts w:ascii="Arial" w:eastAsia="Times New Roman" w:hAnsi="Arial" w:cs="Arial"/>
                <w:b/>
                <w:color w:val="FFFFFF" w:themeColor="background1"/>
                <w:sz w:val="20"/>
                <w:szCs w:val="20"/>
                <w:lang w:eastAsia="en-GB"/>
              </w:rPr>
            </w:pPr>
            <w:r w:rsidRPr="00265C3F">
              <w:rPr>
                <w:rFonts w:ascii="Arial" w:eastAsia="Times New Roman" w:hAnsi="Arial" w:cs="Arial"/>
                <w:b/>
                <w:color w:val="FFFFFF" w:themeColor="background1"/>
                <w:sz w:val="20"/>
                <w:szCs w:val="20"/>
                <w:lang w:eastAsia="en-GB"/>
              </w:rPr>
              <w:t>Position</w:t>
            </w:r>
          </w:p>
        </w:tc>
        <w:tc>
          <w:tcPr>
            <w:tcW w:w="396" w:type="pct"/>
            <w:shd w:val="clear" w:color="auto" w:fill="457F7C" w:themeFill="accent5"/>
            <w:noWrap/>
          </w:tcPr>
          <w:p w14:paraId="1AA756B7" w14:textId="77777777" w:rsidR="0080255A" w:rsidRPr="00265C3F" w:rsidRDefault="0080255A" w:rsidP="00265C3F">
            <w:pPr>
              <w:spacing w:after="0" w:line="240" w:lineRule="auto"/>
              <w:jc w:val="center"/>
              <w:rPr>
                <w:rFonts w:ascii="Arial" w:hAnsi="Arial" w:cs="Arial"/>
                <w:b/>
                <w:bCs/>
                <w:color w:val="FFFFFF" w:themeColor="background1"/>
                <w:sz w:val="20"/>
                <w:szCs w:val="20"/>
              </w:rPr>
            </w:pPr>
            <w:r w:rsidRPr="00265C3F">
              <w:rPr>
                <w:rFonts w:ascii="Arial" w:hAnsi="Arial" w:cs="Arial"/>
                <w:b/>
                <w:bCs/>
                <w:color w:val="FFFFFF" w:themeColor="background1"/>
                <w:sz w:val="20"/>
                <w:szCs w:val="20"/>
              </w:rPr>
              <w:sym w:font="Wingdings" w:char="F06C"/>
            </w:r>
          </w:p>
        </w:tc>
        <w:tc>
          <w:tcPr>
            <w:tcW w:w="317" w:type="pct"/>
            <w:shd w:val="clear" w:color="auto" w:fill="457F7C" w:themeFill="accent5"/>
            <w:noWrap/>
          </w:tcPr>
          <w:p w14:paraId="20B657F7" w14:textId="77777777" w:rsidR="0080255A" w:rsidRPr="00265C3F" w:rsidRDefault="0080255A" w:rsidP="00265C3F">
            <w:pPr>
              <w:spacing w:after="0" w:line="240" w:lineRule="auto"/>
              <w:jc w:val="center"/>
              <w:rPr>
                <w:rFonts w:ascii="Arial" w:hAnsi="Arial" w:cs="Arial"/>
                <w:b/>
                <w:bCs/>
                <w:color w:val="FFFFFF" w:themeColor="background1"/>
                <w:sz w:val="20"/>
                <w:szCs w:val="20"/>
              </w:rPr>
            </w:pPr>
            <w:r w:rsidRPr="00265C3F">
              <w:rPr>
                <w:rFonts w:ascii="Arial" w:hAnsi="Arial" w:cs="Arial"/>
                <w:b/>
                <w:bCs/>
                <w:color w:val="FFFFFF" w:themeColor="background1"/>
                <w:sz w:val="20"/>
                <w:szCs w:val="20"/>
              </w:rPr>
              <w:sym w:font="Wingdings" w:char="F06C"/>
            </w:r>
          </w:p>
        </w:tc>
        <w:tc>
          <w:tcPr>
            <w:tcW w:w="508" w:type="pct"/>
            <w:shd w:val="clear" w:color="auto" w:fill="457F7C" w:themeFill="accent5"/>
            <w:noWrap/>
          </w:tcPr>
          <w:p w14:paraId="0E595C06" w14:textId="77777777" w:rsidR="0080255A" w:rsidRPr="00265C3F" w:rsidRDefault="0080255A" w:rsidP="00265C3F">
            <w:pPr>
              <w:spacing w:after="0" w:line="240" w:lineRule="auto"/>
              <w:rPr>
                <w:rFonts w:ascii="Arial" w:eastAsia="Times New Roman" w:hAnsi="Arial" w:cs="Arial"/>
                <w:b/>
                <w:color w:val="FFFFFF" w:themeColor="background1"/>
                <w:sz w:val="20"/>
                <w:szCs w:val="20"/>
                <w:lang w:eastAsia="en-GB"/>
              </w:rPr>
            </w:pPr>
            <w:r w:rsidRPr="00265C3F">
              <w:rPr>
                <w:rFonts w:ascii="Arial" w:eastAsia="Times New Roman" w:hAnsi="Arial" w:cs="Arial"/>
                <w:b/>
                <w:color w:val="FFFFFF" w:themeColor="background1"/>
                <w:sz w:val="20"/>
                <w:szCs w:val="20"/>
                <w:lang w:eastAsia="en-GB"/>
              </w:rPr>
              <w:t>Level</w:t>
            </w:r>
          </w:p>
        </w:tc>
      </w:tr>
      <w:tr w:rsidR="0080255A" w:rsidRPr="00265C3F" w14:paraId="488AC746" w14:textId="77777777" w:rsidTr="00C51B80">
        <w:trPr>
          <w:cantSplit/>
          <w:trHeight w:val="250"/>
        </w:trPr>
        <w:tc>
          <w:tcPr>
            <w:tcW w:w="1882" w:type="pct"/>
            <w:shd w:val="clear" w:color="auto" w:fill="auto"/>
            <w:noWrap/>
          </w:tcPr>
          <w:p w14:paraId="583A692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Accounts Commission for Scotland</w:t>
            </w:r>
          </w:p>
        </w:tc>
        <w:tc>
          <w:tcPr>
            <w:tcW w:w="394" w:type="pct"/>
            <w:shd w:val="clear" w:color="auto" w:fill="auto"/>
            <w:noWrap/>
          </w:tcPr>
          <w:p w14:paraId="53E1493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04C1F44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1FC638D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80</w:t>
            </w:r>
          </w:p>
        </w:tc>
        <w:tc>
          <w:tcPr>
            <w:tcW w:w="317" w:type="pct"/>
            <w:shd w:val="clear" w:color="auto" w:fill="auto"/>
            <w:noWrap/>
          </w:tcPr>
          <w:p w14:paraId="127E73A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w:t>
            </w:r>
          </w:p>
        </w:tc>
        <w:tc>
          <w:tcPr>
            <w:tcW w:w="508" w:type="pct"/>
            <w:shd w:val="clear" w:color="auto" w:fill="auto"/>
            <w:noWrap/>
          </w:tcPr>
          <w:p w14:paraId="1827C3A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56F4512A" w14:textId="77777777" w:rsidTr="00C51B80">
        <w:trPr>
          <w:cantSplit/>
          <w:trHeight w:val="250"/>
        </w:trPr>
        <w:tc>
          <w:tcPr>
            <w:tcW w:w="1882" w:type="pct"/>
            <w:shd w:val="clear" w:color="auto" w:fill="auto"/>
            <w:noWrap/>
          </w:tcPr>
          <w:p w14:paraId="0F0B92D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Architecture and Design Scotland</w:t>
            </w:r>
          </w:p>
        </w:tc>
        <w:tc>
          <w:tcPr>
            <w:tcW w:w="394" w:type="pct"/>
            <w:shd w:val="clear" w:color="auto" w:fill="auto"/>
            <w:noWrap/>
          </w:tcPr>
          <w:p w14:paraId="4A0CDD6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6A95B09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0BA3C52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11</w:t>
            </w:r>
          </w:p>
        </w:tc>
        <w:tc>
          <w:tcPr>
            <w:tcW w:w="317" w:type="pct"/>
            <w:shd w:val="clear" w:color="auto" w:fill="auto"/>
            <w:noWrap/>
          </w:tcPr>
          <w:p w14:paraId="24D03E05"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63E8042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1097D4A6" w14:textId="77777777" w:rsidTr="00C51B80">
        <w:trPr>
          <w:cantSplit/>
          <w:trHeight w:val="250"/>
        </w:trPr>
        <w:tc>
          <w:tcPr>
            <w:tcW w:w="1882" w:type="pct"/>
            <w:shd w:val="clear" w:color="auto" w:fill="auto"/>
            <w:noWrap/>
          </w:tcPr>
          <w:p w14:paraId="75DAA1E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Architecture and Design Scotland</w:t>
            </w:r>
          </w:p>
        </w:tc>
        <w:tc>
          <w:tcPr>
            <w:tcW w:w="394" w:type="pct"/>
            <w:shd w:val="clear" w:color="auto" w:fill="auto"/>
            <w:noWrap/>
          </w:tcPr>
          <w:p w14:paraId="5F821F7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1DFDFE8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341998B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66</w:t>
            </w:r>
          </w:p>
        </w:tc>
        <w:tc>
          <w:tcPr>
            <w:tcW w:w="317" w:type="pct"/>
            <w:shd w:val="clear" w:color="auto" w:fill="auto"/>
            <w:noWrap/>
          </w:tcPr>
          <w:p w14:paraId="550590DB"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5193079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0335409F" w14:textId="77777777" w:rsidTr="00C51B80">
        <w:trPr>
          <w:cantSplit/>
          <w:trHeight w:val="250"/>
        </w:trPr>
        <w:tc>
          <w:tcPr>
            <w:tcW w:w="1882" w:type="pct"/>
            <w:shd w:val="clear" w:color="auto" w:fill="auto"/>
            <w:noWrap/>
          </w:tcPr>
          <w:p w14:paraId="2BC5AA2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Cairngorms National Park Authority</w:t>
            </w:r>
          </w:p>
        </w:tc>
        <w:tc>
          <w:tcPr>
            <w:tcW w:w="394" w:type="pct"/>
            <w:shd w:val="clear" w:color="auto" w:fill="auto"/>
            <w:noWrap/>
          </w:tcPr>
          <w:p w14:paraId="591CE5A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44A2B81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317E342F"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87</w:t>
            </w:r>
          </w:p>
        </w:tc>
        <w:tc>
          <w:tcPr>
            <w:tcW w:w="317" w:type="pct"/>
            <w:shd w:val="clear" w:color="auto" w:fill="auto"/>
            <w:noWrap/>
          </w:tcPr>
          <w:p w14:paraId="51A4CE62"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5</w:t>
            </w:r>
          </w:p>
        </w:tc>
        <w:tc>
          <w:tcPr>
            <w:tcW w:w="508" w:type="pct"/>
            <w:shd w:val="clear" w:color="auto" w:fill="auto"/>
            <w:noWrap/>
          </w:tcPr>
          <w:p w14:paraId="3A8E613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019B5425" w14:textId="77777777" w:rsidTr="00C51B80">
        <w:trPr>
          <w:cantSplit/>
          <w:trHeight w:val="250"/>
        </w:trPr>
        <w:tc>
          <w:tcPr>
            <w:tcW w:w="1882" w:type="pct"/>
            <w:shd w:val="clear" w:color="auto" w:fill="auto"/>
            <w:noWrap/>
          </w:tcPr>
          <w:p w14:paraId="2CFCD6F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Care Inspectorate Board</w:t>
            </w:r>
          </w:p>
        </w:tc>
        <w:tc>
          <w:tcPr>
            <w:tcW w:w="394" w:type="pct"/>
            <w:shd w:val="clear" w:color="auto" w:fill="auto"/>
            <w:noWrap/>
          </w:tcPr>
          <w:p w14:paraId="7ACFE5A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14AAF8D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7E180AD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49</w:t>
            </w:r>
          </w:p>
        </w:tc>
        <w:tc>
          <w:tcPr>
            <w:tcW w:w="317" w:type="pct"/>
            <w:shd w:val="clear" w:color="auto" w:fill="auto"/>
            <w:noWrap/>
          </w:tcPr>
          <w:p w14:paraId="7B63EA2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431B190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06C4158A" w14:textId="77777777" w:rsidTr="00C51B80">
        <w:trPr>
          <w:cantSplit/>
          <w:trHeight w:val="249"/>
        </w:trPr>
        <w:tc>
          <w:tcPr>
            <w:tcW w:w="1882" w:type="pct"/>
            <w:shd w:val="clear" w:color="auto" w:fill="auto"/>
            <w:noWrap/>
          </w:tcPr>
          <w:p w14:paraId="3EF7D0E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Children’s Hearings Scotland</w:t>
            </w:r>
          </w:p>
        </w:tc>
        <w:tc>
          <w:tcPr>
            <w:tcW w:w="394" w:type="pct"/>
            <w:shd w:val="clear" w:color="auto" w:fill="auto"/>
            <w:noWrap/>
          </w:tcPr>
          <w:p w14:paraId="44170AD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tcPr>
          <w:p w14:paraId="43087B6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Care Experienced Member</w:t>
            </w:r>
          </w:p>
        </w:tc>
        <w:tc>
          <w:tcPr>
            <w:tcW w:w="396" w:type="pct"/>
            <w:shd w:val="clear" w:color="auto" w:fill="auto"/>
            <w:noWrap/>
          </w:tcPr>
          <w:p w14:paraId="37730452"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6</w:t>
            </w:r>
          </w:p>
        </w:tc>
        <w:tc>
          <w:tcPr>
            <w:tcW w:w="317" w:type="pct"/>
            <w:shd w:val="clear" w:color="auto" w:fill="auto"/>
            <w:noWrap/>
          </w:tcPr>
          <w:p w14:paraId="527998D3"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1DE8CB1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673327C9" w14:textId="77777777" w:rsidTr="00C51B80">
        <w:trPr>
          <w:cantSplit/>
          <w:trHeight w:val="249"/>
        </w:trPr>
        <w:tc>
          <w:tcPr>
            <w:tcW w:w="1882" w:type="pct"/>
            <w:shd w:val="clear" w:color="auto" w:fill="auto"/>
            <w:noWrap/>
          </w:tcPr>
          <w:p w14:paraId="2B7AFCF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Children’s Hearings Scotland</w:t>
            </w:r>
          </w:p>
        </w:tc>
        <w:tc>
          <w:tcPr>
            <w:tcW w:w="394" w:type="pct"/>
            <w:shd w:val="clear" w:color="auto" w:fill="auto"/>
            <w:noWrap/>
          </w:tcPr>
          <w:p w14:paraId="2848560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tcPr>
          <w:p w14:paraId="7A19BF8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w:t>
            </w:r>
          </w:p>
        </w:tc>
        <w:tc>
          <w:tcPr>
            <w:tcW w:w="396" w:type="pct"/>
            <w:shd w:val="clear" w:color="auto" w:fill="auto"/>
            <w:noWrap/>
          </w:tcPr>
          <w:p w14:paraId="48D6A970"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26</w:t>
            </w:r>
          </w:p>
        </w:tc>
        <w:tc>
          <w:tcPr>
            <w:tcW w:w="317" w:type="pct"/>
            <w:shd w:val="clear" w:color="auto" w:fill="auto"/>
            <w:noWrap/>
          </w:tcPr>
          <w:p w14:paraId="6E2F1B74"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203D355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30FCA00E" w14:textId="77777777" w:rsidTr="00C51B80">
        <w:trPr>
          <w:cantSplit/>
          <w:trHeight w:val="250"/>
        </w:trPr>
        <w:tc>
          <w:tcPr>
            <w:tcW w:w="1882" w:type="pct"/>
            <w:shd w:val="clear" w:color="auto" w:fill="auto"/>
            <w:noWrap/>
          </w:tcPr>
          <w:p w14:paraId="308A2F2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Community Justice Scotland</w:t>
            </w:r>
          </w:p>
        </w:tc>
        <w:tc>
          <w:tcPr>
            <w:tcW w:w="394" w:type="pct"/>
            <w:shd w:val="clear" w:color="auto" w:fill="auto"/>
            <w:noWrap/>
          </w:tcPr>
          <w:p w14:paraId="40408D1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0770961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053B1D85"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91</w:t>
            </w:r>
          </w:p>
        </w:tc>
        <w:tc>
          <w:tcPr>
            <w:tcW w:w="317" w:type="pct"/>
            <w:shd w:val="clear" w:color="auto" w:fill="auto"/>
            <w:noWrap/>
          </w:tcPr>
          <w:p w14:paraId="47E82206"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w:t>
            </w:r>
          </w:p>
        </w:tc>
        <w:tc>
          <w:tcPr>
            <w:tcW w:w="508" w:type="pct"/>
            <w:shd w:val="clear" w:color="auto" w:fill="auto"/>
            <w:noWrap/>
          </w:tcPr>
          <w:p w14:paraId="2F6E2E8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53FB0844" w14:textId="77777777" w:rsidTr="00C51B80">
        <w:trPr>
          <w:cantSplit/>
          <w:trHeight w:val="250"/>
        </w:trPr>
        <w:tc>
          <w:tcPr>
            <w:tcW w:w="1882" w:type="pct"/>
            <w:shd w:val="clear" w:color="auto" w:fill="auto"/>
            <w:noWrap/>
          </w:tcPr>
          <w:p w14:paraId="669501D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Creative Scotland</w:t>
            </w:r>
          </w:p>
        </w:tc>
        <w:tc>
          <w:tcPr>
            <w:tcW w:w="394" w:type="pct"/>
            <w:shd w:val="clear" w:color="auto" w:fill="auto"/>
            <w:noWrap/>
          </w:tcPr>
          <w:p w14:paraId="7D747D4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78F612E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133F5414"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10</w:t>
            </w:r>
          </w:p>
        </w:tc>
        <w:tc>
          <w:tcPr>
            <w:tcW w:w="317" w:type="pct"/>
            <w:shd w:val="clear" w:color="auto" w:fill="auto"/>
            <w:noWrap/>
          </w:tcPr>
          <w:p w14:paraId="7F892CFF"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4C90398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6DB0C963" w14:textId="77777777" w:rsidTr="00C51B80">
        <w:trPr>
          <w:cantSplit/>
          <w:trHeight w:val="250"/>
        </w:trPr>
        <w:tc>
          <w:tcPr>
            <w:tcW w:w="1882" w:type="pct"/>
            <w:shd w:val="clear" w:color="auto" w:fill="auto"/>
            <w:noWrap/>
          </w:tcPr>
          <w:p w14:paraId="607902F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Creative Scotland</w:t>
            </w:r>
          </w:p>
        </w:tc>
        <w:tc>
          <w:tcPr>
            <w:tcW w:w="394" w:type="pct"/>
            <w:shd w:val="clear" w:color="auto" w:fill="auto"/>
            <w:noWrap/>
          </w:tcPr>
          <w:p w14:paraId="1D7313D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62CD311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74E02CB8"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10</w:t>
            </w:r>
          </w:p>
        </w:tc>
        <w:tc>
          <w:tcPr>
            <w:tcW w:w="317" w:type="pct"/>
            <w:shd w:val="clear" w:color="auto" w:fill="auto"/>
            <w:noWrap/>
          </w:tcPr>
          <w:p w14:paraId="57207CFD"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1467D05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5FABDD76" w14:textId="77777777" w:rsidTr="00C51B80">
        <w:trPr>
          <w:cantSplit/>
          <w:trHeight w:val="250"/>
        </w:trPr>
        <w:tc>
          <w:tcPr>
            <w:tcW w:w="1882" w:type="pct"/>
            <w:shd w:val="clear" w:color="auto" w:fill="auto"/>
            <w:noWrap/>
          </w:tcPr>
          <w:p w14:paraId="322AB9C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Edinburgh Regional College</w:t>
            </w:r>
          </w:p>
        </w:tc>
        <w:tc>
          <w:tcPr>
            <w:tcW w:w="394" w:type="pct"/>
            <w:shd w:val="clear" w:color="auto" w:fill="auto"/>
            <w:noWrap/>
          </w:tcPr>
          <w:p w14:paraId="2C24CC0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1AB4C54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2400CAE6"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9</w:t>
            </w:r>
          </w:p>
        </w:tc>
        <w:tc>
          <w:tcPr>
            <w:tcW w:w="317" w:type="pct"/>
            <w:shd w:val="clear" w:color="auto" w:fill="auto"/>
            <w:noWrap/>
          </w:tcPr>
          <w:p w14:paraId="4D74A36F"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0EAEB6E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32D3C3BB" w14:textId="77777777" w:rsidTr="00C51B80">
        <w:trPr>
          <w:cantSplit/>
          <w:trHeight w:val="250"/>
        </w:trPr>
        <w:tc>
          <w:tcPr>
            <w:tcW w:w="1882" w:type="pct"/>
            <w:shd w:val="clear" w:color="auto" w:fill="auto"/>
            <w:noWrap/>
          </w:tcPr>
          <w:p w14:paraId="5F5BE96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Golden Jubilee Foundation</w:t>
            </w:r>
          </w:p>
        </w:tc>
        <w:tc>
          <w:tcPr>
            <w:tcW w:w="394" w:type="pct"/>
            <w:shd w:val="clear" w:color="auto" w:fill="auto"/>
            <w:noWrap/>
          </w:tcPr>
          <w:p w14:paraId="6415358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1CB48A7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552FBC35"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9</w:t>
            </w:r>
          </w:p>
        </w:tc>
        <w:tc>
          <w:tcPr>
            <w:tcW w:w="317" w:type="pct"/>
            <w:shd w:val="clear" w:color="auto" w:fill="auto"/>
            <w:noWrap/>
          </w:tcPr>
          <w:p w14:paraId="23542F12"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6F9E9C0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4A61E285" w14:textId="77777777" w:rsidTr="00C51B80">
        <w:trPr>
          <w:cantSplit/>
          <w:trHeight w:val="250"/>
        </w:trPr>
        <w:tc>
          <w:tcPr>
            <w:tcW w:w="1882" w:type="pct"/>
            <w:shd w:val="clear" w:color="auto" w:fill="auto"/>
            <w:noWrap/>
          </w:tcPr>
          <w:p w14:paraId="0108B00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Golden Jubilee Foundation</w:t>
            </w:r>
          </w:p>
        </w:tc>
        <w:tc>
          <w:tcPr>
            <w:tcW w:w="394" w:type="pct"/>
            <w:shd w:val="clear" w:color="auto" w:fill="auto"/>
            <w:noWrap/>
          </w:tcPr>
          <w:p w14:paraId="4555E73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0B95022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6E8156A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61</w:t>
            </w:r>
          </w:p>
        </w:tc>
        <w:tc>
          <w:tcPr>
            <w:tcW w:w="317" w:type="pct"/>
            <w:shd w:val="clear" w:color="auto" w:fill="auto"/>
            <w:noWrap/>
          </w:tcPr>
          <w:p w14:paraId="72E7455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2D5C562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3903E569" w14:textId="77777777" w:rsidTr="00C51B80">
        <w:trPr>
          <w:cantSplit/>
          <w:trHeight w:val="250"/>
        </w:trPr>
        <w:tc>
          <w:tcPr>
            <w:tcW w:w="1882" w:type="pct"/>
            <w:shd w:val="clear" w:color="auto" w:fill="auto"/>
            <w:noWrap/>
          </w:tcPr>
          <w:p w14:paraId="283BE5A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Healthcare Improvement Scotland</w:t>
            </w:r>
          </w:p>
        </w:tc>
        <w:tc>
          <w:tcPr>
            <w:tcW w:w="394" w:type="pct"/>
            <w:shd w:val="clear" w:color="auto" w:fill="auto"/>
            <w:noWrap/>
          </w:tcPr>
          <w:p w14:paraId="1CE7042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6596172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4A029FE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5</w:t>
            </w:r>
          </w:p>
        </w:tc>
        <w:tc>
          <w:tcPr>
            <w:tcW w:w="317" w:type="pct"/>
            <w:shd w:val="clear" w:color="auto" w:fill="auto"/>
            <w:noWrap/>
          </w:tcPr>
          <w:p w14:paraId="61BD93B2"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40D7FCA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50624DB7" w14:textId="77777777" w:rsidTr="00C51B80">
        <w:trPr>
          <w:cantSplit/>
          <w:trHeight w:val="250"/>
        </w:trPr>
        <w:tc>
          <w:tcPr>
            <w:tcW w:w="1882" w:type="pct"/>
            <w:shd w:val="clear" w:color="auto" w:fill="auto"/>
            <w:noWrap/>
          </w:tcPr>
          <w:p w14:paraId="6584D21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Highlands and Islands Enterprise</w:t>
            </w:r>
          </w:p>
        </w:tc>
        <w:tc>
          <w:tcPr>
            <w:tcW w:w="394" w:type="pct"/>
            <w:shd w:val="clear" w:color="auto" w:fill="auto"/>
            <w:noWrap/>
          </w:tcPr>
          <w:p w14:paraId="337BF01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34B60C8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470C5C88"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117</w:t>
            </w:r>
          </w:p>
        </w:tc>
        <w:tc>
          <w:tcPr>
            <w:tcW w:w="317" w:type="pct"/>
            <w:shd w:val="clear" w:color="auto" w:fill="auto"/>
            <w:noWrap/>
          </w:tcPr>
          <w:p w14:paraId="4046A90B"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71CFEA7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HSG</w:t>
            </w:r>
          </w:p>
        </w:tc>
      </w:tr>
      <w:tr w:rsidR="0080255A" w:rsidRPr="00265C3F" w14:paraId="019331E0" w14:textId="77777777" w:rsidTr="00C51B80">
        <w:trPr>
          <w:cantSplit/>
          <w:trHeight w:val="250"/>
        </w:trPr>
        <w:tc>
          <w:tcPr>
            <w:tcW w:w="1882" w:type="pct"/>
            <w:vMerge w:val="restart"/>
            <w:shd w:val="clear" w:color="auto" w:fill="auto"/>
            <w:noWrap/>
          </w:tcPr>
          <w:p w14:paraId="664C3CC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Judicial Appointments Board for Scotland</w:t>
            </w:r>
          </w:p>
        </w:tc>
        <w:tc>
          <w:tcPr>
            <w:tcW w:w="394" w:type="pct"/>
            <w:vMerge w:val="restart"/>
            <w:shd w:val="clear" w:color="auto" w:fill="auto"/>
            <w:noWrap/>
          </w:tcPr>
          <w:p w14:paraId="15C442D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2545BDF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Legal Members</w:t>
            </w:r>
          </w:p>
        </w:tc>
        <w:tc>
          <w:tcPr>
            <w:tcW w:w="396" w:type="pct"/>
            <w:shd w:val="clear" w:color="auto" w:fill="auto"/>
            <w:noWrap/>
          </w:tcPr>
          <w:p w14:paraId="7F95E14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9</w:t>
            </w:r>
          </w:p>
        </w:tc>
        <w:tc>
          <w:tcPr>
            <w:tcW w:w="317" w:type="pct"/>
            <w:shd w:val="clear" w:color="auto" w:fill="auto"/>
            <w:noWrap/>
          </w:tcPr>
          <w:p w14:paraId="33F1641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vMerge w:val="restart"/>
            <w:shd w:val="clear" w:color="auto" w:fill="auto"/>
            <w:noWrap/>
          </w:tcPr>
          <w:p w14:paraId="4E99E92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27C12E12" w14:textId="77777777" w:rsidTr="00C51B80">
        <w:trPr>
          <w:cantSplit/>
          <w:trHeight w:val="250"/>
        </w:trPr>
        <w:tc>
          <w:tcPr>
            <w:tcW w:w="1882" w:type="pct"/>
            <w:vMerge/>
            <w:shd w:val="clear" w:color="auto" w:fill="auto"/>
            <w:noWrap/>
          </w:tcPr>
          <w:p w14:paraId="06ED1FA4" w14:textId="77777777" w:rsidR="0080255A" w:rsidRPr="00265C3F" w:rsidRDefault="0080255A" w:rsidP="00265C3F">
            <w:pPr>
              <w:spacing w:after="0" w:line="240" w:lineRule="auto"/>
              <w:rPr>
                <w:rFonts w:ascii="Arial" w:eastAsia="Times New Roman" w:hAnsi="Arial" w:cs="Arial"/>
                <w:color w:val="000000"/>
                <w:sz w:val="20"/>
                <w:szCs w:val="20"/>
                <w:lang w:eastAsia="en-GB"/>
              </w:rPr>
            </w:pPr>
          </w:p>
        </w:tc>
        <w:tc>
          <w:tcPr>
            <w:tcW w:w="394" w:type="pct"/>
            <w:vMerge/>
            <w:shd w:val="clear" w:color="auto" w:fill="auto"/>
            <w:noWrap/>
          </w:tcPr>
          <w:p w14:paraId="51E39212" w14:textId="77777777" w:rsidR="0080255A" w:rsidRPr="00265C3F" w:rsidRDefault="0080255A" w:rsidP="00265C3F">
            <w:pPr>
              <w:spacing w:after="0" w:line="240" w:lineRule="auto"/>
              <w:rPr>
                <w:rFonts w:ascii="Arial" w:eastAsia="Times New Roman" w:hAnsi="Arial" w:cs="Arial"/>
                <w:color w:val="000000"/>
                <w:sz w:val="20"/>
                <w:szCs w:val="20"/>
                <w:lang w:eastAsia="en-GB"/>
              </w:rPr>
            </w:pPr>
          </w:p>
        </w:tc>
        <w:tc>
          <w:tcPr>
            <w:tcW w:w="1503" w:type="pct"/>
            <w:shd w:val="clear" w:color="auto" w:fill="auto"/>
            <w:noWrap/>
          </w:tcPr>
          <w:p w14:paraId="2267AA6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7E01C65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25</w:t>
            </w:r>
          </w:p>
        </w:tc>
        <w:tc>
          <w:tcPr>
            <w:tcW w:w="317" w:type="pct"/>
            <w:shd w:val="clear" w:color="auto" w:fill="auto"/>
            <w:noWrap/>
          </w:tcPr>
          <w:p w14:paraId="252351B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vMerge/>
            <w:shd w:val="clear" w:color="auto" w:fill="auto"/>
            <w:noWrap/>
          </w:tcPr>
          <w:p w14:paraId="5702F6C1" w14:textId="77777777" w:rsidR="0080255A" w:rsidRPr="00265C3F" w:rsidRDefault="0080255A" w:rsidP="00265C3F">
            <w:pPr>
              <w:spacing w:after="0" w:line="240" w:lineRule="auto"/>
              <w:rPr>
                <w:rFonts w:ascii="Arial" w:eastAsia="Times New Roman" w:hAnsi="Arial" w:cs="Arial"/>
                <w:color w:val="000000"/>
                <w:sz w:val="20"/>
                <w:szCs w:val="20"/>
                <w:lang w:eastAsia="en-GB"/>
              </w:rPr>
            </w:pPr>
          </w:p>
        </w:tc>
      </w:tr>
      <w:tr w:rsidR="0080255A" w:rsidRPr="00265C3F" w14:paraId="5A249D0A" w14:textId="77777777" w:rsidTr="00C51B80">
        <w:trPr>
          <w:cantSplit/>
          <w:trHeight w:val="250"/>
        </w:trPr>
        <w:tc>
          <w:tcPr>
            <w:tcW w:w="1882" w:type="pct"/>
            <w:shd w:val="clear" w:color="auto" w:fill="auto"/>
            <w:noWrap/>
          </w:tcPr>
          <w:p w14:paraId="391127D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Local Government Boundary Commission for Scotland</w:t>
            </w:r>
          </w:p>
        </w:tc>
        <w:tc>
          <w:tcPr>
            <w:tcW w:w="394" w:type="pct"/>
            <w:shd w:val="clear" w:color="auto" w:fill="auto"/>
            <w:noWrap/>
          </w:tcPr>
          <w:p w14:paraId="6232C2B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5063DAB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Commissioners</w:t>
            </w:r>
          </w:p>
        </w:tc>
        <w:tc>
          <w:tcPr>
            <w:tcW w:w="396" w:type="pct"/>
            <w:shd w:val="clear" w:color="auto" w:fill="auto"/>
            <w:noWrap/>
          </w:tcPr>
          <w:p w14:paraId="21CB67B8"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24</w:t>
            </w:r>
          </w:p>
        </w:tc>
        <w:tc>
          <w:tcPr>
            <w:tcW w:w="317" w:type="pct"/>
            <w:shd w:val="clear" w:color="auto" w:fill="auto"/>
            <w:noWrap/>
          </w:tcPr>
          <w:p w14:paraId="1356B645"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009B1FE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7A8A4DC6" w14:textId="77777777" w:rsidTr="00C51B80">
        <w:trPr>
          <w:cantSplit/>
          <w:trHeight w:val="250"/>
        </w:trPr>
        <w:tc>
          <w:tcPr>
            <w:tcW w:w="1882" w:type="pct"/>
            <w:shd w:val="clear" w:color="auto" w:fill="auto"/>
            <w:noWrap/>
          </w:tcPr>
          <w:p w14:paraId="49A96F9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Loch Lomond and the Trossachs National Park Authority</w:t>
            </w:r>
          </w:p>
        </w:tc>
        <w:tc>
          <w:tcPr>
            <w:tcW w:w="394" w:type="pct"/>
            <w:shd w:val="clear" w:color="auto" w:fill="auto"/>
            <w:noWrap/>
          </w:tcPr>
          <w:p w14:paraId="042AA27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72A761F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1A65CCB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75</w:t>
            </w:r>
          </w:p>
        </w:tc>
        <w:tc>
          <w:tcPr>
            <w:tcW w:w="317" w:type="pct"/>
            <w:shd w:val="clear" w:color="auto" w:fill="auto"/>
            <w:noWrap/>
          </w:tcPr>
          <w:p w14:paraId="4E6B8B14"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5</w:t>
            </w:r>
          </w:p>
        </w:tc>
        <w:tc>
          <w:tcPr>
            <w:tcW w:w="508" w:type="pct"/>
            <w:shd w:val="clear" w:color="auto" w:fill="auto"/>
            <w:noWrap/>
          </w:tcPr>
          <w:p w14:paraId="0EC36F1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27068957" w14:textId="77777777" w:rsidTr="00C51B80">
        <w:trPr>
          <w:cantSplit/>
          <w:trHeight w:val="250"/>
        </w:trPr>
        <w:tc>
          <w:tcPr>
            <w:tcW w:w="1882" w:type="pct"/>
            <w:shd w:val="clear" w:color="auto" w:fill="auto"/>
            <w:noWrap/>
          </w:tcPr>
          <w:p w14:paraId="26D6A58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Mental Welfare Commission for Scotland</w:t>
            </w:r>
          </w:p>
        </w:tc>
        <w:tc>
          <w:tcPr>
            <w:tcW w:w="394" w:type="pct"/>
            <w:shd w:val="clear" w:color="auto" w:fill="auto"/>
            <w:noWrap/>
          </w:tcPr>
          <w:p w14:paraId="13983A6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5204600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0CE49648"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108</w:t>
            </w:r>
          </w:p>
        </w:tc>
        <w:tc>
          <w:tcPr>
            <w:tcW w:w="317" w:type="pct"/>
            <w:shd w:val="clear" w:color="auto" w:fill="auto"/>
            <w:noWrap/>
          </w:tcPr>
          <w:p w14:paraId="3866024D"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3C731C0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5B7EC94A" w14:textId="77777777" w:rsidTr="00C51B80">
        <w:trPr>
          <w:cantSplit/>
          <w:trHeight w:val="250"/>
        </w:trPr>
        <w:tc>
          <w:tcPr>
            <w:tcW w:w="1882" w:type="pct"/>
            <w:shd w:val="clear" w:color="auto" w:fill="auto"/>
            <w:noWrap/>
          </w:tcPr>
          <w:p w14:paraId="40CF97D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Mobility and Access Committee for Scotland</w:t>
            </w:r>
          </w:p>
        </w:tc>
        <w:tc>
          <w:tcPr>
            <w:tcW w:w="394" w:type="pct"/>
            <w:shd w:val="clear" w:color="auto" w:fill="auto"/>
            <w:noWrap/>
          </w:tcPr>
          <w:p w14:paraId="76FFCBC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4E3A24A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279D08E4"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16</w:t>
            </w:r>
          </w:p>
        </w:tc>
        <w:tc>
          <w:tcPr>
            <w:tcW w:w="317" w:type="pct"/>
            <w:shd w:val="clear" w:color="auto" w:fill="auto"/>
            <w:noWrap/>
          </w:tcPr>
          <w:p w14:paraId="4E6ACDB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7263033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4B6C45EC" w14:textId="77777777" w:rsidTr="00C51B80">
        <w:trPr>
          <w:cantSplit/>
          <w:trHeight w:val="250"/>
        </w:trPr>
        <w:tc>
          <w:tcPr>
            <w:tcW w:w="1882" w:type="pct"/>
            <w:shd w:val="clear" w:color="auto" w:fill="auto"/>
            <w:noWrap/>
          </w:tcPr>
          <w:p w14:paraId="29FD0F3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24</w:t>
            </w:r>
          </w:p>
        </w:tc>
        <w:tc>
          <w:tcPr>
            <w:tcW w:w="394" w:type="pct"/>
            <w:shd w:val="clear" w:color="auto" w:fill="auto"/>
            <w:noWrap/>
          </w:tcPr>
          <w:p w14:paraId="6C3CDFE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7666B2F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5CEC153A"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31</w:t>
            </w:r>
          </w:p>
        </w:tc>
        <w:tc>
          <w:tcPr>
            <w:tcW w:w="317" w:type="pct"/>
            <w:shd w:val="clear" w:color="auto" w:fill="auto"/>
            <w:noWrap/>
          </w:tcPr>
          <w:p w14:paraId="67F74323"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13D7733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52CDB8D2" w14:textId="77777777" w:rsidTr="00C51B80">
        <w:trPr>
          <w:cantSplit/>
          <w:trHeight w:val="250"/>
        </w:trPr>
        <w:tc>
          <w:tcPr>
            <w:tcW w:w="1882" w:type="pct"/>
            <w:shd w:val="clear" w:color="auto" w:fill="auto"/>
            <w:noWrap/>
          </w:tcPr>
          <w:p w14:paraId="13C33E0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24</w:t>
            </w:r>
          </w:p>
        </w:tc>
        <w:tc>
          <w:tcPr>
            <w:tcW w:w="394" w:type="pct"/>
            <w:shd w:val="clear" w:color="auto" w:fill="auto"/>
            <w:noWrap/>
          </w:tcPr>
          <w:p w14:paraId="442EB34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4EA1BCB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2DD151E2"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53</w:t>
            </w:r>
          </w:p>
        </w:tc>
        <w:tc>
          <w:tcPr>
            <w:tcW w:w="317" w:type="pct"/>
            <w:shd w:val="clear" w:color="auto" w:fill="auto"/>
            <w:noWrap/>
          </w:tcPr>
          <w:p w14:paraId="523F14A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59093F4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63AD2330" w14:textId="77777777" w:rsidTr="00C51B80">
        <w:trPr>
          <w:cantSplit/>
          <w:trHeight w:val="250"/>
        </w:trPr>
        <w:tc>
          <w:tcPr>
            <w:tcW w:w="1882" w:type="pct"/>
            <w:shd w:val="clear" w:color="auto" w:fill="auto"/>
            <w:noWrap/>
          </w:tcPr>
          <w:p w14:paraId="3938404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Ayrshire and Arran</w:t>
            </w:r>
          </w:p>
        </w:tc>
        <w:tc>
          <w:tcPr>
            <w:tcW w:w="394" w:type="pct"/>
            <w:shd w:val="clear" w:color="auto" w:fill="auto"/>
            <w:noWrap/>
          </w:tcPr>
          <w:p w14:paraId="3E07DF6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4F116D6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6A9F9243"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18</w:t>
            </w:r>
          </w:p>
        </w:tc>
        <w:tc>
          <w:tcPr>
            <w:tcW w:w="317" w:type="pct"/>
            <w:shd w:val="clear" w:color="auto" w:fill="auto"/>
            <w:noWrap/>
          </w:tcPr>
          <w:p w14:paraId="06BAFFD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4EF68DD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1FEA7156" w14:textId="77777777" w:rsidTr="00C51B80">
        <w:trPr>
          <w:cantSplit/>
          <w:trHeight w:val="250"/>
        </w:trPr>
        <w:tc>
          <w:tcPr>
            <w:tcW w:w="1882" w:type="pct"/>
            <w:shd w:val="clear" w:color="auto" w:fill="auto"/>
            <w:noWrap/>
          </w:tcPr>
          <w:p w14:paraId="042BC25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Borders</w:t>
            </w:r>
          </w:p>
        </w:tc>
        <w:tc>
          <w:tcPr>
            <w:tcW w:w="394" w:type="pct"/>
            <w:shd w:val="clear" w:color="auto" w:fill="auto"/>
            <w:noWrap/>
          </w:tcPr>
          <w:p w14:paraId="1DCBCF5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2EDDEB8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12A0CF3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317" w:type="pct"/>
            <w:shd w:val="clear" w:color="auto" w:fill="auto"/>
            <w:noWrap/>
          </w:tcPr>
          <w:p w14:paraId="3E395308"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0</w:t>
            </w:r>
          </w:p>
        </w:tc>
        <w:tc>
          <w:tcPr>
            <w:tcW w:w="508" w:type="pct"/>
            <w:shd w:val="clear" w:color="auto" w:fill="auto"/>
            <w:noWrap/>
          </w:tcPr>
          <w:p w14:paraId="383337A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636E29EF" w14:textId="77777777" w:rsidTr="00C51B80">
        <w:trPr>
          <w:cantSplit/>
          <w:trHeight w:val="250"/>
        </w:trPr>
        <w:tc>
          <w:tcPr>
            <w:tcW w:w="1882" w:type="pct"/>
            <w:shd w:val="clear" w:color="auto" w:fill="auto"/>
            <w:noWrap/>
          </w:tcPr>
          <w:p w14:paraId="000AB32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Dumfries and Galloway</w:t>
            </w:r>
          </w:p>
        </w:tc>
        <w:tc>
          <w:tcPr>
            <w:tcW w:w="394" w:type="pct"/>
            <w:shd w:val="clear" w:color="auto" w:fill="auto"/>
            <w:noWrap/>
          </w:tcPr>
          <w:p w14:paraId="3587C0E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33FF25D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5E5AC59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w:t>
            </w:r>
          </w:p>
        </w:tc>
        <w:tc>
          <w:tcPr>
            <w:tcW w:w="317" w:type="pct"/>
            <w:shd w:val="clear" w:color="auto" w:fill="auto"/>
            <w:noWrap/>
          </w:tcPr>
          <w:p w14:paraId="5B5B7664"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5ED9C52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374C1F93" w14:textId="77777777" w:rsidTr="00C51B80">
        <w:trPr>
          <w:cantSplit/>
          <w:trHeight w:val="250"/>
        </w:trPr>
        <w:tc>
          <w:tcPr>
            <w:tcW w:w="1882" w:type="pct"/>
            <w:tcBorders>
              <w:top w:val="single" w:sz="4" w:space="0" w:color="auto"/>
              <w:left w:val="single" w:sz="4" w:space="0" w:color="auto"/>
              <w:bottom w:val="single" w:sz="4" w:space="0" w:color="auto"/>
              <w:right w:val="single" w:sz="4" w:space="0" w:color="auto"/>
            </w:tcBorders>
            <w:shd w:val="clear" w:color="auto" w:fill="auto"/>
            <w:noWrap/>
          </w:tcPr>
          <w:p w14:paraId="144BA6D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 xml:space="preserve">NHS Dumfries and Galloway </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14:paraId="354B767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tcBorders>
              <w:top w:val="single" w:sz="4" w:space="0" w:color="auto"/>
              <w:left w:val="single" w:sz="4" w:space="0" w:color="auto"/>
              <w:bottom w:val="single" w:sz="4" w:space="0" w:color="auto"/>
              <w:right w:val="single" w:sz="4" w:space="0" w:color="auto"/>
            </w:tcBorders>
            <w:shd w:val="clear" w:color="auto" w:fill="auto"/>
            <w:noWrap/>
          </w:tcPr>
          <w:p w14:paraId="2B0CAB9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14:paraId="201EA894"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67</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14:paraId="5335F38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tcBorders>
              <w:top w:val="single" w:sz="4" w:space="0" w:color="auto"/>
              <w:left w:val="single" w:sz="4" w:space="0" w:color="auto"/>
              <w:bottom w:val="single" w:sz="4" w:space="0" w:color="auto"/>
              <w:right w:val="single" w:sz="4" w:space="0" w:color="auto"/>
            </w:tcBorders>
            <w:shd w:val="clear" w:color="auto" w:fill="auto"/>
            <w:noWrap/>
          </w:tcPr>
          <w:p w14:paraId="57CB8F7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482A9165" w14:textId="77777777" w:rsidTr="00C51B80">
        <w:trPr>
          <w:cantSplit/>
          <w:trHeight w:val="250"/>
        </w:trPr>
        <w:tc>
          <w:tcPr>
            <w:tcW w:w="1882" w:type="pct"/>
            <w:shd w:val="clear" w:color="auto" w:fill="auto"/>
            <w:noWrap/>
          </w:tcPr>
          <w:p w14:paraId="7E642596" w14:textId="77777777" w:rsidR="0080255A" w:rsidRPr="00265C3F" w:rsidRDefault="0080255A" w:rsidP="00265C3F">
            <w:pPr>
              <w:spacing w:after="0" w:line="240" w:lineRule="auto"/>
              <w:rPr>
                <w:rFonts w:ascii="Arial" w:eastAsia="Times New Roman" w:hAnsi="Arial" w:cs="Arial"/>
                <w:sz w:val="20"/>
                <w:szCs w:val="20"/>
                <w:lang w:eastAsia="en-GB"/>
              </w:rPr>
            </w:pPr>
            <w:r w:rsidRPr="00265C3F">
              <w:rPr>
                <w:rFonts w:ascii="Arial" w:eastAsia="Times New Roman" w:hAnsi="Arial" w:cs="Arial"/>
                <w:sz w:val="20"/>
                <w:szCs w:val="20"/>
                <w:lang w:eastAsia="en-GB"/>
              </w:rPr>
              <w:t>NHS Education for Scotland</w:t>
            </w:r>
          </w:p>
        </w:tc>
        <w:tc>
          <w:tcPr>
            <w:tcW w:w="394" w:type="pct"/>
            <w:shd w:val="clear" w:color="auto" w:fill="auto"/>
            <w:noWrap/>
          </w:tcPr>
          <w:p w14:paraId="6302EDD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026C399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0CEA0477"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9</w:t>
            </w:r>
          </w:p>
        </w:tc>
        <w:tc>
          <w:tcPr>
            <w:tcW w:w="317" w:type="pct"/>
            <w:shd w:val="clear" w:color="auto" w:fill="auto"/>
            <w:noWrap/>
          </w:tcPr>
          <w:p w14:paraId="08B9FBF7"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6203D5B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0CA9C388" w14:textId="77777777" w:rsidTr="00C51B80">
        <w:trPr>
          <w:cantSplit/>
          <w:trHeight w:val="250"/>
        </w:trPr>
        <w:tc>
          <w:tcPr>
            <w:tcW w:w="1882" w:type="pct"/>
            <w:shd w:val="clear" w:color="auto" w:fill="auto"/>
            <w:noWrap/>
          </w:tcPr>
          <w:p w14:paraId="2418A05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Education for Scotland</w:t>
            </w:r>
          </w:p>
        </w:tc>
        <w:tc>
          <w:tcPr>
            <w:tcW w:w="394" w:type="pct"/>
            <w:shd w:val="clear" w:color="auto" w:fill="auto"/>
            <w:noWrap/>
          </w:tcPr>
          <w:p w14:paraId="5FCB07F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0AFE301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5488425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113</w:t>
            </w:r>
          </w:p>
        </w:tc>
        <w:tc>
          <w:tcPr>
            <w:tcW w:w="317" w:type="pct"/>
            <w:shd w:val="clear" w:color="auto" w:fill="auto"/>
            <w:noWrap/>
          </w:tcPr>
          <w:p w14:paraId="0A64F45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5DFEA26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51381E45" w14:textId="77777777" w:rsidTr="00C51B80">
        <w:trPr>
          <w:cantSplit/>
          <w:trHeight w:val="250"/>
        </w:trPr>
        <w:tc>
          <w:tcPr>
            <w:tcW w:w="1882" w:type="pct"/>
            <w:shd w:val="clear" w:color="auto" w:fill="auto"/>
            <w:noWrap/>
          </w:tcPr>
          <w:p w14:paraId="67BEF80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Fife</w:t>
            </w:r>
          </w:p>
        </w:tc>
        <w:tc>
          <w:tcPr>
            <w:tcW w:w="394" w:type="pct"/>
            <w:shd w:val="clear" w:color="auto" w:fill="auto"/>
            <w:noWrap/>
          </w:tcPr>
          <w:p w14:paraId="243DB9D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6F0E9D9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1EC127DD"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36</w:t>
            </w:r>
          </w:p>
        </w:tc>
        <w:tc>
          <w:tcPr>
            <w:tcW w:w="317" w:type="pct"/>
            <w:shd w:val="clear" w:color="auto" w:fill="auto"/>
            <w:noWrap/>
          </w:tcPr>
          <w:p w14:paraId="73231A2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24AE63D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0E8623AC" w14:textId="77777777" w:rsidTr="00C51B80">
        <w:trPr>
          <w:cantSplit/>
          <w:trHeight w:val="250"/>
        </w:trPr>
        <w:tc>
          <w:tcPr>
            <w:tcW w:w="1882" w:type="pct"/>
            <w:shd w:val="clear" w:color="auto" w:fill="auto"/>
            <w:noWrap/>
          </w:tcPr>
          <w:p w14:paraId="70EE12A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Forth Valley</w:t>
            </w:r>
          </w:p>
        </w:tc>
        <w:tc>
          <w:tcPr>
            <w:tcW w:w="394" w:type="pct"/>
            <w:shd w:val="clear" w:color="auto" w:fill="auto"/>
            <w:noWrap/>
          </w:tcPr>
          <w:p w14:paraId="784DBB5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59183D5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11F5F286"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35</w:t>
            </w:r>
          </w:p>
        </w:tc>
        <w:tc>
          <w:tcPr>
            <w:tcW w:w="317" w:type="pct"/>
            <w:shd w:val="clear" w:color="auto" w:fill="auto"/>
            <w:noWrap/>
          </w:tcPr>
          <w:p w14:paraId="2365AFD6"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0F175E3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2EA84F79" w14:textId="77777777" w:rsidTr="00C51B80">
        <w:trPr>
          <w:cantSplit/>
          <w:trHeight w:val="250"/>
        </w:trPr>
        <w:tc>
          <w:tcPr>
            <w:tcW w:w="1882" w:type="pct"/>
            <w:shd w:val="clear" w:color="auto" w:fill="auto"/>
            <w:noWrap/>
          </w:tcPr>
          <w:p w14:paraId="4B13401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Grampian</w:t>
            </w:r>
          </w:p>
        </w:tc>
        <w:tc>
          <w:tcPr>
            <w:tcW w:w="394" w:type="pct"/>
            <w:shd w:val="clear" w:color="auto" w:fill="auto"/>
            <w:noWrap/>
          </w:tcPr>
          <w:p w14:paraId="3C8EC4E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4C2529F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48C6A95D"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317" w:type="pct"/>
            <w:shd w:val="clear" w:color="auto" w:fill="auto"/>
            <w:noWrap/>
          </w:tcPr>
          <w:p w14:paraId="085C3213"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53F9BBD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092ED6AC" w14:textId="77777777" w:rsidTr="00C51B80">
        <w:trPr>
          <w:cantSplit/>
          <w:trHeight w:val="250"/>
        </w:trPr>
        <w:tc>
          <w:tcPr>
            <w:tcW w:w="1882" w:type="pct"/>
            <w:tcBorders>
              <w:top w:val="single" w:sz="4" w:space="0" w:color="auto"/>
              <w:left w:val="single" w:sz="4" w:space="0" w:color="auto"/>
              <w:bottom w:val="single" w:sz="4" w:space="0" w:color="auto"/>
              <w:right w:val="single" w:sz="4" w:space="0" w:color="auto"/>
            </w:tcBorders>
            <w:shd w:val="clear" w:color="auto" w:fill="auto"/>
            <w:noWrap/>
          </w:tcPr>
          <w:p w14:paraId="09FD8E0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Grampian</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14:paraId="5F3F724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tcBorders>
              <w:top w:val="single" w:sz="4" w:space="0" w:color="auto"/>
              <w:left w:val="single" w:sz="4" w:space="0" w:color="auto"/>
              <w:bottom w:val="single" w:sz="4" w:space="0" w:color="auto"/>
              <w:right w:val="single" w:sz="4" w:space="0" w:color="auto"/>
            </w:tcBorders>
            <w:shd w:val="clear" w:color="auto" w:fill="auto"/>
            <w:noWrap/>
          </w:tcPr>
          <w:p w14:paraId="2010A4D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14:paraId="39901CFA"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28</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14:paraId="68B472F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w:t>
            </w:r>
          </w:p>
        </w:tc>
        <w:tc>
          <w:tcPr>
            <w:tcW w:w="508" w:type="pct"/>
            <w:tcBorders>
              <w:top w:val="single" w:sz="4" w:space="0" w:color="auto"/>
              <w:left w:val="single" w:sz="4" w:space="0" w:color="auto"/>
              <w:bottom w:val="single" w:sz="4" w:space="0" w:color="auto"/>
              <w:right w:val="single" w:sz="4" w:space="0" w:color="auto"/>
            </w:tcBorders>
            <w:shd w:val="clear" w:color="auto" w:fill="auto"/>
            <w:noWrap/>
          </w:tcPr>
          <w:p w14:paraId="6DAC61B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63AF48E8" w14:textId="77777777" w:rsidTr="00C51B80">
        <w:trPr>
          <w:cantSplit/>
          <w:trHeight w:val="250"/>
        </w:trPr>
        <w:tc>
          <w:tcPr>
            <w:tcW w:w="1882" w:type="pct"/>
            <w:shd w:val="clear" w:color="auto" w:fill="auto"/>
            <w:noWrap/>
          </w:tcPr>
          <w:p w14:paraId="64EE48B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Lanarkshire</w:t>
            </w:r>
          </w:p>
        </w:tc>
        <w:tc>
          <w:tcPr>
            <w:tcW w:w="394" w:type="pct"/>
            <w:shd w:val="clear" w:color="auto" w:fill="auto"/>
            <w:noWrap/>
          </w:tcPr>
          <w:p w14:paraId="24698D1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0055C28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7514B0D2"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19</w:t>
            </w:r>
          </w:p>
        </w:tc>
        <w:tc>
          <w:tcPr>
            <w:tcW w:w="317" w:type="pct"/>
            <w:shd w:val="clear" w:color="auto" w:fill="auto"/>
            <w:noWrap/>
          </w:tcPr>
          <w:p w14:paraId="35D06B3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17AD054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775AE463" w14:textId="77777777" w:rsidTr="00C51B80">
        <w:trPr>
          <w:cantSplit/>
          <w:trHeight w:val="250"/>
        </w:trPr>
        <w:tc>
          <w:tcPr>
            <w:tcW w:w="1882" w:type="pct"/>
            <w:shd w:val="clear" w:color="auto" w:fill="auto"/>
            <w:noWrap/>
          </w:tcPr>
          <w:p w14:paraId="568CD24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Lothian</w:t>
            </w:r>
          </w:p>
        </w:tc>
        <w:tc>
          <w:tcPr>
            <w:tcW w:w="394" w:type="pct"/>
            <w:shd w:val="clear" w:color="auto" w:fill="auto"/>
            <w:noWrap/>
          </w:tcPr>
          <w:p w14:paraId="736B0FF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6D51008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578D132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34</w:t>
            </w:r>
          </w:p>
        </w:tc>
        <w:tc>
          <w:tcPr>
            <w:tcW w:w="317" w:type="pct"/>
            <w:shd w:val="clear" w:color="auto" w:fill="auto"/>
            <w:noWrap/>
          </w:tcPr>
          <w:p w14:paraId="5A23B0BA"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263FC44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71FFBA57" w14:textId="77777777" w:rsidTr="00C51B80">
        <w:trPr>
          <w:cantSplit/>
          <w:trHeight w:val="250"/>
        </w:trPr>
        <w:tc>
          <w:tcPr>
            <w:tcW w:w="1882" w:type="pct"/>
            <w:shd w:val="clear" w:color="auto" w:fill="auto"/>
            <w:noWrap/>
          </w:tcPr>
          <w:p w14:paraId="74F8940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Orkney</w:t>
            </w:r>
          </w:p>
        </w:tc>
        <w:tc>
          <w:tcPr>
            <w:tcW w:w="394" w:type="pct"/>
            <w:shd w:val="clear" w:color="auto" w:fill="auto"/>
            <w:noWrap/>
          </w:tcPr>
          <w:p w14:paraId="7F550B7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7CA4E1F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5C7D9A9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25</w:t>
            </w:r>
          </w:p>
        </w:tc>
        <w:tc>
          <w:tcPr>
            <w:tcW w:w="317" w:type="pct"/>
            <w:shd w:val="clear" w:color="auto" w:fill="auto"/>
            <w:noWrap/>
          </w:tcPr>
          <w:p w14:paraId="599FA4C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5</w:t>
            </w:r>
          </w:p>
        </w:tc>
        <w:tc>
          <w:tcPr>
            <w:tcW w:w="508" w:type="pct"/>
            <w:shd w:val="clear" w:color="auto" w:fill="auto"/>
            <w:noWrap/>
          </w:tcPr>
          <w:p w14:paraId="5C81936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550CEA90" w14:textId="77777777" w:rsidTr="00C51B80">
        <w:trPr>
          <w:cantSplit/>
          <w:trHeight w:val="250"/>
        </w:trPr>
        <w:tc>
          <w:tcPr>
            <w:tcW w:w="1882" w:type="pct"/>
            <w:shd w:val="clear" w:color="auto" w:fill="auto"/>
            <w:noWrap/>
          </w:tcPr>
          <w:p w14:paraId="7A9C8E1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Shetland</w:t>
            </w:r>
          </w:p>
        </w:tc>
        <w:tc>
          <w:tcPr>
            <w:tcW w:w="394" w:type="pct"/>
            <w:shd w:val="clear" w:color="auto" w:fill="auto"/>
            <w:noWrap/>
          </w:tcPr>
          <w:p w14:paraId="63041D8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2FEE037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59088968"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w:t>
            </w:r>
          </w:p>
        </w:tc>
        <w:tc>
          <w:tcPr>
            <w:tcW w:w="317" w:type="pct"/>
            <w:shd w:val="clear" w:color="auto" w:fill="auto"/>
            <w:noWrap/>
          </w:tcPr>
          <w:p w14:paraId="378C410F"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1AA8B3F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785B2CCD" w14:textId="77777777" w:rsidTr="00C51B80">
        <w:trPr>
          <w:cantSplit/>
          <w:trHeight w:val="250"/>
        </w:trPr>
        <w:tc>
          <w:tcPr>
            <w:tcW w:w="1882" w:type="pct"/>
            <w:shd w:val="clear" w:color="auto" w:fill="auto"/>
            <w:noWrap/>
          </w:tcPr>
          <w:p w14:paraId="6B8F7C5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Tayside</w:t>
            </w:r>
          </w:p>
        </w:tc>
        <w:tc>
          <w:tcPr>
            <w:tcW w:w="394" w:type="pct"/>
            <w:shd w:val="clear" w:color="auto" w:fill="auto"/>
            <w:noWrap/>
          </w:tcPr>
          <w:p w14:paraId="7AA2E4C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562ED2B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5D57D55B"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317" w:type="pct"/>
            <w:shd w:val="clear" w:color="auto" w:fill="auto"/>
            <w:noWrap/>
          </w:tcPr>
          <w:p w14:paraId="0DA0FA73"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0</w:t>
            </w:r>
          </w:p>
        </w:tc>
        <w:tc>
          <w:tcPr>
            <w:tcW w:w="508" w:type="pct"/>
            <w:shd w:val="clear" w:color="auto" w:fill="auto"/>
            <w:noWrap/>
          </w:tcPr>
          <w:p w14:paraId="73B4C0F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0FC2BC39" w14:textId="77777777" w:rsidTr="00C51B80">
        <w:trPr>
          <w:cantSplit/>
          <w:trHeight w:val="250"/>
        </w:trPr>
        <w:tc>
          <w:tcPr>
            <w:tcW w:w="1882" w:type="pct"/>
            <w:shd w:val="clear" w:color="auto" w:fill="auto"/>
            <w:noWrap/>
          </w:tcPr>
          <w:p w14:paraId="5CD29E7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Tayside</w:t>
            </w:r>
          </w:p>
        </w:tc>
        <w:tc>
          <w:tcPr>
            <w:tcW w:w="394" w:type="pct"/>
            <w:shd w:val="clear" w:color="auto" w:fill="auto"/>
            <w:noWrap/>
          </w:tcPr>
          <w:p w14:paraId="171748E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735391F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681298D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62</w:t>
            </w:r>
          </w:p>
        </w:tc>
        <w:tc>
          <w:tcPr>
            <w:tcW w:w="317" w:type="pct"/>
            <w:shd w:val="clear" w:color="auto" w:fill="auto"/>
            <w:noWrap/>
          </w:tcPr>
          <w:p w14:paraId="2C7EB5F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6</w:t>
            </w:r>
          </w:p>
        </w:tc>
        <w:tc>
          <w:tcPr>
            <w:tcW w:w="508" w:type="pct"/>
            <w:shd w:val="clear" w:color="auto" w:fill="auto"/>
            <w:noWrap/>
          </w:tcPr>
          <w:p w14:paraId="1418A01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4CC12EA8" w14:textId="77777777" w:rsidTr="00C51B80">
        <w:trPr>
          <w:cantSplit/>
          <w:trHeight w:val="250"/>
        </w:trPr>
        <w:tc>
          <w:tcPr>
            <w:tcW w:w="1882" w:type="pct"/>
            <w:shd w:val="clear" w:color="auto" w:fill="auto"/>
            <w:noWrap/>
          </w:tcPr>
          <w:p w14:paraId="3CBB81B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NHS Western Isles</w:t>
            </w:r>
          </w:p>
        </w:tc>
        <w:tc>
          <w:tcPr>
            <w:tcW w:w="394" w:type="pct"/>
            <w:shd w:val="clear" w:color="auto" w:fill="auto"/>
            <w:noWrap/>
          </w:tcPr>
          <w:p w14:paraId="006C2D5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5115012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2DD93F9C"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317" w:type="pct"/>
            <w:shd w:val="clear" w:color="auto" w:fill="auto"/>
            <w:noWrap/>
          </w:tcPr>
          <w:p w14:paraId="026A02D7"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37FBAA4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2B8F9BD0" w14:textId="77777777" w:rsidTr="00C51B80">
        <w:trPr>
          <w:cantSplit/>
          <w:trHeight w:val="250"/>
        </w:trPr>
        <w:tc>
          <w:tcPr>
            <w:tcW w:w="1882" w:type="pct"/>
            <w:shd w:val="clear" w:color="auto" w:fill="auto"/>
            <w:noWrap/>
          </w:tcPr>
          <w:p w14:paraId="2A27B5F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National Confidential Forum</w:t>
            </w:r>
          </w:p>
        </w:tc>
        <w:tc>
          <w:tcPr>
            <w:tcW w:w="394" w:type="pct"/>
            <w:shd w:val="clear" w:color="auto" w:fill="auto"/>
            <w:noWrap/>
          </w:tcPr>
          <w:p w14:paraId="507D149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698B6D0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24E2514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104</w:t>
            </w:r>
          </w:p>
        </w:tc>
        <w:tc>
          <w:tcPr>
            <w:tcW w:w="317" w:type="pct"/>
            <w:shd w:val="clear" w:color="auto" w:fill="auto"/>
            <w:noWrap/>
          </w:tcPr>
          <w:p w14:paraId="1955D3D0"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w:t>
            </w:r>
          </w:p>
        </w:tc>
        <w:tc>
          <w:tcPr>
            <w:tcW w:w="508" w:type="pct"/>
            <w:shd w:val="clear" w:color="auto" w:fill="auto"/>
            <w:noWrap/>
          </w:tcPr>
          <w:p w14:paraId="0CAB881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0048BD42" w14:textId="77777777" w:rsidTr="00C51B80">
        <w:trPr>
          <w:cantSplit/>
          <w:trHeight w:val="250"/>
        </w:trPr>
        <w:tc>
          <w:tcPr>
            <w:tcW w:w="1882" w:type="pct"/>
            <w:shd w:val="clear" w:color="auto" w:fill="auto"/>
            <w:noWrap/>
          </w:tcPr>
          <w:p w14:paraId="3F5957C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National Galleries of Scotland</w:t>
            </w:r>
          </w:p>
        </w:tc>
        <w:tc>
          <w:tcPr>
            <w:tcW w:w="394" w:type="pct"/>
            <w:shd w:val="clear" w:color="auto" w:fill="auto"/>
            <w:noWrap/>
          </w:tcPr>
          <w:p w14:paraId="61891F4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648179D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562B72BC"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22</w:t>
            </w:r>
          </w:p>
        </w:tc>
        <w:tc>
          <w:tcPr>
            <w:tcW w:w="317" w:type="pct"/>
            <w:shd w:val="clear" w:color="auto" w:fill="auto"/>
            <w:noWrap/>
          </w:tcPr>
          <w:p w14:paraId="5BDD8364"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5C067F2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73ACD485" w14:textId="77777777" w:rsidTr="00C51B80">
        <w:trPr>
          <w:cantSplit/>
          <w:trHeight w:val="250"/>
        </w:trPr>
        <w:tc>
          <w:tcPr>
            <w:tcW w:w="1882" w:type="pct"/>
            <w:shd w:val="clear" w:color="auto" w:fill="auto"/>
            <w:noWrap/>
          </w:tcPr>
          <w:p w14:paraId="0191486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National Museums Scotland</w:t>
            </w:r>
          </w:p>
        </w:tc>
        <w:tc>
          <w:tcPr>
            <w:tcW w:w="394" w:type="pct"/>
            <w:shd w:val="clear" w:color="auto" w:fill="auto"/>
            <w:noWrap/>
          </w:tcPr>
          <w:p w14:paraId="3D93261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5129B2B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47BABC0D"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30</w:t>
            </w:r>
          </w:p>
        </w:tc>
        <w:tc>
          <w:tcPr>
            <w:tcW w:w="317" w:type="pct"/>
            <w:shd w:val="clear" w:color="auto" w:fill="auto"/>
            <w:noWrap/>
          </w:tcPr>
          <w:p w14:paraId="61CD0BD2"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124B73F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07783EC7" w14:textId="77777777" w:rsidTr="00C51B80">
        <w:trPr>
          <w:cantSplit/>
          <w:trHeight w:val="250"/>
        </w:trPr>
        <w:tc>
          <w:tcPr>
            <w:tcW w:w="1882" w:type="pct"/>
            <w:shd w:val="clear" w:color="auto" w:fill="auto"/>
            <w:noWrap/>
          </w:tcPr>
          <w:p w14:paraId="4861F3F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Office of the Scottish Charity Regulator</w:t>
            </w:r>
          </w:p>
        </w:tc>
        <w:tc>
          <w:tcPr>
            <w:tcW w:w="394" w:type="pct"/>
            <w:shd w:val="clear" w:color="auto" w:fill="auto"/>
            <w:noWrap/>
          </w:tcPr>
          <w:p w14:paraId="70D847A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3442C3F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0064A7FC"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149</w:t>
            </w:r>
          </w:p>
        </w:tc>
        <w:tc>
          <w:tcPr>
            <w:tcW w:w="317" w:type="pct"/>
            <w:shd w:val="clear" w:color="auto" w:fill="auto"/>
            <w:noWrap/>
          </w:tcPr>
          <w:p w14:paraId="308D2C70"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32EE9FE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441738EC" w14:textId="77777777" w:rsidTr="00C51B80">
        <w:trPr>
          <w:cantSplit/>
          <w:trHeight w:val="250"/>
        </w:trPr>
        <w:tc>
          <w:tcPr>
            <w:tcW w:w="1882" w:type="pct"/>
            <w:shd w:val="clear" w:color="auto" w:fill="auto"/>
            <w:noWrap/>
          </w:tcPr>
          <w:p w14:paraId="2B0D091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Parole Board for Scotland</w:t>
            </w:r>
          </w:p>
        </w:tc>
        <w:tc>
          <w:tcPr>
            <w:tcW w:w="394" w:type="pct"/>
            <w:shd w:val="clear" w:color="auto" w:fill="auto"/>
            <w:noWrap/>
          </w:tcPr>
          <w:p w14:paraId="2E21DAE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63D7577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57441726"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119</w:t>
            </w:r>
          </w:p>
        </w:tc>
        <w:tc>
          <w:tcPr>
            <w:tcW w:w="317" w:type="pct"/>
            <w:shd w:val="clear" w:color="auto" w:fill="auto"/>
            <w:noWrap/>
          </w:tcPr>
          <w:p w14:paraId="6A38E43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17</w:t>
            </w:r>
          </w:p>
        </w:tc>
        <w:tc>
          <w:tcPr>
            <w:tcW w:w="508" w:type="pct"/>
            <w:shd w:val="clear" w:color="auto" w:fill="auto"/>
            <w:noWrap/>
          </w:tcPr>
          <w:p w14:paraId="23991DC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7B365C1A" w14:textId="77777777" w:rsidTr="00C51B80">
        <w:trPr>
          <w:cantSplit/>
          <w:trHeight w:val="250"/>
        </w:trPr>
        <w:tc>
          <w:tcPr>
            <w:tcW w:w="1882" w:type="pct"/>
            <w:shd w:val="clear" w:color="auto" w:fill="auto"/>
            <w:noWrap/>
          </w:tcPr>
          <w:p w14:paraId="49EF9E5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Quality Meat Scotland</w:t>
            </w:r>
          </w:p>
        </w:tc>
        <w:tc>
          <w:tcPr>
            <w:tcW w:w="394" w:type="pct"/>
            <w:shd w:val="clear" w:color="auto" w:fill="auto"/>
            <w:noWrap/>
          </w:tcPr>
          <w:p w14:paraId="089A129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19C84AC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33E8996B"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8</w:t>
            </w:r>
          </w:p>
        </w:tc>
        <w:tc>
          <w:tcPr>
            <w:tcW w:w="317" w:type="pct"/>
            <w:shd w:val="clear" w:color="auto" w:fill="auto"/>
            <w:noWrap/>
          </w:tcPr>
          <w:p w14:paraId="7D526666"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5D2F50A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544270C5" w14:textId="77777777" w:rsidTr="00C51B80">
        <w:trPr>
          <w:cantSplit/>
          <w:trHeight w:val="250"/>
        </w:trPr>
        <w:tc>
          <w:tcPr>
            <w:tcW w:w="1882" w:type="pct"/>
            <w:shd w:val="clear" w:color="auto" w:fill="auto"/>
            <w:noWrap/>
          </w:tcPr>
          <w:p w14:paraId="6F78432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lastRenderedPageBreak/>
              <w:t>Quality Meat Scotland</w:t>
            </w:r>
          </w:p>
        </w:tc>
        <w:tc>
          <w:tcPr>
            <w:tcW w:w="394" w:type="pct"/>
            <w:shd w:val="clear" w:color="auto" w:fill="auto"/>
            <w:noWrap/>
          </w:tcPr>
          <w:p w14:paraId="73B6581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355E212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7729C06F"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34</w:t>
            </w:r>
          </w:p>
        </w:tc>
        <w:tc>
          <w:tcPr>
            <w:tcW w:w="317" w:type="pct"/>
            <w:shd w:val="clear" w:color="auto" w:fill="auto"/>
            <w:noWrap/>
          </w:tcPr>
          <w:p w14:paraId="17C84D2D"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w:t>
            </w:r>
          </w:p>
        </w:tc>
        <w:tc>
          <w:tcPr>
            <w:tcW w:w="508" w:type="pct"/>
            <w:shd w:val="clear" w:color="auto" w:fill="auto"/>
            <w:noWrap/>
          </w:tcPr>
          <w:p w14:paraId="7A456BB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30B44128" w14:textId="77777777" w:rsidTr="00C51B80">
        <w:trPr>
          <w:cantSplit/>
          <w:trHeight w:val="250"/>
        </w:trPr>
        <w:tc>
          <w:tcPr>
            <w:tcW w:w="1882" w:type="pct"/>
            <w:shd w:val="clear" w:color="auto" w:fill="auto"/>
            <w:noWrap/>
          </w:tcPr>
          <w:p w14:paraId="13ED2A6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Risk Management Authority</w:t>
            </w:r>
          </w:p>
        </w:tc>
        <w:tc>
          <w:tcPr>
            <w:tcW w:w="394" w:type="pct"/>
            <w:shd w:val="clear" w:color="auto" w:fill="auto"/>
            <w:noWrap/>
          </w:tcPr>
          <w:p w14:paraId="0C7FABE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18F2562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23E091A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7</w:t>
            </w:r>
          </w:p>
        </w:tc>
        <w:tc>
          <w:tcPr>
            <w:tcW w:w="317" w:type="pct"/>
            <w:shd w:val="clear" w:color="auto" w:fill="auto"/>
            <w:noWrap/>
          </w:tcPr>
          <w:p w14:paraId="793F9770"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2</w:t>
            </w:r>
          </w:p>
        </w:tc>
        <w:tc>
          <w:tcPr>
            <w:tcW w:w="508" w:type="pct"/>
            <w:shd w:val="clear" w:color="auto" w:fill="auto"/>
            <w:noWrap/>
          </w:tcPr>
          <w:p w14:paraId="17A1AE9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638957CA" w14:textId="77777777" w:rsidTr="00C51B80">
        <w:trPr>
          <w:cantSplit/>
          <w:trHeight w:val="250"/>
        </w:trPr>
        <w:tc>
          <w:tcPr>
            <w:tcW w:w="1882" w:type="pct"/>
            <w:shd w:val="clear" w:color="auto" w:fill="auto"/>
            <w:noWrap/>
          </w:tcPr>
          <w:p w14:paraId="0E34750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Ambulance Service</w:t>
            </w:r>
          </w:p>
        </w:tc>
        <w:tc>
          <w:tcPr>
            <w:tcW w:w="394" w:type="pct"/>
            <w:shd w:val="clear" w:color="auto" w:fill="auto"/>
            <w:noWrap/>
          </w:tcPr>
          <w:p w14:paraId="0D792FD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7D2CC60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39B52D7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11</w:t>
            </w:r>
          </w:p>
        </w:tc>
        <w:tc>
          <w:tcPr>
            <w:tcW w:w="317" w:type="pct"/>
            <w:shd w:val="clear" w:color="auto" w:fill="auto"/>
            <w:noWrap/>
          </w:tcPr>
          <w:p w14:paraId="769D257C"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05B3F34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5818F1AB" w14:textId="77777777" w:rsidTr="00C51B80">
        <w:trPr>
          <w:cantSplit/>
          <w:trHeight w:val="250"/>
        </w:trPr>
        <w:tc>
          <w:tcPr>
            <w:tcW w:w="1882" w:type="pct"/>
            <w:shd w:val="clear" w:color="auto" w:fill="auto"/>
            <w:noWrap/>
          </w:tcPr>
          <w:p w14:paraId="26F9CE8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Ambulance Service</w:t>
            </w:r>
          </w:p>
        </w:tc>
        <w:tc>
          <w:tcPr>
            <w:tcW w:w="394" w:type="pct"/>
            <w:shd w:val="clear" w:color="auto" w:fill="auto"/>
            <w:noWrap/>
          </w:tcPr>
          <w:p w14:paraId="5874EB5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1874F10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594E4DA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49</w:t>
            </w:r>
          </w:p>
        </w:tc>
        <w:tc>
          <w:tcPr>
            <w:tcW w:w="317" w:type="pct"/>
            <w:shd w:val="clear" w:color="auto" w:fill="auto"/>
            <w:noWrap/>
          </w:tcPr>
          <w:p w14:paraId="2C06433B"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074E0B6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36ACBBF5" w14:textId="77777777" w:rsidTr="00C51B80">
        <w:trPr>
          <w:cantSplit/>
          <w:trHeight w:val="250"/>
        </w:trPr>
        <w:tc>
          <w:tcPr>
            <w:tcW w:w="1882" w:type="pct"/>
            <w:shd w:val="clear" w:color="auto" w:fill="auto"/>
            <w:noWrap/>
          </w:tcPr>
          <w:p w14:paraId="4FFC193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Children’s Reporter Administration</w:t>
            </w:r>
          </w:p>
        </w:tc>
        <w:tc>
          <w:tcPr>
            <w:tcW w:w="394" w:type="pct"/>
            <w:shd w:val="clear" w:color="auto" w:fill="auto"/>
            <w:noWrap/>
          </w:tcPr>
          <w:p w14:paraId="15613D7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4E808F5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3507FFE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19</w:t>
            </w:r>
          </w:p>
        </w:tc>
        <w:tc>
          <w:tcPr>
            <w:tcW w:w="317" w:type="pct"/>
            <w:shd w:val="clear" w:color="auto" w:fill="auto"/>
            <w:noWrap/>
          </w:tcPr>
          <w:p w14:paraId="0EF03D92"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3176D3E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0D03B9FE" w14:textId="77777777" w:rsidTr="00C51B80">
        <w:trPr>
          <w:cantSplit/>
          <w:trHeight w:val="250"/>
        </w:trPr>
        <w:tc>
          <w:tcPr>
            <w:tcW w:w="1882" w:type="pct"/>
            <w:shd w:val="clear" w:color="auto" w:fill="auto"/>
            <w:noWrap/>
          </w:tcPr>
          <w:p w14:paraId="1BB37AD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Children’s Reporter Administration</w:t>
            </w:r>
          </w:p>
        </w:tc>
        <w:tc>
          <w:tcPr>
            <w:tcW w:w="394" w:type="pct"/>
            <w:shd w:val="clear" w:color="auto" w:fill="auto"/>
            <w:noWrap/>
          </w:tcPr>
          <w:p w14:paraId="4F7BBBC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58E0AEC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3E9E7D3C"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51</w:t>
            </w:r>
          </w:p>
        </w:tc>
        <w:tc>
          <w:tcPr>
            <w:tcW w:w="317" w:type="pct"/>
            <w:shd w:val="clear" w:color="auto" w:fill="auto"/>
            <w:noWrap/>
          </w:tcPr>
          <w:p w14:paraId="6137385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1E786D3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746D037E" w14:textId="77777777" w:rsidTr="00C51B80">
        <w:trPr>
          <w:cantSplit/>
          <w:trHeight w:val="250"/>
        </w:trPr>
        <w:tc>
          <w:tcPr>
            <w:tcW w:w="1882" w:type="pct"/>
            <w:shd w:val="clear" w:color="auto" w:fill="auto"/>
            <w:noWrap/>
          </w:tcPr>
          <w:p w14:paraId="6303104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Commission on Social Security</w:t>
            </w:r>
          </w:p>
        </w:tc>
        <w:tc>
          <w:tcPr>
            <w:tcW w:w="394" w:type="pct"/>
            <w:shd w:val="clear" w:color="auto" w:fill="auto"/>
            <w:noWrap/>
          </w:tcPr>
          <w:p w14:paraId="079446D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ODO</w:t>
            </w:r>
          </w:p>
        </w:tc>
        <w:tc>
          <w:tcPr>
            <w:tcW w:w="1503" w:type="pct"/>
            <w:shd w:val="clear" w:color="auto" w:fill="auto"/>
            <w:noWrap/>
          </w:tcPr>
          <w:p w14:paraId="5E6D7D4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 xml:space="preserve">Chair </w:t>
            </w:r>
          </w:p>
        </w:tc>
        <w:tc>
          <w:tcPr>
            <w:tcW w:w="396" w:type="pct"/>
            <w:shd w:val="clear" w:color="auto" w:fill="auto"/>
            <w:noWrap/>
          </w:tcPr>
          <w:p w14:paraId="296C7705"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13</w:t>
            </w:r>
          </w:p>
        </w:tc>
        <w:tc>
          <w:tcPr>
            <w:tcW w:w="317" w:type="pct"/>
            <w:shd w:val="clear" w:color="auto" w:fill="auto"/>
            <w:noWrap/>
          </w:tcPr>
          <w:p w14:paraId="411ECD50"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55B74F6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285029EE" w14:textId="77777777" w:rsidTr="00C51B80">
        <w:trPr>
          <w:cantSplit/>
          <w:trHeight w:val="250"/>
        </w:trPr>
        <w:tc>
          <w:tcPr>
            <w:tcW w:w="1882" w:type="pct"/>
            <w:shd w:val="clear" w:color="auto" w:fill="auto"/>
            <w:noWrap/>
          </w:tcPr>
          <w:p w14:paraId="152BEF0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Commission on Social Security</w:t>
            </w:r>
          </w:p>
        </w:tc>
        <w:tc>
          <w:tcPr>
            <w:tcW w:w="394" w:type="pct"/>
            <w:shd w:val="clear" w:color="auto" w:fill="auto"/>
            <w:noWrap/>
          </w:tcPr>
          <w:p w14:paraId="517D11D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ODO</w:t>
            </w:r>
          </w:p>
        </w:tc>
        <w:tc>
          <w:tcPr>
            <w:tcW w:w="1503" w:type="pct"/>
            <w:shd w:val="clear" w:color="auto" w:fill="auto"/>
            <w:noWrap/>
          </w:tcPr>
          <w:p w14:paraId="4622577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2E81914C"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47</w:t>
            </w:r>
          </w:p>
        </w:tc>
        <w:tc>
          <w:tcPr>
            <w:tcW w:w="317" w:type="pct"/>
            <w:shd w:val="clear" w:color="auto" w:fill="auto"/>
            <w:noWrap/>
          </w:tcPr>
          <w:p w14:paraId="3BAFE52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65F5F8A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58736113" w14:textId="77777777" w:rsidTr="00C51B80">
        <w:trPr>
          <w:cantSplit/>
          <w:trHeight w:val="250"/>
        </w:trPr>
        <w:tc>
          <w:tcPr>
            <w:tcW w:w="1882" w:type="pct"/>
            <w:shd w:val="clear" w:color="auto" w:fill="auto"/>
            <w:noWrap/>
          </w:tcPr>
          <w:p w14:paraId="2665697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Enterprise</w:t>
            </w:r>
          </w:p>
        </w:tc>
        <w:tc>
          <w:tcPr>
            <w:tcW w:w="394" w:type="pct"/>
            <w:shd w:val="clear" w:color="auto" w:fill="auto"/>
            <w:noWrap/>
          </w:tcPr>
          <w:p w14:paraId="1B8B406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4831E71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3D7C1283"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143</w:t>
            </w:r>
          </w:p>
        </w:tc>
        <w:tc>
          <w:tcPr>
            <w:tcW w:w="317" w:type="pct"/>
            <w:shd w:val="clear" w:color="auto" w:fill="auto"/>
            <w:noWrap/>
          </w:tcPr>
          <w:p w14:paraId="5BDEF04C"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12B5831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41580D52" w14:textId="77777777" w:rsidTr="00C51B80">
        <w:trPr>
          <w:cantSplit/>
          <w:trHeight w:val="250"/>
        </w:trPr>
        <w:tc>
          <w:tcPr>
            <w:tcW w:w="1882" w:type="pct"/>
            <w:shd w:val="clear" w:color="auto" w:fill="auto"/>
            <w:noWrap/>
          </w:tcPr>
          <w:p w14:paraId="5D5FED9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Fire and Rescue Service</w:t>
            </w:r>
          </w:p>
        </w:tc>
        <w:tc>
          <w:tcPr>
            <w:tcW w:w="394" w:type="pct"/>
            <w:shd w:val="clear" w:color="auto" w:fill="auto"/>
            <w:noWrap/>
          </w:tcPr>
          <w:p w14:paraId="4429C17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10EF103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3E4E446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105</w:t>
            </w:r>
          </w:p>
        </w:tc>
        <w:tc>
          <w:tcPr>
            <w:tcW w:w="317" w:type="pct"/>
            <w:shd w:val="clear" w:color="auto" w:fill="auto"/>
            <w:noWrap/>
          </w:tcPr>
          <w:p w14:paraId="5BA4151D"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6</w:t>
            </w:r>
          </w:p>
        </w:tc>
        <w:tc>
          <w:tcPr>
            <w:tcW w:w="508" w:type="pct"/>
            <w:shd w:val="clear" w:color="auto" w:fill="auto"/>
            <w:noWrap/>
          </w:tcPr>
          <w:p w14:paraId="40CADB9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64405181" w14:textId="77777777" w:rsidTr="00C51B80">
        <w:trPr>
          <w:cantSplit/>
          <w:trHeight w:val="250"/>
        </w:trPr>
        <w:tc>
          <w:tcPr>
            <w:tcW w:w="1882" w:type="pct"/>
            <w:shd w:val="clear" w:color="auto" w:fill="auto"/>
            <w:noWrap/>
          </w:tcPr>
          <w:p w14:paraId="6A03E33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Fiscal Commission</w:t>
            </w:r>
          </w:p>
        </w:tc>
        <w:tc>
          <w:tcPr>
            <w:tcW w:w="394" w:type="pct"/>
            <w:shd w:val="clear" w:color="auto" w:fill="auto"/>
            <w:noWrap/>
          </w:tcPr>
          <w:p w14:paraId="3230D2C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SE</w:t>
            </w:r>
          </w:p>
        </w:tc>
        <w:tc>
          <w:tcPr>
            <w:tcW w:w="1503" w:type="pct"/>
            <w:shd w:val="clear" w:color="auto" w:fill="auto"/>
            <w:noWrap/>
          </w:tcPr>
          <w:p w14:paraId="16130AA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Commissioner</w:t>
            </w:r>
          </w:p>
        </w:tc>
        <w:tc>
          <w:tcPr>
            <w:tcW w:w="396" w:type="pct"/>
            <w:shd w:val="clear" w:color="auto" w:fill="auto"/>
            <w:noWrap/>
          </w:tcPr>
          <w:p w14:paraId="738CE496"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9</w:t>
            </w:r>
          </w:p>
        </w:tc>
        <w:tc>
          <w:tcPr>
            <w:tcW w:w="317" w:type="pct"/>
            <w:shd w:val="clear" w:color="auto" w:fill="auto"/>
            <w:noWrap/>
          </w:tcPr>
          <w:p w14:paraId="7F2A3D9B"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0</w:t>
            </w:r>
          </w:p>
        </w:tc>
        <w:tc>
          <w:tcPr>
            <w:tcW w:w="508" w:type="pct"/>
            <w:shd w:val="clear" w:color="auto" w:fill="auto"/>
            <w:noWrap/>
          </w:tcPr>
          <w:p w14:paraId="128A71E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6150E7EA" w14:textId="77777777" w:rsidTr="00C51B80">
        <w:trPr>
          <w:cantSplit/>
          <w:trHeight w:val="250"/>
        </w:trPr>
        <w:tc>
          <w:tcPr>
            <w:tcW w:w="1882" w:type="pct"/>
            <w:shd w:val="clear" w:color="auto" w:fill="auto"/>
            <w:noWrap/>
          </w:tcPr>
          <w:p w14:paraId="1283B09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Futures Trust</w:t>
            </w:r>
          </w:p>
        </w:tc>
        <w:tc>
          <w:tcPr>
            <w:tcW w:w="394" w:type="pct"/>
            <w:shd w:val="clear" w:color="auto" w:fill="auto"/>
            <w:noWrap/>
          </w:tcPr>
          <w:p w14:paraId="611B15F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SE</w:t>
            </w:r>
          </w:p>
        </w:tc>
        <w:tc>
          <w:tcPr>
            <w:tcW w:w="1503" w:type="pct"/>
            <w:shd w:val="clear" w:color="auto" w:fill="auto"/>
            <w:noWrap/>
          </w:tcPr>
          <w:p w14:paraId="672718B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61EB4EB0"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51</w:t>
            </w:r>
          </w:p>
        </w:tc>
        <w:tc>
          <w:tcPr>
            <w:tcW w:w="317" w:type="pct"/>
            <w:shd w:val="clear" w:color="auto" w:fill="auto"/>
            <w:noWrap/>
          </w:tcPr>
          <w:p w14:paraId="1B36909A"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1756358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232DFC98" w14:textId="77777777" w:rsidTr="00C51B80">
        <w:trPr>
          <w:cantSplit/>
          <w:trHeight w:val="250"/>
        </w:trPr>
        <w:tc>
          <w:tcPr>
            <w:tcW w:w="1882" w:type="pct"/>
            <w:shd w:val="clear" w:color="auto" w:fill="auto"/>
            <w:noWrap/>
          </w:tcPr>
          <w:p w14:paraId="77DDF4B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Law Commission</w:t>
            </w:r>
          </w:p>
        </w:tc>
        <w:tc>
          <w:tcPr>
            <w:tcW w:w="394" w:type="pct"/>
            <w:shd w:val="clear" w:color="auto" w:fill="auto"/>
            <w:noWrap/>
          </w:tcPr>
          <w:p w14:paraId="1902023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7D1C145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3945C41F"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317" w:type="pct"/>
            <w:shd w:val="clear" w:color="auto" w:fill="auto"/>
            <w:noWrap/>
          </w:tcPr>
          <w:p w14:paraId="4481A3D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3C76588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60414763" w14:textId="77777777" w:rsidTr="00C51B80">
        <w:trPr>
          <w:cantSplit/>
          <w:trHeight w:val="250"/>
        </w:trPr>
        <w:tc>
          <w:tcPr>
            <w:tcW w:w="1882" w:type="pct"/>
            <w:shd w:val="clear" w:color="auto" w:fill="auto"/>
            <w:noWrap/>
          </w:tcPr>
          <w:p w14:paraId="364021B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Law Commission</w:t>
            </w:r>
          </w:p>
        </w:tc>
        <w:tc>
          <w:tcPr>
            <w:tcW w:w="394" w:type="pct"/>
            <w:shd w:val="clear" w:color="auto" w:fill="auto"/>
            <w:noWrap/>
          </w:tcPr>
          <w:p w14:paraId="555B5DA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2D248B2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6DFB8646"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9</w:t>
            </w:r>
          </w:p>
        </w:tc>
        <w:tc>
          <w:tcPr>
            <w:tcW w:w="317" w:type="pct"/>
            <w:shd w:val="clear" w:color="auto" w:fill="auto"/>
            <w:noWrap/>
          </w:tcPr>
          <w:p w14:paraId="655B1839"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72BD390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27CA73F5" w14:textId="77777777" w:rsidTr="00C51B80">
        <w:trPr>
          <w:cantSplit/>
          <w:trHeight w:val="250"/>
        </w:trPr>
        <w:tc>
          <w:tcPr>
            <w:tcW w:w="1882" w:type="pct"/>
            <w:shd w:val="clear" w:color="auto" w:fill="auto"/>
            <w:noWrap/>
          </w:tcPr>
          <w:p w14:paraId="435C816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Legal Aid Board</w:t>
            </w:r>
          </w:p>
        </w:tc>
        <w:tc>
          <w:tcPr>
            <w:tcW w:w="394" w:type="pct"/>
            <w:shd w:val="clear" w:color="auto" w:fill="auto"/>
            <w:noWrap/>
          </w:tcPr>
          <w:p w14:paraId="4EDCF72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0E0174F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68F22377"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38</w:t>
            </w:r>
          </w:p>
        </w:tc>
        <w:tc>
          <w:tcPr>
            <w:tcW w:w="317" w:type="pct"/>
            <w:shd w:val="clear" w:color="auto" w:fill="auto"/>
            <w:noWrap/>
          </w:tcPr>
          <w:p w14:paraId="2C477B5A"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w:t>
            </w:r>
          </w:p>
        </w:tc>
        <w:tc>
          <w:tcPr>
            <w:tcW w:w="508" w:type="pct"/>
            <w:shd w:val="clear" w:color="auto" w:fill="auto"/>
            <w:noWrap/>
          </w:tcPr>
          <w:p w14:paraId="4D53ED7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6BB2B27B" w14:textId="77777777" w:rsidTr="00C51B80">
        <w:trPr>
          <w:cantSplit/>
          <w:trHeight w:val="250"/>
        </w:trPr>
        <w:tc>
          <w:tcPr>
            <w:tcW w:w="1882" w:type="pct"/>
            <w:shd w:val="clear" w:color="auto" w:fill="auto"/>
            <w:noWrap/>
          </w:tcPr>
          <w:p w14:paraId="1CCF438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Police Authority</w:t>
            </w:r>
          </w:p>
        </w:tc>
        <w:tc>
          <w:tcPr>
            <w:tcW w:w="394" w:type="pct"/>
            <w:shd w:val="clear" w:color="auto" w:fill="auto"/>
            <w:noWrap/>
          </w:tcPr>
          <w:p w14:paraId="565ECE3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0E18E51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6C19CBDE"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130</w:t>
            </w:r>
          </w:p>
        </w:tc>
        <w:tc>
          <w:tcPr>
            <w:tcW w:w="317" w:type="pct"/>
            <w:shd w:val="clear" w:color="auto" w:fill="auto"/>
            <w:noWrap/>
          </w:tcPr>
          <w:p w14:paraId="34AEF10B"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7</w:t>
            </w:r>
          </w:p>
        </w:tc>
        <w:tc>
          <w:tcPr>
            <w:tcW w:w="508" w:type="pct"/>
            <w:shd w:val="clear" w:color="auto" w:fill="auto"/>
            <w:noWrap/>
          </w:tcPr>
          <w:p w14:paraId="3662145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09A52D85" w14:textId="77777777" w:rsidTr="00C51B80">
        <w:trPr>
          <w:cantSplit/>
          <w:trHeight w:val="250"/>
        </w:trPr>
        <w:tc>
          <w:tcPr>
            <w:tcW w:w="1882" w:type="pct"/>
            <w:shd w:val="clear" w:color="auto" w:fill="auto"/>
            <w:noWrap/>
          </w:tcPr>
          <w:p w14:paraId="4175FBF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Qualifications Authority</w:t>
            </w:r>
          </w:p>
        </w:tc>
        <w:tc>
          <w:tcPr>
            <w:tcW w:w="394" w:type="pct"/>
            <w:shd w:val="clear" w:color="auto" w:fill="auto"/>
            <w:noWrap/>
          </w:tcPr>
          <w:p w14:paraId="6650002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2621E42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7D3B8BA7"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32</w:t>
            </w:r>
          </w:p>
        </w:tc>
        <w:tc>
          <w:tcPr>
            <w:tcW w:w="317" w:type="pct"/>
            <w:shd w:val="clear" w:color="auto" w:fill="auto"/>
            <w:noWrap/>
          </w:tcPr>
          <w:p w14:paraId="706988CA"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1BB1A8C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w:t>
            </w:r>
          </w:p>
        </w:tc>
      </w:tr>
      <w:tr w:rsidR="0080255A" w:rsidRPr="00265C3F" w14:paraId="7A41796F" w14:textId="77777777" w:rsidTr="00C51B80">
        <w:trPr>
          <w:cantSplit/>
          <w:trHeight w:val="250"/>
        </w:trPr>
        <w:tc>
          <w:tcPr>
            <w:tcW w:w="1882" w:type="pct"/>
            <w:shd w:val="clear" w:color="auto" w:fill="auto"/>
            <w:noWrap/>
          </w:tcPr>
          <w:p w14:paraId="20CFFC85"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Scottish Social Services Council</w:t>
            </w:r>
          </w:p>
        </w:tc>
        <w:tc>
          <w:tcPr>
            <w:tcW w:w="394" w:type="pct"/>
            <w:shd w:val="clear" w:color="auto" w:fill="auto"/>
            <w:noWrap/>
          </w:tcPr>
          <w:p w14:paraId="66172C7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2210D8B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7B57EE3A"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52</w:t>
            </w:r>
          </w:p>
        </w:tc>
        <w:tc>
          <w:tcPr>
            <w:tcW w:w="317" w:type="pct"/>
            <w:shd w:val="clear" w:color="auto" w:fill="auto"/>
            <w:noWrap/>
          </w:tcPr>
          <w:p w14:paraId="775B14EA"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w:t>
            </w:r>
          </w:p>
        </w:tc>
        <w:tc>
          <w:tcPr>
            <w:tcW w:w="508" w:type="pct"/>
            <w:shd w:val="clear" w:color="auto" w:fill="auto"/>
            <w:noWrap/>
          </w:tcPr>
          <w:p w14:paraId="7C3E39EF"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323CE742" w14:textId="77777777" w:rsidTr="00C51B80">
        <w:trPr>
          <w:cantSplit/>
          <w:trHeight w:val="250"/>
        </w:trPr>
        <w:tc>
          <w:tcPr>
            <w:tcW w:w="1882" w:type="pct"/>
            <w:shd w:val="clear" w:color="auto" w:fill="auto"/>
            <w:noWrap/>
          </w:tcPr>
          <w:p w14:paraId="3CDCA204"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Skills Development Scotland</w:t>
            </w:r>
          </w:p>
        </w:tc>
        <w:tc>
          <w:tcPr>
            <w:tcW w:w="394" w:type="pct"/>
            <w:shd w:val="clear" w:color="auto" w:fill="auto"/>
            <w:noWrap/>
          </w:tcPr>
          <w:p w14:paraId="774055A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7A23F96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5124EFAA"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14</w:t>
            </w:r>
          </w:p>
        </w:tc>
        <w:tc>
          <w:tcPr>
            <w:tcW w:w="317" w:type="pct"/>
            <w:shd w:val="clear" w:color="auto" w:fill="auto"/>
            <w:noWrap/>
          </w:tcPr>
          <w:p w14:paraId="110B2C98"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74BA82E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581F7F80" w14:textId="77777777" w:rsidTr="00C51B80">
        <w:trPr>
          <w:cantSplit/>
          <w:trHeight w:val="250"/>
        </w:trPr>
        <w:tc>
          <w:tcPr>
            <w:tcW w:w="1882" w:type="pct"/>
            <w:shd w:val="clear" w:color="auto" w:fill="auto"/>
            <w:noWrap/>
          </w:tcPr>
          <w:p w14:paraId="658094E2"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Skills Development Scotland</w:t>
            </w:r>
          </w:p>
        </w:tc>
        <w:tc>
          <w:tcPr>
            <w:tcW w:w="394" w:type="pct"/>
            <w:shd w:val="clear" w:color="auto" w:fill="auto"/>
            <w:noWrap/>
          </w:tcPr>
          <w:p w14:paraId="10DC8E00"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ECJ</w:t>
            </w:r>
          </w:p>
        </w:tc>
        <w:tc>
          <w:tcPr>
            <w:tcW w:w="1503" w:type="pct"/>
            <w:shd w:val="clear" w:color="auto" w:fill="auto"/>
            <w:noWrap/>
          </w:tcPr>
          <w:p w14:paraId="78405F0D"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588B79BF"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72</w:t>
            </w:r>
          </w:p>
        </w:tc>
        <w:tc>
          <w:tcPr>
            <w:tcW w:w="317" w:type="pct"/>
            <w:shd w:val="clear" w:color="auto" w:fill="auto"/>
            <w:noWrap/>
          </w:tcPr>
          <w:p w14:paraId="79CA7052"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4</w:t>
            </w:r>
          </w:p>
        </w:tc>
        <w:tc>
          <w:tcPr>
            <w:tcW w:w="508" w:type="pct"/>
            <w:shd w:val="clear" w:color="auto" w:fill="auto"/>
            <w:noWrap/>
          </w:tcPr>
          <w:p w14:paraId="6643F51E"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2B904E3B" w14:textId="77777777" w:rsidTr="00C51B80">
        <w:trPr>
          <w:cantSplit/>
          <w:trHeight w:val="250"/>
        </w:trPr>
        <w:tc>
          <w:tcPr>
            <w:tcW w:w="1882" w:type="pct"/>
            <w:shd w:val="clear" w:color="auto" w:fill="auto"/>
            <w:noWrap/>
          </w:tcPr>
          <w:p w14:paraId="4B6B382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The State Hospitals Board for Scotland</w:t>
            </w:r>
          </w:p>
        </w:tc>
        <w:tc>
          <w:tcPr>
            <w:tcW w:w="394" w:type="pct"/>
            <w:shd w:val="clear" w:color="auto" w:fill="auto"/>
            <w:noWrap/>
          </w:tcPr>
          <w:p w14:paraId="6B560429"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5DEA8A7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09CF9EFA"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6</w:t>
            </w:r>
          </w:p>
        </w:tc>
        <w:tc>
          <w:tcPr>
            <w:tcW w:w="317" w:type="pct"/>
            <w:shd w:val="clear" w:color="auto" w:fill="auto"/>
            <w:noWrap/>
          </w:tcPr>
          <w:p w14:paraId="7D128DD2"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0</w:t>
            </w:r>
          </w:p>
        </w:tc>
        <w:tc>
          <w:tcPr>
            <w:tcW w:w="508" w:type="pct"/>
            <w:shd w:val="clear" w:color="auto" w:fill="auto"/>
            <w:noWrap/>
          </w:tcPr>
          <w:p w14:paraId="4BD7A98C"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49DA3B05" w14:textId="77777777" w:rsidTr="00C51B80">
        <w:trPr>
          <w:cantSplit/>
          <w:trHeight w:val="250"/>
        </w:trPr>
        <w:tc>
          <w:tcPr>
            <w:tcW w:w="1882" w:type="pct"/>
            <w:shd w:val="clear" w:color="auto" w:fill="auto"/>
            <w:noWrap/>
          </w:tcPr>
          <w:p w14:paraId="5A15F643"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The State Hospitals Board for Scotland</w:t>
            </w:r>
          </w:p>
        </w:tc>
        <w:tc>
          <w:tcPr>
            <w:tcW w:w="394" w:type="pct"/>
            <w:shd w:val="clear" w:color="auto" w:fill="auto"/>
            <w:noWrap/>
          </w:tcPr>
          <w:p w14:paraId="1795577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HS</w:t>
            </w:r>
          </w:p>
        </w:tc>
        <w:tc>
          <w:tcPr>
            <w:tcW w:w="1503" w:type="pct"/>
            <w:shd w:val="clear" w:color="auto" w:fill="auto"/>
            <w:noWrap/>
          </w:tcPr>
          <w:p w14:paraId="57490BA7"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2850F1F1"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39</w:t>
            </w:r>
          </w:p>
        </w:tc>
        <w:tc>
          <w:tcPr>
            <w:tcW w:w="317" w:type="pct"/>
            <w:shd w:val="clear" w:color="auto" w:fill="auto"/>
            <w:noWrap/>
          </w:tcPr>
          <w:p w14:paraId="445E7016"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75FEC50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L</w:t>
            </w:r>
          </w:p>
        </w:tc>
      </w:tr>
      <w:tr w:rsidR="0080255A" w:rsidRPr="00265C3F" w14:paraId="6EA86520" w14:textId="77777777" w:rsidTr="00C51B80">
        <w:trPr>
          <w:cantSplit/>
          <w:trHeight w:val="250"/>
        </w:trPr>
        <w:tc>
          <w:tcPr>
            <w:tcW w:w="1882" w:type="pct"/>
            <w:shd w:val="clear" w:color="auto" w:fill="auto"/>
            <w:noWrap/>
          </w:tcPr>
          <w:p w14:paraId="54170AC1"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VisitScotland</w:t>
            </w:r>
          </w:p>
        </w:tc>
        <w:tc>
          <w:tcPr>
            <w:tcW w:w="394" w:type="pct"/>
            <w:shd w:val="clear" w:color="auto" w:fill="auto"/>
            <w:noWrap/>
          </w:tcPr>
          <w:p w14:paraId="1304631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2A59F5B8"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Members</w:t>
            </w:r>
          </w:p>
        </w:tc>
        <w:tc>
          <w:tcPr>
            <w:tcW w:w="396" w:type="pct"/>
            <w:shd w:val="clear" w:color="auto" w:fill="auto"/>
            <w:noWrap/>
          </w:tcPr>
          <w:p w14:paraId="58346C8F"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17</w:t>
            </w:r>
          </w:p>
        </w:tc>
        <w:tc>
          <w:tcPr>
            <w:tcW w:w="317" w:type="pct"/>
            <w:shd w:val="clear" w:color="auto" w:fill="auto"/>
            <w:noWrap/>
          </w:tcPr>
          <w:p w14:paraId="6E35862F"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1669A9E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62130D2E" w14:textId="77777777" w:rsidTr="00C51B80">
        <w:trPr>
          <w:cantSplit/>
          <w:trHeight w:val="250"/>
        </w:trPr>
        <w:tc>
          <w:tcPr>
            <w:tcW w:w="1882" w:type="pct"/>
            <w:shd w:val="clear" w:color="auto" w:fill="auto"/>
            <w:noWrap/>
          </w:tcPr>
          <w:p w14:paraId="4D3C64C6"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 xml:space="preserve">Water Industry Commission for Scotland </w:t>
            </w:r>
          </w:p>
        </w:tc>
        <w:tc>
          <w:tcPr>
            <w:tcW w:w="394" w:type="pct"/>
            <w:shd w:val="clear" w:color="auto" w:fill="auto"/>
            <w:noWrap/>
          </w:tcPr>
          <w:p w14:paraId="20F2EC5A"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E</w:t>
            </w:r>
          </w:p>
        </w:tc>
        <w:tc>
          <w:tcPr>
            <w:tcW w:w="1503" w:type="pct"/>
            <w:shd w:val="clear" w:color="auto" w:fill="auto"/>
            <w:noWrap/>
          </w:tcPr>
          <w:p w14:paraId="22620C2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Chair</w:t>
            </w:r>
          </w:p>
        </w:tc>
        <w:tc>
          <w:tcPr>
            <w:tcW w:w="396" w:type="pct"/>
            <w:shd w:val="clear" w:color="auto" w:fill="auto"/>
            <w:noWrap/>
          </w:tcPr>
          <w:p w14:paraId="26798E70"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9</w:t>
            </w:r>
          </w:p>
        </w:tc>
        <w:tc>
          <w:tcPr>
            <w:tcW w:w="317" w:type="pct"/>
            <w:shd w:val="clear" w:color="auto" w:fill="auto"/>
            <w:noWrap/>
          </w:tcPr>
          <w:p w14:paraId="205A16BC"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1</w:t>
            </w:r>
          </w:p>
        </w:tc>
        <w:tc>
          <w:tcPr>
            <w:tcW w:w="508" w:type="pct"/>
            <w:shd w:val="clear" w:color="auto" w:fill="auto"/>
            <w:noWrap/>
          </w:tcPr>
          <w:p w14:paraId="3B26FF0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H</w:t>
            </w:r>
          </w:p>
        </w:tc>
      </w:tr>
      <w:tr w:rsidR="0080255A" w:rsidRPr="00265C3F" w14:paraId="418FDC2F" w14:textId="77777777" w:rsidTr="00C51B80">
        <w:trPr>
          <w:cantSplit/>
          <w:trHeight w:val="250"/>
        </w:trPr>
        <w:tc>
          <w:tcPr>
            <w:tcW w:w="1882" w:type="pct"/>
            <w:shd w:val="clear" w:color="auto" w:fill="auto"/>
            <w:noWrap/>
          </w:tcPr>
          <w:p w14:paraId="0FED82CB" w14:textId="77777777" w:rsidR="0080255A" w:rsidRPr="00265C3F" w:rsidRDefault="0080255A" w:rsidP="00265C3F">
            <w:pPr>
              <w:spacing w:after="0" w:line="240" w:lineRule="auto"/>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t>Totals</w:t>
            </w:r>
          </w:p>
        </w:tc>
        <w:tc>
          <w:tcPr>
            <w:tcW w:w="394" w:type="pct"/>
            <w:shd w:val="clear" w:color="auto" w:fill="auto"/>
            <w:noWrap/>
          </w:tcPr>
          <w:p w14:paraId="25BF5A7F" w14:textId="77777777" w:rsidR="0080255A" w:rsidRPr="00265C3F" w:rsidRDefault="0080255A" w:rsidP="00265C3F">
            <w:pPr>
              <w:spacing w:after="0" w:line="240" w:lineRule="auto"/>
              <w:rPr>
                <w:rFonts w:ascii="Arial" w:eastAsia="Times New Roman" w:hAnsi="Arial" w:cs="Arial"/>
                <w:color w:val="000000"/>
                <w:sz w:val="20"/>
                <w:szCs w:val="20"/>
                <w:lang w:eastAsia="en-GB"/>
              </w:rPr>
            </w:pPr>
          </w:p>
        </w:tc>
        <w:tc>
          <w:tcPr>
            <w:tcW w:w="1503" w:type="pct"/>
            <w:shd w:val="clear" w:color="auto" w:fill="auto"/>
            <w:noWrap/>
          </w:tcPr>
          <w:p w14:paraId="38FF8F2E" w14:textId="77777777" w:rsidR="0080255A" w:rsidRPr="00265C3F" w:rsidRDefault="0080255A" w:rsidP="00265C3F">
            <w:pPr>
              <w:spacing w:after="0" w:line="240" w:lineRule="auto"/>
              <w:rPr>
                <w:rFonts w:ascii="Arial" w:eastAsia="Times New Roman" w:hAnsi="Arial" w:cs="Arial"/>
                <w:color w:val="000000"/>
                <w:sz w:val="20"/>
                <w:szCs w:val="20"/>
                <w:lang w:eastAsia="en-GB"/>
              </w:rPr>
            </w:pPr>
          </w:p>
        </w:tc>
        <w:tc>
          <w:tcPr>
            <w:tcW w:w="396" w:type="pct"/>
            <w:shd w:val="clear" w:color="auto" w:fill="auto"/>
            <w:noWrap/>
          </w:tcPr>
          <w:p w14:paraId="3F24B7C5"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fldChar w:fldCharType="begin"/>
            </w:r>
            <w:r w:rsidRPr="00265C3F">
              <w:rPr>
                <w:rFonts w:ascii="Arial" w:eastAsia="Times New Roman" w:hAnsi="Arial" w:cs="Arial"/>
                <w:color w:val="000000"/>
                <w:sz w:val="20"/>
                <w:szCs w:val="20"/>
                <w:lang w:eastAsia="en-GB"/>
              </w:rPr>
              <w:instrText xml:space="preserve"> =SUM(ABOVE) </w:instrText>
            </w:r>
            <w:r w:rsidRPr="00265C3F">
              <w:rPr>
                <w:rFonts w:ascii="Arial" w:eastAsia="Times New Roman" w:hAnsi="Arial" w:cs="Arial"/>
                <w:color w:val="000000"/>
                <w:sz w:val="20"/>
                <w:szCs w:val="20"/>
                <w:lang w:eastAsia="en-GB"/>
              </w:rPr>
              <w:fldChar w:fldCharType="separate"/>
            </w:r>
            <w:r w:rsidRPr="00265C3F">
              <w:rPr>
                <w:rFonts w:ascii="Arial" w:eastAsia="Times New Roman" w:hAnsi="Arial" w:cs="Arial"/>
                <w:noProof/>
                <w:color w:val="000000"/>
                <w:sz w:val="20"/>
                <w:szCs w:val="20"/>
                <w:lang w:eastAsia="en-GB"/>
              </w:rPr>
              <w:t>2832</w:t>
            </w:r>
            <w:r w:rsidRPr="00265C3F">
              <w:rPr>
                <w:rFonts w:ascii="Arial" w:eastAsia="Times New Roman" w:hAnsi="Arial" w:cs="Arial"/>
                <w:color w:val="000000"/>
                <w:sz w:val="20"/>
                <w:szCs w:val="20"/>
                <w:lang w:eastAsia="en-GB"/>
              </w:rPr>
              <w:fldChar w:fldCharType="end"/>
            </w:r>
          </w:p>
        </w:tc>
        <w:tc>
          <w:tcPr>
            <w:tcW w:w="317" w:type="pct"/>
            <w:shd w:val="clear" w:color="auto" w:fill="auto"/>
            <w:noWrap/>
          </w:tcPr>
          <w:p w14:paraId="7EAAD528" w14:textId="77777777" w:rsidR="0080255A" w:rsidRPr="00265C3F" w:rsidRDefault="0080255A" w:rsidP="00265C3F">
            <w:pPr>
              <w:spacing w:after="0" w:line="240" w:lineRule="auto"/>
              <w:jc w:val="center"/>
              <w:rPr>
                <w:rFonts w:ascii="Arial" w:eastAsia="Times New Roman" w:hAnsi="Arial" w:cs="Arial"/>
                <w:color w:val="000000"/>
                <w:sz w:val="20"/>
                <w:szCs w:val="20"/>
                <w:lang w:eastAsia="en-GB"/>
              </w:rPr>
            </w:pPr>
            <w:r w:rsidRPr="00265C3F">
              <w:rPr>
                <w:rFonts w:ascii="Arial" w:eastAsia="Times New Roman" w:hAnsi="Arial" w:cs="Arial"/>
                <w:color w:val="000000"/>
                <w:sz w:val="20"/>
                <w:szCs w:val="20"/>
                <w:lang w:eastAsia="en-GB"/>
              </w:rPr>
              <w:fldChar w:fldCharType="begin"/>
            </w:r>
            <w:r w:rsidRPr="00265C3F">
              <w:rPr>
                <w:rFonts w:ascii="Arial" w:eastAsia="Times New Roman" w:hAnsi="Arial" w:cs="Arial"/>
                <w:color w:val="000000"/>
                <w:sz w:val="20"/>
                <w:szCs w:val="20"/>
                <w:lang w:eastAsia="en-GB"/>
              </w:rPr>
              <w:instrText xml:space="preserve"> =SUM(ABOVE) </w:instrText>
            </w:r>
            <w:r w:rsidRPr="00265C3F">
              <w:rPr>
                <w:rFonts w:ascii="Arial" w:eastAsia="Times New Roman" w:hAnsi="Arial" w:cs="Arial"/>
                <w:color w:val="000000"/>
                <w:sz w:val="20"/>
                <w:szCs w:val="20"/>
                <w:lang w:eastAsia="en-GB"/>
              </w:rPr>
              <w:fldChar w:fldCharType="separate"/>
            </w:r>
            <w:r w:rsidRPr="00265C3F">
              <w:rPr>
                <w:rFonts w:ascii="Arial" w:eastAsia="Times New Roman" w:hAnsi="Arial" w:cs="Arial"/>
                <w:noProof/>
                <w:color w:val="000000"/>
                <w:sz w:val="20"/>
                <w:szCs w:val="20"/>
                <w:lang w:eastAsia="en-GB"/>
              </w:rPr>
              <w:t>168</w:t>
            </w:r>
            <w:r w:rsidRPr="00265C3F">
              <w:rPr>
                <w:rFonts w:ascii="Arial" w:eastAsia="Times New Roman" w:hAnsi="Arial" w:cs="Arial"/>
                <w:color w:val="000000"/>
                <w:sz w:val="20"/>
                <w:szCs w:val="20"/>
                <w:lang w:eastAsia="en-GB"/>
              </w:rPr>
              <w:fldChar w:fldCharType="end"/>
            </w:r>
          </w:p>
        </w:tc>
        <w:tc>
          <w:tcPr>
            <w:tcW w:w="508" w:type="pct"/>
            <w:shd w:val="clear" w:color="auto" w:fill="auto"/>
            <w:noWrap/>
          </w:tcPr>
          <w:p w14:paraId="7AC06281" w14:textId="77777777" w:rsidR="0080255A" w:rsidRPr="00265C3F" w:rsidRDefault="0080255A" w:rsidP="00265C3F">
            <w:pPr>
              <w:spacing w:after="0" w:line="240" w:lineRule="auto"/>
              <w:rPr>
                <w:rFonts w:ascii="Arial" w:eastAsia="Times New Roman" w:hAnsi="Arial" w:cs="Arial"/>
                <w:color w:val="000000"/>
                <w:sz w:val="20"/>
                <w:szCs w:val="20"/>
                <w:lang w:eastAsia="en-GB"/>
              </w:rPr>
            </w:pPr>
          </w:p>
        </w:tc>
      </w:tr>
    </w:tbl>
    <w:p w14:paraId="46FED183" w14:textId="77777777" w:rsidR="0080255A" w:rsidRPr="00227757" w:rsidRDefault="0080255A" w:rsidP="002C5F4C">
      <w:pPr>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3468"/>
      </w:tblGrid>
      <w:tr w:rsidR="0080255A" w:rsidRPr="00265C3F" w14:paraId="16ECA5BB" w14:textId="77777777" w:rsidTr="00C51B80">
        <w:trPr>
          <w:trHeight w:val="454"/>
          <w:jc w:val="center"/>
        </w:trPr>
        <w:tc>
          <w:tcPr>
            <w:tcW w:w="8567" w:type="dxa"/>
            <w:gridSpan w:val="2"/>
            <w:shd w:val="clear" w:color="auto" w:fill="auto"/>
            <w:vAlign w:val="center"/>
          </w:tcPr>
          <w:p w14:paraId="38B871A5" w14:textId="77777777" w:rsidR="0080255A" w:rsidRPr="00265C3F" w:rsidRDefault="0080255A" w:rsidP="002C5F4C">
            <w:pPr>
              <w:spacing w:after="0" w:line="240" w:lineRule="auto"/>
              <w:rPr>
                <w:rFonts w:ascii="Arial" w:hAnsi="Arial" w:cs="Arial"/>
                <w:b/>
                <w:sz w:val="20"/>
                <w:szCs w:val="20"/>
              </w:rPr>
            </w:pPr>
            <w:r w:rsidRPr="00265C3F">
              <w:rPr>
                <w:rFonts w:ascii="Arial" w:hAnsi="Arial" w:cs="Arial"/>
                <w:b/>
                <w:sz w:val="20"/>
                <w:szCs w:val="20"/>
              </w:rPr>
              <w:t>Key for table</w:t>
            </w:r>
          </w:p>
        </w:tc>
      </w:tr>
      <w:tr w:rsidR="0080255A" w:rsidRPr="00265C3F" w14:paraId="64ED4CE3" w14:textId="77777777" w:rsidTr="00C51B80">
        <w:trPr>
          <w:trHeight w:val="454"/>
          <w:jc w:val="center"/>
        </w:trPr>
        <w:tc>
          <w:tcPr>
            <w:tcW w:w="5099" w:type="dxa"/>
            <w:shd w:val="clear" w:color="auto" w:fill="auto"/>
            <w:vAlign w:val="center"/>
          </w:tcPr>
          <w:p w14:paraId="0F9EA1CC"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Applications:</w:t>
            </w:r>
            <w:r w:rsidRPr="00265C3F">
              <w:rPr>
                <w:rFonts w:ascii="Arial" w:hAnsi="Arial" w:cs="Arial"/>
                <w:b/>
                <w:bCs/>
                <w:color w:val="0070C0"/>
                <w:sz w:val="20"/>
                <w:szCs w:val="20"/>
              </w:rPr>
              <w:t xml:space="preserve"> </w:t>
            </w:r>
            <w:r w:rsidRPr="00265C3F">
              <w:rPr>
                <w:rFonts w:ascii="Arial" w:hAnsi="Arial" w:cs="Arial"/>
                <w:b/>
                <w:bCs/>
                <w:color w:val="0070C0"/>
                <w:sz w:val="20"/>
                <w:szCs w:val="20"/>
              </w:rPr>
              <w:sym w:font="Wingdings" w:char="F06C"/>
            </w:r>
            <w:r w:rsidRPr="00265C3F">
              <w:rPr>
                <w:rFonts w:ascii="Arial" w:hAnsi="Arial" w:cs="Arial"/>
                <w:sz w:val="20"/>
                <w:szCs w:val="20"/>
              </w:rPr>
              <w:t xml:space="preserve"> Appointments:</w:t>
            </w:r>
            <w:r w:rsidRPr="00265C3F">
              <w:rPr>
                <w:rFonts w:ascii="Arial" w:hAnsi="Arial" w:cs="Arial"/>
                <w:b/>
                <w:bCs/>
                <w:color w:val="00B050"/>
                <w:sz w:val="20"/>
                <w:szCs w:val="20"/>
              </w:rPr>
              <w:t xml:space="preserve"> </w:t>
            </w:r>
            <w:r w:rsidRPr="00265C3F">
              <w:rPr>
                <w:rFonts w:ascii="Arial" w:hAnsi="Arial" w:cs="Arial"/>
                <w:b/>
                <w:bCs/>
                <w:color w:val="00B050"/>
                <w:sz w:val="20"/>
                <w:szCs w:val="20"/>
              </w:rPr>
              <w:sym w:font="Wingdings" w:char="F06C"/>
            </w:r>
          </w:p>
        </w:tc>
        <w:tc>
          <w:tcPr>
            <w:tcW w:w="3468" w:type="dxa"/>
            <w:shd w:val="clear" w:color="auto" w:fill="auto"/>
            <w:vAlign w:val="center"/>
          </w:tcPr>
          <w:p w14:paraId="53B1BEB0" w14:textId="77777777" w:rsidR="0080255A" w:rsidRPr="00265C3F" w:rsidRDefault="0080255A" w:rsidP="002C5F4C">
            <w:pPr>
              <w:spacing w:after="0" w:line="240" w:lineRule="auto"/>
              <w:rPr>
                <w:rFonts w:ascii="Arial" w:hAnsi="Arial" w:cs="Arial"/>
                <w:sz w:val="20"/>
                <w:szCs w:val="20"/>
              </w:rPr>
            </w:pPr>
          </w:p>
        </w:tc>
      </w:tr>
      <w:tr w:rsidR="0080255A" w:rsidRPr="00265C3F" w14:paraId="4ED2C5F8" w14:textId="77777777" w:rsidTr="00C51B80">
        <w:trPr>
          <w:trHeight w:val="454"/>
          <w:jc w:val="center"/>
        </w:trPr>
        <w:tc>
          <w:tcPr>
            <w:tcW w:w="5099" w:type="dxa"/>
            <w:shd w:val="clear" w:color="auto" w:fill="auto"/>
            <w:vAlign w:val="center"/>
          </w:tcPr>
          <w:p w14:paraId="7EAB9054" w14:textId="77777777" w:rsidR="0080255A" w:rsidRPr="00265C3F" w:rsidRDefault="0080255A" w:rsidP="002C5F4C">
            <w:pPr>
              <w:spacing w:after="0" w:line="240" w:lineRule="auto"/>
              <w:rPr>
                <w:rFonts w:ascii="Arial" w:hAnsi="Arial" w:cs="Arial"/>
                <w:b/>
                <w:sz w:val="20"/>
                <w:szCs w:val="20"/>
              </w:rPr>
            </w:pPr>
            <w:r w:rsidRPr="00265C3F">
              <w:rPr>
                <w:rFonts w:ascii="Arial" w:hAnsi="Arial" w:cs="Arial"/>
                <w:b/>
                <w:sz w:val="20"/>
                <w:szCs w:val="20"/>
              </w:rPr>
              <w:t>Column: DG</w:t>
            </w:r>
          </w:p>
        </w:tc>
        <w:tc>
          <w:tcPr>
            <w:tcW w:w="3468" w:type="dxa"/>
            <w:shd w:val="clear" w:color="auto" w:fill="auto"/>
            <w:vAlign w:val="center"/>
          </w:tcPr>
          <w:p w14:paraId="16CCEDFD" w14:textId="77777777" w:rsidR="0080255A" w:rsidRPr="00265C3F" w:rsidRDefault="0080255A" w:rsidP="002C5F4C">
            <w:pPr>
              <w:spacing w:after="0" w:line="240" w:lineRule="auto"/>
              <w:rPr>
                <w:rFonts w:ascii="Arial" w:hAnsi="Arial" w:cs="Arial"/>
                <w:b/>
                <w:sz w:val="20"/>
                <w:szCs w:val="20"/>
              </w:rPr>
            </w:pPr>
            <w:r w:rsidRPr="00265C3F">
              <w:rPr>
                <w:rFonts w:ascii="Arial" w:hAnsi="Arial" w:cs="Arial"/>
                <w:b/>
                <w:sz w:val="20"/>
                <w:szCs w:val="20"/>
              </w:rPr>
              <w:t>Column: Level</w:t>
            </w:r>
          </w:p>
        </w:tc>
      </w:tr>
      <w:tr w:rsidR="0080255A" w:rsidRPr="00265C3F" w14:paraId="40A70664" w14:textId="77777777" w:rsidTr="00C51B80">
        <w:trPr>
          <w:trHeight w:val="454"/>
          <w:jc w:val="center"/>
        </w:trPr>
        <w:tc>
          <w:tcPr>
            <w:tcW w:w="5099" w:type="dxa"/>
            <w:shd w:val="clear" w:color="auto" w:fill="auto"/>
          </w:tcPr>
          <w:p w14:paraId="0701AABE" w14:textId="77777777" w:rsidR="0080255A" w:rsidRPr="00265C3F" w:rsidRDefault="0080255A" w:rsidP="002C5F4C">
            <w:pPr>
              <w:spacing w:after="0" w:line="240" w:lineRule="auto"/>
              <w:rPr>
                <w:rFonts w:ascii="Arial" w:hAnsi="Arial" w:cs="Arial"/>
                <w:b/>
                <w:sz w:val="20"/>
                <w:szCs w:val="20"/>
              </w:rPr>
            </w:pPr>
            <w:r w:rsidRPr="00265C3F">
              <w:rPr>
                <w:rFonts w:ascii="Arial" w:hAnsi="Arial" w:cs="Arial"/>
                <w:b/>
                <w:sz w:val="20"/>
                <w:szCs w:val="20"/>
              </w:rPr>
              <w:t>DG - Director General with sponsorship responsibility</w:t>
            </w:r>
          </w:p>
          <w:p w14:paraId="65FFE0DC"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E – DG for Economy</w:t>
            </w:r>
          </w:p>
          <w:p w14:paraId="24624DB6"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ECJ - DG for Education, Communities and Justice</w:t>
            </w:r>
          </w:p>
          <w:p w14:paraId="6A4C0745"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HS - DG for Health and Sport</w:t>
            </w:r>
          </w:p>
          <w:p w14:paraId="01BFDF33"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SE - DG for Scottish Exchequer</w:t>
            </w:r>
          </w:p>
          <w:p w14:paraId="38E2680B"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ODO – DG for Organisational Development &amp; Operations</w:t>
            </w:r>
          </w:p>
        </w:tc>
        <w:tc>
          <w:tcPr>
            <w:tcW w:w="3468" w:type="dxa"/>
            <w:shd w:val="clear" w:color="auto" w:fill="auto"/>
          </w:tcPr>
          <w:p w14:paraId="60BE3088"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L - low</w:t>
            </w:r>
          </w:p>
          <w:p w14:paraId="7B58CDA2"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M - Medium</w:t>
            </w:r>
          </w:p>
          <w:p w14:paraId="18D5C633"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MSG – PAA involvement during planning requested</w:t>
            </w:r>
          </w:p>
          <w:p w14:paraId="5C21603A"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H - High</w:t>
            </w:r>
          </w:p>
          <w:p w14:paraId="077578C6" w14:textId="77777777" w:rsidR="0080255A" w:rsidRPr="00265C3F" w:rsidRDefault="0080255A" w:rsidP="002C5F4C">
            <w:pPr>
              <w:spacing w:after="0" w:line="240" w:lineRule="auto"/>
              <w:rPr>
                <w:rFonts w:ascii="Arial" w:hAnsi="Arial" w:cs="Arial"/>
                <w:sz w:val="20"/>
                <w:szCs w:val="20"/>
              </w:rPr>
            </w:pPr>
            <w:r w:rsidRPr="00265C3F">
              <w:rPr>
                <w:rFonts w:ascii="Arial" w:hAnsi="Arial" w:cs="Arial"/>
                <w:sz w:val="20"/>
                <w:szCs w:val="20"/>
              </w:rPr>
              <w:t>HSG - Set at high at the request of the Scottish Government</w:t>
            </w:r>
          </w:p>
        </w:tc>
      </w:tr>
    </w:tbl>
    <w:p w14:paraId="62AD0896" w14:textId="77777777" w:rsidR="0080255A" w:rsidRPr="00227757" w:rsidRDefault="0080255A" w:rsidP="002C5F4C">
      <w:pPr>
        <w:spacing w:after="0" w:line="240" w:lineRule="auto"/>
        <w:rPr>
          <w:rFonts w:ascii="Arial" w:hAnsi="Arial" w:cs="Arial"/>
          <w:sz w:val="24"/>
          <w:szCs w:val="24"/>
        </w:rPr>
      </w:pPr>
    </w:p>
    <w:p w14:paraId="6A87E58C" w14:textId="1698C928" w:rsidR="00107622" w:rsidRDefault="00A76928" w:rsidP="002C5F4C">
      <w:pPr>
        <w:spacing w:after="0" w:line="240" w:lineRule="auto"/>
        <w:rPr>
          <w:rFonts w:ascii="Arial" w:hAnsi="Arial" w:cs="Arial"/>
          <w:sz w:val="20"/>
        </w:rPr>
      </w:pPr>
      <w:r w:rsidRPr="00C87587">
        <w:rPr>
          <w:rFonts w:ascii="Arial" w:hAnsi="Arial" w:cs="Arial"/>
          <w:sz w:val="20"/>
        </w:rPr>
        <w:t xml:space="preserve"> </w:t>
      </w:r>
    </w:p>
    <w:p w14:paraId="533F8C93" w14:textId="77777777" w:rsidR="00A01DB6" w:rsidRDefault="00A01DB6" w:rsidP="002C5F4C">
      <w:pPr>
        <w:spacing w:after="0" w:line="240" w:lineRule="auto"/>
        <w:rPr>
          <w:rFonts w:ascii="Arial" w:hAnsi="Arial" w:cs="Arial"/>
          <w:sz w:val="20"/>
        </w:rPr>
      </w:pPr>
    </w:p>
    <w:p w14:paraId="5E6BD093" w14:textId="77777777" w:rsidR="00A01DB6" w:rsidRDefault="00A01DB6" w:rsidP="002C5F4C">
      <w:pPr>
        <w:spacing w:after="0" w:line="240" w:lineRule="auto"/>
        <w:rPr>
          <w:rFonts w:ascii="Arial" w:hAnsi="Arial" w:cs="Arial"/>
          <w:sz w:val="20"/>
        </w:rPr>
      </w:pPr>
    </w:p>
    <w:p w14:paraId="47FBA841" w14:textId="11E7CBF9" w:rsidR="00A01DB6" w:rsidRPr="00C87587" w:rsidRDefault="00A01DB6" w:rsidP="002C5F4C">
      <w:pPr>
        <w:spacing w:after="0" w:line="240" w:lineRule="auto"/>
        <w:rPr>
          <w:rFonts w:ascii="Arial" w:hAnsi="Arial" w:cs="Arial"/>
          <w:bCs/>
          <w:color w:val="00A19A" w:themeColor="accent2"/>
          <w:sz w:val="24"/>
          <w:szCs w:val="24"/>
        </w:rPr>
        <w:sectPr w:rsidR="00A01DB6" w:rsidRPr="00C87587" w:rsidSect="003776A9">
          <w:pgSz w:w="11906" w:h="16838"/>
          <w:pgMar w:top="1440" w:right="1080" w:bottom="1440" w:left="1080" w:header="454" w:footer="0" w:gutter="0"/>
          <w:cols w:space="708"/>
          <w:docGrid w:linePitch="360"/>
        </w:sectPr>
      </w:pPr>
    </w:p>
    <w:p w14:paraId="59A44CF0" w14:textId="77777777" w:rsidR="00107622" w:rsidRPr="00C87587" w:rsidRDefault="00107622" w:rsidP="002C5F4C">
      <w:pPr>
        <w:spacing w:after="0" w:line="240" w:lineRule="auto"/>
        <w:rPr>
          <w:rFonts w:ascii="Arial" w:hAnsi="Arial" w:cs="Arial"/>
          <w:bCs/>
          <w:color w:val="00A19A" w:themeColor="accent2"/>
          <w:sz w:val="24"/>
          <w:szCs w:val="24"/>
        </w:rPr>
      </w:pPr>
    </w:p>
    <w:p w14:paraId="1D97EF75" w14:textId="77777777" w:rsidR="00107622" w:rsidRPr="00C87587" w:rsidRDefault="00107622" w:rsidP="002C5F4C">
      <w:pPr>
        <w:spacing w:after="0" w:line="240" w:lineRule="auto"/>
        <w:rPr>
          <w:rFonts w:ascii="Arial" w:hAnsi="Arial" w:cs="Arial"/>
          <w:bCs/>
          <w:color w:val="00A19A" w:themeColor="accent2"/>
          <w:sz w:val="24"/>
          <w:szCs w:val="24"/>
        </w:rPr>
      </w:pPr>
    </w:p>
    <w:p w14:paraId="2DCCA0E7" w14:textId="77777777" w:rsidR="00107622" w:rsidRPr="00C87587" w:rsidRDefault="00107622" w:rsidP="002C5F4C">
      <w:pPr>
        <w:spacing w:after="0" w:line="240" w:lineRule="auto"/>
        <w:rPr>
          <w:rFonts w:ascii="Arial" w:hAnsi="Arial" w:cs="Arial"/>
          <w:bCs/>
          <w:color w:val="00A19A" w:themeColor="accent2"/>
          <w:sz w:val="24"/>
          <w:szCs w:val="24"/>
        </w:rPr>
      </w:pPr>
    </w:p>
    <w:p w14:paraId="6F93B6DE" w14:textId="77777777" w:rsidR="00107622" w:rsidRPr="00C87587" w:rsidRDefault="00107622" w:rsidP="002C5F4C">
      <w:pPr>
        <w:spacing w:after="0" w:line="240" w:lineRule="auto"/>
        <w:rPr>
          <w:rFonts w:ascii="Arial" w:hAnsi="Arial" w:cs="Arial"/>
          <w:bCs/>
          <w:color w:val="00A19A" w:themeColor="accent2"/>
          <w:sz w:val="24"/>
          <w:szCs w:val="24"/>
        </w:rPr>
      </w:pPr>
    </w:p>
    <w:p w14:paraId="4C12CF71" w14:textId="77777777" w:rsidR="00107622" w:rsidRPr="00C87587" w:rsidRDefault="00107622" w:rsidP="002C5F4C">
      <w:pPr>
        <w:spacing w:after="0" w:line="240" w:lineRule="auto"/>
        <w:rPr>
          <w:rFonts w:ascii="Arial" w:hAnsi="Arial" w:cs="Arial"/>
          <w:bCs/>
          <w:color w:val="00A19A" w:themeColor="accent2"/>
          <w:sz w:val="24"/>
          <w:szCs w:val="24"/>
        </w:rPr>
      </w:pPr>
    </w:p>
    <w:p w14:paraId="6EEF0F82" w14:textId="77777777" w:rsidR="00107622" w:rsidRPr="00C87587" w:rsidRDefault="00107622" w:rsidP="002C5F4C">
      <w:pPr>
        <w:spacing w:after="0" w:line="240" w:lineRule="auto"/>
        <w:rPr>
          <w:rFonts w:ascii="Arial" w:hAnsi="Arial" w:cs="Arial"/>
          <w:bCs/>
          <w:color w:val="00A19A" w:themeColor="accent2"/>
          <w:sz w:val="24"/>
          <w:szCs w:val="24"/>
        </w:rPr>
      </w:pPr>
    </w:p>
    <w:p w14:paraId="0D0690EC" w14:textId="77777777" w:rsidR="00107622" w:rsidRPr="00C87587" w:rsidRDefault="00107622" w:rsidP="002C5F4C">
      <w:pPr>
        <w:spacing w:after="0" w:line="240" w:lineRule="auto"/>
        <w:rPr>
          <w:rFonts w:ascii="Arial" w:hAnsi="Arial" w:cs="Arial"/>
          <w:bCs/>
          <w:color w:val="00A19A" w:themeColor="accent2"/>
          <w:sz w:val="24"/>
          <w:szCs w:val="24"/>
        </w:rPr>
      </w:pPr>
    </w:p>
    <w:p w14:paraId="1F9F50C4" w14:textId="77777777" w:rsidR="00107622" w:rsidRPr="00C87587" w:rsidRDefault="00107622" w:rsidP="002C5F4C">
      <w:pPr>
        <w:spacing w:after="0" w:line="240" w:lineRule="auto"/>
        <w:rPr>
          <w:rFonts w:ascii="Arial" w:hAnsi="Arial" w:cs="Arial"/>
          <w:bCs/>
          <w:color w:val="00A19A" w:themeColor="accent2"/>
          <w:sz w:val="24"/>
          <w:szCs w:val="24"/>
        </w:rPr>
      </w:pPr>
    </w:p>
    <w:p w14:paraId="5E37F13B" w14:textId="77777777" w:rsidR="00107622" w:rsidRPr="00C87587" w:rsidRDefault="00107622" w:rsidP="002C5F4C">
      <w:pPr>
        <w:spacing w:after="0" w:line="240" w:lineRule="auto"/>
        <w:rPr>
          <w:rFonts w:ascii="Arial" w:hAnsi="Arial" w:cs="Arial"/>
          <w:bCs/>
          <w:color w:val="00A19A" w:themeColor="accent2"/>
          <w:sz w:val="24"/>
          <w:szCs w:val="24"/>
        </w:rPr>
      </w:pPr>
    </w:p>
    <w:p w14:paraId="407C7093" w14:textId="77777777" w:rsidR="00107622" w:rsidRPr="00C87587" w:rsidRDefault="00107622" w:rsidP="002C5F4C">
      <w:pPr>
        <w:spacing w:after="0" w:line="240" w:lineRule="auto"/>
        <w:rPr>
          <w:rFonts w:ascii="Arial" w:hAnsi="Arial" w:cs="Arial"/>
          <w:bCs/>
          <w:color w:val="00A19A" w:themeColor="accent2"/>
          <w:sz w:val="24"/>
          <w:szCs w:val="24"/>
        </w:rPr>
      </w:pPr>
    </w:p>
    <w:p w14:paraId="35DC1A11" w14:textId="77777777" w:rsidR="00107622" w:rsidRPr="00C87587" w:rsidRDefault="00107622" w:rsidP="002C5F4C">
      <w:pPr>
        <w:spacing w:after="0" w:line="240" w:lineRule="auto"/>
        <w:rPr>
          <w:rFonts w:ascii="Arial" w:hAnsi="Arial" w:cs="Arial"/>
          <w:bCs/>
          <w:color w:val="00A19A" w:themeColor="accent2"/>
          <w:sz w:val="24"/>
          <w:szCs w:val="24"/>
        </w:rPr>
      </w:pPr>
    </w:p>
    <w:p w14:paraId="647634FF" w14:textId="77777777" w:rsidR="00107622" w:rsidRPr="00C87587" w:rsidRDefault="00107622" w:rsidP="002C5F4C">
      <w:pPr>
        <w:spacing w:after="0" w:line="240" w:lineRule="auto"/>
        <w:rPr>
          <w:rFonts w:ascii="Arial" w:hAnsi="Arial" w:cs="Arial"/>
          <w:bCs/>
          <w:color w:val="00A19A" w:themeColor="accent2"/>
          <w:sz w:val="24"/>
          <w:szCs w:val="24"/>
        </w:rPr>
      </w:pPr>
    </w:p>
    <w:p w14:paraId="062CD0BB" w14:textId="77777777" w:rsidR="00107622" w:rsidRPr="00C87587" w:rsidRDefault="00107622" w:rsidP="002C5F4C">
      <w:pPr>
        <w:spacing w:after="0" w:line="240" w:lineRule="auto"/>
        <w:rPr>
          <w:rFonts w:ascii="Arial" w:hAnsi="Arial" w:cs="Arial"/>
          <w:bCs/>
          <w:color w:val="00A19A" w:themeColor="accent2"/>
          <w:sz w:val="24"/>
          <w:szCs w:val="24"/>
        </w:rPr>
      </w:pPr>
    </w:p>
    <w:p w14:paraId="255BF8F4" w14:textId="77777777" w:rsidR="00107622" w:rsidRPr="00C87587" w:rsidRDefault="00107622" w:rsidP="002C5F4C">
      <w:pPr>
        <w:spacing w:after="0" w:line="240" w:lineRule="auto"/>
        <w:rPr>
          <w:rFonts w:ascii="Arial" w:hAnsi="Arial" w:cs="Arial"/>
          <w:bCs/>
          <w:color w:val="00A19A" w:themeColor="accent2"/>
          <w:sz w:val="24"/>
          <w:szCs w:val="24"/>
        </w:rPr>
      </w:pPr>
    </w:p>
    <w:p w14:paraId="12426998" w14:textId="77777777" w:rsidR="00107622" w:rsidRPr="00C87587" w:rsidRDefault="00107622" w:rsidP="002C5F4C">
      <w:pPr>
        <w:spacing w:after="0" w:line="240" w:lineRule="auto"/>
        <w:rPr>
          <w:rFonts w:ascii="Arial" w:hAnsi="Arial" w:cs="Arial"/>
          <w:bCs/>
          <w:color w:val="00A19A" w:themeColor="accent2"/>
          <w:sz w:val="24"/>
          <w:szCs w:val="24"/>
        </w:rPr>
      </w:pPr>
    </w:p>
    <w:p w14:paraId="70AAB781" w14:textId="77777777" w:rsidR="00107622" w:rsidRPr="00C87587" w:rsidRDefault="00107622" w:rsidP="002C5F4C">
      <w:pPr>
        <w:spacing w:after="0" w:line="240" w:lineRule="auto"/>
        <w:rPr>
          <w:rFonts w:ascii="Arial" w:hAnsi="Arial" w:cs="Arial"/>
          <w:bCs/>
          <w:color w:val="00A19A" w:themeColor="accent2"/>
          <w:sz w:val="24"/>
          <w:szCs w:val="24"/>
        </w:rPr>
      </w:pPr>
    </w:p>
    <w:p w14:paraId="5236444B" w14:textId="18D9A564" w:rsidR="00107622" w:rsidRPr="00C87587" w:rsidRDefault="00107622" w:rsidP="002C5F4C">
      <w:pPr>
        <w:spacing w:after="0" w:line="240" w:lineRule="auto"/>
        <w:rPr>
          <w:rFonts w:ascii="Arial" w:hAnsi="Arial" w:cs="Arial"/>
          <w:bCs/>
          <w:color w:val="00A19A" w:themeColor="accent2"/>
          <w:sz w:val="24"/>
          <w:szCs w:val="24"/>
        </w:rPr>
      </w:pPr>
      <w:r w:rsidRPr="00C87587">
        <w:rPr>
          <w:rFonts w:ascii="Arial" w:hAnsi="Arial" w:cs="Arial"/>
          <w:bCs/>
          <w:color w:val="00A19A" w:themeColor="accent2"/>
          <w:sz w:val="24"/>
          <w:szCs w:val="24"/>
        </w:rPr>
        <w:t>Contact details</w:t>
      </w:r>
    </w:p>
    <w:p w14:paraId="49AB7191" w14:textId="51309646" w:rsidR="00107622" w:rsidRPr="00C87587" w:rsidRDefault="00107622" w:rsidP="002C5F4C">
      <w:pPr>
        <w:spacing w:after="0" w:line="240" w:lineRule="auto"/>
        <w:rPr>
          <w:rFonts w:ascii="Arial" w:hAnsi="Arial" w:cs="Arial"/>
          <w:bCs/>
          <w:sz w:val="24"/>
          <w:szCs w:val="24"/>
        </w:rPr>
      </w:pPr>
    </w:p>
    <w:p w14:paraId="5001EA06" w14:textId="46FA8E7A" w:rsidR="00107622" w:rsidRPr="00C87587" w:rsidRDefault="00107622" w:rsidP="002C5F4C">
      <w:pPr>
        <w:spacing w:after="0" w:line="240" w:lineRule="auto"/>
        <w:rPr>
          <w:rFonts w:ascii="Arial" w:hAnsi="Arial" w:cs="Arial"/>
          <w:bCs/>
          <w:sz w:val="24"/>
          <w:szCs w:val="24"/>
        </w:rPr>
      </w:pPr>
      <w:r w:rsidRPr="00C87587">
        <w:rPr>
          <w:rFonts w:ascii="Arial" w:hAnsi="Arial" w:cs="Arial"/>
          <w:bCs/>
          <w:sz w:val="24"/>
          <w:szCs w:val="24"/>
        </w:rPr>
        <w:t>Ethical Standards Commissioner</w:t>
      </w:r>
    </w:p>
    <w:p w14:paraId="1538ACB3" w14:textId="552ECD06" w:rsidR="00107622" w:rsidRPr="00C87587" w:rsidRDefault="00107622" w:rsidP="002C5F4C">
      <w:pPr>
        <w:spacing w:after="0" w:line="240" w:lineRule="auto"/>
        <w:rPr>
          <w:rFonts w:ascii="Arial" w:hAnsi="Arial" w:cs="Arial"/>
          <w:bCs/>
          <w:sz w:val="24"/>
          <w:szCs w:val="24"/>
        </w:rPr>
      </w:pPr>
      <w:r w:rsidRPr="00C87587">
        <w:rPr>
          <w:rFonts w:ascii="Arial" w:hAnsi="Arial" w:cs="Arial"/>
          <w:bCs/>
          <w:sz w:val="24"/>
          <w:szCs w:val="24"/>
        </w:rPr>
        <w:t>Thistle House</w:t>
      </w:r>
    </w:p>
    <w:p w14:paraId="7F7C54E3" w14:textId="618A851E" w:rsidR="00107622" w:rsidRPr="00C87587" w:rsidRDefault="00107622" w:rsidP="002C5F4C">
      <w:pPr>
        <w:spacing w:after="0" w:line="240" w:lineRule="auto"/>
        <w:rPr>
          <w:rFonts w:ascii="Arial" w:hAnsi="Arial" w:cs="Arial"/>
          <w:bCs/>
          <w:sz w:val="24"/>
          <w:szCs w:val="24"/>
        </w:rPr>
      </w:pPr>
      <w:r w:rsidRPr="00C87587">
        <w:rPr>
          <w:rFonts w:ascii="Arial" w:hAnsi="Arial" w:cs="Arial"/>
          <w:bCs/>
          <w:sz w:val="24"/>
          <w:szCs w:val="24"/>
        </w:rPr>
        <w:t>91 Haymarket Terrace</w:t>
      </w:r>
    </w:p>
    <w:p w14:paraId="1A21B0A2" w14:textId="023F2CDF" w:rsidR="00107622" w:rsidRPr="00C87587" w:rsidRDefault="00107622" w:rsidP="002C5F4C">
      <w:pPr>
        <w:spacing w:after="0" w:line="240" w:lineRule="auto"/>
        <w:rPr>
          <w:rFonts w:ascii="Arial" w:hAnsi="Arial" w:cs="Arial"/>
          <w:bCs/>
          <w:sz w:val="24"/>
          <w:szCs w:val="24"/>
        </w:rPr>
      </w:pPr>
      <w:r w:rsidRPr="00C87587">
        <w:rPr>
          <w:rFonts w:ascii="Arial" w:hAnsi="Arial" w:cs="Arial"/>
          <w:bCs/>
          <w:sz w:val="24"/>
          <w:szCs w:val="24"/>
        </w:rPr>
        <w:t>Edinburgh</w:t>
      </w:r>
    </w:p>
    <w:p w14:paraId="4CA915B1" w14:textId="5576A32A" w:rsidR="00107622" w:rsidRPr="00C87587" w:rsidRDefault="00107622" w:rsidP="002C5F4C">
      <w:pPr>
        <w:spacing w:after="0" w:line="240" w:lineRule="auto"/>
        <w:rPr>
          <w:rFonts w:ascii="Arial" w:hAnsi="Arial" w:cs="Arial"/>
          <w:bCs/>
          <w:sz w:val="24"/>
          <w:szCs w:val="24"/>
        </w:rPr>
      </w:pPr>
      <w:r w:rsidRPr="00C87587">
        <w:rPr>
          <w:rFonts w:ascii="Arial" w:hAnsi="Arial" w:cs="Arial"/>
          <w:bCs/>
          <w:sz w:val="24"/>
          <w:szCs w:val="24"/>
        </w:rPr>
        <w:t>EH12 5HE</w:t>
      </w:r>
    </w:p>
    <w:p w14:paraId="248F5EED" w14:textId="435E6829" w:rsidR="00107622" w:rsidRPr="00C87587" w:rsidRDefault="00107622" w:rsidP="002C5F4C">
      <w:pPr>
        <w:spacing w:after="0" w:line="240" w:lineRule="auto"/>
        <w:rPr>
          <w:rFonts w:ascii="Arial" w:hAnsi="Arial" w:cs="Arial"/>
          <w:bCs/>
          <w:sz w:val="24"/>
          <w:szCs w:val="24"/>
        </w:rPr>
      </w:pPr>
    </w:p>
    <w:p w14:paraId="17CEC7EF" w14:textId="2FC60FDB" w:rsidR="00107622" w:rsidRPr="00C87587" w:rsidRDefault="00107622" w:rsidP="002C5F4C">
      <w:pPr>
        <w:spacing w:after="0" w:line="240" w:lineRule="auto"/>
        <w:rPr>
          <w:rFonts w:ascii="Arial" w:hAnsi="Arial" w:cs="Arial"/>
          <w:bCs/>
          <w:sz w:val="24"/>
          <w:szCs w:val="24"/>
        </w:rPr>
      </w:pPr>
      <w:r w:rsidRPr="00C87587">
        <w:rPr>
          <w:rFonts w:ascii="Arial" w:hAnsi="Arial" w:cs="Arial"/>
          <w:bCs/>
          <w:sz w:val="24"/>
          <w:szCs w:val="24"/>
        </w:rPr>
        <w:t>0300 011 0550</w:t>
      </w:r>
    </w:p>
    <w:p w14:paraId="5C5B0BF7" w14:textId="2BE6E08B" w:rsidR="00107622" w:rsidRPr="00C87587" w:rsidRDefault="00107622" w:rsidP="002C5F4C">
      <w:pPr>
        <w:spacing w:after="0" w:line="240" w:lineRule="auto"/>
        <w:rPr>
          <w:rFonts w:ascii="Arial" w:hAnsi="Arial" w:cs="Arial"/>
          <w:bCs/>
          <w:sz w:val="24"/>
          <w:szCs w:val="24"/>
        </w:rPr>
      </w:pPr>
    </w:p>
    <w:p w14:paraId="5340F7DB" w14:textId="6991DA6E" w:rsidR="00107622" w:rsidRPr="00C87587" w:rsidRDefault="00107622" w:rsidP="002C5F4C">
      <w:pPr>
        <w:spacing w:after="0" w:line="240" w:lineRule="auto"/>
        <w:rPr>
          <w:rFonts w:ascii="Arial" w:hAnsi="Arial" w:cs="Arial"/>
          <w:bCs/>
          <w:sz w:val="24"/>
          <w:szCs w:val="24"/>
        </w:rPr>
      </w:pPr>
      <w:r w:rsidRPr="00C87587">
        <w:rPr>
          <w:rFonts w:ascii="Arial" w:hAnsi="Arial" w:cs="Arial"/>
          <w:bCs/>
          <w:sz w:val="24"/>
          <w:szCs w:val="24"/>
        </w:rPr>
        <w:t>info@ethicalstandards.org.uk</w:t>
      </w:r>
    </w:p>
    <w:sectPr w:rsidR="00107622" w:rsidRPr="00C87587" w:rsidSect="00E27C73">
      <w:headerReference w:type="even" r:id="rId24"/>
      <w:headerReference w:type="default" r:id="rId25"/>
      <w:headerReference w:type="first" r:id="rId26"/>
      <w:footerReference w:type="first" r:id="rId27"/>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2A7EC" w14:textId="77777777" w:rsidR="00FF195F" w:rsidRDefault="00FF195F" w:rsidP="00110ADF">
      <w:pPr>
        <w:spacing w:after="0" w:line="240" w:lineRule="auto"/>
      </w:pPr>
      <w:r>
        <w:separator/>
      </w:r>
    </w:p>
  </w:endnote>
  <w:endnote w:type="continuationSeparator" w:id="0">
    <w:p w14:paraId="486097CD" w14:textId="77777777" w:rsidR="00FF195F" w:rsidRDefault="00FF195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FF195F" w:rsidRPr="000214C5" w14:paraId="45CD8754" w14:textId="77777777" w:rsidTr="005626E4">
      <w:trPr>
        <w:trHeight w:hRule="exact" w:val="454"/>
        <w:jc w:val="center"/>
      </w:trPr>
      <w:tc>
        <w:tcPr>
          <w:tcW w:w="9776" w:type="dxa"/>
          <w:gridSpan w:val="2"/>
          <w:shd w:val="clear" w:color="auto" w:fill="auto"/>
          <w:vAlign w:val="center"/>
        </w:tcPr>
        <w:p w14:paraId="3EDD2B29" w14:textId="77777777" w:rsidR="00FF195F" w:rsidRPr="000214C5" w:rsidRDefault="00FF195F"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FF195F" w:rsidRPr="001165DC" w14:paraId="4E3E83CB" w14:textId="77777777" w:rsidTr="005626E4">
      <w:trPr>
        <w:jc w:val="center"/>
      </w:trPr>
      <w:tc>
        <w:tcPr>
          <w:tcW w:w="5528" w:type="dxa"/>
          <w:shd w:val="clear" w:color="auto" w:fill="auto"/>
          <w:vAlign w:val="center"/>
        </w:tcPr>
        <w:p w14:paraId="78CD8DA2" w14:textId="0EFFF92A" w:rsidR="00FF195F" w:rsidRPr="001165DC" w:rsidRDefault="00FF195F" w:rsidP="00A54E64">
          <w:pPr>
            <w:pStyle w:val="Footer"/>
            <w:rPr>
              <w:rFonts w:ascii="Arial" w:hAnsi="Arial" w:cs="Arial"/>
              <w:noProof/>
              <w:color w:val="323E48"/>
              <w:sz w:val="16"/>
            </w:rPr>
          </w:pPr>
        </w:p>
      </w:tc>
      <w:tc>
        <w:tcPr>
          <w:tcW w:w="4248" w:type="dxa"/>
          <w:shd w:val="clear" w:color="auto" w:fill="auto"/>
          <w:vAlign w:val="center"/>
        </w:tcPr>
        <w:p w14:paraId="00BF842E" w14:textId="59A9741E" w:rsidR="00FF195F" w:rsidRPr="001165DC" w:rsidRDefault="00FF195F" w:rsidP="00A54E64">
          <w:pPr>
            <w:pStyle w:val="Footer"/>
            <w:jc w:val="right"/>
            <w:rPr>
              <w:rFonts w:ascii="Arial" w:hAnsi="Arial" w:cs="Arial"/>
              <w:noProof/>
              <w:color w:val="323E48"/>
              <w:sz w:val="16"/>
            </w:rPr>
          </w:pP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21</w:t>
          </w:r>
          <w:r>
            <w:rPr>
              <w:rFonts w:ascii="Arial" w:hAnsi="Arial" w:cs="Arial"/>
              <w:noProof/>
              <w:color w:val="323E48"/>
              <w:sz w:val="16"/>
            </w:rPr>
            <w:fldChar w:fldCharType="end"/>
          </w:r>
        </w:p>
      </w:tc>
    </w:tr>
  </w:tbl>
  <w:p w14:paraId="4D4C001E" w14:textId="77777777" w:rsidR="00FF195F" w:rsidRPr="00613F1F" w:rsidRDefault="00FF195F" w:rsidP="00613F1F">
    <w:pPr>
      <w:spacing w:after="0"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F0D2" w14:textId="09B397CA" w:rsidR="00FF195F" w:rsidRPr="00E27C73" w:rsidRDefault="00FF195F" w:rsidP="00E27C73">
    <w:pPr>
      <w:pStyle w:val="Footer"/>
    </w:pPr>
    <w:r>
      <w:rPr>
        <w:noProof/>
        <w:lang w:eastAsia="en-GB"/>
      </w:rPr>
      <mc:AlternateContent>
        <mc:Choice Requires="wps">
          <w:drawing>
            <wp:anchor distT="0" distB="0" distL="114300" distR="114300" simplePos="0" relativeHeight="251657728"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FF195F" w:rsidRPr="00813A7B" w:rsidRDefault="00FF195F"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FF195F" w:rsidRPr="00813A7B" w:rsidRDefault="00FF195F"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lang w:eastAsia="en-GB"/>
      </w:rPr>
      <w:drawing>
        <wp:anchor distT="0" distB="0" distL="114300" distR="114300" simplePos="0" relativeHeight="25165363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260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13CB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5465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DF8E1"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6337" w14:textId="77777777" w:rsidR="00FF195F" w:rsidRDefault="00FF19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FF195F" w:rsidRPr="000214C5" w14:paraId="5E0ECD4A" w14:textId="77777777" w:rsidTr="00AB1A32">
      <w:trPr>
        <w:trHeight w:hRule="exact" w:val="454"/>
        <w:jc w:val="center"/>
      </w:trPr>
      <w:tc>
        <w:tcPr>
          <w:tcW w:w="9776" w:type="dxa"/>
          <w:gridSpan w:val="2"/>
          <w:shd w:val="clear" w:color="auto" w:fill="auto"/>
          <w:vAlign w:val="center"/>
        </w:tcPr>
        <w:p w14:paraId="0B0BC846" w14:textId="77777777" w:rsidR="00FF195F" w:rsidRPr="000214C5" w:rsidRDefault="00FF195F" w:rsidP="00545DDC">
          <w:pPr>
            <w:pStyle w:val="Footer"/>
            <w:jc w:val="center"/>
            <w:rPr>
              <w:color w:val="323E48"/>
              <w:sz w:val="20"/>
            </w:rPr>
          </w:pPr>
          <w:r w:rsidRPr="000214C5">
            <w:rPr>
              <w:rFonts w:ascii="Arial" w:hAnsi="Arial" w:cs="Arial"/>
              <w:b/>
              <w:noProof/>
              <w:color w:val="323E48"/>
              <w:sz w:val="20"/>
              <w:lang w:eastAsia="en-GB"/>
            </w:rPr>
            <w:drawing>
              <wp:inline distT="0" distB="0" distL="0" distR="0" wp14:anchorId="34B77538" wp14:editId="7D18BF1B">
                <wp:extent cx="230265" cy="9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FF195F" w:rsidRPr="001165DC" w14:paraId="6DF028DA" w14:textId="77777777" w:rsidTr="00AB1A32">
      <w:trPr>
        <w:jc w:val="center"/>
      </w:trPr>
      <w:tc>
        <w:tcPr>
          <w:tcW w:w="5528" w:type="dxa"/>
          <w:shd w:val="clear" w:color="auto" w:fill="auto"/>
          <w:vAlign w:val="center"/>
        </w:tcPr>
        <w:p w14:paraId="78E681FF" w14:textId="77777777" w:rsidR="00FF195F" w:rsidRPr="001165DC" w:rsidRDefault="00FF195F" w:rsidP="00545DDC">
          <w:pPr>
            <w:pStyle w:val="Footer"/>
            <w:rPr>
              <w:rFonts w:ascii="Arial" w:hAnsi="Arial" w:cs="Arial"/>
              <w:noProof/>
              <w:color w:val="323E48"/>
              <w:sz w:val="16"/>
            </w:rPr>
          </w:pPr>
        </w:p>
      </w:tc>
      <w:tc>
        <w:tcPr>
          <w:tcW w:w="4248" w:type="dxa"/>
          <w:shd w:val="clear" w:color="auto" w:fill="auto"/>
          <w:vAlign w:val="center"/>
        </w:tcPr>
        <w:p w14:paraId="3E1605FA" w14:textId="77777777" w:rsidR="00FF195F" w:rsidRPr="001165DC" w:rsidRDefault="00FF195F" w:rsidP="00545DDC">
          <w:pPr>
            <w:pStyle w:val="Footer"/>
            <w:jc w:val="right"/>
            <w:rPr>
              <w:rFonts w:ascii="Arial" w:hAnsi="Arial" w:cs="Arial"/>
              <w:noProof/>
              <w:color w:val="323E48"/>
              <w:sz w:val="16"/>
            </w:rPr>
          </w:pP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30</w:t>
          </w:r>
          <w:r>
            <w:rPr>
              <w:rFonts w:ascii="Arial" w:hAnsi="Arial" w:cs="Arial"/>
              <w:noProof/>
              <w:color w:val="323E48"/>
              <w:sz w:val="16"/>
            </w:rPr>
            <w:fldChar w:fldCharType="end"/>
          </w:r>
        </w:p>
      </w:tc>
    </w:tr>
  </w:tbl>
  <w:p w14:paraId="3C03FEF4" w14:textId="77777777" w:rsidR="00FF195F" w:rsidRDefault="00FF195F" w:rsidP="0056347A">
    <w:pPr>
      <w:spacing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D99D" w14:textId="77777777" w:rsidR="00FF195F" w:rsidRDefault="00FF19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53F1" w14:textId="77777777" w:rsidR="00FF195F" w:rsidRPr="00E27C73" w:rsidRDefault="00FF195F" w:rsidP="00E27C73">
    <w:pPr>
      <w:pStyle w:val="Footer"/>
    </w:pPr>
    <w:r>
      <w:rPr>
        <w:noProof/>
        <w:lang w:eastAsia="en-GB"/>
      </w:rPr>
      <mc:AlternateContent>
        <mc:Choice Requires="wps">
          <w:drawing>
            <wp:anchor distT="0" distB="0" distL="114300" distR="114300" simplePos="0" relativeHeight="251661824" behindDoc="0" locked="0" layoutInCell="1" allowOverlap="1" wp14:anchorId="31DD03CB" wp14:editId="06E741EA">
              <wp:simplePos x="0" y="0"/>
              <wp:positionH relativeFrom="margin">
                <wp:posOffset>-693420</wp:posOffset>
              </wp:positionH>
              <wp:positionV relativeFrom="margin">
                <wp:posOffset>9530715</wp:posOffset>
              </wp:positionV>
              <wp:extent cx="1531620" cy="236220"/>
              <wp:effectExtent l="0" t="0" r="11430" b="11430"/>
              <wp:wrapNone/>
              <wp:docPr id="18" name="Text Box 1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7EBE5F23" w14:textId="77777777" w:rsidR="00FF195F" w:rsidRPr="00813A7B" w:rsidRDefault="00FF195F"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D03CB" id="_x0000_t202" coordsize="21600,21600" o:spt="202" path="m,l,21600r21600,l21600,xe">
              <v:stroke joinstyle="miter"/>
              <v:path gradientshapeok="t" o:connecttype="rect"/>
            </v:shapetype>
            <v:shape id="Text Box 18" o:spid="_x0000_s1027" type="#_x0000_t202" style="position:absolute;margin-left:-54.6pt;margin-top:750.45pt;width:120.6pt;height:18.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" fillcolor="#00a19a [3205]" strokecolor="#00a19a [3205]" strokeweight=".5pt">
              <v:textbox>
                <w:txbxContent>
                  <w:p w14:paraId="7EBE5F23" w14:textId="77777777" w:rsidR="00FF195F" w:rsidRPr="00813A7B" w:rsidRDefault="00FF195F"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lang w:eastAsia="en-GB"/>
      </w:rPr>
      <w:drawing>
        <wp:anchor distT="0" distB="0" distL="114300" distR="114300" simplePos="0" relativeHeight="251659776" behindDoc="0" locked="0" layoutInCell="1" allowOverlap="1" wp14:anchorId="70D86634" wp14:editId="38D5BB92">
          <wp:simplePos x="0" y="0"/>
          <wp:positionH relativeFrom="column">
            <wp:posOffset>6170295</wp:posOffset>
          </wp:positionH>
          <wp:positionV relativeFrom="paragraph">
            <wp:posOffset>-317500</wp:posOffset>
          </wp:positionV>
          <wp:extent cx="469343" cy="19812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752" behindDoc="0" locked="0" layoutInCell="1" allowOverlap="1" wp14:anchorId="7A89B26B" wp14:editId="0F8E9FAC">
              <wp:simplePos x="0" y="0"/>
              <wp:positionH relativeFrom="column">
                <wp:posOffset>5829300</wp:posOffset>
              </wp:positionH>
              <wp:positionV relativeFrom="paragraph">
                <wp:posOffset>-661035</wp:posOffset>
              </wp:positionV>
              <wp:extent cx="1260000" cy="1260000"/>
              <wp:effectExtent l="0" t="0" r="16510" b="16510"/>
              <wp:wrapNone/>
              <wp:docPr id="23" name="Flowchart: Connector 23"/>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DBC7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3" o:spid="_x0000_s1026" type="#_x0000_t120" style="position:absolute;margin-left:459pt;margin-top:-52.0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60800" behindDoc="1" locked="0" layoutInCell="1" allowOverlap="1" wp14:anchorId="6D903311" wp14:editId="50040C1C">
              <wp:simplePos x="0" y="0"/>
              <wp:positionH relativeFrom="column">
                <wp:posOffset>-769620</wp:posOffset>
              </wp:positionH>
              <wp:positionV relativeFrom="paragraph">
                <wp:posOffset>-752475</wp:posOffset>
              </wp:positionV>
              <wp:extent cx="7688580" cy="937260"/>
              <wp:effectExtent l="0" t="0" r="26670" b="15240"/>
              <wp:wrapNone/>
              <wp:docPr id="24" name="Rectangle 24"/>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65802" id="Rectangle 24" o:spid="_x0000_s1026" style="position:absolute;margin-left:-60.6pt;margin-top:-59.25pt;width:605.4pt;height:7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" fillcolor="#00a19a [3205]" strokecolor="#00a19a [3205]"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F8B7" w14:textId="77777777" w:rsidR="00FF195F" w:rsidRDefault="00FF195F" w:rsidP="00110ADF">
      <w:pPr>
        <w:spacing w:after="0" w:line="240" w:lineRule="auto"/>
      </w:pPr>
      <w:r>
        <w:separator/>
      </w:r>
    </w:p>
  </w:footnote>
  <w:footnote w:type="continuationSeparator" w:id="0">
    <w:p w14:paraId="13279018" w14:textId="77777777" w:rsidR="00FF195F" w:rsidRDefault="00FF195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6100C856" w:rsidR="00FF195F" w:rsidRDefault="00FF195F">
    <w:pPr>
      <w:pStyle w:val="Header"/>
    </w:pPr>
    <w:r>
      <w:rPr>
        <w:noProof/>
        <w:lang w:eastAsia="en-GB"/>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74B358DF" w:rsidR="00FF195F" w:rsidRDefault="00FF195F"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56704"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55680"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FB0D" w14:textId="77777777" w:rsidR="00FF195F" w:rsidRDefault="00FF19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E37A" w14:textId="77777777" w:rsidR="00FF195F" w:rsidRDefault="00FF195F">
    <w:pPr>
      <w:pStyle w:val="Header"/>
    </w:pPr>
    <w:r>
      <w:rPr>
        <w:noProof/>
        <w:lang w:eastAsia="en-GB"/>
      </w:rPr>
      <w:drawing>
        <wp:inline distT="0" distB="0" distL="0" distR="0" wp14:anchorId="1972884E" wp14:editId="59E3C8AA">
          <wp:extent cx="1766237" cy="381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2F1C" w14:textId="77777777" w:rsidR="00FF195F" w:rsidRDefault="00FF19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DD2A" w14:textId="66BE75A3" w:rsidR="00FF195F" w:rsidRDefault="00FF19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3ECA" w14:textId="33B3CAE7" w:rsidR="00FF195F" w:rsidRDefault="00FF19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BC93" w14:textId="07DA8F77" w:rsidR="00FF195F" w:rsidRDefault="00FF195F" w:rsidP="00107622">
    <w:pPr>
      <w:pStyle w:val="Header"/>
      <w:tabs>
        <w:tab w:val="clear" w:pos="4513"/>
        <w:tab w:val="clear" w:pos="9026"/>
        <w:tab w:val="left" w:pos="540"/>
        <w:tab w:val="left" w:pos="5448"/>
        <w:tab w:val="left" w:pos="5868"/>
      </w:tabs>
    </w:pPr>
    <w:r>
      <w:rPr>
        <w:noProof/>
        <w:lang w:eastAsia="en-GB"/>
      </w:rPr>
      <w:drawing>
        <wp:inline distT="0" distB="0" distL="0" distR="0" wp14:anchorId="528F2FFA" wp14:editId="5A30659B">
          <wp:extent cx="1766237" cy="38160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3362"/>
    <w:multiLevelType w:val="hybridMultilevel"/>
    <w:tmpl w:val="DD5A8282"/>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36FCC"/>
    <w:multiLevelType w:val="hybridMultilevel"/>
    <w:tmpl w:val="35A0B7CE"/>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24E7"/>
    <w:multiLevelType w:val="hybridMultilevel"/>
    <w:tmpl w:val="F6D0526A"/>
    <w:lvl w:ilvl="0" w:tplc="A3707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27656"/>
    <w:multiLevelType w:val="hybridMultilevel"/>
    <w:tmpl w:val="BC54515E"/>
    <w:lvl w:ilvl="0" w:tplc="F418D554">
      <w:start w:val="1"/>
      <w:numFmt w:val="bullet"/>
      <w:lvlText w:val=""/>
      <w:lvlJc w:val="left"/>
      <w:pPr>
        <w:ind w:left="720" w:hanging="360"/>
      </w:pPr>
      <w:rPr>
        <w:rFonts w:ascii="Wingdings" w:hAnsi="Wingdings"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16F7"/>
    <w:multiLevelType w:val="hybridMultilevel"/>
    <w:tmpl w:val="6D863732"/>
    <w:lvl w:ilvl="0" w:tplc="DE8C218C">
      <w:start w:val="1"/>
      <w:numFmt w:val="bullet"/>
      <w:lvlText w:val="×"/>
      <w:lvlJc w:val="left"/>
      <w:pPr>
        <w:ind w:left="720" w:hanging="360"/>
      </w:pPr>
      <w:rPr>
        <w:rFonts w:ascii="Verdana" w:hAnsi="Verdana"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C2B80"/>
    <w:multiLevelType w:val="hybridMultilevel"/>
    <w:tmpl w:val="048828E4"/>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33170"/>
    <w:multiLevelType w:val="hybridMultilevel"/>
    <w:tmpl w:val="B20AB01E"/>
    <w:lvl w:ilvl="0" w:tplc="3856C576">
      <w:start w:val="1"/>
      <w:numFmt w:val="decimal"/>
      <w:lvlText w:val="R%1."/>
      <w:lvlJc w:val="left"/>
      <w:pPr>
        <w:ind w:left="720" w:hanging="360"/>
      </w:pPr>
      <w:rPr>
        <w:rFonts w:hint="default"/>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15F65"/>
    <w:multiLevelType w:val="hybridMultilevel"/>
    <w:tmpl w:val="803A9412"/>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6235D"/>
    <w:multiLevelType w:val="hybridMultilevel"/>
    <w:tmpl w:val="7E644B8E"/>
    <w:lvl w:ilvl="0" w:tplc="FA8C59BC">
      <w:start w:val="1"/>
      <w:numFmt w:val="bullet"/>
      <w:lvlText w:val=""/>
      <w:lvlJc w:val="left"/>
      <w:pPr>
        <w:ind w:left="720" w:hanging="360"/>
      </w:pPr>
      <w:rPr>
        <w:rFonts w:ascii="Wingdings" w:hAnsi="Wingdings"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64897"/>
    <w:multiLevelType w:val="hybridMultilevel"/>
    <w:tmpl w:val="2B687B4E"/>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478FB"/>
    <w:multiLevelType w:val="hybridMultilevel"/>
    <w:tmpl w:val="17989898"/>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C7D33"/>
    <w:multiLevelType w:val="hybridMultilevel"/>
    <w:tmpl w:val="AB0A51D4"/>
    <w:lvl w:ilvl="0" w:tplc="3856C576">
      <w:start w:val="1"/>
      <w:numFmt w:val="decimal"/>
      <w:lvlText w:val="R%1."/>
      <w:lvlJc w:val="left"/>
      <w:pPr>
        <w:ind w:left="720" w:hanging="360"/>
      </w:pPr>
      <w:rPr>
        <w:rFonts w:hint="default"/>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5F4C6E"/>
    <w:multiLevelType w:val="hybridMultilevel"/>
    <w:tmpl w:val="D7AA3AE0"/>
    <w:lvl w:ilvl="0" w:tplc="F954BA7E">
      <w:start w:val="1"/>
      <w:numFmt w:val="bullet"/>
      <w:lvlText w:val=""/>
      <w:lvlJc w:val="left"/>
      <w:pPr>
        <w:ind w:left="720" w:hanging="360"/>
      </w:pPr>
      <w:rPr>
        <w:rFonts w:ascii="Wingdings" w:hAnsi="Wingdings"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B3C7C"/>
    <w:multiLevelType w:val="hybridMultilevel"/>
    <w:tmpl w:val="2CF65708"/>
    <w:lvl w:ilvl="0" w:tplc="B04AA402">
      <w:start w:val="1"/>
      <w:numFmt w:val="bullet"/>
      <w:lvlText w:val="o"/>
      <w:lvlJc w:val="left"/>
      <w:pPr>
        <w:ind w:left="1440" w:hanging="360"/>
      </w:pPr>
      <w:rPr>
        <w:rFonts w:ascii="Courier New" w:hAnsi="Courier New" w:cs="Courier New" w:hint="default"/>
        <w:color w:val="8884B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680633"/>
    <w:multiLevelType w:val="hybridMultilevel"/>
    <w:tmpl w:val="F9861D72"/>
    <w:lvl w:ilvl="0" w:tplc="F56E15FE">
      <w:start w:val="1"/>
      <w:numFmt w:val="bullet"/>
      <w:lvlText w:val="×"/>
      <w:lvlJc w:val="left"/>
      <w:pPr>
        <w:ind w:left="720" w:hanging="360"/>
      </w:pPr>
      <w:rPr>
        <w:rFonts w:ascii="Verdana" w:hAnsi="Verdana" w:hint="default"/>
        <w:color w:val="8884B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50706"/>
    <w:multiLevelType w:val="hybridMultilevel"/>
    <w:tmpl w:val="BC0CBF16"/>
    <w:lvl w:ilvl="0" w:tplc="4F60A414">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31AED"/>
    <w:multiLevelType w:val="hybridMultilevel"/>
    <w:tmpl w:val="51B622E2"/>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371BF"/>
    <w:multiLevelType w:val="hybridMultilevel"/>
    <w:tmpl w:val="A99C5762"/>
    <w:lvl w:ilvl="0" w:tplc="95427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3F2D4F"/>
    <w:multiLevelType w:val="hybridMultilevel"/>
    <w:tmpl w:val="D29EA9D6"/>
    <w:lvl w:ilvl="0" w:tplc="08C266A4">
      <w:start w:val="1"/>
      <w:numFmt w:val="bullet"/>
      <w:lvlText w:val="×"/>
      <w:lvlJc w:val="left"/>
      <w:pPr>
        <w:ind w:left="720" w:hanging="360"/>
      </w:pPr>
      <w:rPr>
        <w:rFonts w:ascii="Verdana" w:hAnsi="Verdana"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9508C"/>
    <w:multiLevelType w:val="hybridMultilevel"/>
    <w:tmpl w:val="673E18AC"/>
    <w:lvl w:ilvl="0" w:tplc="C8285FB4">
      <w:start w:val="1"/>
      <w:numFmt w:val="decimal"/>
      <w:lvlText w:val="R%1."/>
      <w:lvlJc w:val="left"/>
      <w:pPr>
        <w:ind w:left="720" w:hanging="360"/>
      </w:pPr>
      <w:rPr>
        <w:rFonts w:hint="default"/>
        <w:b w:val="0"/>
        <w:bCs/>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287AE5"/>
    <w:multiLevelType w:val="hybridMultilevel"/>
    <w:tmpl w:val="B1FA519C"/>
    <w:lvl w:ilvl="0" w:tplc="5A749C6E">
      <w:start w:val="1"/>
      <w:numFmt w:val="bullet"/>
      <w:lvlText w:val=""/>
      <w:lvlJc w:val="left"/>
      <w:pPr>
        <w:ind w:left="720" w:hanging="360"/>
      </w:pPr>
      <w:rPr>
        <w:rFonts w:ascii="Wingdings" w:hAnsi="Wingdings" w:hint="default"/>
        <w:color w:val="8884BF" w:themeColor="accent4"/>
      </w:rPr>
    </w:lvl>
    <w:lvl w:ilvl="1" w:tplc="4AEC97A8">
      <w:start w:val="1"/>
      <w:numFmt w:val="bullet"/>
      <w:lvlText w:val="o"/>
      <w:lvlJc w:val="left"/>
      <w:pPr>
        <w:ind w:left="1440" w:hanging="360"/>
      </w:pPr>
      <w:rPr>
        <w:rFonts w:ascii="Courier New" w:hAnsi="Courier New" w:cs="Courier New" w:hint="default"/>
        <w:color w:val="8884BF" w:themeColor="accent4"/>
      </w:rPr>
    </w:lvl>
    <w:lvl w:ilvl="2" w:tplc="0809000D">
      <w:start w:val="1"/>
      <w:numFmt w:val="bullet"/>
      <w:lvlText w:val=""/>
      <w:lvlJc w:val="left"/>
      <w:pPr>
        <w:ind w:left="2520" w:hanging="720"/>
      </w:pPr>
      <w:rPr>
        <w:rFonts w:ascii="Wingdings" w:hAnsi="Wingdings" w:hint="default"/>
        <w:b/>
        <w:u w:val="singl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93CCA"/>
    <w:multiLevelType w:val="hybridMultilevel"/>
    <w:tmpl w:val="DB4480A4"/>
    <w:lvl w:ilvl="0" w:tplc="AD60E1CC">
      <w:start w:val="1"/>
      <w:numFmt w:val="bullet"/>
      <w:lvlText w:val="×"/>
      <w:lvlJc w:val="left"/>
      <w:pPr>
        <w:ind w:left="720" w:hanging="360"/>
      </w:pPr>
      <w:rPr>
        <w:rFonts w:ascii="Verdana" w:hAnsi="Verdana"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C7EB4"/>
    <w:multiLevelType w:val="hybridMultilevel"/>
    <w:tmpl w:val="2A7AE088"/>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589B"/>
    <w:multiLevelType w:val="hybridMultilevel"/>
    <w:tmpl w:val="7DD6FA7C"/>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74AA0"/>
    <w:multiLevelType w:val="hybridMultilevel"/>
    <w:tmpl w:val="39840D12"/>
    <w:lvl w:ilvl="0" w:tplc="3856C576">
      <w:start w:val="1"/>
      <w:numFmt w:val="decimal"/>
      <w:lvlText w:val="R%1."/>
      <w:lvlJc w:val="left"/>
      <w:pPr>
        <w:ind w:left="720" w:hanging="360"/>
      </w:pPr>
      <w:rPr>
        <w:rFonts w:hint="default"/>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8C6994"/>
    <w:multiLevelType w:val="hybridMultilevel"/>
    <w:tmpl w:val="BC28F192"/>
    <w:lvl w:ilvl="0" w:tplc="127EBFF4">
      <w:start w:val="1"/>
      <w:numFmt w:val="bullet"/>
      <w:lvlText w:val="×"/>
      <w:lvlJc w:val="left"/>
      <w:pPr>
        <w:ind w:left="786" w:hanging="360"/>
      </w:pPr>
      <w:rPr>
        <w:rFonts w:ascii="Verdana" w:hAnsi="Verdana" w:hint="default"/>
        <w:color w:val="8884BF" w:themeColor="accent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5EF5F21"/>
    <w:multiLevelType w:val="hybridMultilevel"/>
    <w:tmpl w:val="33CA377A"/>
    <w:lvl w:ilvl="0" w:tplc="08090001">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2763B"/>
    <w:multiLevelType w:val="hybridMultilevel"/>
    <w:tmpl w:val="07523852"/>
    <w:lvl w:ilvl="0" w:tplc="8C82B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663C44"/>
    <w:multiLevelType w:val="hybridMultilevel"/>
    <w:tmpl w:val="EBBC08EC"/>
    <w:lvl w:ilvl="0" w:tplc="3DB6F446">
      <w:start w:val="1"/>
      <w:numFmt w:val="decimal"/>
      <w:pStyle w:val="12-Keymessagesnumbers"/>
      <w:lvlText w:val="%1."/>
      <w:lvlJc w:val="left"/>
      <w:pPr>
        <w:ind w:left="1154" w:hanging="360"/>
      </w:pPr>
      <w:rPr>
        <w:rFonts w:hint="default"/>
        <w:color w:val="00994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9" w15:restartNumberingAfterBreak="0">
    <w:nsid w:val="69BC31BB"/>
    <w:multiLevelType w:val="hybridMultilevel"/>
    <w:tmpl w:val="18EC5E14"/>
    <w:lvl w:ilvl="0" w:tplc="3856C576">
      <w:start w:val="1"/>
      <w:numFmt w:val="decimal"/>
      <w:lvlText w:val="R%1."/>
      <w:lvlJc w:val="left"/>
      <w:pPr>
        <w:ind w:left="720" w:hanging="360"/>
      </w:pPr>
      <w:rPr>
        <w:rFonts w:hint="default"/>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013D2"/>
    <w:multiLevelType w:val="hybridMultilevel"/>
    <w:tmpl w:val="904664C4"/>
    <w:lvl w:ilvl="0" w:tplc="09AEA32A">
      <w:start w:val="1"/>
      <w:numFmt w:val="decimal"/>
      <w:lvlText w:val="%1."/>
      <w:lvlJc w:val="left"/>
      <w:pPr>
        <w:ind w:left="720" w:hanging="360"/>
      </w:pPr>
      <w:rPr>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EB5BD3"/>
    <w:multiLevelType w:val="hybridMultilevel"/>
    <w:tmpl w:val="40B60808"/>
    <w:lvl w:ilvl="0" w:tplc="6D84F9DA">
      <w:start w:val="1"/>
      <w:numFmt w:val="bullet"/>
      <w:lvlText w:val=""/>
      <w:lvlJc w:val="left"/>
      <w:pPr>
        <w:ind w:left="720" w:hanging="360"/>
      </w:pPr>
      <w:rPr>
        <w:rFonts w:ascii="Wingdings" w:hAnsi="Wingdings"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205AF8"/>
    <w:multiLevelType w:val="hybridMultilevel"/>
    <w:tmpl w:val="4770F894"/>
    <w:lvl w:ilvl="0" w:tplc="F4CA9E92">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E014F"/>
    <w:multiLevelType w:val="hybridMultilevel"/>
    <w:tmpl w:val="E908914A"/>
    <w:lvl w:ilvl="0" w:tplc="5102353E">
      <w:start w:val="1"/>
      <w:numFmt w:val="bullet"/>
      <w:lvlText w:val="×"/>
      <w:lvlJc w:val="left"/>
      <w:pPr>
        <w:ind w:left="720" w:hanging="360"/>
      </w:pPr>
      <w:rPr>
        <w:rFonts w:ascii="Verdana" w:hAnsi="Verdana"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B1790"/>
    <w:multiLevelType w:val="hybridMultilevel"/>
    <w:tmpl w:val="6F488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B94F6B"/>
    <w:multiLevelType w:val="hybridMultilevel"/>
    <w:tmpl w:val="EDF46288"/>
    <w:lvl w:ilvl="0" w:tplc="98D49500">
      <w:start w:val="1"/>
      <w:numFmt w:val="bullet"/>
      <w:pStyle w:val="11-Bullet1"/>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6" w15:restartNumberingAfterBreak="0">
    <w:nsid w:val="7B7D415C"/>
    <w:multiLevelType w:val="hybridMultilevel"/>
    <w:tmpl w:val="A81E2C58"/>
    <w:lvl w:ilvl="0" w:tplc="09D6BD96">
      <w:start w:val="1"/>
      <w:numFmt w:val="bullet"/>
      <w:lvlText w:val=""/>
      <w:lvlJc w:val="left"/>
      <w:pPr>
        <w:ind w:left="720" w:hanging="360"/>
      </w:pPr>
      <w:rPr>
        <w:rFonts w:ascii="Wingdings" w:hAnsi="Wingdings" w:hint="default"/>
        <w:color w:val="8884BF" w:themeColor="accent4"/>
      </w:rPr>
    </w:lvl>
    <w:lvl w:ilvl="1" w:tplc="B04AA402">
      <w:start w:val="1"/>
      <w:numFmt w:val="bullet"/>
      <w:lvlText w:val="o"/>
      <w:lvlJc w:val="left"/>
      <w:pPr>
        <w:ind w:left="1440" w:hanging="360"/>
      </w:pPr>
      <w:rPr>
        <w:rFonts w:ascii="Courier New" w:hAnsi="Courier New" w:cs="Courier New" w:hint="default"/>
        <w:color w:val="8884B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32"/>
  </w:num>
  <w:num w:numId="4">
    <w:abstractNumId w:val="15"/>
  </w:num>
  <w:num w:numId="5">
    <w:abstractNumId w:val="30"/>
  </w:num>
  <w:num w:numId="6">
    <w:abstractNumId w:val="27"/>
  </w:num>
  <w:num w:numId="7">
    <w:abstractNumId w:val="2"/>
  </w:num>
  <w:num w:numId="8">
    <w:abstractNumId w:val="17"/>
  </w:num>
  <w:num w:numId="9">
    <w:abstractNumId w:val="20"/>
  </w:num>
  <w:num w:numId="10">
    <w:abstractNumId w:val="14"/>
  </w:num>
  <w:num w:numId="11">
    <w:abstractNumId w:val="25"/>
  </w:num>
  <w:num w:numId="12">
    <w:abstractNumId w:val="36"/>
  </w:num>
  <w:num w:numId="13">
    <w:abstractNumId w:val="4"/>
  </w:num>
  <w:num w:numId="14">
    <w:abstractNumId w:val="31"/>
  </w:num>
  <w:num w:numId="15">
    <w:abstractNumId w:val="21"/>
  </w:num>
  <w:num w:numId="16">
    <w:abstractNumId w:val="3"/>
  </w:num>
  <w:num w:numId="17">
    <w:abstractNumId w:val="33"/>
  </w:num>
  <w:num w:numId="18">
    <w:abstractNumId w:val="8"/>
  </w:num>
  <w:num w:numId="19">
    <w:abstractNumId w:val="18"/>
  </w:num>
  <w:num w:numId="20">
    <w:abstractNumId w:val="23"/>
  </w:num>
  <w:num w:numId="21">
    <w:abstractNumId w:val="0"/>
  </w:num>
  <w:num w:numId="22">
    <w:abstractNumId w:val="16"/>
  </w:num>
  <w:num w:numId="23">
    <w:abstractNumId w:val="9"/>
  </w:num>
  <w:num w:numId="24">
    <w:abstractNumId w:val="13"/>
  </w:num>
  <w:num w:numId="25">
    <w:abstractNumId w:val="26"/>
  </w:num>
  <w:num w:numId="26">
    <w:abstractNumId w:val="1"/>
  </w:num>
  <w:num w:numId="27">
    <w:abstractNumId w:val="7"/>
  </w:num>
  <w:num w:numId="28">
    <w:abstractNumId w:val="22"/>
  </w:num>
  <w:num w:numId="29">
    <w:abstractNumId w:val="10"/>
  </w:num>
  <w:num w:numId="30">
    <w:abstractNumId w:val="12"/>
  </w:num>
  <w:num w:numId="31">
    <w:abstractNumId w:val="5"/>
  </w:num>
  <w:num w:numId="32">
    <w:abstractNumId w:val="34"/>
  </w:num>
  <w:num w:numId="33">
    <w:abstractNumId w:val="19"/>
  </w:num>
  <w:num w:numId="34">
    <w:abstractNumId w:val="11"/>
  </w:num>
  <w:num w:numId="35">
    <w:abstractNumId w:val="24"/>
  </w:num>
  <w:num w:numId="36">
    <w:abstractNumId w:val="29"/>
  </w:num>
  <w:num w:numId="37">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3659"/>
    <w:rsid w:val="0000717A"/>
    <w:rsid w:val="00010F94"/>
    <w:rsid w:val="000110CC"/>
    <w:rsid w:val="0001343C"/>
    <w:rsid w:val="0001542E"/>
    <w:rsid w:val="00017543"/>
    <w:rsid w:val="000214C5"/>
    <w:rsid w:val="00022D6C"/>
    <w:rsid w:val="00024174"/>
    <w:rsid w:val="00034310"/>
    <w:rsid w:val="00034518"/>
    <w:rsid w:val="00035C8C"/>
    <w:rsid w:val="00040CFB"/>
    <w:rsid w:val="00042573"/>
    <w:rsid w:val="00063DE1"/>
    <w:rsid w:val="000872C0"/>
    <w:rsid w:val="00096594"/>
    <w:rsid w:val="000A0DA2"/>
    <w:rsid w:val="000A2068"/>
    <w:rsid w:val="000A400D"/>
    <w:rsid w:val="000A5095"/>
    <w:rsid w:val="000A6F56"/>
    <w:rsid w:val="000A73C2"/>
    <w:rsid w:val="000B4404"/>
    <w:rsid w:val="000C17A3"/>
    <w:rsid w:val="000D75E1"/>
    <w:rsid w:val="000E382E"/>
    <w:rsid w:val="000F0D76"/>
    <w:rsid w:val="000F3491"/>
    <w:rsid w:val="000F3A8E"/>
    <w:rsid w:val="00103615"/>
    <w:rsid w:val="00107622"/>
    <w:rsid w:val="00110ADF"/>
    <w:rsid w:val="001165DC"/>
    <w:rsid w:val="00127393"/>
    <w:rsid w:val="00135653"/>
    <w:rsid w:val="00145C28"/>
    <w:rsid w:val="001469FF"/>
    <w:rsid w:val="00147531"/>
    <w:rsid w:val="00150B94"/>
    <w:rsid w:val="001513D5"/>
    <w:rsid w:val="00152385"/>
    <w:rsid w:val="00157C72"/>
    <w:rsid w:val="001639FA"/>
    <w:rsid w:val="001676C8"/>
    <w:rsid w:val="00174620"/>
    <w:rsid w:val="00175287"/>
    <w:rsid w:val="00180DA6"/>
    <w:rsid w:val="00180EFB"/>
    <w:rsid w:val="0018151C"/>
    <w:rsid w:val="00184521"/>
    <w:rsid w:val="001915BA"/>
    <w:rsid w:val="00192308"/>
    <w:rsid w:val="0019335C"/>
    <w:rsid w:val="00195D57"/>
    <w:rsid w:val="001A27A3"/>
    <w:rsid w:val="001B3D31"/>
    <w:rsid w:val="001C0B88"/>
    <w:rsid w:val="001C4EBE"/>
    <w:rsid w:val="001C536B"/>
    <w:rsid w:val="001D4C66"/>
    <w:rsid w:val="001E183A"/>
    <w:rsid w:val="001E685E"/>
    <w:rsid w:val="001E6954"/>
    <w:rsid w:val="00203171"/>
    <w:rsid w:val="00225E1F"/>
    <w:rsid w:val="002263E0"/>
    <w:rsid w:val="002441B1"/>
    <w:rsid w:val="00246F71"/>
    <w:rsid w:val="00247617"/>
    <w:rsid w:val="00252C92"/>
    <w:rsid w:val="00253A78"/>
    <w:rsid w:val="00254047"/>
    <w:rsid w:val="00256C1A"/>
    <w:rsid w:val="00265C3F"/>
    <w:rsid w:val="002707E8"/>
    <w:rsid w:val="0027644D"/>
    <w:rsid w:val="002775A1"/>
    <w:rsid w:val="0028375F"/>
    <w:rsid w:val="00293ED6"/>
    <w:rsid w:val="002942D7"/>
    <w:rsid w:val="00297CB7"/>
    <w:rsid w:val="002B09FC"/>
    <w:rsid w:val="002B182A"/>
    <w:rsid w:val="002C5F4C"/>
    <w:rsid w:val="002C6360"/>
    <w:rsid w:val="002C7D2D"/>
    <w:rsid w:val="002D4892"/>
    <w:rsid w:val="002D7195"/>
    <w:rsid w:val="002F4F2A"/>
    <w:rsid w:val="003075D3"/>
    <w:rsid w:val="00307CC3"/>
    <w:rsid w:val="00313702"/>
    <w:rsid w:val="00313E6E"/>
    <w:rsid w:val="00323681"/>
    <w:rsid w:val="00325268"/>
    <w:rsid w:val="003353E1"/>
    <w:rsid w:val="00340B95"/>
    <w:rsid w:val="00343360"/>
    <w:rsid w:val="0035149C"/>
    <w:rsid w:val="003520CF"/>
    <w:rsid w:val="0036212B"/>
    <w:rsid w:val="00364DA1"/>
    <w:rsid w:val="00374438"/>
    <w:rsid w:val="003776A9"/>
    <w:rsid w:val="0038768F"/>
    <w:rsid w:val="0039033B"/>
    <w:rsid w:val="003917EF"/>
    <w:rsid w:val="003A256F"/>
    <w:rsid w:val="003A7A5F"/>
    <w:rsid w:val="003B1FA3"/>
    <w:rsid w:val="003B4636"/>
    <w:rsid w:val="003D1091"/>
    <w:rsid w:val="003D5FEE"/>
    <w:rsid w:val="003E2EB0"/>
    <w:rsid w:val="003E2EB1"/>
    <w:rsid w:val="003E2FEA"/>
    <w:rsid w:val="003E43EF"/>
    <w:rsid w:val="003E58EF"/>
    <w:rsid w:val="003E5B16"/>
    <w:rsid w:val="004140AE"/>
    <w:rsid w:val="00417D6B"/>
    <w:rsid w:val="00424695"/>
    <w:rsid w:val="004257F3"/>
    <w:rsid w:val="00440A46"/>
    <w:rsid w:val="00446F00"/>
    <w:rsid w:val="004574E8"/>
    <w:rsid w:val="00464C3B"/>
    <w:rsid w:val="00475448"/>
    <w:rsid w:val="00475DC7"/>
    <w:rsid w:val="00495A0E"/>
    <w:rsid w:val="00495D95"/>
    <w:rsid w:val="004A0511"/>
    <w:rsid w:val="004B23D7"/>
    <w:rsid w:val="004C192A"/>
    <w:rsid w:val="004D2C40"/>
    <w:rsid w:val="004F00E4"/>
    <w:rsid w:val="0050196E"/>
    <w:rsid w:val="00510626"/>
    <w:rsid w:val="005158FF"/>
    <w:rsid w:val="005317C5"/>
    <w:rsid w:val="0054177D"/>
    <w:rsid w:val="00542725"/>
    <w:rsid w:val="00545DDC"/>
    <w:rsid w:val="0055157D"/>
    <w:rsid w:val="00552A78"/>
    <w:rsid w:val="00560AE0"/>
    <w:rsid w:val="005626E4"/>
    <w:rsid w:val="005626FA"/>
    <w:rsid w:val="0056347A"/>
    <w:rsid w:val="00564004"/>
    <w:rsid w:val="00565D4D"/>
    <w:rsid w:val="00567A53"/>
    <w:rsid w:val="00570F0E"/>
    <w:rsid w:val="00586A28"/>
    <w:rsid w:val="005A1C67"/>
    <w:rsid w:val="005B5AEB"/>
    <w:rsid w:val="005B5C0C"/>
    <w:rsid w:val="005C2F5F"/>
    <w:rsid w:val="005C3EB9"/>
    <w:rsid w:val="005D5FE0"/>
    <w:rsid w:val="005E305F"/>
    <w:rsid w:val="005E6F8E"/>
    <w:rsid w:val="005F103C"/>
    <w:rsid w:val="00600948"/>
    <w:rsid w:val="00613F1F"/>
    <w:rsid w:val="00616BF3"/>
    <w:rsid w:val="006339B5"/>
    <w:rsid w:val="006347E1"/>
    <w:rsid w:val="006418F3"/>
    <w:rsid w:val="00646790"/>
    <w:rsid w:val="00653E8E"/>
    <w:rsid w:val="00663169"/>
    <w:rsid w:val="00663C55"/>
    <w:rsid w:val="00664CE0"/>
    <w:rsid w:val="00666395"/>
    <w:rsid w:val="00670B12"/>
    <w:rsid w:val="00673D1B"/>
    <w:rsid w:val="00676859"/>
    <w:rsid w:val="0068641A"/>
    <w:rsid w:val="0069447E"/>
    <w:rsid w:val="00695F8B"/>
    <w:rsid w:val="006A10CA"/>
    <w:rsid w:val="006A3B47"/>
    <w:rsid w:val="006A7741"/>
    <w:rsid w:val="006B3A0F"/>
    <w:rsid w:val="006B6ECE"/>
    <w:rsid w:val="006C44B4"/>
    <w:rsid w:val="006C4E32"/>
    <w:rsid w:val="006C4F26"/>
    <w:rsid w:val="006E3556"/>
    <w:rsid w:val="006E4581"/>
    <w:rsid w:val="006F41F4"/>
    <w:rsid w:val="007060DC"/>
    <w:rsid w:val="00706988"/>
    <w:rsid w:val="00711654"/>
    <w:rsid w:val="00712389"/>
    <w:rsid w:val="00717AF4"/>
    <w:rsid w:val="007200A1"/>
    <w:rsid w:val="00720C58"/>
    <w:rsid w:val="00721F3A"/>
    <w:rsid w:val="00723BBF"/>
    <w:rsid w:val="0072562E"/>
    <w:rsid w:val="007262E7"/>
    <w:rsid w:val="0073175E"/>
    <w:rsid w:val="00735BEC"/>
    <w:rsid w:val="00735D8C"/>
    <w:rsid w:val="00737743"/>
    <w:rsid w:val="0074667D"/>
    <w:rsid w:val="007476CE"/>
    <w:rsid w:val="00747CCC"/>
    <w:rsid w:val="00747E26"/>
    <w:rsid w:val="00751919"/>
    <w:rsid w:val="00757CF9"/>
    <w:rsid w:val="00762FA8"/>
    <w:rsid w:val="00770B47"/>
    <w:rsid w:val="00771902"/>
    <w:rsid w:val="00772251"/>
    <w:rsid w:val="00777B7F"/>
    <w:rsid w:val="00782AFA"/>
    <w:rsid w:val="007851B6"/>
    <w:rsid w:val="007865EB"/>
    <w:rsid w:val="007963AC"/>
    <w:rsid w:val="007A1919"/>
    <w:rsid w:val="007A3DC9"/>
    <w:rsid w:val="007A4387"/>
    <w:rsid w:val="007A5DFE"/>
    <w:rsid w:val="007B2158"/>
    <w:rsid w:val="007B3DAF"/>
    <w:rsid w:val="007B4C3A"/>
    <w:rsid w:val="007B6223"/>
    <w:rsid w:val="007C7259"/>
    <w:rsid w:val="007D639A"/>
    <w:rsid w:val="007D7B2E"/>
    <w:rsid w:val="007E0B5E"/>
    <w:rsid w:val="007E5612"/>
    <w:rsid w:val="007E56B0"/>
    <w:rsid w:val="00801E54"/>
    <w:rsid w:val="0080255A"/>
    <w:rsid w:val="00810A3C"/>
    <w:rsid w:val="00816D5E"/>
    <w:rsid w:val="00820D35"/>
    <w:rsid w:val="00827A49"/>
    <w:rsid w:val="00833C43"/>
    <w:rsid w:val="00834960"/>
    <w:rsid w:val="00835D06"/>
    <w:rsid w:val="00836C05"/>
    <w:rsid w:val="00846B2A"/>
    <w:rsid w:val="00853C33"/>
    <w:rsid w:val="008717D1"/>
    <w:rsid w:val="008762C9"/>
    <w:rsid w:val="008949D3"/>
    <w:rsid w:val="00897A3B"/>
    <w:rsid w:val="008B3054"/>
    <w:rsid w:val="008C1E4E"/>
    <w:rsid w:val="008C1F34"/>
    <w:rsid w:val="008C23CD"/>
    <w:rsid w:val="008C524D"/>
    <w:rsid w:val="008C53F1"/>
    <w:rsid w:val="008C6AFC"/>
    <w:rsid w:val="008E0386"/>
    <w:rsid w:val="008E06E4"/>
    <w:rsid w:val="008F3ED8"/>
    <w:rsid w:val="008F7E64"/>
    <w:rsid w:val="00900F88"/>
    <w:rsid w:val="00912776"/>
    <w:rsid w:val="00913925"/>
    <w:rsid w:val="00915745"/>
    <w:rsid w:val="00916934"/>
    <w:rsid w:val="00921E7D"/>
    <w:rsid w:val="00924E0F"/>
    <w:rsid w:val="00933921"/>
    <w:rsid w:val="009356A6"/>
    <w:rsid w:val="00937954"/>
    <w:rsid w:val="009407ED"/>
    <w:rsid w:val="00942886"/>
    <w:rsid w:val="00944BB0"/>
    <w:rsid w:val="0095240D"/>
    <w:rsid w:val="0096300C"/>
    <w:rsid w:val="00964885"/>
    <w:rsid w:val="00966CE4"/>
    <w:rsid w:val="009679C5"/>
    <w:rsid w:val="00971B39"/>
    <w:rsid w:val="00974C59"/>
    <w:rsid w:val="009850D6"/>
    <w:rsid w:val="00986EB4"/>
    <w:rsid w:val="00990358"/>
    <w:rsid w:val="009966ED"/>
    <w:rsid w:val="009A2FA3"/>
    <w:rsid w:val="009A3600"/>
    <w:rsid w:val="009A3786"/>
    <w:rsid w:val="009B1CC9"/>
    <w:rsid w:val="009B2591"/>
    <w:rsid w:val="009B25EE"/>
    <w:rsid w:val="009C1D82"/>
    <w:rsid w:val="009D35CB"/>
    <w:rsid w:val="009E1194"/>
    <w:rsid w:val="009F1894"/>
    <w:rsid w:val="009F4DA5"/>
    <w:rsid w:val="009F7B6C"/>
    <w:rsid w:val="00A01DB6"/>
    <w:rsid w:val="00A033D3"/>
    <w:rsid w:val="00A052EB"/>
    <w:rsid w:val="00A07E15"/>
    <w:rsid w:val="00A13B65"/>
    <w:rsid w:val="00A2008A"/>
    <w:rsid w:val="00A33388"/>
    <w:rsid w:val="00A363BE"/>
    <w:rsid w:val="00A5389E"/>
    <w:rsid w:val="00A54119"/>
    <w:rsid w:val="00A5498E"/>
    <w:rsid w:val="00A54E64"/>
    <w:rsid w:val="00A55DC2"/>
    <w:rsid w:val="00A6130D"/>
    <w:rsid w:val="00A64198"/>
    <w:rsid w:val="00A65014"/>
    <w:rsid w:val="00A65D55"/>
    <w:rsid w:val="00A748D0"/>
    <w:rsid w:val="00A76928"/>
    <w:rsid w:val="00A9743B"/>
    <w:rsid w:val="00AB19BF"/>
    <w:rsid w:val="00AB1A32"/>
    <w:rsid w:val="00AB590F"/>
    <w:rsid w:val="00AB7D91"/>
    <w:rsid w:val="00AC2B7F"/>
    <w:rsid w:val="00AC3A98"/>
    <w:rsid w:val="00AD096A"/>
    <w:rsid w:val="00AD2023"/>
    <w:rsid w:val="00AE23E1"/>
    <w:rsid w:val="00AE4AA1"/>
    <w:rsid w:val="00AE7DC4"/>
    <w:rsid w:val="00B03CCB"/>
    <w:rsid w:val="00B05889"/>
    <w:rsid w:val="00B10EA5"/>
    <w:rsid w:val="00B17ADD"/>
    <w:rsid w:val="00B2100A"/>
    <w:rsid w:val="00B21CC5"/>
    <w:rsid w:val="00B237BD"/>
    <w:rsid w:val="00B26321"/>
    <w:rsid w:val="00B3007C"/>
    <w:rsid w:val="00B321FF"/>
    <w:rsid w:val="00B4001C"/>
    <w:rsid w:val="00B40524"/>
    <w:rsid w:val="00B4146A"/>
    <w:rsid w:val="00B4151B"/>
    <w:rsid w:val="00B57C04"/>
    <w:rsid w:val="00B62182"/>
    <w:rsid w:val="00B62B43"/>
    <w:rsid w:val="00B63CC9"/>
    <w:rsid w:val="00B81DEA"/>
    <w:rsid w:val="00B83598"/>
    <w:rsid w:val="00B8372E"/>
    <w:rsid w:val="00B83BC3"/>
    <w:rsid w:val="00B9019C"/>
    <w:rsid w:val="00B95097"/>
    <w:rsid w:val="00B956DB"/>
    <w:rsid w:val="00B97D72"/>
    <w:rsid w:val="00BA1321"/>
    <w:rsid w:val="00BA27ED"/>
    <w:rsid w:val="00BA3DBA"/>
    <w:rsid w:val="00BA5986"/>
    <w:rsid w:val="00BA60A0"/>
    <w:rsid w:val="00BB1054"/>
    <w:rsid w:val="00BB1E81"/>
    <w:rsid w:val="00BC1405"/>
    <w:rsid w:val="00BD1A71"/>
    <w:rsid w:val="00BD1DC8"/>
    <w:rsid w:val="00BD64E5"/>
    <w:rsid w:val="00BD6787"/>
    <w:rsid w:val="00BF1318"/>
    <w:rsid w:val="00BF1560"/>
    <w:rsid w:val="00C02020"/>
    <w:rsid w:val="00C04FD2"/>
    <w:rsid w:val="00C0627F"/>
    <w:rsid w:val="00C07AB9"/>
    <w:rsid w:val="00C11A74"/>
    <w:rsid w:val="00C123C1"/>
    <w:rsid w:val="00C139F9"/>
    <w:rsid w:val="00C13C96"/>
    <w:rsid w:val="00C15919"/>
    <w:rsid w:val="00C179FD"/>
    <w:rsid w:val="00C30B32"/>
    <w:rsid w:val="00C326DD"/>
    <w:rsid w:val="00C347B3"/>
    <w:rsid w:val="00C34C98"/>
    <w:rsid w:val="00C35C21"/>
    <w:rsid w:val="00C3747A"/>
    <w:rsid w:val="00C436DE"/>
    <w:rsid w:val="00C4632B"/>
    <w:rsid w:val="00C47094"/>
    <w:rsid w:val="00C519D8"/>
    <w:rsid w:val="00C51B80"/>
    <w:rsid w:val="00C54960"/>
    <w:rsid w:val="00C5531D"/>
    <w:rsid w:val="00C56BA6"/>
    <w:rsid w:val="00C622AC"/>
    <w:rsid w:val="00C667FD"/>
    <w:rsid w:val="00C672BD"/>
    <w:rsid w:val="00C8615F"/>
    <w:rsid w:val="00C87587"/>
    <w:rsid w:val="00C929A2"/>
    <w:rsid w:val="00C92FE4"/>
    <w:rsid w:val="00CA4159"/>
    <w:rsid w:val="00CA53D8"/>
    <w:rsid w:val="00CB11D2"/>
    <w:rsid w:val="00CB1A89"/>
    <w:rsid w:val="00CD0E63"/>
    <w:rsid w:val="00CD5575"/>
    <w:rsid w:val="00CD57E2"/>
    <w:rsid w:val="00CD741D"/>
    <w:rsid w:val="00CE1CE9"/>
    <w:rsid w:val="00CF18D5"/>
    <w:rsid w:val="00CF28DD"/>
    <w:rsid w:val="00CF6A3D"/>
    <w:rsid w:val="00D05E88"/>
    <w:rsid w:val="00D06135"/>
    <w:rsid w:val="00D06565"/>
    <w:rsid w:val="00D14954"/>
    <w:rsid w:val="00D14A1F"/>
    <w:rsid w:val="00D153EA"/>
    <w:rsid w:val="00D22982"/>
    <w:rsid w:val="00D23CDF"/>
    <w:rsid w:val="00D2789E"/>
    <w:rsid w:val="00D30BDC"/>
    <w:rsid w:val="00D33C93"/>
    <w:rsid w:val="00D46D52"/>
    <w:rsid w:val="00D573A8"/>
    <w:rsid w:val="00D66D60"/>
    <w:rsid w:val="00D83FAC"/>
    <w:rsid w:val="00D90CBB"/>
    <w:rsid w:val="00DA33FF"/>
    <w:rsid w:val="00DC26AA"/>
    <w:rsid w:val="00DC73D5"/>
    <w:rsid w:val="00DD160E"/>
    <w:rsid w:val="00DD5782"/>
    <w:rsid w:val="00DD6095"/>
    <w:rsid w:val="00DE6CDC"/>
    <w:rsid w:val="00DF0EC1"/>
    <w:rsid w:val="00DF3EFB"/>
    <w:rsid w:val="00DF52F7"/>
    <w:rsid w:val="00E01081"/>
    <w:rsid w:val="00E01D16"/>
    <w:rsid w:val="00E04A9B"/>
    <w:rsid w:val="00E14815"/>
    <w:rsid w:val="00E15E7C"/>
    <w:rsid w:val="00E166FA"/>
    <w:rsid w:val="00E27C73"/>
    <w:rsid w:val="00E36E03"/>
    <w:rsid w:val="00E40ED5"/>
    <w:rsid w:val="00E4620F"/>
    <w:rsid w:val="00E53D88"/>
    <w:rsid w:val="00E65277"/>
    <w:rsid w:val="00E72F3F"/>
    <w:rsid w:val="00E80CBE"/>
    <w:rsid w:val="00E844F2"/>
    <w:rsid w:val="00E861ED"/>
    <w:rsid w:val="00E874E3"/>
    <w:rsid w:val="00E90F73"/>
    <w:rsid w:val="00E92E92"/>
    <w:rsid w:val="00E94437"/>
    <w:rsid w:val="00EA02BF"/>
    <w:rsid w:val="00EA1B57"/>
    <w:rsid w:val="00EA54DC"/>
    <w:rsid w:val="00EA62CA"/>
    <w:rsid w:val="00EA716C"/>
    <w:rsid w:val="00EB136E"/>
    <w:rsid w:val="00EB2C32"/>
    <w:rsid w:val="00EB4F50"/>
    <w:rsid w:val="00EB63F3"/>
    <w:rsid w:val="00EC407D"/>
    <w:rsid w:val="00ED0E72"/>
    <w:rsid w:val="00EE1855"/>
    <w:rsid w:val="00EF0A41"/>
    <w:rsid w:val="00EF14EA"/>
    <w:rsid w:val="00EF3EBE"/>
    <w:rsid w:val="00F01540"/>
    <w:rsid w:val="00F107C9"/>
    <w:rsid w:val="00F1454A"/>
    <w:rsid w:val="00F25778"/>
    <w:rsid w:val="00F272F8"/>
    <w:rsid w:val="00F27497"/>
    <w:rsid w:val="00F30DC5"/>
    <w:rsid w:val="00F3336C"/>
    <w:rsid w:val="00F33E67"/>
    <w:rsid w:val="00F35EEE"/>
    <w:rsid w:val="00F4019B"/>
    <w:rsid w:val="00F6327E"/>
    <w:rsid w:val="00F639BC"/>
    <w:rsid w:val="00F76B36"/>
    <w:rsid w:val="00F77420"/>
    <w:rsid w:val="00F80516"/>
    <w:rsid w:val="00F81F33"/>
    <w:rsid w:val="00F83203"/>
    <w:rsid w:val="00F96B4A"/>
    <w:rsid w:val="00FB0A39"/>
    <w:rsid w:val="00FB6443"/>
    <w:rsid w:val="00FC4638"/>
    <w:rsid w:val="00FD4AF8"/>
    <w:rsid w:val="00FD60CD"/>
    <w:rsid w:val="00FE2907"/>
    <w:rsid w:val="00FF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customStyle="1" w:styleId="CM37">
    <w:name w:val="CM37"/>
    <w:basedOn w:val="Normal"/>
    <w:next w:val="Normal"/>
    <w:uiPriority w:val="99"/>
    <w:rsid w:val="00711654"/>
    <w:pPr>
      <w:widowControl w:val="0"/>
      <w:autoSpaceDE w:val="0"/>
      <w:autoSpaceDN w:val="0"/>
      <w:adjustRightInd w:val="0"/>
      <w:spacing w:after="0" w:line="240" w:lineRule="auto"/>
    </w:pPr>
    <w:rPr>
      <w:rFonts w:ascii="Helvetica 45 Light" w:eastAsia="Times New Roman" w:hAnsi="Helvetica 45 Light" w:cs="Times New Roman"/>
      <w:sz w:val="24"/>
      <w:szCs w:val="24"/>
      <w:lang w:eastAsia="en-GB"/>
    </w:rPr>
  </w:style>
  <w:style w:type="paragraph" w:customStyle="1" w:styleId="Default">
    <w:name w:val="Default"/>
    <w:rsid w:val="0036212B"/>
    <w:pPr>
      <w:widowControl w:val="0"/>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CM41">
    <w:name w:val="CM41"/>
    <w:basedOn w:val="Default"/>
    <w:next w:val="Default"/>
    <w:uiPriority w:val="99"/>
    <w:rsid w:val="0036212B"/>
    <w:rPr>
      <w:rFonts w:cs="Times New Roman"/>
      <w:color w:val="auto"/>
    </w:rPr>
  </w:style>
  <w:style w:type="paragraph" w:styleId="ListParagraph">
    <w:name w:val="List Paragraph"/>
    <w:aliases w:val="Dot pt,No Spacing1,List Paragraph Char Char Char,Indicator Text,Numbered Para 1,List Paragraph1,Bullet 1,Bullet Points,MAIN CONTENT,Colorful List - Accent 11,F5 List Paragraph,List Paragraph2,List Paragraph12,Bullet Style,Normal numbered"/>
    <w:basedOn w:val="Normal"/>
    <w:link w:val="ListParagraphChar"/>
    <w:uiPriority w:val="34"/>
    <w:qFormat/>
    <w:rsid w:val="0036212B"/>
    <w:pPr>
      <w:spacing w:after="200" w:line="276" w:lineRule="auto"/>
      <w:ind w:left="720"/>
      <w:contextualSpacing/>
    </w:pPr>
    <w:rPr>
      <w:rFonts w:ascii="Calibri" w:eastAsia="Times New Roman" w:hAnsi="Calibri" w:cs="Times New Roman"/>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Colorful List - Accent 11 Char,F5 List Paragraph Char"/>
    <w:link w:val="ListParagraph"/>
    <w:uiPriority w:val="34"/>
    <w:qFormat/>
    <w:locked/>
    <w:rsid w:val="0036212B"/>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457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E8"/>
    <w:rPr>
      <w:rFonts w:ascii="Segoe UI" w:hAnsi="Segoe UI" w:cs="Segoe UI"/>
      <w:sz w:val="18"/>
      <w:szCs w:val="18"/>
    </w:rPr>
  </w:style>
  <w:style w:type="paragraph" w:customStyle="1" w:styleId="CM43">
    <w:name w:val="CM43"/>
    <w:basedOn w:val="Default"/>
    <w:next w:val="Default"/>
    <w:uiPriority w:val="99"/>
    <w:rsid w:val="004574E8"/>
    <w:rPr>
      <w:rFonts w:cs="Times New Roman"/>
      <w:color w:val="auto"/>
    </w:rPr>
  </w:style>
  <w:style w:type="table" w:styleId="LightList-Accent3">
    <w:name w:val="Light List Accent 3"/>
    <w:basedOn w:val="TableNormal"/>
    <w:uiPriority w:val="61"/>
    <w:rsid w:val="00BC1405"/>
    <w:pPr>
      <w:spacing w:after="0" w:line="240" w:lineRule="auto"/>
    </w:pPr>
    <w:rPr>
      <w:rFonts w:eastAsiaTheme="minorEastAsia"/>
      <w:lang w:val="en-US"/>
    </w:rPr>
    <w:tblPr>
      <w:tblStyleRowBandSize w:val="1"/>
      <w:tblStyleColBandSize w:val="1"/>
      <w:tblBorders>
        <w:top w:val="single" w:sz="8" w:space="0" w:color="8ACBBF" w:themeColor="accent3"/>
        <w:left w:val="single" w:sz="8" w:space="0" w:color="8ACBBF" w:themeColor="accent3"/>
        <w:bottom w:val="single" w:sz="8" w:space="0" w:color="8ACBBF" w:themeColor="accent3"/>
        <w:right w:val="single" w:sz="8" w:space="0" w:color="8ACBBF" w:themeColor="accent3"/>
      </w:tblBorders>
    </w:tblPr>
    <w:tblStylePr w:type="firstRow">
      <w:pPr>
        <w:spacing w:before="0" w:after="0" w:line="240" w:lineRule="auto"/>
      </w:pPr>
      <w:rPr>
        <w:b/>
        <w:bCs/>
        <w:color w:val="FFFFFF" w:themeColor="background1"/>
      </w:rPr>
      <w:tblPr/>
      <w:tcPr>
        <w:shd w:val="clear" w:color="auto" w:fill="8ACBBF" w:themeFill="accent3"/>
      </w:tcPr>
    </w:tblStylePr>
    <w:tblStylePr w:type="lastRow">
      <w:pPr>
        <w:spacing w:before="0" w:after="0" w:line="240" w:lineRule="auto"/>
      </w:pPr>
      <w:rPr>
        <w:b/>
        <w:bCs/>
      </w:rPr>
      <w:tblPr/>
      <w:tcPr>
        <w:tcBorders>
          <w:top w:val="double" w:sz="6" w:space="0" w:color="8ACBBF" w:themeColor="accent3"/>
          <w:left w:val="single" w:sz="8" w:space="0" w:color="8ACBBF" w:themeColor="accent3"/>
          <w:bottom w:val="single" w:sz="8" w:space="0" w:color="8ACBBF" w:themeColor="accent3"/>
          <w:right w:val="single" w:sz="8" w:space="0" w:color="8ACBBF" w:themeColor="accent3"/>
        </w:tcBorders>
      </w:tcPr>
    </w:tblStylePr>
    <w:tblStylePr w:type="firstCol">
      <w:rPr>
        <w:b/>
        <w:bCs/>
      </w:rPr>
    </w:tblStylePr>
    <w:tblStylePr w:type="lastCol">
      <w:rPr>
        <w:b/>
        <w:bCs/>
      </w:rPr>
    </w:tblStylePr>
    <w:tblStylePr w:type="band1Vert">
      <w:tblPr/>
      <w:tcPr>
        <w:tcBorders>
          <w:top w:val="single" w:sz="8" w:space="0" w:color="8ACBBF" w:themeColor="accent3"/>
          <w:left w:val="single" w:sz="8" w:space="0" w:color="8ACBBF" w:themeColor="accent3"/>
          <w:bottom w:val="single" w:sz="8" w:space="0" w:color="8ACBBF" w:themeColor="accent3"/>
          <w:right w:val="single" w:sz="8" w:space="0" w:color="8ACBBF" w:themeColor="accent3"/>
        </w:tcBorders>
      </w:tcPr>
    </w:tblStylePr>
    <w:tblStylePr w:type="band1Horz">
      <w:tblPr/>
      <w:tcPr>
        <w:tcBorders>
          <w:top w:val="single" w:sz="8" w:space="0" w:color="8ACBBF" w:themeColor="accent3"/>
          <w:left w:val="single" w:sz="8" w:space="0" w:color="8ACBBF" w:themeColor="accent3"/>
          <w:bottom w:val="single" w:sz="8" w:space="0" w:color="8ACBBF" w:themeColor="accent3"/>
          <w:right w:val="single" w:sz="8" w:space="0" w:color="8ACBBF" w:themeColor="accent3"/>
        </w:tcBorders>
      </w:tcPr>
    </w:tblStylePr>
  </w:style>
  <w:style w:type="paragraph" w:styleId="FootnoteText">
    <w:name w:val="footnote text"/>
    <w:basedOn w:val="Normal"/>
    <w:link w:val="FootnoteTextChar"/>
    <w:unhideWhenUsed/>
    <w:rsid w:val="0012739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127393"/>
    <w:rPr>
      <w:rFonts w:ascii="Calibri" w:eastAsia="Calibri" w:hAnsi="Calibri" w:cs="Times New Roman"/>
      <w:sz w:val="20"/>
      <w:szCs w:val="20"/>
    </w:rPr>
  </w:style>
  <w:style w:type="paragraph" w:styleId="PlainText">
    <w:name w:val="Plain Text"/>
    <w:basedOn w:val="Normal"/>
    <w:link w:val="PlainTextChar"/>
    <w:uiPriority w:val="99"/>
    <w:rsid w:val="00127393"/>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127393"/>
    <w:rPr>
      <w:rFonts w:ascii="Courier New" w:eastAsia="Times New Roman" w:hAnsi="Courier New" w:cs="Times New Roman"/>
      <w:sz w:val="20"/>
      <w:szCs w:val="20"/>
      <w:lang w:val="x-none" w:eastAsia="x-none"/>
    </w:rPr>
  </w:style>
  <w:style w:type="character" w:styleId="FollowedHyperlink">
    <w:name w:val="FollowedHyperlink"/>
    <w:basedOn w:val="DefaultParagraphFont"/>
    <w:uiPriority w:val="99"/>
    <w:semiHidden/>
    <w:unhideWhenUsed/>
    <w:rsid w:val="00751919"/>
    <w:rPr>
      <w:color w:val="C24F97" w:themeColor="followedHyperlink"/>
      <w:u w:val="single"/>
    </w:rPr>
  </w:style>
  <w:style w:type="paragraph" w:customStyle="1" w:styleId="09-Bodytext">
    <w:name w:val="09-Body text"/>
    <w:basedOn w:val="Normal"/>
    <w:qFormat/>
    <w:rsid w:val="00B63CC9"/>
    <w:pPr>
      <w:spacing w:before="160" w:after="0" w:line="320" w:lineRule="atLeast"/>
      <w:ind w:left="454"/>
    </w:pPr>
    <w:rPr>
      <w:rFonts w:ascii="Arial" w:eastAsia="Times New Roman" w:hAnsi="Arial" w:cs="Times New Roman"/>
    </w:rPr>
  </w:style>
  <w:style w:type="paragraph" w:customStyle="1" w:styleId="11-Bullet1">
    <w:name w:val="11-Bullet 1"/>
    <w:basedOn w:val="09-Bodytext"/>
    <w:qFormat/>
    <w:rsid w:val="00B63CC9"/>
    <w:pPr>
      <w:numPr>
        <w:numId w:val="1"/>
      </w:numPr>
      <w:tabs>
        <w:tab w:val="left" w:pos="907"/>
      </w:tabs>
      <w:spacing w:before="80"/>
      <w:ind w:left="908" w:hanging="454"/>
    </w:pPr>
  </w:style>
  <w:style w:type="paragraph" w:customStyle="1" w:styleId="17-Subhead3">
    <w:name w:val="17-Subhead 3"/>
    <w:basedOn w:val="Normal"/>
    <w:next w:val="Normal"/>
    <w:qFormat/>
    <w:rsid w:val="00B63CC9"/>
    <w:pPr>
      <w:keepNext/>
      <w:keepLines/>
      <w:spacing w:before="280" w:after="140" w:line="240" w:lineRule="auto"/>
      <w:outlineLvl w:val="3"/>
    </w:pPr>
    <w:rPr>
      <w:rFonts w:ascii="Arial" w:eastAsia="Times New Roman" w:hAnsi="Arial" w:cs="Times New Roman"/>
      <w:b/>
      <w:color w:val="000000"/>
    </w:rPr>
  </w:style>
  <w:style w:type="paragraph" w:customStyle="1" w:styleId="16-Subhead2">
    <w:name w:val="16-Subhead 2"/>
    <w:basedOn w:val="Normal"/>
    <w:next w:val="Normal"/>
    <w:qFormat/>
    <w:rsid w:val="00B63CC9"/>
    <w:pPr>
      <w:keepNext/>
      <w:keepLines/>
      <w:spacing w:before="280" w:after="140" w:line="240" w:lineRule="auto"/>
      <w:outlineLvl w:val="2"/>
    </w:pPr>
    <w:rPr>
      <w:rFonts w:ascii="Arial" w:eastAsia="Times New Roman" w:hAnsi="Arial" w:cs="Times New Roman"/>
      <w:b/>
      <w:color w:val="7F7F7F"/>
      <w:sz w:val="26"/>
      <w:szCs w:val="26"/>
    </w:rPr>
  </w:style>
  <w:style w:type="paragraph" w:customStyle="1" w:styleId="12-Keymessagesnumbers">
    <w:name w:val="12-Key messages numbers"/>
    <w:basedOn w:val="11-Bullet1"/>
    <w:qFormat/>
    <w:rsid w:val="00B63CC9"/>
    <w:pPr>
      <w:numPr>
        <w:numId w:val="2"/>
      </w:numPr>
      <w:tabs>
        <w:tab w:val="clear" w:pos="907"/>
        <w:tab w:val="left" w:pos="794"/>
      </w:tabs>
      <w:ind w:left="454" w:hanging="454"/>
    </w:pPr>
    <w:rPr>
      <w:b/>
      <w:color w:val="000000"/>
    </w:rPr>
  </w:style>
  <w:style w:type="character" w:customStyle="1" w:styleId="01-Bold">
    <w:name w:val="01-Bold"/>
    <w:uiPriority w:val="1"/>
    <w:qFormat/>
    <w:rsid w:val="00B63CC9"/>
    <w:rPr>
      <w:b/>
    </w:rPr>
  </w:style>
  <w:style w:type="character" w:customStyle="1" w:styleId="04-Normalcharacter">
    <w:name w:val="04-Normal character"/>
    <w:uiPriority w:val="1"/>
    <w:qFormat/>
    <w:rsid w:val="00B63CC9"/>
  </w:style>
  <w:style w:type="paragraph" w:customStyle="1" w:styleId="CM47">
    <w:name w:val="CM47"/>
    <w:basedOn w:val="Default"/>
    <w:next w:val="Default"/>
    <w:uiPriority w:val="99"/>
    <w:rsid w:val="005C3EB9"/>
    <w:rPr>
      <w:rFonts w:cs="Times New Roman"/>
      <w:color w:val="auto"/>
    </w:rPr>
  </w:style>
  <w:style w:type="paragraph" w:customStyle="1" w:styleId="CM38">
    <w:name w:val="CM38"/>
    <w:basedOn w:val="Default"/>
    <w:next w:val="Default"/>
    <w:uiPriority w:val="99"/>
    <w:rsid w:val="005C3EB9"/>
    <w:rPr>
      <w:rFonts w:cs="Times New Roman"/>
      <w:color w:val="auto"/>
    </w:rPr>
  </w:style>
  <w:style w:type="paragraph" w:customStyle="1" w:styleId="CM8">
    <w:name w:val="CM8"/>
    <w:basedOn w:val="Default"/>
    <w:next w:val="Default"/>
    <w:uiPriority w:val="99"/>
    <w:rsid w:val="005C3EB9"/>
    <w:rPr>
      <w:rFonts w:cs="Times New Roman"/>
      <w:color w:val="auto"/>
    </w:rPr>
  </w:style>
  <w:style w:type="paragraph" w:customStyle="1" w:styleId="CM4">
    <w:name w:val="CM4"/>
    <w:basedOn w:val="Default"/>
    <w:next w:val="Default"/>
    <w:uiPriority w:val="99"/>
    <w:rsid w:val="005C3EB9"/>
    <w:pPr>
      <w:spacing w:line="258" w:lineRule="atLeast"/>
    </w:pPr>
    <w:rPr>
      <w:rFonts w:cs="Times New Roman"/>
      <w:color w:val="auto"/>
    </w:rPr>
  </w:style>
  <w:style w:type="paragraph" w:customStyle="1" w:styleId="CM36">
    <w:name w:val="CM36"/>
    <w:basedOn w:val="Default"/>
    <w:next w:val="Default"/>
    <w:uiPriority w:val="99"/>
    <w:rsid w:val="005C3EB9"/>
    <w:rPr>
      <w:rFonts w:cs="Times New Roman"/>
      <w:color w:val="auto"/>
    </w:rPr>
  </w:style>
  <w:style w:type="paragraph" w:customStyle="1" w:styleId="InsideAddress">
    <w:name w:val="Inside Address"/>
    <w:basedOn w:val="Normal"/>
    <w:rsid w:val="005C3EB9"/>
    <w:pPr>
      <w:spacing w:after="0" w:line="240" w:lineRule="atLeast"/>
      <w:jc w:val="both"/>
    </w:pPr>
    <w:rPr>
      <w:rFonts w:ascii="Times New Roman" w:eastAsia="Times New Roman" w:hAnsi="Times New Roman" w:cs="Times New Roman"/>
      <w:kern w:val="18"/>
      <w:sz w:val="24"/>
      <w:szCs w:val="20"/>
    </w:rPr>
  </w:style>
  <w:style w:type="paragraph" w:styleId="NoSpacing">
    <w:name w:val="No Spacing"/>
    <w:uiPriority w:val="1"/>
    <w:qFormat/>
    <w:rsid w:val="005C3EB9"/>
    <w:pPr>
      <w:spacing w:after="0" w:line="240" w:lineRule="auto"/>
    </w:pPr>
    <w:rPr>
      <w:rFonts w:ascii="Times New Roman" w:eastAsia="Times New Roman" w:hAnsi="Times New Roman" w:cs="Times New Roman"/>
      <w:sz w:val="24"/>
      <w:szCs w:val="24"/>
      <w:lang w:eastAsia="en-GB"/>
    </w:rPr>
  </w:style>
  <w:style w:type="paragraph" w:customStyle="1" w:styleId="Pa0">
    <w:name w:val="Pa0"/>
    <w:basedOn w:val="Normal"/>
    <w:next w:val="Normal"/>
    <w:uiPriority w:val="99"/>
    <w:rsid w:val="005C3EB9"/>
    <w:pPr>
      <w:widowControl w:val="0"/>
      <w:autoSpaceDE w:val="0"/>
      <w:autoSpaceDN w:val="0"/>
      <w:adjustRightInd w:val="0"/>
      <w:spacing w:after="0" w:line="241" w:lineRule="atLeast"/>
    </w:pPr>
    <w:rPr>
      <w:rFonts w:ascii="Helvetica Light" w:eastAsia="Times New Roman" w:hAnsi="Helvetica Light" w:cs="Times New Roman"/>
      <w:sz w:val="24"/>
      <w:szCs w:val="24"/>
      <w:lang w:eastAsia="en-GB"/>
    </w:rPr>
  </w:style>
  <w:style w:type="character" w:customStyle="1" w:styleId="A6">
    <w:name w:val="A6"/>
    <w:uiPriority w:val="99"/>
    <w:rsid w:val="005C3EB9"/>
    <w:rPr>
      <w:rFonts w:ascii="Helvetica" w:hAnsi="Helvetica" w:cs="Helvetica"/>
      <w:color w:val="FFFFFF"/>
      <w:sz w:val="20"/>
      <w:szCs w:val="20"/>
    </w:rPr>
  </w:style>
  <w:style w:type="character" w:customStyle="1" w:styleId="A8">
    <w:name w:val="A8"/>
    <w:uiPriority w:val="99"/>
    <w:rsid w:val="005C3EB9"/>
    <w:rPr>
      <w:rFonts w:cs="Helvetica Light"/>
      <w:color w:val="F07B1F"/>
      <w:sz w:val="48"/>
      <w:szCs w:val="48"/>
    </w:rPr>
  </w:style>
  <w:style w:type="paragraph" w:customStyle="1" w:styleId="CM44">
    <w:name w:val="CM44"/>
    <w:basedOn w:val="Default"/>
    <w:next w:val="Default"/>
    <w:uiPriority w:val="99"/>
    <w:rsid w:val="005C3EB9"/>
    <w:rPr>
      <w:rFonts w:cs="Times New Roman"/>
      <w:color w:val="auto"/>
    </w:rPr>
  </w:style>
  <w:style w:type="character" w:styleId="CommentReference">
    <w:name w:val="annotation reference"/>
    <w:uiPriority w:val="99"/>
    <w:rsid w:val="005C3EB9"/>
    <w:rPr>
      <w:sz w:val="16"/>
      <w:szCs w:val="16"/>
    </w:rPr>
  </w:style>
  <w:style w:type="paragraph" w:styleId="CommentText">
    <w:name w:val="annotation text"/>
    <w:basedOn w:val="Normal"/>
    <w:link w:val="CommentTextChar"/>
    <w:uiPriority w:val="99"/>
    <w:rsid w:val="005C3EB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5C3EB9"/>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5C3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11">
    <w:name w:val="A11"/>
    <w:uiPriority w:val="99"/>
    <w:rsid w:val="005C3EB9"/>
    <w:rPr>
      <w:rFonts w:cs="Helvetica Light"/>
      <w:color w:val="F07B1F"/>
      <w:sz w:val="36"/>
      <w:szCs w:val="36"/>
    </w:rPr>
  </w:style>
  <w:style w:type="character" w:customStyle="1" w:styleId="CommentSubjectChar">
    <w:name w:val="Comment Subject Char"/>
    <w:basedOn w:val="CommentTextChar"/>
    <w:link w:val="CommentSubject"/>
    <w:uiPriority w:val="99"/>
    <w:semiHidden/>
    <w:rsid w:val="005C3EB9"/>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5C3EB9"/>
    <w:rPr>
      <w:b/>
      <w:bCs/>
    </w:rPr>
  </w:style>
  <w:style w:type="paragraph" w:styleId="BodyText">
    <w:name w:val="Body Text"/>
    <w:basedOn w:val="Normal"/>
    <w:link w:val="BodyTextChar"/>
    <w:rsid w:val="005C3EB9"/>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C3EB9"/>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5C3EB9"/>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C3EB9"/>
    <w:rPr>
      <w:rFonts w:ascii="Calibri Light" w:eastAsia="Times New Roman" w:hAnsi="Calibri Light" w:cs="Times New Roman"/>
      <w:b/>
      <w:bCs/>
      <w:kern w:val="28"/>
      <w:sz w:val="32"/>
      <w:szCs w:val="32"/>
    </w:rPr>
  </w:style>
  <w:style w:type="character" w:styleId="PlaceholderText">
    <w:name w:val="Placeholder Text"/>
    <w:basedOn w:val="DefaultParagraphFont"/>
    <w:uiPriority w:val="99"/>
    <w:semiHidden/>
    <w:rsid w:val="00A76928"/>
    <w:rPr>
      <w:color w:val="808080"/>
    </w:rPr>
  </w:style>
  <w:style w:type="paragraph" w:styleId="Revision">
    <w:name w:val="Revision"/>
    <w:hidden/>
    <w:uiPriority w:val="99"/>
    <w:semiHidden/>
    <w:rsid w:val="00EB4F50"/>
    <w:pPr>
      <w:spacing w:after="0" w:line="240" w:lineRule="auto"/>
    </w:pPr>
  </w:style>
  <w:style w:type="character" w:styleId="UnresolvedMention">
    <w:name w:val="Unresolved Mention"/>
    <w:basedOn w:val="DefaultParagraphFont"/>
    <w:uiPriority w:val="99"/>
    <w:semiHidden/>
    <w:unhideWhenUsed/>
    <w:rsid w:val="006E3556"/>
    <w:rPr>
      <w:color w:val="605E5C"/>
      <w:shd w:val="clear" w:color="auto" w:fill="E1DFDD"/>
    </w:rPr>
  </w:style>
  <w:style w:type="character" w:customStyle="1" w:styleId="fontstyle01">
    <w:name w:val="fontstyle01"/>
    <w:basedOn w:val="DefaultParagraphFont"/>
    <w:rsid w:val="009B25EE"/>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1684">
      <w:bodyDiv w:val="1"/>
      <w:marLeft w:val="0"/>
      <w:marRight w:val="0"/>
      <w:marTop w:val="0"/>
      <w:marBottom w:val="0"/>
      <w:divBdr>
        <w:top w:val="none" w:sz="0" w:space="0" w:color="auto"/>
        <w:left w:val="none" w:sz="0" w:space="0" w:color="auto"/>
        <w:bottom w:val="none" w:sz="0" w:space="0" w:color="auto"/>
        <w:right w:val="none" w:sz="0" w:space="0" w:color="auto"/>
      </w:divBdr>
    </w:div>
    <w:div w:id="147480382">
      <w:bodyDiv w:val="1"/>
      <w:marLeft w:val="0"/>
      <w:marRight w:val="0"/>
      <w:marTop w:val="0"/>
      <w:marBottom w:val="0"/>
      <w:divBdr>
        <w:top w:val="none" w:sz="0" w:space="0" w:color="auto"/>
        <w:left w:val="none" w:sz="0" w:space="0" w:color="auto"/>
        <w:bottom w:val="none" w:sz="0" w:space="0" w:color="auto"/>
        <w:right w:val="none" w:sz="0" w:space="0" w:color="auto"/>
      </w:divBdr>
    </w:div>
    <w:div w:id="697779344">
      <w:bodyDiv w:val="1"/>
      <w:marLeft w:val="0"/>
      <w:marRight w:val="0"/>
      <w:marTop w:val="0"/>
      <w:marBottom w:val="0"/>
      <w:divBdr>
        <w:top w:val="none" w:sz="0" w:space="0" w:color="auto"/>
        <w:left w:val="none" w:sz="0" w:space="0" w:color="auto"/>
        <w:bottom w:val="none" w:sz="0" w:space="0" w:color="auto"/>
        <w:right w:val="none" w:sz="0" w:space="0" w:color="auto"/>
      </w:divBdr>
    </w:div>
    <w:div w:id="855584770">
      <w:bodyDiv w:val="1"/>
      <w:marLeft w:val="0"/>
      <w:marRight w:val="0"/>
      <w:marTop w:val="0"/>
      <w:marBottom w:val="0"/>
      <w:divBdr>
        <w:top w:val="none" w:sz="0" w:space="0" w:color="auto"/>
        <w:left w:val="none" w:sz="0" w:space="0" w:color="auto"/>
        <w:bottom w:val="none" w:sz="0" w:space="0" w:color="auto"/>
        <w:right w:val="none" w:sz="0" w:space="0" w:color="auto"/>
      </w:divBdr>
    </w:div>
    <w:div w:id="1427069675">
      <w:bodyDiv w:val="1"/>
      <w:marLeft w:val="0"/>
      <w:marRight w:val="0"/>
      <w:marTop w:val="0"/>
      <w:marBottom w:val="0"/>
      <w:divBdr>
        <w:top w:val="none" w:sz="0" w:space="0" w:color="auto"/>
        <w:left w:val="none" w:sz="0" w:space="0" w:color="auto"/>
        <w:bottom w:val="none" w:sz="0" w:space="0" w:color="auto"/>
        <w:right w:val="none" w:sz="0" w:space="0" w:color="auto"/>
      </w:divBdr>
    </w:div>
    <w:div w:id="1458068863">
      <w:bodyDiv w:val="1"/>
      <w:marLeft w:val="0"/>
      <w:marRight w:val="0"/>
      <w:marTop w:val="0"/>
      <w:marBottom w:val="0"/>
      <w:divBdr>
        <w:top w:val="none" w:sz="0" w:space="0" w:color="auto"/>
        <w:left w:val="none" w:sz="0" w:space="0" w:color="auto"/>
        <w:bottom w:val="none" w:sz="0" w:space="0" w:color="auto"/>
        <w:right w:val="none" w:sz="0" w:space="0" w:color="auto"/>
      </w:divBdr>
    </w:div>
    <w:div w:id="1611207296">
      <w:bodyDiv w:val="1"/>
      <w:marLeft w:val="0"/>
      <w:marRight w:val="0"/>
      <w:marTop w:val="0"/>
      <w:marBottom w:val="0"/>
      <w:divBdr>
        <w:top w:val="none" w:sz="0" w:space="0" w:color="auto"/>
        <w:left w:val="none" w:sz="0" w:space="0" w:color="auto"/>
        <w:bottom w:val="none" w:sz="0" w:space="0" w:color="auto"/>
        <w:right w:val="none" w:sz="0" w:space="0" w:color="auto"/>
      </w:divBdr>
    </w:div>
    <w:div w:id="1925605135">
      <w:bodyDiv w:val="1"/>
      <w:marLeft w:val="0"/>
      <w:marRight w:val="0"/>
      <w:marTop w:val="0"/>
      <w:marBottom w:val="0"/>
      <w:divBdr>
        <w:top w:val="none" w:sz="0" w:space="0" w:color="auto"/>
        <w:left w:val="none" w:sz="0" w:space="0" w:color="auto"/>
        <w:bottom w:val="none" w:sz="0" w:space="0" w:color="auto"/>
        <w:right w:val="none" w:sz="0" w:space="0" w:color="auto"/>
      </w:divBdr>
    </w:div>
    <w:div w:id="19472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ethicalstandards.org.uk"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ethicalstandards.org.uk/publication/revised-statutory-guidance-application-code-2019-vers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Appointment%20tables%20and%20graphs%202018-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Appointment%20tables%20and%20graphs%202018-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Appointment%20tables%20and%20graphs%202018-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Appointment%20tables%20and%20graphs%202018-19.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Demographic profile of board membership</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'Current Member Demog Profile'!$B$30</c:f>
              <c:strCache>
                <c:ptCount val="1"/>
                <c:pt idx="0">
                  <c:v>Scottish Population (2011 Census)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'Current Member Demog Profile'!$A$31:$A$35</c:f>
              <c:strCache>
                <c:ptCount val="5"/>
                <c:pt idx="0">
                  <c:v>Female</c:v>
                </c:pt>
                <c:pt idx="1">
                  <c:v>Disabled</c:v>
                </c:pt>
                <c:pt idx="2">
                  <c:v>Black and minority ethnic††</c:v>
                </c:pt>
                <c:pt idx="3">
                  <c:v>Aged 49 and under*</c:v>
                </c:pt>
                <c:pt idx="4">
                  <c:v>Lesbian, gay and bisexual**</c:v>
                </c:pt>
              </c:strCache>
            </c:strRef>
          </c:cat>
          <c:val>
            <c:numRef>
              <c:f>'Current Member Demog Profile'!$B$31:$B$35</c:f>
              <c:numCache>
                <c:formatCode>0.0%</c:formatCode>
                <c:ptCount val="5"/>
                <c:pt idx="0">
                  <c:v>0.51500000000000001</c:v>
                </c:pt>
                <c:pt idx="1">
                  <c:v>0.19600000000000001</c:v>
                </c:pt>
                <c:pt idx="2">
                  <c:v>0.04</c:v>
                </c:pt>
                <c:pt idx="3">
                  <c:v>0.54300000000000004</c:v>
                </c:pt>
                <c:pt idx="4">
                  <c:v>0.06</c:v>
                </c:pt>
              </c:numCache>
            </c:numRef>
          </c:val>
          <c:extLst>
            <c:ext xmlns:c16="http://schemas.microsoft.com/office/drawing/2014/chart" uri="{C3380CC4-5D6E-409C-BE32-E72D297353CC}">
              <c16:uniqueId val="{00000000-23D7-40AF-A3CD-24B4D2456C62}"/>
            </c:ext>
          </c:extLst>
        </c:ser>
        <c:ser>
          <c:idx val="1"/>
          <c:order val="1"/>
          <c:tx>
            <c:strRef>
              <c:f>'Current Member Demog Profile'!$C$30</c:f>
              <c:strCache>
                <c:ptCount val="1"/>
                <c:pt idx="0">
                  <c:v>Profile of board members† at the end of 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'Current Member Demog Profile'!$A$31:$A$35</c:f>
              <c:strCache>
                <c:ptCount val="5"/>
                <c:pt idx="0">
                  <c:v>Female</c:v>
                </c:pt>
                <c:pt idx="1">
                  <c:v>Disabled</c:v>
                </c:pt>
                <c:pt idx="2">
                  <c:v>Black and minority ethnic††</c:v>
                </c:pt>
                <c:pt idx="3">
                  <c:v>Aged 49 and under*</c:v>
                </c:pt>
                <c:pt idx="4">
                  <c:v>Lesbian, gay and bisexual**</c:v>
                </c:pt>
              </c:strCache>
            </c:strRef>
          </c:cat>
          <c:val>
            <c:numRef>
              <c:f>'Current Member Demog Profile'!$C$31:$C$35</c:f>
              <c:numCache>
                <c:formatCode>0.0%</c:formatCode>
                <c:ptCount val="5"/>
                <c:pt idx="0">
                  <c:v>0.45600000000000002</c:v>
                </c:pt>
                <c:pt idx="1">
                  <c:v>7.9000000000000001E-2</c:v>
                </c:pt>
                <c:pt idx="2">
                  <c:v>3.2000000000000001E-2</c:v>
                </c:pt>
                <c:pt idx="3">
                  <c:v>0.17799999999999999</c:v>
                </c:pt>
                <c:pt idx="4">
                  <c:v>4.1000000000000002E-2</c:v>
                </c:pt>
              </c:numCache>
            </c:numRef>
          </c:val>
          <c:extLst>
            <c:ext xmlns:c16="http://schemas.microsoft.com/office/drawing/2014/chart" uri="{C3380CC4-5D6E-409C-BE32-E72D297353CC}">
              <c16:uniqueId val="{00000001-23D7-40AF-A3CD-24B4D2456C62}"/>
            </c:ext>
          </c:extLst>
        </c:ser>
        <c:ser>
          <c:idx val="2"/>
          <c:order val="2"/>
          <c:tx>
            <c:strRef>
              <c:f>'Current Member Demog Profile'!$D$30</c:f>
              <c:strCache>
                <c:ptCount val="1"/>
                <c:pt idx="0">
                  <c:v>Profile of board members† at the end of 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'Current Member Demog Profile'!$A$31:$A$35</c:f>
              <c:strCache>
                <c:ptCount val="5"/>
                <c:pt idx="0">
                  <c:v>Female</c:v>
                </c:pt>
                <c:pt idx="1">
                  <c:v>Disabled</c:v>
                </c:pt>
                <c:pt idx="2">
                  <c:v>Black and minority ethnic††</c:v>
                </c:pt>
                <c:pt idx="3">
                  <c:v>Aged 49 and under*</c:v>
                </c:pt>
                <c:pt idx="4">
                  <c:v>Lesbian, gay and bisexual**</c:v>
                </c:pt>
              </c:strCache>
            </c:strRef>
          </c:cat>
          <c:val>
            <c:numRef>
              <c:f>'Current Member Demog Profile'!$D$31:$D$35</c:f>
              <c:numCache>
                <c:formatCode>0.0%</c:formatCode>
                <c:ptCount val="5"/>
                <c:pt idx="0">
                  <c:v>0.48599999999999999</c:v>
                </c:pt>
                <c:pt idx="1">
                  <c:v>6.9000000000000006E-2</c:v>
                </c:pt>
                <c:pt idx="2">
                  <c:v>2.9000000000000001E-2</c:v>
                </c:pt>
                <c:pt idx="3">
                  <c:v>0.183</c:v>
                </c:pt>
                <c:pt idx="4">
                  <c:v>5.1999999999999998E-2</c:v>
                </c:pt>
              </c:numCache>
            </c:numRef>
          </c:val>
          <c:extLst>
            <c:ext xmlns:c16="http://schemas.microsoft.com/office/drawing/2014/chart" uri="{C3380CC4-5D6E-409C-BE32-E72D297353CC}">
              <c16:uniqueId val="{00000002-23D7-40AF-A3CD-24B4D2456C62}"/>
            </c:ext>
          </c:extLst>
        </c:ser>
        <c:dLbls>
          <c:dLblPos val="outEnd"/>
          <c:showLegendKey val="0"/>
          <c:showVal val="1"/>
          <c:showCatName val="0"/>
          <c:showSerName val="0"/>
          <c:showPercent val="0"/>
          <c:showBubbleSize val="0"/>
        </c:dLbls>
        <c:gapWidth val="219"/>
        <c:overlap val="-27"/>
        <c:axId val="161040792"/>
        <c:axId val="161040400"/>
      </c:barChart>
      <c:catAx>
        <c:axId val="161040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040400"/>
        <c:crosses val="autoZero"/>
        <c:auto val="1"/>
        <c:lblAlgn val="ctr"/>
        <c:lblOffset val="100"/>
        <c:noMultiLvlLbl val="0"/>
      </c:catAx>
      <c:valAx>
        <c:axId val="1610404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040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The changing profile of board members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'Change in Board Member Demog'!$A$3</c:f>
              <c:strCache>
                <c:ptCount val="1"/>
                <c:pt idx="0">
                  <c:v>Female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in Board Member Demog'!$B$2:$H$2</c:f>
              <c:strCache>
                <c:ptCount val="7"/>
                <c:pt idx="0">
                  <c:v>Scottish Population (2011 Census)</c:v>
                </c:pt>
                <c:pt idx="1">
                  <c:v>2004/05</c:v>
                </c:pt>
                <c:pt idx="2">
                  <c:v>2014/15</c:v>
                </c:pt>
                <c:pt idx="3">
                  <c:v>2015/16</c:v>
                </c:pt>
                <c:pt idx="4">
                  <c:v>2016/17</c:v>
                </c:pt>
                <c:pt idx="5">
                  <c:v>2017/18</c:v>
                </c:pt>
                <c:pt idx="6">
                  <c:v>2018/19</c:v>
                </c:pt>
              </c:strCache>
            </c:strRef>
          </c:cat>
          <c:val>
            <c:numRef>
              <c:f>'Change in Board Member Demog'!$B$3:$H$3</c:f>
              <c:numCache>
                <c:formatCode>0.0%</c:formatCode>
                <c:ptCount val="7"/>
                <c:pt idx="0">
                  <c:v>0.51500000000000001</c:v>
                </c:pt>
                <c:pt idx="1">
                  <c:v>0.34499999999999997</c:v>
                </c:pt>
                <c:pt idx="2">
                  <c:v>0.38400000000000001</c:v>
                </c:pt>
                <c:pt idx="3">
                  <c:v>0.42</c:v>
                </c:pt>
                <c:pt idx="4">
                  <c:v>0.45100000000000001</c:v>
                </c:pt>
                <c:pt idx="5">
                  <c:v>0.45600000000000002</c:v>
                </c:pt>
                <c:pt idx="6">
                  <c:v>0.48599999999999999</c:v>
                </c:pt>
              </c:numCache>
            </c:numRef>
          </c:val>
          <c:extLst>
            <c:ext xmlns:c16="http://schemas.microsoft.com/office/drawing/2014/chart" uri="{C3380CC4-5D6E-409C-BE32-E72D297353CC}">
              <c16:uniqueId val="{00000000-27E0-4E84-9323-99D1F3620696}"/>
            </c:ext>
          </c:extLst>
        </c:ser>
        <c:ser>
          <c:idx val="1"/>
          <c:order val="1"/>
          <c:tx>
            <c:strRef>
              <c:f>'Change in Board Member Demog'!$A$4</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in Board Member Demog'!$B$2:$H$2</c:f>
              <c:strCache>
                <c:ptCount val="7"/>
                <c:pt idx="0">
                  <c:v>Scottish Population (2011 Census)</c:v>
                </c:pt>
                <c:pt idx="1">
                  <c:v>2004/05</c:v>
                </c:pt>
                <c:pt idx="2">
                  <c:v>2014/15</c:v>
                </c:pt>
                <c:pt idx="3">
                  <c:v>2015/16</c:v>
                </c:pt>
                <c:pt idx="4">
                  <c:v>2016/17</c:v>
                </c:pt>
                <c:pt idx="5">
                  <c:v>2017/18</c:v>
                </c:pt>
                <c:pt idx="6">
                  <c:v>2018/19</c:v>
                </c:pt>
              </c:strCache>
            </c:strRef>
          </c:cat>
          <c:val>
            <c:numRef>
              <c:f>'Change in Board Member Demog'!$B$4:$H$4</c:f>
              <c:numCache>
                <c:formatCode>0.0%</c:formatCode>
                <c:ptCount val="7"/>
                <c:pt idx="0">
                  <c:v>0.19600000000000001</c:v>
                </c:pt>
                <c:pt idx="1">
                  <c:v>2.4E-2</c:v>
                </c:pt>
                <c:pt idx="2">
                  <c:v>0.153</c:v>
                </c:pt>
                <c:pt idx="3">
                  <c:v>0.11799999999999999</c:v>
                </c:pt>
                <c:pt idx="4">
                  <c:v>9.1999999999999998E-2</c:v>
                </c:pt>
                <c:pt idx="5">
                  <c:v>7.9000000000000001E-2</c:v>
                </c:pt>
                <c:pt idx="6">
                  <c:v>6.9000000000000006E-2</c:v>
                </c:pt>
              </c:numCache>
            </c:numRef>
          </c:val>
          <c:extLst>
            <c:ext xmlns:c16="http://schemas.microsoft.com/office/drawing/2014/chart" uri="{C3380CC4-5D6E-409C-BE32-E72D297353CC}">
              <c16:uniqueId val="{00000001-27E0-4E84-9323-99D1F3620696}"/>
            </c:ext>
          </c:extLst>
        </c:ser>
        <c:ser>
          <c:idx val="2"/>
          <c:order val="2"/>
          <c:tx>
            <c:strRef>
              <c:f>'Change in Board Member Demog'!$A$5</c:f>
              <c:strCache>
                <c:ptCount val="1"/>
                <c:pt idx="0">
                  <c:v>Black and minority ethnic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in Board Member Demog'!$B$2:$H$2</c:f>
              <c:strCache>
                <c:ptCount val="7"/>
                <c:pt idx="0">
                  <c:v>Scottish Population (2011 Census)</c:v>
                </c:pt>
                <c:pt idx="1">
                  <c:v>2004/05</c:v>
                </c:pt>
                <c:pt idx="2">
                  <c:v>2014/15</c:v>
                </c:pt>
                <c:pt idx="3">
                  <c:v>2015/16</c:v>
                </c:pt>
                <c:pt idx="4">
                  <c:v>2016/17</c:v>
                </c:pt>
                <c:pt idx="5">
                  <c:v>2017/18</c:v>
                </c:pt>
                <c:pt idx="6">
                  <c:v>2018/19</c:v>
                </c:pt>
              </c:strCache>
            </c:strRef>
          </c:cat>
          <c:val>
            <c:numRef>
              <c:f>'Change in Board Member Demog'!$B$5:$H$5</c:f>
              <c:numCache>
                <c:formatCode>0.0%</c:formatCode>
                <c:ptCount val="7"/>
                <c:pt idx="0">
                  <c:v>0.04</c:v>
                </c:pt>
                <c:pt idx="1">
                  <c:v>2.8000000000000001E-2</c:v>
                </c:pt>
                <c:pt idx="2">
                  <c:v>2.9000000000000001E-2</c:v>
                </c:pt>
                <c:pt idx="3">
                  <c:v>3.5000000000000003E-2</c:v>
                </c:pt>
                <c:pt idx="4">
                  <c:v>3.5999999999999997E-2</c:v>
                </c:pt>
                <c:pt idx="5">
                  <c:v>3.2000000000000001E-2</c:v>
                </c:pt>
                <c:pt idx="6">
                  <c:v>2.9000000000000001E-2</c:v>
                </c:pt>
              </c:numCache>
            </c:numRef>
          </c:val>
          <c:extLst>
            <c:ext xmlns:c16="http://schemas.microsoft.com/office/drawing/2014/chart" uri="{C3380CC4-5D6E-409C-BE32-E72D297353CC}">
              <c16:uniqueId val="{00000002-27E0-4E84-9323-99D1F3620696}"/>
            </c:ext>
          </c:extLst>
        </c:ser>
        <c:dLbls>
          <c:dLblPos val="outEnd"/>
          <c:showLegendKey val="0"/>
          <c:showVal val="1"/>
          <c:showCatName val="0"/>
          <c:showSerName val="0"/>
          <c:showPercent val="0"/>
          <c:showBubbleSize val="0"/>
        </c:dLbls>
        <c:gapWidth val="219"/>
        <c:overlap val="-27"/>
        <c:axId val="161039616"/>
        <c:axId val="164037632"/>
      </c:barChart>
      <c:catAx>
        <c:axId val="16103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4037632"/>
        <c:crosses val="autoZero"/>
        <c:auto val="1"/>
        <c:lblAlgn val="ctr"/>
        <c:lblOffset val="100"/>
        <c:noMultiLvlLbl val="0"/>
      </c:catAx>
      <c:valAx>
        <c:axId val="164037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03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Profile</a:t>
            </a:r>
            <a:r>
              <a:rPr lang="en-GB" sz="1200" baseline="0">
                <a:latin typeface="Arial" panose="020B0604020202020204" pitchFamily="34" charset="0"/>
                <a:cs typeface="Arial" panose="020B0604020202020204" pitchFamily="34" charset="0"/>
              </a:rPr>
              <a:t> of Chairs and Board Members</a:t>
            </a:r>
            <a:endParaRPr lang="en-GB"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'Profile of chairs and members'!$B$1</c:f>
              <c:strCache>
                <c:ptCount val="1"/>
                <c:pt idx="0">
                  <c:v>Scottish Population (2011 Census)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of chairs and members'!$A$2:$A$6</c:f>
              <c:strCache>
                <c:ptCount val="5"/>
                <c:pt idx="0">
                  <c:v>Female</c:v>
                </c:pt>
                <c:pt idx="1">
                  <c:v>Disabled</c:v>
                </c:pt>
                <c:pt idx="2">
                  <c:v>Black and minority ethnic††</c:v>
                </c:pt>
                <c:pt idx="3">
                  <c:v>Aged 49 and under*</c:v>
                </c:pt>
                <c:pt idx="4">
                  <c:v>Lesbian, gay and bisexual**</c:v>
                </c:pt>
              </c:strCache>
            </c:strRef>
          </c:cat>
          <c:val>
            <c:numRef>
              <c:f>'Profile of chairs and members'!$B$2:$B$6</c:f>
              <c:numCache>
                <c:formatCode>0.0%</c:formatCode>
                <c:ptCount val="5"/>
                <c:pt idx="0">
                  <c:v>0.51500000000000001</c:v>
                </c:pt>
                <c:pt idx="1">
                  <c:v>0.19600000000000001</c:v>
                </c:pt>
                <c:pt idx="2">
                  <c:v>0.04</c:v>
                </c:pt>
                <c:pt idx="3">
                  <c:v>0.54300000000000004</c:v>
                </c:pt>
                <c:pt idx="4">
                  <c:v>0.06</c:v>
                </c:pt>
              </c:numCache>
            </c:numRef>
          </c:val>
          <c:extLst>
            <c:ext xmlns:c16="http://schemas.microsoft.com/office/drawing/2014/chart" uri="{C3380CC4-5D6E-409C-BE32-E72D297353CC}">
              <c16:uniqueId val="{00000000-F02C-4712-91AE-4A425282CD1F}"/>
            </c:ext>
          </c:extLst>
        </c:ser>
        <c:ser>
          <c:idx val="1"/>
          <c:order val="1"/>
          <c:tx>
            <c:strRef>
              <c:f>'Profile of chairs and members'!$C$1</c:f>
              <c:strCache>
                <c:ptCount val="1"/>
                <c:pt idx="0">
                  <c:v>Chairs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of chairs and members'!$A$2:$A$6</c:f>
              <c:strCache>
                <c:ptCount val="5"/>
                <c:pt idx="0">
                  <c:v>Female</c:v>
                </c:pt>
                <c:pt idx="1">
                  <c:v>Disabled</c:v>
                </c:pt>
                <c:pt idx="2">
                  <c:v>Black and minority ethnic††</c:v>
                </c:pt>
                <c:pt idx="3">
                  <c:v>Aged 49 and under*</c:v>
                </c:pt>
                <c:pt idx="4">
                  <c:v>Lesbian, gay and bisexual**</c:v>
                </c:pt>
              </c:strCache>
            </c:strRef>
          </c:cat>
          <c:val>
            <c:numRef>
              <c:f>'Profile of chairs and members'!$C$2:$C$6</c:f>
              <c:numCache>
                <c:formatCode>0.0%</c:formatCode>
                <c:ptCount val="5"/>
                <c:pt idx="0">
                  <c:v>0.28239999999999998</c:v>
                </c:pt>
                <c:pt idx="1">
                  <c:v>9.4100000000000003E-2</c:v>
                </c:pt>
                <c:pt idx="3">
                  <c:v>9.4100000000000003E-2</c:v>
                </c:pt>
              </c:numCache>
            </c:numRef>
          </c:val>
          <c:extLst>
            <c:ext xmlns:c16="http://schemas.microsoft.com/office/drawing/2014/chart" uri="{C3380CC4-5D6E-409C-BE32-E72D297353CC}">
              <c16:uniqueId val="{00000001-F02C-4712-91AE-4A425282CD1F}"/>
            </c:ext>
          </c:extLst>
        </c:ser>
        <c:ser>
          <c:idx val="2"/>
          <c:order val="2"/>
          <c:tx>
            <c:strRef>
              <c:f>'Profile of chairs and members'!$D$1</c:f>
              <c:strCache>
                <c:ptCount val="1"/>
                <c:pt idx="0">
                  <c:v>Board Members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of chairs and members'!$A$2:$A$6</c:f>
              <c:strCache>
                <c:ptCount val="5"/>
                <c:pt idx="0">
                  <c:v>Female</c:v>
                </c:pt>
                <c:pt idx="1">
                  <c:v>Disabled</c:v>
                </c:pt>
                <c:pt idx="2">
                  <c:v>Black and minority ethnic††</c:v>
                </c:pt>
                <c:pt idx="3">
                  <c:v>Aged 49 and under*</c:v>
                </c:pt>
                <c:pt idx="4">
                  <c:v>Lesbian, gay and bisexual**</c:v>
                </c:pt>
              </c:strCache>
            </c:strRef>
          </c:cat>
          <c:val>
            <c:numRef>
              <c:f>'Profile of chairs and members'!$D$2:$D$6</c:f>
              <c:numCache>
                <c:formatCode>0.0%</c:formatCode>
                <c:ptCount val="5"/>
                <c:pt idx="0">
                  <c:v>0.51529999999999998</c:v>
                </c:pt>
                <c:pt idx="1">
                  <c:v>6.4600000000000005E-2</c:v>
                </c:pt>
                <c:pt idx="2">
                  <c:v>3.0599999999999999E-2</c:v>
                </c:pt>
                <c:pt idx="3">
                  <c:v>0.1956</c:v>
                </c:pt>
                <c:pt idx="4">
                  <c:v>5.4399999999999997E-2</c:v>
                </c:pt>
              </c:numCache>
            </c:numRef>
          </c:val>
          <c:extLst>
            <c:ext xmlns:c16="http://schemas.microsoft.com/office/drawing/2014/chart" uri="{C3380CC4-5D6E-409C-BE32-E72D297353CC}">
              <c16:uniqueId val="{00000002-F02C-4712-91AE-4A425282CD1F}"/>
            </c:ext>
          </c:extLst>
        </c:ser>
        <c:dLbls>
          <c:showLegendKey val="0"/>
          <c:showVal val="1"/>
          <c:showCatName val="0"/>
          <c:showSerName val="0"/>
          <c:showPercent val="0"/>
          <c:showBubbleSize val="0"/>
        </c:dLbls>
        <c:gapWidth val="150"/>
        <c:shape val="box"/>
        <c:axId val="164038416"/>
        <c:axId val="164038808"/>
        <c:axId val="0"/>
      </c:bar3DChart>
      <c:catAx>
        <c:axId val="164038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4038808"/>
        <c:crosses val="autoZero"/>
        <c:auto val="1"/>
        <c:lblAlgn val="ctr"/>
        <c:lblOffset val="100"/>
        <c:noMultiLvlLbl val="0"/>
      </c:catAx>
      <c:valAx>
        <c:axId val="1640388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403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Performance against </a:t>
            </a:r>
            <a:r>
              <a:rPr lang="en-GB" sz="1200" i="1">
                <a:latin typeface="Arial" panose="020B0604020202020204" pitchFamily="34" charset="0"/>
                <a:cs typeface="Arial" panose="020B0604020202020204" pitchFamily="34" charset="0"/>
              </a:rPr>
              <a:t>Diversity</a:t>
            </a:r>
            <a:r>
              <a:rPr lang="en-GB" sz="1200" i="1" baseline="0">
                <a:latin typeface="Arial" panose="020B0604020202020204" pitchFamily="34" charset="0"/>
                <a:cs typeface="Arial" panose="020B0604020202020204" pitchFamily="34" charset="0"/>
              </a:rPr>
              <a:t> Delivers</a:t>
            </a:r>
            <a:r>
              <a:rPr lang="en-GB" sz="1200" baseline="0">
                <a:latin typeface="Arial" panose="020B0604020202020204" pitchFamily="34" charset="0"/>
                <a:cs typeface="Arial" panose="020B0604020202020204" pitchFamily="34" charset="0"/>
              </a:rPr>
              <a:t> targets</a:t>
            </a:r>
            <a:endParaRPr lang="en-GB"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'DD Targets'!$B$1</c:f>
              <c:strCache>
                <c:ptCount val="1"/>
                <c:pt idx="0">
                  <c:v>Target for applications</c:v>
                </c:pt>
              </c:strCache>
            </c:strRef>
          </c:tx>
          <c:spPr>
            <a:solidFill>
              <a:schemeClr val="accent4"/>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328F-4DE9-AA61-6C0B3545D91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'DD Targets'!$A$2:$A$7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'DD Targets'!$B$2:$B$7</c:f>
              <c:numCache>
                <c:formatCode>0.0%</c:formatCode>
                <c:ptCount val="6"/>
                <c:pt idx="0">
                  <c:v>0.4</c:v>
                </c:pt>
                <c:pt idx="1">
                  <c:v>0.15</c:v>
                </c:pt>
                <c:pt idx="2">
                  <c:v>0.08</c:v>
                </c:pt>
                <c:pt idx="4">
                  <c:v>0.4</c:v>
                </c:pt>
                <c:pt idx="5">
                  <c:v>0.06</c:v>
                </c:pt>
              </c:numCache>
            </c:numRef>
          </c:val>
          <c:extLst>
            <c:ext xmlns:c16="http://schemas.microsoft.com/office/drawing/2014/chart" uri="{C3380CC4-5D6E-409C-BE32-E72D297353CC}">
              <c16:uniqueId val="{00000001-7BAB-4ACD-8599-5476245A112D}"/>
            </c:ext>
          </c:extLst>
        </c:ser>
        <c:ser>
          <c:idx val="1"/>
          <c:order val="1"/>
          <c:tx>
            <c:strRef>
              <c:f>'DD Targets'!$C$1</c:f>
              <c:strCache>
                <c:ptCount val="1"/>
                <c:pt idx="0">
                  <c:v>Applications in 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'DD Targets'!$A$2:$A$7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'DD Targets'!$C$2:$C$7</c:f>
              <c:numCache>
                <c:formatCode>0.0%</c:formatCode>
                <c:ptCount val="6"/>
                <c:pt idx="0">
                  <c:v>0.42799999999999999</c:v>
                </c:pt>
                <c:pt idx="1">
                  <c:v>9.4E-2</c:v>
                </c:pt>
                <c:pt idx="2">
                  <c:v>6.3E-2</c:v>
                </c:pt>
                <c:pt idx="3">
                  <c:v>5.1999999999999998E-2</c:v>
                </c:pt>
                <c:pt idx="4">
                  <c:v>0.28199999999999997</c:v>
                </c:pt>
                <c:pt idx="5">
                  <c:v>4.2999999999999997E-2</c:v>
                </c:pt>
              </c:numCache>
            </c:numRef>
          </c:val>
          <c:extLst>
            <c:ext xmlns:c16="http://schemas.microsoft.com/office/drawing/2014/chart" uri="{C3380CC4-5D6E-409C-BE32-E72D297353CC}">
              <c16:uniqueId val="{00000002-7BAB-4ACD-8599-5476245A112D}"/>
            </c:ext>
          </c:extLst>
        </c:ser>
        <c:ser>
          <c:idx val="2"/>
          <c:order val="2"/>
          <c:tx>
            <c:strRef>
              <c:f>'DD Targets'!$D$1</c:f>
              <c:strCache>
                <c:ptCount val="1"/>
                <c:pt idx="0">
                  <c:v>Appointed in 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'DD Targets'!$A$2:$A$7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'DD Targets'!$D$2:$D$7</c:f>
              <c:numCache>
                <c:formatCode>0.0%</c:formatCode>
                <c:ptCount val="6"/>
                <c:pt idx="0">
                  <c:v>0.52400000000000002</c:v>
                </c:pt>
                <c:pt idx="1">
                  <c:v>7.0999999999999994E-2</c:v>
                </c:pt>
                <c:pt idx="2">
                  <c:v>3.5999999999999997E-2</c:v>
                </c:pt>
                <c:pt idx="3">
                  <c:v>3.5999999999999997E-2</c:v>
                </c:pt>
                <c:pt idx="4">
                  <c:v>0.22600000000000001</c:v>
                </c:pt>
                <c:pt idx="5">
                  <c:v>7.0999999999999994E-2</c:v>
                </c:pt>
              </c:numCache>
            </c:numRef>
          </c:val>
          <c:extLst>
            <c:ext xmlns:c16="http://schemas.microsoft.com/office/drawing/2014/chart" uri="{C3380CC4-5D6E-409C-BE32-E72D297353CC}">
              <c16:uniqueId val="{00000003-7BAB-4ACD-8599-5476245A112D}"/>
            </c:ext>
          </c:extLst>
        </c:ser>
        <c:dLbls>
          <c:dLblPos val="outEnd"/>
          <c:showLegendKey val="0"/>
          <c:showVal val="1"/>
          <c:showCatName val="0"/>
          <c:showSerName val="0"/>
          <c:showPercent val="0"/>
          <c:showBubbleSize val="0"/>
        </c:dLbls>
        <c:gapWidth val="219"/>
        <c:overlap val="-27"/>
        <c:axId val="202637072"/>
        <c:axId val="202637464"/>
      </c:barChart>
      <c:catAx>
        <c:axId val="20263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2637464"/>
        <c:crosses val="autoZero"/>
        <c:auto val="1"/>
        <c:lblAlgn val="ctr"/>
        <c:lblOffset val="100"/>
        <c:noMultiLvlLbl val="0"/>
      </c:catAx>
      <c:valAx>
        <c:axId val="202637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263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8515-BF4E-40C1-8A8F-23B27707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9639</Words>
  <Characters>54947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Ian Bruce</cp:lastModifiedBy>
  <cp:revision>5</cp:revision>
  <cp:lastPrinted>2019-11-12T13:38:00Z</cp:lastPrinted>
  <dcterms:created xsi:type="dcterms:W3CDTF">2019-11-12T13:29:00Z</dcterms:created>
  <dcterms:modified xsi:type="dcterms:W3CDTF">2019-11-12T16:43:00Z</dcterms:modified>
</cp:coreProperties>
</file>