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C3C5" w14:textId="77777777" w:rsidR="002A4B40" w:rsidRDefault="002A4B40" w:rsidP="002A4B40">
      <w:pPr>
        <w:ind w:left="720" w:hanging="360"/>
      </w:pPr>
    </w:p>
    <w:p w14:paraId="112E5581" w14:textId="637A7D6D" w:rsidR="002A4B40" w:rsidRDefault="002A4B40" w:rsidP="002A4B40">
      <w:pPr>
        <w:rPr>
          <w:rFonts w:ascii="Arial" w:eastAsia="Times New Roman" w:hAnsi="Arial" w:cs="Arial"/>
          <w:b/>
          <w:bCs/>
          <w:sz w:val="24"/>
          <w:szCs w:val="24"/>
          <w:u w:val="single"/>
        </w:rPr>
      </w:pPr>
      <w:r>
        <w:rPr>
          <w:rFonts w:ascii="Arial" w:eastAsia="Times New Roman" w:hAnsi="Arial" w:cs="Arial"/>
          <w:b/>
          <w:bCs/>
          <w:sz w:val="24"/>
          <w:szCs w:val="24"/>
          <w:u w:val="single"/>
        </w:rPr>
        <w:t xml:space="preserve">Guidance on </w:t>
      </w:r>
      <w:r w:rsidR="00EF2591">
        <w:rPr>
          <w:rFonts w:ascii="Arial" w:eastAsia="Times New Roman" w:hAnsi="Arial" w:cs="Arial"/>
          <w:b/>
          <w:bCs/>
          <w:sz w:val="24"/>
          <w:szCs w:val="24"/>
          <w:u w:val="single"/>
        </w:rPr>
        <w:t xml:space="preserve">how we </w:t>
      </w:r>
      <w:r>
        <w:rPr>
          <w:rFonts w:ascii="Arial" w:eastAsia="Times New Roman" w:hAnsi="Arial" w:cs="Arial"/>
          <w:b/>
          <w:bCs/>
          <w:sz w:val="24"/>
          <w:szCs w:val="24"/>
          <w:u w:val="single"/>
        </w:rPr>
        <w:t xml:space="preserve">consider requests for extensions of time </w:t>
      </w:r>
    </w:p>
    <w:p w14:paraId="1222E86D" w14:textId="603B496E" w:rsidR="002A4B40" w:rsidRDefault="002A4B40" w:rsidP="002A4B40">
      <w:pPr>
        <w:rPr>
          <w:rFonts w:ascii="Arial" w:eastAsia="Times New Roman" w:hAnsi="Arial" w:cs="Arial"/>
          <w:b/>
          <w:bCs/>
          <w:sz w:val="24"/>
          <w:szCs w:val="24"/>
          <w:u w:val="single"/>
        </w:rPr>
      </w:pPr>
    </w:p>
    <w:p w14:paraId="1CFCC578" w14:textId="3C7FFB6B" w:rsidR="009F65E5" w:rsidRPr="009F65E5" w:rsidRDefault="00412B16" w:rsidP="009F65E5">
      <w:pPr>
        <w:pStyle w:val="ListParagraph"/>
        <w:numPr>
          <w:ilvl w:val="0"/>
          <w:numId w:val="2"/>
        </w:numPr>
        <w:jc w:val="both"/>
        <w:rPr>
          <w:rFonts w:ascii="Arial" w:eastAsia="Times New Roman" w:hAnsi="Arial" w:cs="Arial"/>
          <w:sz w:val="24"/>
          <w:szCs w:val="24"/>
        </w:rPr>
      </w:pPr>
      <w:r>
        <w:rPr>
          <w:rFonts w:ascii="Arial" w:eastAsia="Times New Roman" w:hAnsi="Arial" w:cs="Arial"/>
          <w:sz w:val="24"/>
          <w:szCs w:val="24"/>
        </w:rPr>
        <w:t xml:space="preserve">Pursuant to s 12(1) of the Ethical Standards in Public Life etc. (Scotland) Act 2000, it is for the Commissioner to decide whether, when and how to carry out any investigation. </w:t>
      </w:r>
      <w:proofErr w:type="gramStart"/>
      <w:r w:rsidR="009F65E5" w:rsidRPr="009F65E5">
        <w:rPr>
          <w:rFonts w:ascii="Arial" w:eastAsia="Times New Roman" w:hAnsi="Arial" w:cs="Arial"/>
          <w:sz w:val="24"/>
          <w:szCs w:val="24"/>
        </w:rPr>
        <w:t>In the course of</w:t>
      </w:r>
      <w:proofErr w:type="gramEnd"/>
      <w:r w:rsidR="009F65E5" w:rsidRPr="009F65E5">
        <w:rPr>
          <w:rFonts w:ascii="Arial" w:eastAsia="Times New Roman" w:hAnsi="Arial" w:cs="Arial"/>
          <w:sz w:val="24"/>
          <w:szCs w:val="24"/>
        </w:rPr>
        <w:t xml:space="preserve"> our </w:t>
      </w:r>
      <w:r w:rsidR="00F7339D">
        <w:rPr>
          <w:rFonts w:ascii="Arial" w:eastAsia="Times New Roman" w:hAnsi="Arial" w:cs="Arial"/>
          <w:sz w:val="24"/>
          <w:szCs w:val="24"/>
        </w:rPr>
        <w:t>investigations</w:t>
      </w:r>
      <w:r w:rsidR="009F65E5" w:rsidRPr="009F65E5">
        <w:rPr>
          <w:rFonts w:ascii="Arial" w:eastAsia="Times New Roman" w:hAnsi="Arial" w:cs="Arial"/>
          <w:sz w:val="24"/>
          <w:szCs w:val="24"/>
        </w:rPr>
        <w:t>, we</w:t>
      </w:r>
      <w:r w:rsidR="002A4B40" w:rsidRPr="009F65E5">
        <w:rPr>
          <w:rFonts w:ascii="Arial" w:eastAsia="Times New Roman" w:hAnsi="Arial" w:cs="Arial"/>
          <w:sz w:val="24"/>
          <w:szCs w:val="24"/>
        </w:rPr>
        <w:t xml:space="preserve"> </w:t>
      </w:r>
      <w:r w:rsidR="009F65E5" w:rsidRPr="009F65E5">
        <w:rPr>
          <w:rFonts w:ascii="Arial" w:eastAsia="Times New Roman" w:hAnsi="Arial" w:cs="Arial"/>
          <w:sz w:val="24"/>
          <w:szCs w:val="24"/>
        </w:rPr>
        <w:t>may</w:t>
      </w:r>
      <w:r w:rsidR="002A4B40" w:rsidRPr="009F65E5">
        <w:rPr>
          <w:rFonts w:ascii="Arial" w:eastAsia="Times New Roman" w:hAnsi="Arial" w:cs="Arial"/>
          <w:sz w:val="24"/>
          <w:szCs w:val="24"/>
        </w:rPr>
        <w:t xml:space="preserve"> </w:t>
      </w:r>
      <w:r w:rsidR="00BB6AFA">
        <w:rPr>
          <w:rFonts w:ascii="Arial" w:eastAsia="Times New Roman" w:hAnsi="Arial" w:cs="Arial"/>
          <w:sz w:val="24"/>
          <w:szCs w:val="24"/>
        </w:rPr>
        <w:t>ask for</w:t>
      </w:r>
      <w:r w:rsidR="002A4B40" w:rsidRPr="009F65E5">
        <w:rPr>
          <w:rFonts w:ascii="Arial" w:eastAsia="Times New Roman" w:hAnsi="Arial" w:cs="Arial"/>
          <w:sz w:val="24"/>
          <w:szCs w:val="24"/>
        </w:rPr>
        <w:t xml:space="preserve"> </w:t>
      </w:r>
      <w:r w:rsidR="00F7339D">
        <w:rPr>
          <w:rFonts w:ascii="Arial" w:eastAsia="Times New Roman" w:hAnsi="Arial" w:cs="Arial"/>
          <w:sz w:val="24"/>
          <w:szCs w:val="24"/>
        </w:rPr>
        <w:t xml:space="preserve">more </w:t>
      </w:r>
      <w:r w:rsidR="002A4B40" w:rsidRPr="009F65E5">
        <w:rPr>
          <w:rFonts w:ascii="Arial" w:eastAsia="Times New Roman" w:hAnsi="Arial" w:cs="Arial"/>
          <w:sz w:val="24"/>
          <w:szCs w:val="24"/>
        </w:rPr>
        <w:t xml:space="preserve">information from a party </w:t>
      </w:r>
      <w:r w:rsidR="009F65E5" w:rsidRPr="009F65E5">
        <w:rPr>
          <w:rFonts w:ascii="Arial" w:eastAsia="Times New Roman" w:hAnsi="Arial" w:cs="Arial"/>
          <w:sz w:val="24"/>
          <w:szCs w:val="24"/>
        </w:rPr>
        <w:t xml:space="preserve">related </w:t>
      </w:r>
      <w:r w:rsidR="002A4B40" w:rsidRPr="009F65E5">
        <w:rPr>
          <w:rFonts w:ascii="Arial" w:eastAsia="Times New Roman" w:hAnsi="Arial" w:cs="Arial"/>
          <w:sz w:val="24"/>
          <w:szCs w:val="24"/>
        </w:rPr>
        <w:t xml:space="preserve">to a complaint. </w:t>
      </w:r>
      <w:r>
        <w:rPr>
          <w:rFonts w:ascii="Arial" w:eastAsia="Times New Roman" w:hAnsi="Arial" w:cs="Arial"/>
          <w:sz w:val="24"/>
          <w:szCs w:val="24"/>
        </w:rPr>
        <w:t xml:space="preserve">For instance, we </w:t>
      </w:r>
      <w:r w:rsidR="00ED39E3">
        <w:rPr>
          <w:rFonts w:ascii="Arial" w:eastAsia="Times New Roman" w:hAnsi="Arial" w:cs="Arial"/>
          <w:sz w:val="24"/>
          <w:szCs w:val="24"/>
        </w:rPr>
        <w:t xml:space="preserve">may </w:t>
      </w:r>
      <w:r w:rsidR="009F65E5" w:rsidRPr="009F65E5">
        <w:rPr>
          <w:rFonts w:ascii="Arial" w:eastAsia="Times New Roman" w:hAnsi="Arial" w:cs="Arial"/>
          <w:sz w:val="24"/>
          <w:szCs w:val="24"/>
        </w:rPr>
        <w:t xml:space="preserve">request responses to a complaint or representations on a draft report from a respondent, or </w:t>
      </w:r>
      <w:r w:rsidR="00F7339D">
        <w:rPr>
          <w:rFonts w:ascii="Arial" w:eastAsia="Times New Roman" w:hAnsi="Arial" w:cs="Arial"/>
          <w:sz w:val="24"/>
          <w:szCs w:val="24"/>
        </w:rPr>
        <w:t xml:space="preserve">we may ask for </w:t>
      </w:r>
      <w:r w:rsidR="009F65E5" w:rsidRPr="009F65E5">
        <w:rPr>
          <w:rFonts w:ascii="Arial" w:eastAsia="Times New Roman" w:hAnsi="Arial" w:cs="Arial"/>
          <w:sz w:val="24"/>
          <w:szCs w:val="24"/>
        </w:rPr>
        <w:t>supplementary information relating to a complaint from</w:t>
      </w:r>
      <w:r>
        <w:rPr>
          <w:rFonts w:ascii="Arial" w:eastAsia="Times New Roman" w:hAnsi="Arial" w:cs="Arial"/>
          <w:sz w:val="24"/>
          <w:szCs w:val="24"/>
        </w:rPr>
        <w:t xml:space="preserve"> the complainer,</w:t>
      </w:r>
      <w:r w:rsidR="009F65E5" w:rsidRPr="009F65E5">
        <w:rPr>
          <w:rFonts w:ascii="Arial" w:eastAsia="Times New Roman" w:hAnsi="Arial" w:cs="Arial"/>
          <w:sz w:val="24"/>
          <w:szCs w:val="24"/>
        </w:rPr>
        <w:t xml:space="preserve"> local authority staff, witnesses, or other parties. </w:t>
      </w:r>
    </w:p>
    <w:p w14:paraId="5DA0E983" w14:textId="77777777" w:rsidR="009F65E5" w:rsidRDefault="009F65E5" w:rsidP="009F65E5">
      <w:pPr>
        <w:jc w:val="both"/>
        <w:rPr>
          <w:rFonts w:ascii="Arial" w:eastAsia="Times New Roman" w:hAnsi="Arial" w:cs="Arial"/>
          <w:sz w:val="24"/>
          <w:szCs w:val="24"/>
        </w:rPr>
      </w:pPr>
    </w:p>
    <w:p w14:paraId="144E26E3" w14:textId="7FC92E16" w:rsidR="009F65E5" w:rsidRDefault="00F7339D" w:rsidP="009F65E5">
      <w:pPr>
        <w:pStyle w:val="ListParagraph"/>
        <w:numPr>
          <w:ilvl w:val="0"/>
          <w:numId w:val="2"/>
        </w:numPr>
        <w:jc w:val="both"/>
        <w:rPr>
          <w:rFonts w:ascii="Arial" w:eastAsia="Times New Roman" w:hAnsi="Arial" w:cs="Arial"/>
          <w:sz w:val="24"/>
          <w:szCs w:val="24"/>
        </w:rPr>
      </w:pPr>
      <w:r>
        <w:rPr>
          <w:rFonts w:ascii="Arial" w:eastAsia="Times New Roman" w:hAnsi="Arial" w:cs="Arial"/>
          <w:sz w:val="24"/>
          <w:szCs w:val="24"/>
        </w:rPr>
        <w:t>We</w:t>
      </w:r>
      <w:r w:rsidR="009F65E5" w:rsidRPr="009F65E5">
        <w:rPr>
          <w:rFonts w:ascii="Arial" w:eastAsia="Times New Roman" w:hAnsi="Arial" w:cs="Arial"/>
          <w:sz w:val="24"/>
          <w:szCs w:val="24"/>
        </w:rPr>
        <w:t xml:space="preserve"> appreciate that responding to us may take time, and as such invite parties to be in touch with us should they require more time to respond to our queries. The purpose of this guidance is to set out </w:t>
      </w:r>
      <w:r w:rsidR="009F65E5">
        <w:rPr>
          <w:rFonts w:ascii="Arial" w:eastAsia="Times New Roman" w:hAnsi="Arial" w:cs="Arial"/>
          <w:sz w:val="24"/>
          <w:szCs w:val="24"/>
        </w:rPr>
        <w:t xml:space="preserve">the factors </w:t>
      </w:r>
      <w:r w:rsidR="00ED39E3">
        <w:rPr>
          <w:rFonts w:ascii="Arial" w:eastAsia="Times New Roman" w:hAnsi="Arial" w:cs="Arial"/>
          <w:sz w:val="24"/>
          <w:szCs w:val="24"/>
        </w:rPr>
        <w:t xml:space="preserve">that we take </w:t>
      </w:r>
      <w:r w:rsidR="00BB6AFA">
        <w:rPr>
          <w:rFonts w:ascii="Arial" w:eastAsia="Times New Roman" w:hAnsi="Arial" w:cs="Arial"/>
          <w:sz w:val="24"/>
          <w:szCs w:val="24"/>
        </w:rPr>
        <w:t xml:space="preserve">account </w:t>
      </w:r>
      <w:r w:rsidR="00ED39E3">
        <w:rPr>
          <w:rFonts w:ascii="Arial" w:eastAsia="Times New Roman" w:hAnsi="Arial" w:cs="Arial"/>
          <w:sz w:val="24"/>
          <w:szCs w:val="24"/>
        </w:rPr>
        <w:t>of</w:t>
      </w:r>
      <w:r w:rsidR="00BB6AFA">
        <w:rPr>
          <w:rFonts w:ascii="Arial" w:eastAsia="Times New Roman" w:hAnsi="Arial" w:cs="Arial"/>
          <w:sz w:val="24"/>
          <w:szCs w:val="24"/>
        </w:rPr>
        <w:t xml:space="preserve"> </w:t>
      </w:r>
      <w:r w:rsidR="009F65E5">
        <w:rPr>
          <w:rFonts w:ascii="Arial" w:eastAsia="Times New Roman" w:hAnsi="Arial" w:cs="Arial"/>
          <w:sz w:val="24"/>
          <w:szCs w:val="24"/>
        </w:rPr>
        <w:t xml:space="preserve">when considering whether a request for extension of time should be granted. </w:t>
      </w:r>
    </w:p>
    <w:p w14:paraId="15368F76" w14:textId="77777777" w:rsidR="009F65E5" w:rsidRPr="009F65E5" w:rsidRDefault="009F65E5" w:rsidP="009F65E5">
      <w:pPr>
        <w:pStyle w:val="ListParagraph"/>
        <w:rPr>
          <w:rFonts w:ascii="Arial" w:eastAsia="Times New Roman" w:hAnsi="Arial" w:cs="Arial"/>
          <w:sz w:val="24"/>
          <w:szCs w:val="24"/>
        </w:rPr>
      </w:pPr>
    </w:p>
    <w:p w14:paraId="110C8B99" w14:textId="2FDB82B6" w:rsidR="007D73C8" w:rsidRDefault="009F65E5" w:rsidP="009F65E5">
      <w:pPr>
        <w:pStyle w:val="ListParagraph"/>
        <w:numPr>
          <w:ilvl w:val="0"/>
          <w:numId w:val="2"/>
        </w:numPr>
        <w:jc w:val="both"/>
        <w:rPr>
          <w:rFonts w:ascii="Arial" w:eastAsia="Times New Roman" w:hAnsi="Arial" w:cs="Arial"/>
          <w:sz w:val="24"/>
          <w:szCs w:val="24"/>
        </w:rPr>
      </w:pPr>
      <w:r>
        <w:rPr>
          <w:rFonts w:ascii="Arial" w:eastAsia="Times New Roman" w:hAnsi="Arial" w:cs="Arial"/>
          <w:sz w:val="24"/>
          <w:szCs w:val="24"/>
        </w:rPr>
        <w:t xml:space="preserve">This </w:t>
      </w:r>
      <w:r w:rsidR="00ED39E3">
        <w:rPr>
          <w:rFonts w:ascii="Arial" w:eastAsia="Times New Roman" w:hAnsi="Arial" w:cs="Arial"/>
          <w:sz w:val="24"/>
          <w:szCs w:val="24"/>
        </w:rPr>
        <w:t xml:space="preserve">document </w:t>
      </w:r>
      <w:r>
        <w:rPr>
          <w:rFonts w:ascii="Arial" w:eastAsia="Times New Roman" w:hAnsi="Arial" w:cs="Arial"/>
          <w:sz w:val="24"/>
          <w:szCs w:val="24"/>
        </w:rPr>
        <w:t>is intended as a guide only and, as such, the list of considerations outlined below is not exhaustive. The decision</w:t>
      </w:r>
      <w:r w:rsidR="00ED39E3">
        <w:rPr>
          <w:rFonts w:ascii="Arial" w:eastAsia="Times New Roman" w:hAnsi="Arial" w:cs="Arial"/>
          <w:sz w:val="24"/>
          <w:szCs w:val="24"/>
        </w:rPr>
        <w:t>s</w:t>
      </w:r>
      <w:r>
        <w:rPr>
          <w:rFonts w:ascii="Arial" w:eastAsia="Times New Roman" w:hAnsi="Arial" w:cs="Arial"/>
          <w:sz w:val="24"/>
          <w:szCs w:val="24"/>
        </w:rPr>
        <w:t xml:space="preserve"> </w:t>
      </w:r>
      <w:r w:rsidR="00ED39E3">
        <w:rPr>
          <w:rFonts w:ascii="Arial" w:eastAsia="Times New Roman" w:hAnsi="Arial" w:cs="Arial"/>
          <w:sz w:val="24"/>
          <w:szCs w:val="24"/>
        </w:rPr>
        <w:t xml:space="preserve">we make </w:t>
      </w:r>
      <w:r>
        <w:rPr>
          <w:rFonts w:ascii="Arial" w:eastAsia="Times New Roman" w:hAnsi="Arial" w:cs="Arial"/>
          <w:sz w:val="24"/>
          <w:szCs w:val="24"/>
        </w:rPr>
        <w:t xml:space="preserve">will </w:t>
      </w:r>
      <w:r w:rsidR="00ED39E3">
        <w:rPr>
          <w:rFonts w:ascii="Arial" w:eastAsia="Times New Roman" w:hAnsi="Arial" w:cs="Arial"/>
          <w:sz w:val="24"/>
          <w:szCs w:val="24"/>
        </w:rPr>
        <w:t xml:space="preserve">be made </w:t>
      </w:r>
      <w:r>
        <w:rPr>
          <w:rFonts w:ascii="Arial" w:eastAsia="Times New Roman" w:hAnsi="Arial" w:cs="Arial"/>
          <w:sz w:val="24"/>
          <w:szCs w:val="24"/>
        </w:rPr>
        <w:t>on a case-by-case basis</w:t>
      </w:r>
      <w:r w:rsidR="00ED39E3">
        <w:rPr>
          <w:rFonts w:ascii="Arial" w:eastAsia="Times New Roman" w:hAnsi="Arial" w:cs="Arial"/>
          <w:sz w:val="24"/>
          <w:szCs w:val="24"/>
        </w:rPr>
        <w:t xml:space="preserve">, taking </w:t>
      </w:r>
      <w:proofErr w:type="gramStart"/>
      <w:r w:rsidR="00ED39E3">
        <w:rPr>
          <w:rFonts w:ascii="Arial" w:eastAsia="Times New Roman" w:hAnsi="Arial" w:cs="Arial"/>
          <w:sz w:val="24"/>
          <w:szCs w:val="24"/>
        </w:rPr>
        <w:t>all of</w:t>
      </w:r>
      <w:proofErr w:type="gramEnd"/>
      <w:r w:rsidR="00ED39E3">
        <w:rPr>
          <w:rFonts w:ascii="Arial" w:eastAsia="Times New Roman" w:hAnsi="Arial" w:cs="Arial"/>
          <w:sz w:val="24"/>
          <w:szCs w:val="24"/>
        </w:rPr>
        <w:t xml:space="preserve"> the facts into consideration. We will </w:t>
      </w:r>
      <w:r>
        <w:rPr>
          <w:rFonts w:ascii="Arial" w:eastAsia="Times New Roman" w:hAnsi="Arial" w:cs="Arial"/>
          <w:sz w:val="24"/>
          <w:szCs w:val="24"/>
        </w:rPr>
        <w:t>balance</w:t>
      </w:r>
      <w:r w:rsidR="00ED39E3">
        <w:rPr>
          <w:rFonts w:ascii="Arial" w:eastAsia="Times New Roman" w:hAnsi="Arial" w:cs="Arial"/>
          <w:sz w:val="24"/>
          <w:szCs w:val="24"/>
        </w:rPr>
        <w:t xml:space="preserve"> our agreement to extended time frames for responses</w:t>
      </w:r>
      <w:r>
        <w:rPr>
          <w:rFonts w:ascii="Arial" w:eastAsia="Times New Roman" w:hAnsi="Arial" w:cs="Arial"/>
          <w:sz w:val="24"/>
          <w:szCs w:val="24"/>
        </w:rPr>
        <w:t xml:space="preserve"> against our aim to ensure that complaints are investigated </w:t>
      </w:r>
      <w:r w:rsidR="00BB6AFA">
        <w:rPr>
          <w:rFonts w:ascii="Arial" w:eastAsia="Times New Roman" w:hAnsi="Arial" w:cs="Arial"/>
          <w:sz w:val="24"/>
          <w:szCs w:val="24"/>
        </w:rPr>
        <w:t xml:space="preserve">with reasonable expedition, so that the interests of the public as well as the aims of the ethical standards framework can be protected and upheld. </w:t>
      </w:r>
    </w:p>
    <w:p w14:paraId="7E22AC04" w14:textId="77777777" w:rsidR="00BB6AFA" w:rsidRPr="00FD03D2" w:rsidRDefault="00BB6AFA" w:rsidP="00FD03D2">
      <w:pPr>
        <w:rPr>
          <w:rFonts w:ascii="Arial" w:eastAsia="Times New Roman" w:hAnsi="Arial" w:cs="Arial"/>
          <w:sz w:val="24"/>
          <w:szCs w:val="24"/>
        </w:rPr>
      </w:pPr>
    </w:p>
    <w:p w14:paraId="2DB28039" w14:textId="0A28666B" w:rsidR="008C3392" w:rsidRDefault="00BB6AFA" w:rsidP="008C3392">
      <w:pPr>
        <w:pStyle w:val="ListParagraph"/>
        <w:numPr>
          <w:ilvl w:val="0"/>
          <w:numId w:val="2"/>
        </w:numPr>
        <w:jc w:val="both"/>
        <w:rPr>
          <w:rFonts w:ascii="Arial" w:eastAsia="Times New Roman" w:hAnsi="Arial" w:cs="Arial"/>
          <w:sz w:val="24"/>
          <w:szCs w:val="24"/>
        </w:rPr>
      </w:pPr>
      <w:r>
        <w:rPr>
          <w:rFonts w:ascii="Arial" w:eastAsia="Times New Roman" w:hAnsi="Arial" w:cs="Arial"/>
          <w:sz w:val="24"/>
          <w:szCs w:val="24"/>
        </w:rPr>
        <w:t xml:space="preserve">The </w:t>
      </w:r>
      <w:r w:rsidR="008C3392">
        <w:rPr>
          <w:rFonts w:ascii="Arial" w:eastAsia="Times New Roman" w:hAnsi="Arial" w:cs="Arial"/>
          <w:sz w:val="24"/>
          <w:szCs w:val="24"/>
        </w:rPr>
        <w:t xml:space="preserve">factors </w:t>
      </w:r>
      <w:r w:rsidR="00ED39E3">
        <w:rPr>
          <w:rFonts w:ascii="Arial" w:eastAsia="Times New Roman" w:hAnsi="Arial" w:cs="Arial"/>
          <w:sz w:val="24"/>
          <w:szCs w:val="24"/>
        </w:rPr>
        <w:t xml:space="preserve">we will </w:t>
      </w:r>
      <w:proofErr w:type="gramStart"/>
      <w:r w:rsidR="00ED39E3">
        <w:rPr>
          <w:rFonts w:ascii="Arial" w:eastAsia="Times New Roman" w:hAnsi="Arial" w:cs="Arial"/>
          <w:sz w:val="24"/>
          <w:szCs w:val="24"/>
        </w:rPr>
        <w:t>take into</w:t>
      </w:r>
      <w:r w:rsidR="008C3392">
        <w:rPr>
          <w:rFonts w:ascii="Arial" w:eastAsia="Times New Roman" w:hAnsi="Arial" w:cs="Arial"/>
          <w:sz w:val="24"/>
          <w:szCs w:val="24"/>
        </w:rPr>
        <w:t xml:space="preserve"> account</w:t>
      </w:r>
      <w:proofErr w:type="gramEnd"/>
      <w:r w:rsidR="008C3392">
        <w:rPr>
          <w:rFonts w:ascii="Arial" w:eastAsia="Times New Roman" w:hAnsi="Arial" w:cs="Arial"/>
          <w:sz w:val="24"/>
          <w:szCs w:val="24"/>
        </w:rPr>
        <w:t xml:space="preserve"> when considering whether a request for extension of time should be granted are as follows: </w:t>
      </w:r>
    </w:p>
    <w:p w14:paraId="33EDE91E" w14:textId="77777777" w:rsidR="008C3392" w:rsidRPr="008C3392" w:rsidRDefault="008C3392" w:rsidP="008C3392">
      <w:pPr>
        <w:pStyle w:val="ListParagraph"/>
        <w:rPr>
          <w:rFonts w:ascii="Arial" w:eastAsia="Times New Roman" w:hAnsi="Arial" w:cs="Arial"/>
          <w:sz w:val="24"/>
          <w:szCs w:val="24"/>
        </w:rPr>
      </w:pPr>
    </w:p>
    <w:p w14:paraId="647AB3F5" w14:textId="1527F4A8" w:rsidR="002A4B40" w:rsidRPr="008C3392" w:rsidRDefault="002A4B40" w:rsidP="008C3392">
      <w:pPr>
        <w:pStyle w:val="ListParagraph"/>
        <w:numPr>
          <w:ilvl w:val="0"/>
          <w:numId w:val="8"/>
        </w:numPr>
        <w:jc w:val="both"/>
        <w:rPr>
          <w:rFonts w:ascii="Arial" w:eastAsia="Times New Roman" w:hAnsi="Arial" w:cs="Arial"/>
          <w:sz w:val="24"/>
          <w:szCs w:val="24"/>
        </w:rPr>
      </w:pPr>
      <w:r w:rsidRPr="008C3392">
        <w:rPr>
          <w:rFonts w:ascii="Arial" w:eastAsia="Times New Roman" w:hAnsi="Arial" w:cs="Arial"/>
          <w:sz w:val="24"/>
          <w:szCs w:val="24"/>
        </w:rPr>
        <w:t>When was the time extension request made?</w:t>
      </w:r>
    </w:p>
    <w:p w14:paraId="7C04E1FC" w14:textId="7A957084" w:rsidR="008C3392" w:rsidRDefault="002A4B40" w:rsidP="008C3392">
      <w:pPr>
        <w:pStyle w:val="ListParagraph"/>
        <w:jc w:val="both"/>
        <w:rPr>
          <w:rFonts w:ascii="Arial" w:hAnsi="Arial" w:cs="Arial"/>
          <w:i/>
          <w:iCs/>
          <w:sz w:val="24"/>
          <w:szCs w:val="24"/>
        </w:rPr>
      </w:pPr>
      <w:r w:rsidRPr="002A4B40">
        <w:rPr>
          <w:rFonts w:ascii="Arial" w:hAnsi="Arial" w:cs="Arial"/>
          <w:i/>
          <w:iCs/>
          <w:sz w:val="24"/>
          <w:szCs w:val="24"/>
        </w:rPr>
        <w:t xml:space="preserve">If the request is made early after our request for information/representations, the more likely </w:t>
      </w:r>
      <w:r w:rsidR="0010658C">
        <w:rPr>
          <w:rFonts w:ascii="Arial" w:hAnsi="Arial" w:cs="Arial"/>
          <w:i/>
          <w:iCs/>
          <w:sz w:val="24"/>
          <w:szCs w:val="24"/>
        </w:rPr>
        <w:t>we are to agree to it</w:t>
      </w:r>
      <w:r w:rsidRPr="002A4B40">
        <w:rPr>
          <w:rFonts w:ascii="Arial" w:hAnsi="Arial" w:cs="Arial"/>
          <w:i/>
          <w:iCs/>
          <w:sz w:val="24"/>
          <w:szCs w:val="24"/>
        </w:rPr>
        <w:t xml:space="preserve">. If the request is made nearer or past a deadline, it is less likely </w:t>
      </w:r>
      <w:r w:rsidR="0010658C">
        <w:rPr>
          <w:rFonts w:ascii="Arial" w:hAnsi="Arial" w:cs="Arial"/>
          <w:i/>
          <w:iCs/>
          <w:sz w:val="24"/>
          <w:szCs w:val="24"/>
        </w:rPr>
        <w:t xml:space="preserve">that we </w:t>
      </w:r>
      <w:proofErr w:type="gramStart"/>
      <w:r w:rsidR="0010658C">
        <w:rPr>
          <w:rFonts w:ascii="Arial" w:hAnsi="Arial" w:cs="Arial"/>
          <w:i/>
          <w:iCs/>
          <w:sz w:val="24"/>
          <w:szCs w:val="24"/>
        </w:rPr>
        <w:t xml:space="preserve">will </w:t>
      </w:r>
      <w:r w:rsidR="00ED39E3">
        <w:rPr>
          <w:rFonts w:ascii="Arial" w:hAnsi="Arial" w:cs="Arial"/>
          <w:i/>
          <w:iCs/>
          <w:sz w:val="24"/>
          <w:szCs w:val="24"/>
        </w:rPr>
        <w:t>to</w:t>
      </w:r>
      <w:proofErr w:type="gramEnd"/>
      <w:r w:rsidR="00ED39E3">
        <w:rPr>
          <w:rFonts w:ascii="Arial" w:hAnsi="Arial" w:cs="Arial"/>
          <w:i/>
          <w:iCs/>
          <w:sz w:val="24"/>
          <w:szCs w:val="24"/>
        </w:rPr>
        <w:t xml:space="preserve"> agree to it</w:t>
      </w:r>
      <w:r w:rsidRPr="002A4B40">
        <w:rPr>
          <w:rFonts w:ascii="Arial" w:hAnsi="Arial" w:cs="Arial"/>
          <w:i/>
          <w:iCs/>
          <w:sz w:val="24"/>
          <w:szCs w:val="24"/>
        </w:rPr>
        <w:t>.</w:t>
      </w:r>
    </w:p>
    <w:p w14:paraId="5F1F1041" w14:textId="77777777" w:rsidR="008C3392" w:rsidRDefault="008C3392" w:rsidP="008C3392">
      <w:pPr>
        <w:pStyle w:val="ListParagraph"/>
        <w:jc w:val="both"/>
        <w:rPr>
          <w:rFonts w:ascii="Arial" w:hAnsi="Arial" w:cs="Arial"/>
          <w:i/>
          <w:iCs/>
          <w:sz w:val="24"/>
          <w:szCs w:val="24"/>
        </w:rPr>
      </w:pPr>
    </w:p>
    <w:p w14:paraId="5FD11956" w14:textId="74E5A0E2" w:rsidR="002A4B40" w:rsidRPr="008C3392" w:rsidRDefault="002A4B40" w:rsidP="008C3392">
      <w:pPr>
        <w:pStyle w:val="ListParagraph"/>
        <w:numPr>
          <w:ilvl w:val="0"/>
          <w:numId w:val="8"/>
        </w:numPr>
        <w:jc w:val="both"/>
        <w:rPr>
          <w:rFonts w:ascii="Arial" w:hAnsi="Arial" w:cs="Arial"/>
          <w:i/>
          <w:iCs/>
          <w:sz w:val="24"/>
          <w:szCs w:val="24"/>
        </w:rPr>
      </w:pPr>
      <w:r w:rsidRPr="008C3392">
        <w:rPr>
          <w:rFonts w:ascii="Arial" w:eastAsia="Times New Roman" w:hAnsi="Arial" w:cs="Arial"/>
          <w:sz w:val="24"/>
          <w:szCs w:val="24"/>
        </w:rPr>
        <w:t>Is this the first request made by this party?</w:t>
      </w:r>
    </w:p>
    <w:p w14:paraId="5F01A466" w14:textId="4478DAE2" w:rsidR="008C3392" w:rsidRDefault="002A4B40" w:rsidP="008C3392">
      <w:pPr>
        <w:pStyle w:val="ListParagraph"/>
        <w:jc w:val="both"/>
        <w:rPr>
          <w:rFonts w:ascii="Arial" w:hAnsi="Arial" w:cs="Arial"/>
          <w:i/>
          <w:iCs/>
          <w:sz w:val="24"/>
          <w:szCs w:val="24"/>
        </w:rPr>
      </w:pPr>
      <w:r w:rsidRPr="002A4B40">
        <w:rPr>
          <w:rFonts w:ascii="Arial" w:hAnsi="Arial" w:cs="Arial"/>
          <w:i/>
          <w:iCs/>
          <w:sz w:val="24"/>
          <w:szCs w:val="24"/>
        </w:rPr>
        <w:t>If this is the first or second request, it is likel</w:t>
      </w:r>
      <w:r w:rsidR="0010658C">
        <w:rPr>
          <w:rFonts w:ascii="Arial" w:hAnsi="Arial" w:cs="Arial"/>
          <w:i/>
          <w:iCs/>
          <w:sz w:val="24"/>
          <w:szCs w:val="24"/>
        </w:rPr>
        <w:t>ier</w:t>
      </w:r>
      <w:r w:rsidRPr="002A4B40">
        <w:rPr>
          <w:rFonts w:ascii="Arial" w:hAnsi="Arial" w:cs="Arial"/>
          <w:i/>
          <w:iCs/>
          <w:sz w:val="24"/>
          <w:szCs w:val="24"/>
        </w:rPr>
        <w:t xml:space="preserve"> </w:t>
      </w:r>
      <w:r w:rsidR="0010658C">
        <w:rPr>
          <w:rFonts w:ascii="Arial" w:hAnsi="Arial" w:cs="Arial"/>
          <w:i/>
          <w:iCs/>
          <w:sz w:val="24"/>
          <w:szCs w:val="24"/>
        </w:rPr>
        <w:t>that we will grant it</w:t>
      </w:r>
      <w:r w:rsidRPr="002A4B40">
        <w:rPr>
          <w:rFonts w:ascii="Arial" w:hAnsi="Arial" w:cs="Arial"/>
          <w:i/>
          <w:iCs/>
          <w:sz w:val="24"/>
          <w:szCs w:val="24"/>
        </w:rPr>
        <w:t xml:space="preserve">. If this is the third, fourth or fifth request, </w:t>
      </w:r>
      <w:r w:rsidR="0010658C">
        <w:rPr>
          <w:rFonts w:ascii="Arial" w:hAnsi="Arial" w:cs="Arial"/>
          <w:i/>
          <w:iCs/>
          <w:sz w:val="24"/>
          <w:szCs w:val="24"/>
        </w:rPr>
        <w:t>we are</w:t>
      </w:r>
      <w:r w:rsidRPr="002A4B40">
        <w:rPr>
          <w:rFonts w:ascii="Arial" w:hAnsi="Arial" w:cs="Arial"/>
          <w:i/>
          <w:iCs/>
          <w:sz w:val="24"/>
          <w:szCs w:val="24"/>
        </w:rPr>
        <w:t xml:space="preserve"> less likely </w:t>
      </w:r>
      <w:r w:rsidR="00ED39E3">
        <w:rPr>
          <w:rFonts w:ascii="Arial" w:hAnsi="Arial" w:cs="Arial"/>
          <w:i/>
          <w:iCs/>
          <w:sz w:val="24"/>
          <w:szCs w:val="24"/>
        </w:rPr>
        <w:t>to. Compelling</w:t>
      </w:r>
      <w:r w:rsidRPr="002A4B40">
        <w:rPr>
          <w:rFonts w:ascii="Arial" w:hAnsi="Arial" w:cs="Arial"/>
          <w:i/>
          <w:iCs/>
          <w:sz w:val="24"/>
          <w:szCs w:val="24"/>
        </w:rPr>
        <w:t xml:space="preserve"> reasons are required for </w:t>
      </w:r>
      <w:r w:rsidR="0010658C">
        <w:rPr>
          <w:rFonts w:ascii="Arial" w:hAnsi="Arial" w:cs="Arial"/>
          <w:i/>
          <w:iCs/>
          <w:sz w:val="24"/>
          <w:szCs w:val="24"/>
        </w:rPr>
        <w:t>such</w:t>
      </w:r>
      <w:r w:rsidRPr="002A4B40">
        <w:rPr>
          <w:rFonts w:ascii="Arial" w:hAnsi="Arial" w:cs="Arial"/>
          <w:i/>
          <w:iCs/>
          <w:sz w:val="24"/>
          <w:szCs w:val="24"/>
        </w:rPr>
        <w:t xml:space="preserve"> request</w:t>
      </w:r>
      <w:r w:rsidR="0010658C">
        <w:rPr>
          <w:rFonts w:ascii="Arial" w:hAnsi="Arial" w:cs="Arial"/>
          <w:i/>
          <w:iCs/>
          <w:sz w:val="24"/>
          <w:szCs w:val="24"/>
        </w:rPr>
        <w:t>s</w:t>
      </w:r>
      <w:r w:rsidRPr="002A4B40">
        <w:rPr>
          <w:rFonts w:ascii="Arial" w:hAnsi="Arial" w:cs="Arial"/>
          <w:i/>
          <w:iCs/>
          <w:sz w:val="24"/>
          <w:szCs w:val="24"/>
        </w:rPr>
        <w:t xml:space="preserve"> to be considered reasonable. </w:t>
      </w:r>
    </w:p>
    <w:p w14:paraId="48939446" w14:textId="77777777" w:rsidR="008C3392" w:rsidRDefault="008C3392" w:rsidP="008C3392">
      <w:pPr>
        <w:pStyle w:val="ListParagraph"/>
        <w:jc w:val="both"/>
        <w:rPr>
          <w:rFonts w:ascii="Arial" w:hAnsi="Arial" w:cs="Arial"/>
          <w:i/>
          <w:iCs/>
          <w:sz w:val="24"/>
          <w:szCs w:val="24"/>
        </w:rPr>
      </w:pPr>
    </w:p>
    <w:p w14:paraId="53519EC3" w14:textId="2D1A57BF" w:rsidR="002A4B40" w:rsidRPr="008C3392" w:rsidRDefault="002A4B40" w:rsidP="008C3392">
      <w:pPr>
        <w:pStyle w:val="ListParagraph"/>
        <w:numPr>
          <w:ilvl w:val="0"/>
          <w:numId w:val="8"/>
        </w:numPr>
        <w:jc w:val="both"/>
        <w:rPr>
          <w:rFonts w:ascii="Arial" w:hAnsi="Arial" w:cs="Arial"/>
          <w:i/>
          <w:iCs/>
          <w:sz w:val="24"/>
          <w:szCs w:val="24"/>
        </w:rPr>
      </w:pPr>
      <w:r w:rsidRPr="008C3392">
        <w:rPr>
          <w:rFonts w:ascii="Arial" w:eastAsia="Times New Roman" w:hAnsi="Arial" w:cs="Arial"/>
          <w:sz w:val="24"/>
          <w:szCs w:val="24"/>
        </w:rPr>
        <w:t xml:space="preserve">How much time is requested? </w:t>
      </w:r>
    </w:p>
    <w:p w14:paraId="178C7B7E" w14:textId="3B40A7B4" w:rsidR="008C3392" w:rsidRDefault="002A4B40" w:rsidP="008C3392">
      <w:pPr>
        <w:pStyle w:val="ListParagraph"/>
        <w:jc w:val="both"/>
        <w:rPr>
          <w:rFonts w:ascii="Arial" w:hAnsi="Arial" w:cs="Arial"/>
          <w:i/>
          <w:iCs/>
          <w:sz w:val="24"/>
          <w:szCs w:val="24"/>
        </w:rPr>
      </w:pPr>
      <w:r w:rsidRPr="002A4B40">
        <w:rPr>
          <w:rFonts w:ascii="Arial" w:hAnsi="Arial" w:cs="Arial"/>
          <w:i/>
          <w:iCs/>
          <w:sz w:val="24"/>
          <w:szCs w:val="24"/>
        </w:rPr>
        <w:t xml:space="preserve">The less time that is requested, the more likely it is </w:t>
      </w:r>
      <w:r w:rsidR="0010658C">
        <w:rPr>
          <w:rFonts w:ascii="Arial" w:hAnsi="Arial" w:cs="Arial"/>
          <w:i/>
          <w:iCs/>
          <w:sz w:val="24"/>
          <w:szCs w:val="24"/>
        </w:rPr>
        <w:t>that we will grant it</w:t>
      </w:r>
      <w:r w:rsidRPr="002A4B40">
        <w:rPr>
          <w:rFonts w:ascii="Arial" w:hAnsi="Arial" w:cs="Arial"/>
          <w:i/>
          <w:iCs/>
          <w:sz w:val="24"/>
          <w:szCs w:val="24"/>
        </w:rPr>
        <w:t xml:space="preserve">. If the time requested is disproportionate to the task required of that party, the less likely it is </w:t>
      </w:r>
      <w:r w:rsidR="0010658C">
        <w:rPr>
          <w:rFonts w:ascii="Arial" w:hAnsi="Arial" w:cs="Arial"/>
          <w:i/>
          <w:iCs/>
          <w:sz w:val="24"/>
          <w:szCs w:val="24"/>
        </w:rPr>
        <w:t>that we will grant it.</w:t>
      </w:r>
      <w:r w:rsidRPr="002A4B40">
        <w:rPr>
          <w:rFonts w:ascii="Arial" w:hAnsi="Arial" w:cs="Arial"/>
          <w:i/>
          <w:iCs/>
          <w:sz w:val="24"/>
          <w:szCs w:val="24"/>
        </w:rPr>
        <w:t xml:space="preserve"> </w:t>
      </w:r>
      <w:r w:rsidR="0010658C">
        <w:rPr>
          <w:rFonts w:ascii="Arial" w:hAnsi="Arial" w:cs="Arial"/>
          <w:i/>
          <w:iCs/>
          <w:sz w:val="24"/>
          <w:szCs w:val="24"/>
        </w:rPr>
        <w:t>M</w:t>
      </w:r>
      <w:r w:rsidR="00ED39E3">
        <w:rPr>
          <w:rFonts w:ascii="Arial" w:hAnsi="Arial" w:cs="Arial"/>
          <w:i/>
          <w:iCs/>
          <w:sz w:val="24"/>
          <w:szCs w:val="24"/>
        </w:rPr>
        <w:t>ore compelling</w:t>
      </w:r>
      <w:r w:rsidR="00ED39E3" w:rsidRPr="002A4B40">
        <w:rPr>
          <w:rFonts w:ascii="Arial" w:hAnsi="Arial" w:cs="Arial"/>
          <w:i/>
          <w:iCs/>
          <w:sz w:val="24"/>
          <w:szCs w:val="24"/>
        </w:rPr>
        <w:t xml:space="preserve"> </w:t>
      </w:r>
      <w:r w:rsidRPr="002A4B40">
        <w:rPr>
          <w:rFonts w:ascii="Arial" w:hAnsi="Arial" w:cs="Arial"/>
          <w:i/>
          <w:iCs/>
          <w:sz w:val="24"/>
          <w:szCs w:val="24"/>
        </w:rPr>
        <w:t xml:space="preserve">reasons </w:t>
      </w:r>
      <w:r w:rsidR="00ED39E3">
        <w:rPr>
          <w:rFonts w:ascii="Arial" w:hAnsi="Arial" w:cs="Arial"/>
          <w:i/>
          <w:iCs/>
          <w:sz w:val="24"/>
          <w:szCs w:val="24"/>
        </w:rPr>
        <w:t>would be</w:t>
      </w:r>
      <w:r w:rsidRPr="002A4B40">
        <w:rPr>
          <w:rFonts w:ascii="Arial" w:hAnsi="Arial" w:cs="Arial"/>
          <w:i/>
          <w:iCs/>
          <w:sz w:val="24"/>
          <w:szCs w:val="24"/>
        </w:rPr>
        <w:t xml:space="preserve"> required for the request to be considered reasonable</w:t>
      </w:r>
      <w:r w:rsidR="0010658C">
        <w:rPr>
          <w:rFonts w:ascii="Arial" w:hAnsi="Arial" w:cs="Arial"/>
          <w:i/>
          <w:iCs/>
          <w:sz w:val="24"/>
          <w:szCs w:val="24"/>
        </w:rPr>
        <w:t xml:space="preserve"> in such cases</w:t>
      </w:r>
      <w:r w:rsidRPr="002A4B40">
        <w:rPr>
          <w:rFonts w:ascii="Arial" w:hAnsi="Arial" w:cs="Arial"/>
          <w:i/>
          <w:iCs/>
          <w:sz w:val="24"/>
          <w:szCs w:val="24"/>
        </w:rPr>
        <w:t xml:space="preserve">. </w:t>
      </w:r>
    </w:p>
    <w:p w14:paraId="0DADAE55" w14:textId="77777777" w:rsidR="008C3392" w:rsidRDefault="008C3392" w:rsidP="008C3392">
      <w:pPr>
        <w:jc w:val="both"/>
        <w:rPr>
          <w:rFonts w:ascii="Arial" w:eastAsia="Times New Roman" w:hAnsi="Arial" w:cs="Arial"/>
          <w:sz w:val="24"/>
          <w:szCs w:val="24"/>
        </w:rPr>
      </w:pPr>
    </w:p>
    <w:p w14:paraId="7E09AD6D" w14:textId="0B33B0B6" w:rsidR="002A4B40" w:rsidRPr="008C3392" w:rsidRDefault="002A4B40" w:rsidP="008C3392">
      <w:pPr>
        <w:pStyle w:val="ListParagraph"/>
        <w:numPr>
          <w:ilvl w:val="0"/>
          <w:numId w:val="8"/>
        </w:numPr>
        <w:jc w:val="both"/>
        <w:rPr>
          <w:rFonts w:ascii="Arial" w:hAnsi="Arial" w:cs="Arial"/>
          <w:i/>
          <w:iCs/>
          <w:sz w:val="24"/>
          <w:szCs w:val="24"/>
        </w:rPr>
      </w:pPr>
      <w:r w:rsidRPr="008C3392">
        <w:rPr>
          <w:rFonts w:ascii="Arial" w:eastAsia="Times New Roman" w:hAnsi="Arial" w:cs="Arial"/>
          <w:sz w:val="24"/>
          <w:szCs w:val="24"/>
        </w:rPr>
        <w:t xml:space="preserve">Has a reason been provided for the request? </w:t>
      </w:r>
    </w:p>
    <w:p w14:paraId="544F2D60" w14:textId="16F26DBB" w:rsidR="002A4B40" w:rsidRPr="002A4B40" w:rsidRDefault="002A4B40" w:rsidP="009F65E5">
      <w:pPr>
        <w:pStyle w:val="ListParagraph"/>
        <w:jc w:val="both"/>
        <w:rPr>
          <w:rFonts w:ascii="Arial" w:hAnsi="Arial" w:cs="Arial"/>
          <w:i/>
          <w:iCs/>
          <w:sz w:val="24"/>
          <w:szCs w:val="24"/>
        </w:rPr>
      </w:pPr>
      <w:r w:rsidRPr="002A4B40">
        <w:rPr>
          <w:rFonts w:ascii="Arial" w:hAnsi="Arial" w:cs="Arial"/>
          <w:i/>
          <w:iCs/>
          <w:sz w:val="24"/>
          <w:szCs w:val="24"/>
        </w:rPr>
        <w:t>If yes, it is more likely th</w:t>
      </w:r>
      <w:r w:rsidR="0010658C">
        <w:rPr>
          <w:rFonts w:ascii="Arial" w:hAnsi="Arial" w:cs="Arial"/>
          <w:i/>
          <w:iCs/>
          <w:sz w:val="24"/>
          <w:szCs w:val="24"/>
        </w:rPr>
        <w:t>at we will grant the</w:t>
      </w:r>
      <w:r w:rsidRPr="002A4B40">
        <w:rPr>
          <w:rFonts w:ascii="Arial" w:hAnsi="Arial" w:cs="Arial"/>
          <w:i/>
          <w:iCs/>
          <w:sz w:val="24"/>
          <w:szCs w:val="24"/>
        </w:rPr>
        <w:t xml:space="preserve"> request. If no, </w:t>
      </w:r>
      <w:r w:rsidR="0010658C">
        <w:rPr>
          <w:rFonts w:ascii="Arial" w:hAnsi="Arial" w:cs="Arial"/>
          <w:i/>
          <w:iCs/>
          <w:sz w:val="24"/>
          <w:szCs w:val="24"/>
        </w:rPr>
        <w:t>we may</w:t>
      </w:r>
      <w:r w:rsidRPr="002A4B40">
        <w:rPr>
          <w:rFonts w:ascii="Arial" w:hAnsi="Arial" w:cs="Arial"/>
          <w:i/>
          <w:iCs/>
          <w:sz w:val="24"/>
          <w:szCs w:val="24"/>
        </w:rPr>
        <w:t xml:space="preserve"> ask for a reason to be provided</w:t>
      </w:r>
      <w:r w:rsidR="0010658C">
        <w:rPr>
          <w:rFonts w:ascii="Arial" w:hAnsi="Arial" w:cs="Arial"/>
          <w:i/>
          <w:iCs/>
          <w:sz w:val="24"/>
          <w:szCs w:val="24"/>
        </w:rPr>
        <w:t xml:space="preserve"> to help us to reach a decision</w:t>
      </w:r>
      <w:r w:rsidRPr="002A4B40">
        <w:rPr>
          <w:rFonts w:ascii="Arial" w:hAnsi="Arial" w:cs="Arial"/>
          <w:i/>
          <w:iCs/>
          <w:sz w:val="24"/>
          <w:szCs w:val="24"/>
        </w:rPr>
        <w:t xml:space="preserve">. </w:t>
      </w:r>
    </w:p>
    <w:p w14:paraId="74AF4B1B" w14:textId="77777777" w:rsidR="008C3392" w:rsidRDefault="008C3392" w:rsidP="008C3392">
      <w:pPr>
        <w:jc w:val="both"/>
        <w:rPr>
          <w:rFonts w:ascii="Arial" w:eastAsia="Times New Roman" w:hAnsi="Arial" w:cs="Arial"/>
          <w:sz w:val="24"/>
          <w:szCs w:val="24"/>
        </w:rPr>
      </w:pPr>
    </w:p>
    <w:p w14:paraId="3A46C8E9" w14:textId="7DBA71DE" w:rsidR="002A4B40" w:rsidRPr="008C3392" w:rsidRDefault="002A4B40" w:rsidP="008C3392">
      <w:pPr>
        <w:pStyle w:val="ListParagraph"/>
        <w:numPr>
          <w:ilvl w:val="0"/>
          <w:numId w:val="8"/>
        </w:numPr>
        <w:jc w:val="both"/>
        <w:rPr>
          <w:rFonts w:ascii="Arial" w:eastAsia="Times New Roman" w:hAnsi="Arial" w:cs="Arial"/>
          <w:sz w:val="24"/>
          <w:szCs w:val="24"/>
        </w:rPr>
      </w:pPr>
      <w:r w:rsidRPr="008C3392">
        <w:rPr>
          <w:rFonts w:ascii="Arial" w:eastAsia="Times New Roman" w:hAnsi="Arial" w:cs="Arial"/>
          <w:sz w:val="24"/>
          <w:szCs w:val="24"/>
        </w:rPr>
        <w:lastRenderedPageBreak/>
        <w:t xml:space="preserve">Is the reason legitimate? </w:t>
      </w:r>
    </w:p>
    <w:p w14:paraId="489659E7" w14:textId="796676DA" w:rsidR="002A4B40" w:rsidRPr="008C3392" w:rsidRDefault="002A4B40" w:rsidP="009F65E5">
      <w:pPr>
        <w:pStyle w:val="ListParagraph"/>
        <w:jc w:val="both"/>
        <w:rPr>
          <w:rFonts w:ascii="Arial" w:hAnsi="Arial" w:cs="Arial"/>
          <w:i/>
          <w:iCs/>
          <w:sz w:val="24"/>
          <w:szCs w:val="24"/>
        </w:rPr>
      </w:pPr>
      <w:r w:rsidRPr="002A4B40">
        <w:rPr>
          <w:rFonts w:ascii="Arial" w:hAnsi="Arial" w:cs="Arial"/>
          <w:i/>
          <w:iCs/>
          <w:sz w:val="24"/>
          <w:szCs w:val="24"/>
        </w:rPr>
        <w:t>Reasons relating to seeking legal advice, medical or health reasons, family/personal matters (including bereavement), high volume of work commitments, pre-planned annual leave, recovery from unforeseen accident etc. are all likely to be considered legitimate</w:t>
      </w:r>
      <w:r w:rsidR="0010658C">
        <w:rPr>
          <w:rFonts w:ascii="Arial" w:hAnsi="Arial" w:cs="Arial"/>
          <w:i/>
          <w:iCs/>
          <w:sz w:val="24"/>
          <w:szCs w:val="24"/>
        </w:rPr>
        <w:t>. We ask that people provide</w:t>
      </w:r>
      <w:r w:rsidRPr="002A4B40">
        <w:rPr>
          <w:rFonts w:ascii="Arial" w:hAnsi="Arial" w:cs="Arial"/>
          <w:i/>
          <w:iCs/>
          <w:sz w:val="24"/>
          <w:szCs w:val="24"/>
        </w:rPr>
        <w:t xml:space="preserve"> evidence of the same </w:t>
      </w:r>
      <w:r w:rsidR="0010658C">
        <w:rPr>
          <w:rFonts w:ascii="Arial" w:hAnsi="Arial" w:cs="Arial"/>
          <w:i/>
          <w:iCs/>
          <w:sz w:val="24"/>
          <w:szCs w:val="24"/>
        </w:rPr>
        <w:t>where reasonable and practicable</w:t>
      </w:r>
      <w:r w:rsidRPr="002A4B40">
        <w:rPr>
          <w:rFonts w:ascii="Arial" w:hAnsi="Arial" w:cs="Arial"/>
          <w:i/>
          <w:iCs/>
          <w:sz w:val="24"/>
          <w:szCs w:val="24"/>
        </w:rPr>
        <w:t xml:space="preserve">. </w:t>
      </w:r>
      <w:r w:rsidR="008C3392">
        <w:rPr>
          <w:rFonts w:ascii="Arial" w:hAnsi="Arial" w:cs="Arial"/>
          <w:i/>
          <w:iCs/>
          <w:sz w:val="24"/>
          <w:szCs w:val="24"/>
        </w:rPr>
        <w:t xml:space="preserve">For details on the form or content of </w:t>
      </w:r>
      <w:r w:rsidR="00750D2C">
        <w:rPr>
          <w:rFonts w:ascii="Arial" w:hAnsi="Arial" w:cs="Arial"/>
          <w:i/>
          <w:iCs/>
          <w:sz w:val="24"/>
          <w:szCs w:val="24"/>
        </w:rPr>
        <w:t>supporting evidence for some of these reasons, please refer to the Standards Commission for Scotland’s policy on hearing adjournment</w:t>
      </w:r>
      <w:r w:rsidR="00970EF5">
        <w:rPr>
          <w:rFonts w:ascii="Arial" w:hAnsi="Arial" w:cs="Arial"/>
          <w:i/>
          <w:iCs/>
          <w:sz w:val="24"/>
          <w:szCs w:val="24"/>
        </w:rPr>
        <w:t xml:space="preserve"> requests</w:t>
      </w:r>
      <w:r w:rsidR="00750D2C">
        <w:rPr>
          <w:rFonts w:ascii="Arial" w:hAnsi="Arial" w:cs="Arial"/>
          <w:i/>
          <w:iCs/>
          <w:sz w:val="24"/>
          <w:szCs w:val="24"/>
        </w:rPr>
        <w:t xml:space="preserve"> </w:t>
      </w:r>
      <w:hyperlink r:id="rId8" w:history="1">
        <w:r w:rsidR="00750D2C" w:rsidRPr="00750D2C">
          <w:rPr>
            <w:rStyle w:val="Hyperlink"/>
            <w:rFonts w:ascii="Arial" w:hAnsi="Arial" w:cs="Arial"/>
            <w:i/>
            <w:iCs/>
            <w:sz w:val="24"/>
            <w:szCs w:val="24"/>
          </w:rPr>
          <w:t>here</w:t>
        </w:r>
      </w:hyperlink>
      <w:r w:rsidR="00750D2C">
        <w:rPr>
          <w:rFonts w:ascii="Arial" w:hAnsi="Arial" w:cs="Arial"/>
          <w:i/>
          <w:iCs/>
          <w:sz w:val="24"/>
          <w:szCs w:val="24"/>
        </w:rPr>
        <w:t xml:space="preserve">. </w:t>
      </w:r>
    </w:p>
    <w:p w14:paraId="4B03C2CB" w14:textId="77777777" w:rsidR="002A4B40" w:rsidRPr="002A4B40" w:rsidRDefault="002A4B40" w:rsidP="009F65E5">
      <w:pPr>
        <w:jc w:val="both"/>
        <w:rPr>
          <w:rFonts w:ascii="Arial" w:hAnsi="Arial" w:cs="Arial"/>
          <w:sz w:val="24"/>
          <w:szCs w:val="24"/>
        </w:rPr>
      </w:pPr>
    </w:p>
    <w:p w14:paraId="6A54B159" w14:textId="43B9D363" w:rsidR="002A4B40" w:rsidRPr="008C3392" w:rsidRDefault="002A4B40" w:rsidP="008C3392">
      <w:pPr>
        <w:pStyle w:val="ListParagraph"/>
        <w:numPr>
          <w:ilvl w:val="0"/>
          <w:numId w:val="15"/>
        </w:numPr>
        <w:jc w:val="both"/>
        <w:rPr>
          <w:rFonts w:ascii="Arial" w:eastAsia="Times New Roman" w:hAnsi="Arial" w:cs="Arial"/>
          <w:sz w:val="24"/>
          <w:szCs w:val="24"/>
        </w:rPr>
      </w:pPr>
      <w:r w:rsidRPr="008C3392">
        <w:rPr>
          <w:rFonts w:ascii="Arial" w:eastAsia="Times New Roman" w:hAnsi="Arial" w:cs="Arial"/>
          <w:sz w:val="24"/>
          <w:szCs w:val="24"/>
        </w:rPr>
        <w:t xml:space="preserve">What is the impact of the time request on investigations/reporting process? </w:t>
      </w:r>
    </w:p>
    <w:p w14:paraId="6BD20B0D" w14:textId="16E9D73F" w:rsidR="008C3392" w:rsidRDefault="002A4B40" w:rsidP="008C3392">
      <w:pPr>
        <w:pStyle w:val="ListParagraph"/>
        <w:jc w:val="both"/>
        <w:rPr>
          <w:rFonts w:ascii="Arial" w:hAnsi="Arial" w:cs="Arial"/>
          <w:i/>
          <w:iCs/>
          <w:sz w:val="24"/>
          <w:szCs w:val="24"/>
        </w:rPr>
      </w:pPr>
      <w:r w:rsidRPr="002A4B40">
        <w:rPr>
          <w:rFonts w:ascii="Arial" w:hAnsi="Arial" w:cs="Arial"/>
          <w:i/>
          <w:iCs/>
          <w:sz w:val="24"/>
          <w:szCs w:val="24"/>
        </w:rPr>
        <w:t>The less significant the impact of the time request (</w:t>
      </w:r>
      <w:proofErr w:type="gramStart"/>
      <w:r w:rsidRPr="002A4B40">
        <w:rPr>
          <w:rFonts w:ascii="Arial" w:hAnsi="Arial" w:cs="Arial"/>
          <w:i/>
          <w:iCs/>
          <w:sz w:val="24"/>
          <w:szCs w:val="24"/>
        </w:rPr>
        <w:t>i.e.</w:t>
      </w:r>
      <w:proofErr w:type="gramEnd"/>
      <w:r w:rsidRPr="002A4B40">
        <w:rPr>
          <w:rFonts w:ascii="Arial" w:hAnsi="Arial" w:cs="Arial"/>
          <w:i/>
          <w:iCs/>
          <w:sz w:val="24"/>
          <w:szCs w:val="24"/>
        </w:rPr>
        <w:t xml:space="preserve"> extension of process by a few weeks at most), the more likely </w:t>
      </w:r>
      <w:r w:rsidR="0010658C">
        <w:rPr>
          <w:rFonts w:ascii="Arial" w:hAnsi="Arial" w:cs="Arial"/>
          <w:i/>
          <w:iCs/>
          <w:sz w:val="24"/>
          <w:szCs w:val="24"/>
        </w:rPr>
        <w:t>we are to grant it</w:t>
      </w:r>
      <w:r w:rsidRPr="002A4B40">
        <w:rPr>
          <w:rFonts w:ascii="Arial" w:hAnsi="Arial" w:cs="Arial"/>
          <w:i/>
          <w:iCs/>
          <w:sz w:val="24"/>
          <w:szCs w:val="24"/>
        </w:rPr>
        <w:t xml:space="preserve">. The more significant the impact will be, the less likely </w:t>
      </w:r>
      <w:r w:rsidR="0010658C">
        <w:rPr>
          <w:rFonts w:ascii="Arial" w:hAnsi="Arial" w:cs="Arial"/>
          <w:i/>
          <w:iCs/>
          <w:sz w:val="24"/>
          <w:szCs w:val="24"/>
        </w:rPr>
        <w:t xml:space="preserve">we are to agree the request. </w:t>
      </w:r>
      <w:r w:rsidRPr="002A4B40">
        <w:rPr>
          <w:rFonts w:ascii="Arial" w:hAnsi="Arial" w:cs="Arial"/>
          <w:i/>
          <w:iCs/>
          <w:sz w:val="24"/>
          <w:szCs w:val="24"/>
        </w:rPr>
        <w:t xml:space="preserve"> </w:t>
      </w:r>
      <w:r w:rsidR="0010658C">
        <w:rPr>
          <w:rFonts w:ascii="Arial" w:hAnsi="Arial" w:cs="Arial"/>
          <w:i/>
          <w:iCs/>
          <w:sz w:val="24"/>
          <w:szCs w:val="24"/>
        </w:rPr>
        <w:t>Compelling</w:t>
      </w:r>
      <w:r w:rsidR="0010658C" w:rsidRPr="002A4B40">
        <w:rPr>
          <w:rFonts w:ascii="Arial" w:hAnsi="Arial" w:cs="Arial"/>
          <w:i/>
          <w:iCs/>
          <w:sz w:val="24"/>
          <w:szCs w:val="24"/>
        </w:rPr>
        <w:t xml:space="preserve"> </w:t>
      </w:r>
      <w:r w:rsidRPr="002A4B40">
        <w:rPr>
          <w:rFonts w:ascii="Arial" w:hAnsi="Arial" w:cs="Arial"/>
          <w:i/>
          <w:iCs/>
          <w:sz w:val="24"/>
          <w:szCs w:val="24"/>
        </w:rPr>
        <w:t xml:space="preserve">reasons </w:t>
      </w:r>
      <w:r w:rsidR="0010658C">
        <w:rPr>
          <w:rFonts w:ascii="Arial" w:hAnsi="Arial" w:cs="Arial"/>
          <w:i/>
          <w:iCs/>
          <w:sz w:val="24"/>
          <w:szCs w:val="24"/>
        </w:rPr>
        <w:t>would be</w:t>
      </w:r>
      <w:r w:rsidR="0010658C" w:rsidRPr="002A4B40">
        <w:rPr>
          <w:rFonts w:ascii="Arial" w:hAnsi="Arial" w:cs="Arial"/>
          <w:i/>
          <w:iCs/>
          <w:sz w:val="24"/>
          <w:szCs w:val="24"/>
        </w:rPr>
        <w:t xml:space="preserve"> </w:t>
      </w:r>
      <w:r w:rsidRPr="002A4B40">
        <w:rPr>
          <w:rFonts w:ascii="Arial" w:hAnsi="Arial" w:cs="Arial"/>
          <w:i/>
          <w:iCs/>
          <w:sz w:val="24"/>
          <w:szCs w:val="24"/>
        </w:rPr>
        <w:t xml:space="preserve">required for </w:t>
      </w:r>
      <w:r w:rsidR="0010658C">
        <w:rPr>
          <w:rFonts w:ascii="Arial" w:hAnsi="Arial" w:cs="Arial"/>
          <w:i/>
          <w:iCs/>
          <w:sz w:val="24"/>
          <w:szCs w:val="24"/>
        </w:rPr>
        <w:t xml:space="preserve">us to consider such </w:t>
      </w:r>
      <w:r w:rsidRPr="002A4B40">
        <w:rPr>
          <w:rFonts w:ascii="Arial" w:hAnsi="Arial" w:cs="Arial"/>
          <w:i/>
          <w:iCs/>
          <w:sz w:val="24"/>
          <w:szCs w:val="24"/>
        </w:rPr>
        <w:t>request</w:t>
      </w:r>
      <w:r w:rsidR="0010658C">
        <w:rPr>
          <w:rFonts w:ascii="Arial" w:hAnsi="Arial" w:cs="Arial"/>
          <w:i/>
          <w:iCs/>
          <w:sz w:val="24"/>
          <w:szCs w:val="24"/>
        </w:rPr>
        <w:t>s</w:t>
      </w:r>
      <w:r w:rsidRPr="002A4B40">
        <w:rPr>
          <w:rFonts w:ascii="Arial" w:hAnsi="Arial" w:cs="Arial"/>
          <w:i/>
          <w:iCs/>
          <w:sz w:val="24"/>
          <w:szCs w:val="24"/>
        </w:rPr>
        <w:t xml:space="preserve"> </w:t>
      </w:r>
      <w:r w:rsidR="0010658C">
        <w:rPr>
          <w:rFonts w:ascii="Arial" w:hAnsi="Arial" w:cs="Arial"/>
          <w:i/>
          <w:iCs/>
          <w:sz w:val="24"/>
          <w:szCs w:val="24"/>
        </w:rPr>
        <w:t>favourably</w:t>
      </w:r>
      <w:r w:rsidRPr="002A4B40">
        <w:rPr>
          <w:rFonts w:ascii="Arial" w:hAnsi="Arial" w:cs="Arial"/>
          <w:i/>
          <w:iCs/>
          <w:sz w:val="24"/>
          <w:szCs w:val="24"/>
        </w:rPr>
        <w:t>.</w:t>
      </w:r>
    </w:p>
    <w:p w14:paraId="167FC3AD" w14:textId="77777777" w:rsidR="008C3392" w:rsidRDefault="008C3392" w:rsidP="008C3392">
      <w:pPr>
        <w:pStyle w:val="ListParagraph"/>
        <w:jc w:val="both"/>
        <w:rPr>
          <w:rFonts w:ascii="Arial" w:hAnsi="Arial" w:cs="Arial"/>
          <w:i/>
          <w:iCs/>
          <w:sz w:val="24"/>
          <w:szCs w:val="24"/>
        </w:rPr>
      </w:pPr>
    </w:p>
    <w:p w14:paraId="1D80A302" w14:textId="115EB718" w:rsidR="002A4B40" w:rsidRPr="008C3392" w:rsidRDefault="0010658C" w:rsidP="008C3392">
      <w:pPr>
        <w:pStyle w:val="ListParagraph"/>
        <w:numPr>
          <w:ilvl w:val="0"/>
          <w:numId w:val="8"/>
        </w:numPr>
        <w:jc w:val="both"/>
        <w:rPr>
          <w:rFonts w:ascii="Arial" w:hAnsi="Arial" w:cs="Arial"/>
          <w:i/>
          <w:iCs/>
          <w:sz w:val="24"/>
          <w:szCs w:val="24"/>
        </w:rPr>
      </w:pPr>
      <w:r>
        <w:rPr>
          <w:rFonts w:ascii="Arial" w:eastAsia="Times New Roman" w:hAnsi="Arial" w:cs="Arial"/>
          <w:sz w:val="24"/>
          <w:szCs w:val="24"/>
        </w:rPr>
        <w:t>We will also consider whether, i</w:t>
      </w:r>
      <w:r w:rsidR="002A4B40" w:rsidRPr="008C3392">
        <w:rPr>
          <w:rFonts w:ascii="Arial" w:eastAsia="Times New Roman" w:hAnsi="Arial" w:cs="Arial"/>
          <w:sz w:val="24"/>
          <w:szCs w:val="24"/>
        </w:rPr>
        <w:t xml:space="preserve">n the circumstances, </w:t>
      </w:r>
      <w:r>
        <w:rPr>
          <w:rFonts w:ascii="Arial" w:eastAsia="Times New Roman" w:hAnsi="Arial" w:cs="Arial"/>
          <w:sz w:val="24"/>
          <w:szCs w:val="24"/>
        </w:rPr>
        <w:t xml:space="preserve">it would be </w:t>
      </w:r>
      <w:r w:rsidR="002A4B40" w:rsidRPr="008C3392">
        <w:rPr>
          <w:rFonts w:ascii="Arial" w:eastAsia="Times New Roman" w:hAnsi="Arial" w:cs="Arial"/>
          <w:sz w:val="24"/>
          <w:szCs w:val="24"/>
        </w:rPr>
        <w:t xml:space="preserve">fair </w:t>
      </w:r>
      <w:r w:rsidR="00750D2C">
        <w:rPr>
          <w:rFonts w:ascii="Arial" w:eastAsia="Times New Roman" w:hAnsi="Arial" w:cs="Arial"/>
          <w:sz w:val="24"/>
          <w:szCs w:val="24"/>
        </w:rPr>
        <w:t>to all the parties to the complaint</w:t>
      </w:r>
      <w:r w:rsidR="002A4B40" w:rsidRPr="008C3392">
        <w:rPr>
          <w:rFonts w:ascii="Arial" w:eastAsia="Times New Roman" w:hAnsi="Arial" w:cs="Arial"/>
          <w:sz w:val="24"/>
          <w:szCs w:val="24"/>
        </w:rPr>
        <w:t xml:space="preserve"> </w:t>
      </w:r>
      <w:r>
        <w:rPr>
          <w:rFonts w:ascii="Arial" w:eastAsia="Times New Roman" w:hAnsi="Arial" w:cs="Arial"/>
          <w:sz w:val="24"/>
          <w:szCs w:val="24"/>
        </w:rPr>
        <w:t xml:space="preserve">for requests for extended time frames </w:t>
      </w:r>
      <w:r w:rsidR="002A4B40" w:rsidRPr="008C3392">
        <w:rPr>
          <w:rFonts w:ascii="Arial" w:eastAsia="Times New Roman" w:hAnsi="Arial" w:cs="Arial"/>
          <w:sz w:val="24"/>
          <w:szCs w:val="24"/>
        </w:rPr>
        <w:t xml:space="preserve">to </w:t>
      </w:r>
      <w:r>
        <w:rPr>
          <w:rFonts w:ascii="Arial" w:eastAsia="Times New Roman" w:hAnsi="Arial" w:cs="Arial"/>
          <w:sz w:val="24"/>
          <w:szCs w:val="24"/>
        </w:rPr>
        <w:t xml:space="preserve">be </w:t>
      </w:r>
      <w:r w:rsidR="002A4B40" w:rsidRPr="008C3392">
        <w:rPr>
          <w:rFonts w:ascii="Arial" w:eastAsia="Times New Roman" w:hAnsi="Arial" w:cs="Arial"/>
          <w:sz w:val="24"/>
          <w:szCs w:val="24"/>
        </w:rPr>
        <w:t>grant</w:t>
      </w:r>
      <w:r>
        <w:rPr>
          <w:rFonts w:ascii="Arial" w:eastAsia="Times New Roman" w:hAnsi="Arial" w:cs="Arial"/>
          <w:sz w:val="24"/>
          <w:szCs w:val="24"/>
        </w:rPr>
        <w:t>ed.</w:t>
      </w:r>
    </w:p>
    <w:p w14:paraId="0BAF7D1B" w14:textId="56CCD638" w:rsidR="001A27A3" w:rsidRDefault="001A27A3" w:rsidP="002A4B40"/>
    <w:p w14:paraId="0B42F897" w14:textId="3DBCA681" w:rsidR="00750D2C" w:rsidRDefault="00750D2C" w:rsidP="007D73C8"/>
    <w:p w14:paraId="5493D320" w14:textId="573991E6" w:rsidR="00FD03D2" w:rsidRDefault="00FD03D2" w:rsidP="00FD03D2">
      <w:pPr>
        <w:pStyle w:val="ListParagraph"/>
        <w:numPr>
          <w:ilvl w:val="0"/>
          <w:numId w:val="2"/>
        </w:numPr>
        <w:jc w:val="both"/>
        <w:rPr>
          <w:rFonts w:ascii="Arial" w:eastAsia="Times New Roman" w:hAnsi="Arial" w:cs="Arial"/>
          <w:sz w:val="24"/>
          <w:szCs w:val="24"/>
        </w:rPr>
      </w:pPr>
      <w:r>
        <w:rPr>
          <w:rFonts w:ascii="Arial" w:eastAsia="Times New Roman" w:hAnsi="Arial" w:cs="Arial"/>
          <w:sz w:val="24"/>
          <w:szCs w:val="24"/>
        </w:rPr>
        <w:t xml:space="preserve">The efficient and timely progress of investigations will usually be in the best interests of all parties concerned, and our office will always need to be assured that the interests of fairness and justice (including fairness to the Standards Commission for Scotland, the complainer, the respondent, and other stakeholders) are best served by granting a request for extension of time to respond to our queries.  </w:t>
      </w:r>
    </w:p>
    <w:p w14:paraId="094C877F" w14:textId="569F153F" w:rsidR="007D73C8" w:rsidRDefault="007D73C8" w:rsidP="00FD03D2"/>
    <w:p w14:paraId="2FFEF2EC" w14:textId="48E7DB91" w:rsidR="00607061" w:rsidRDefault="00607061" w:rsidP="00607061"/>
    <w:p w14:paraId="464F7629" w14:textId="7174DB4F" w:rsidR="00FD03D2" w:rsidRDefault="00FD03D2" w:rsidP="00FD03D2"/>
    <w:p w14:paraId="2B0E4C6D" w14:textId="5E96CCA2" w:rsidR="00FD03D2" w:rsidRDefault="00FD03D2" w:rsidP="00FD03D2"/>
    <w:p w14:paraId="2023B809" w14:textId="7FD9D1AB" w:rsidR="00FD03D2" w:rsidRPr="002A4B40" w:rsidRDefault="00FD03D2" w:rsidP="00FD03D2"/>
    <w:sectPr w:rsidR="00FD03D2" w:rsidRPr="002A4B40" w:rsidSect="00664CE0">
      <w:footerReference w:type="default" r:id="rId9"/>
      <w:headerReference w:type="first" r:id="rId10"/>
      <w:footerReference w:type="first" r:id="rId11"/>
      <w:pgSz w:w="11906" w:h="16838"/>
      <w:pgMar w:top="1440" w:right="1080" w:bottom="1440" w:left="1080"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C3D4" w14:textId="77777777" w:rsidR="00B67375" w:rsidRDefault="00B67375" w:rsidP="00110ADF">
      <w:r>
        <w:separator/>
      </w:r>
    </w:p>
  </w:endnote>
  <w:endnote w:type="continuationSeparator" w:id="0">
    <w:p w14:paraId="79E3DC9D" w14:textId="77777777" w:rsidR="00B67375" w:rsidRDefault="00B67375" w:rsidP="0011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C833F3" w:rsidRPr="000214C5" w14:paraId="0EE37343" w14:textId="77777777" w:rsidTr="00966898">
      <w:trPr>
        <w:trHeight w:hRule="exact" w:val="454"/>
        <w:jc w:val="center"/>
      </w:trPr>
      <w:tc>
        <w:tcPr>
          <w:tcW w:w="9776" w:type="dxa"/>
          <w:gridSpan w:val="2"/>
          <w:shd w:val="clear" w:color="auto" w:fill="auto"/>
          <w:vAlign w:val="center"/>
        </w:tcPr>
        <w:p w14:paraId="02298BC3" w14:textId="77777777" w:rsidR="00C833F3" w:rsidRPr="000214C5" w:rsidRDefault="00C833F3" w:rsidP="00C833F3">
          <w:pPr>
            <w:pStyle w:val="Footer"/>
            <w:jc w:val="center"/>
            <w:rPr>
              <w:color w:val="323E48"/>
              <w:sz w:val="20"/>
            </w:rPr>
          </w:pPr>
          <w:r w:rsidRPr="000214C5">
            <w:rPr>
              <w:rFonts w:ascii="Arial" w:hAnsi="Arial" w:cs="Arial"/>
              <w:b/>
              <w:noProof/>
              <w:color w:val="323E48"/>
              <w:sz w:val="20"/>
            </w:rPr>
            <w:drawing>
              <wp:inline distT="0" distB="0" distL="0" distR="0" wp14:anchorId="6FD6AC5F" wp14:editId="199FAD54">
                <wp:extent cx="230265" cy="9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C833F3" w:rsidRPr="001165DC" w14:paraId="6D4449F8" w14:textId="77777777" w:rsidTr="00966898">
      <w:trPr>
        <w:jc w:val="center"/>
      </w:trPr>
      <w:tc>
        <w:tcPr>
          <w:tcW w:w="5528" w:type="dxa"/>
          <w:shd w:val="clear" w:color="auto" w:fill="auto"/>
          <w:vAlign w:val="center"/>
        </w:tcPr>
        <w:p w14:paraId="46C98664" w14:textId="64F195A4" w:rsidR="00C833F3" w:rsidRPr="001165DC" w:rsidRDefault="00C833F3" w:rsidP="00C833F3">
          <w:pPr>
            <w:pStyle w:val="Footer"/>
            <w:rPr>
              <w:rFonts w:ascii="Arial" w:hAnsi="Arial" w:cs="Arial"/>
              <w:noProof/>
              <w:color w:val="323E48"/>
              <w:sz w:val="16"/>
            </w:rPr>
          </w:pPr>
        </w:p>
      </w:tc>
      <w:tc>
        <w:tcPr>
          <w:tcW w:w="4248" w:type="dxa"/>
          <w:shd w:val="clear" w:color="auto" w:fill="auto"/>
          <w:vAlign w:val="center"/>
        </w:tcPr>
        <w:p w14:paraId="3C358BE3" w14:textId="2306AE7D" w:rsidR="00C833F3" w:rsidRPr="001165DC" w:rsidRDefault="00C833F3" w:rsidP="00C833F3">
          <w:pPr>
            <w:pStyle w:val="Footer"/>
            <w:jc w:val="right"/>
            <w:rPr>
              <w:rFonts w:ascii="Arial" w:hAnsi="Arial" w:cs="Arial"/>
              <w:noProof/>
              <w:color w:val="323E48"/>
              <w:sz w:val="16"/>
            </w:rPr>
          </w:pPr>
        </w:p>
      </w:tc>
    </w:tr>
  </w:tbl>
  <w:p w14:paraId="38D0E24D" w14:textId="271EE66A" w:rsidR="00252C92" w:rsidRPr="00C833F3" w:rsidRDefault="00252C92" w:rsidP="00C83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528"/>
      <w:gridCol w:w="4248"/>
    </w:tblGrid>
    <w:tr w:rsidR="001165DC" w:rsidRPr="000214C5" w14:paraId="387E5083" w14:textId="77777777" w:rsidTr="00C833F3">
      <w:trPr>
        <w:trHeight w:hRule="exact" w:val="454"/>
        <w:jc w:val="center"/>
      </w:trPr>
      <w:tc>
        <w:tcPr>
          <w:tcW w:w="9776" w:type="dxa"/>
          <w:gridSpan w:val="2"/>
          <w:shd w:val="clear" w:color="auto" w:fill="auto"/>
          <w:vAlign w:val="center"/>
        </w:tcPr>
        <w:p w14:paraId="7F4FEE85" w14:textId="77777777" w:rsidR="001165DC" w:rsidRPr="000214C5" w:rsidRDefault="001165DC" w:rsidP="001165DC">
          <w:pPr>
            <w:pStyle w:val="Footer"/>
            <w:jc w:val="center"/>
            <w:rPr>
              <w:color w:val="323E48"/>
              <w:sz w:val="20"/>
            </w:rPr>
          </w:pPr>
          <w:r w:rsidRPr="000214C5">
            <w:rPr>
              <w:rFonts w:ascii="Arial" w:hAnsi="Arial" w:cs="Arial"/>
              <w:b/>
              <w:noProof/>
              <w:color w:val="323E48"/>
              <w:sz w:val="20"/>
            </w:rPr>
            <w:drawing>
              <wp:inline distT="0" distB="0" distL="0" distR="0" wp14:anchorId="1612397F" wp14:editId="0FF25296">
                <wp:extent cx="230265" cy="9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 abbreviated logo_CMYK.jpg"/>
                        <pic:cNvPicPr/>
                      </pic:nvPicPr>
                      <pic:blipFill>
                        <a:blip r:embed="rId1">
                          <a:extLst>
                            <a:ext uri="{28A0092B-C50C-407E-A947-70E740481C1C}">
                              <a14:useLocalDpi xmlns:a14="http://schemas.microsoft.com/office/drawing/2010/main" val="0"/>
                            </a:ext>
                          </a:extLst>
                        </a:blip>
                        <a:stretch>
                          <a:fillRect/>
                        </a:stretch>
                      </pic:blipFill>
                      <pic:spPr>
                        <a:xfrm>
                          <a:off x="0" y="0"/>
                          <a:ext cx="230265" cy="97200"/>
                        </a:xfrm>
                        <a:prstGeom prst="rect">
                          <a:avLst/>
                        </a:prstGeom>
                      </pic:spPr>
                    </pic:pic>
                  </a:graphicData>
                </a:graphic>
              </wp:inline>
            </w:drawing>
          </w:r>
          <w:r w:rsidRPr="000214C5">
            <w:rPr>
              <w:rFonts w:ascii="Arial" w:hAnsi="Arial" w:cs="Arial"/>
              <w:b/>
              <w:color w:val="323E48"/>
              <w:sz w:val="20"/>
            </w:rPr>
            <w:t xml:space="preserve">  </w:t>
          </w:r>
          <w:r>
            <w:rPr>
              <w:rFonts w:ascii="Arial" w:hAnsi="Arial" w:cs="Arial"/>
              <w:b/>
              <w:color w:val="323E48"/>
              <w:sz w:val="20"/>
            </w:rPr>
            <w:t xml:space="preserve">  </w:t>
          </w:r>
          <w:r w:rsidRPr="000214C5">
            <w:rPr>
              <w:rFonts w:ascii="Arial" w:hAnsi="Arial" w:cs="Arial"/>
              <w:b/>
              <w:color w:val="323E48"/>
              <w:sz w:val="20"/>
            </w:rPr>
            <w:t xml:space="preserve"> </w:t>
          </w:r>
          <w:r w:rsidRPr="000214C5">
            <w:rPr>
              <w:rFonts w:ascii="Arial" w:hAnsi="Arial" w:cs="Arial"/>
              <w:b/>
              <w:color w:val="00A19A"/>
              <w:sz w:val="20"/>
            </w:rPr>
            <w:t>E:</w:t>
          </w:r>
          <w:r w:rsidRPr="000214C5">
            <w:rPr>
              <w:rFonts w:ascii="Arial" w:hAnsi="Arial" w:cs="Arial"/>
              <w:color w:val="323E48"/>
              <w:sz w:val="20"/>
            </w:rPr>
            <w:t xml:space="preserve"> </w:t>
          </w:r>
          <w:hyperlink r:id="rId2" w:history="1">
            <w:r w:rsidRPr="000214C5">
              <w:rPr>
                <w:rStyle w:val="Hyperlink"/>
                <w:rFonts w:ascii="Arial" w:hAnsi="Arial" w:cs="Arial"/>
                <w:color w:val="323E48"/>
                <w:sz w:val="20"/>
                <w:u w:val="none"/>
              </w:rPr>
              <w:t>info@ethicalstandards.org.uk</w:t>
            </w:r>
          </w:hyperlink>
          <w:r w:rsidRPr="000214C5">
            <w:rPr>
              <w:rStyle w:val="Hyperlink"/>
              <w:rFonts w:ascii="Arial" w:hAnsi="Arial" w:cs="Arial"/>
              <w:color w:val="323E48"/>
              <w:sz w:val="20"/>
              <w:u w:val="none"/>
            </w:rPr>
            <w:t xml:space="preserve">   </w:t>
          </w:r>
          <w:r w:rsidRPr="000214C5">
            <w:rPr>
              <w:rFonts w:ascii="Arial" w:hAnsi="Arial" w:cs="Arial"/>
              <w:b/>
              <w:color w:val="00A19A"/>
              <w:sz w:val="20"/>
            </w:rPr>
            <w:t>T:</w:t>
          </w:r>
          <w:r w:rsidRPr="000214C5">
            <w:rPr>
              <w:rFonts w:ascii="Arial" w:hAnsi="Arial" w:cs="Arial"/>
              <w:color w:val="323E48"/>
              <w:sz w:val="20"/>
            </w:rPr>
            <w:t xml:space="preserve"> 0300 011 0550 </w:t>
          </w:r>
          <w:r w:rsidRPr="000214C5">
            <w:rPr>
              <w:color w:val="323E48"/>
              <w:sz w:val="20"/>
            </w:rPr>
            <w:t xml:space="preserve">  </w:t>
          </w:r>
          <w:r w:rsidRPr="000214C5">
            <w:rPr>
              <w:rFonts w:ascii="Arial" w:hAnsi="Arial" w:cs="Arial"/>
              <w:b/>
              <w:color w:val="00A19A"/>
              <w:sz w:val="20"/>
            </w:rPr>
            <w:t>W:</w:t>
          </w:r>
          <w:r w:rsidRPr="000214C5">
            <w:rPr>
              <w:rFonts w:ascii="Arial" w:hAnsi="Arial" w:cs="Arial"/>
              <w:color w:val="323E48"/>
              <w:sz w:val="20"/>
            </w:rPr>
            <w:t xml:space="preserve"> </w:t>
          </w:r>
          <w:hyperlink r:id="rId3" w:history="1">
            <w:r w:rsidRPr="000214C5">
              <w:rPr>
                <w:rStyle w:val="Hyperlink"/>
                <w:rFonts w:ascii="Arial" w:hAnsi="Arial" w:cs="Arial"/>
                <w:color w:val="323E48"/>
                <w:sz w:val="20"/>
                <w:u w:val="none"/>
              </w:rPr>
              <w:t>www.ethicalstandards.org.uk</w:t>
            </w:r>
          </w:hyperlink>
        </w:p>
      </w:tc>
    </w:tr>
    <w:tr w:rsidR="001165DC" w:rsidRPr="001165DC" w14:paraId="1CA9075D" w14:textId="77777777" w:rsidTr="00C833F3">
      <w:trPr>
        <w:jc w:val="center"/>
      </w:trPr>
      <w:tc>
        <w:tcPr>
          <w:tcW w:w="5528" w:type="dxa"/>
          <w:shd w:val="clear" w:color="auto" w:fill="auto"/>
          <w:vAlign w:val="center"/>
        </w:tcPr>
        <w:p w14:paraId="5EF0A9BA" w14:textId="7ECD1F55" w:rsidR="001165DC" w:rsidRPr="001165DC" w:rsidRDefault="001165DC" w:rsidP="001165DC">
          <w:pPr>
            <w:pStyle w:val="Footer"/>
            <w:rPr>
              <w:rFonts w:ascii="Arial" w:hAnsi="Arial" w:cs="Arial"/>
              <w:noProof/>
              <w:color w:val="323E48"/>
              <w:sz w:val="16"/>
            </w:rPr>
          </w:pPr>
          <w:r w:rsidRPr="001165DC">
            <w:rPr>
              <w:rFonts w:ascii="Arial" w:hAnsi="Arial" w:cs="Arial"/>
              <w:noProof/>
              <w:color w:val="323E48"/>
              <w:sz w:val="16"/>
            </w:rPr>
            <w:t>Filename</w:t>
          </w:r>
        </w:p>
      </w:tc>
      <w:tc>
        <w:tcPr>
          <w:tcW w:w="4248" w:type="dxa"/>
          <w:shd w:val="clear" w:color="auto" w:fill="auto"/>
          <w:vAlign w:val="center"/>
        </w:tcPr>
        <w:p w14:paraId="74B69CC4" w14:textId="7F87C36A" w:rsidR="001165DC" w:rsidRPr="001165DC" w:rsidRDefault="001165DC" w:rsidP="001165DC">
          <w:pPr>
            <w:pStyle w:val="Footer"/>
            <w:jc w:val="right"/>
            <w:rPr>
              <w:rFonts w:ascii="Arial" w:hAnsi="Arial" w:cs="Arial"/>
              <w:noProof/>
              <w:color w:val="323E48"/>
              <w:sz w:val="16"/>
            </w:rPr>
          </w:pPr>
          <w:r w:rsidRPr="001165DC">
            <w:rPr>
              <w:rFonts w:ascii="Arial" w:hAnsi="Arial" w:cs="Arial"/>
              <w:noProof/>
              <w:color w:val="323E48"/>
              <w:sz w:val="16"/>
            </w:rPr>
            <w:t>Page numbers</w:t>
          </w:r>
        </w:p>
      </w:tc>
    </w:tr>
  </w:tbl>
  <w:p w14:paraId="7F7A5ACB" w14:textId="77777777" w:rsidR="001165DC" w:rsidRDefault="0011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BC04" w14:textId="77777777" w:rsidR="00B67375" w:rsidRDefault="00B67375" w:rsidP="00110ADF">
      <w:r>
        <w:separator/>
      </w:r>
    </w:p>
  </w:footnote>
  <w:footnote w:type="continuationSeparator" w:id="0">
    <w:p w14:paraId="68D2A28B" w14:textId="77777777" w:rsidR="00B67375" w:rsidRDefault="00B67375" w:rsidP="0011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55"/>
      <w:gridCol w:w="3402"/>
    </w:tblGrid>
    <w:tr w:rsidR="001165DC" w14:paraId="3F993DC2" w14:textId="77777777" w:rsidTr="00396F9A">
      <w:trPr>
        <w:jc w:val="center"/>
      </w:trPr>
      <w:tc>
        <w:tcPr>
          <w:tcW w:w="7655" w:type="dxa"/>
        </w:tcPr>
        <w:p w14:paraId="2979F5BD" w14:textId="0A114224" w:rsidR="002133B4" w:rsidRDefault="002133B4" w:rsidP="001165DC">
          <w:pPr>
            <w:pStyle w:val="Header"/>
            <w:spacing w:before="60" w:after="60"/>
          </w:pPr>
          <w:r>
            <w:rPr>
              <w:noProof/>
            </w:rPr>
            <w:drawing>
              <wp:inline distT="0" distB="0" distL="0" distR="0" wp14:anchorId="53230764" wp14:editId="30765D89">
                <wp:extent cx="2716006" cy="58680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 logo_CMYK.png"/>
                        <pic:cNvPicPr/>
                      </pic:nvPicPr>
                      <pic:blipFill>
                        <a:blip r:embed="rId1">
                          <a:extLst>
                            <a:ext uri="{28A0092B-C50C-407E-A947-70E740481C1C}">
                              <a14:useLocalDpi xmlns:a14="http://schemas.microsoft.com/office/drawing/2010/main" val="0"/>
                            </a:ext>
                          </a:extLst>
                        </a:blip>
                        <a:stretch>
                          <a:fillRect/>
                        </a:stretch>
                      </pic:blipFill>
                      <pic:spPr>
                        <a:xfrm>
                          <a:off x="0" y="0"/>
                          <a:ext cx="2716006" cy="586800"/>
                        </a:xfrm>
                        <a:prstGeom prst="rect">
                          <a:avLst/>
                        </a:prstGeom>
                      </pic:spPr>
                    </pic:pic>
                  </a:graphicData>
                </a:graphic>
              </wp:inline>
            </w:drawing>
          </w:r>
        </w:p>
      </w:tc>
      <w:tc>
        <w:tcPr>
          <w:tcW w:w="3402" w:type="dxa"/>
        </w:tcPr>
        <w:p w14:paraId="46D52A0D"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 xml:space="preserve">Commissioner for </w:t>
          </w:r>
        </w:p>
        <w:p w14:paraId="7ABB1F1E"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Ethical Standards in Public Life</w:t>
          </w:r>
        </w:p>
        <w:p w14:paraId="77A5BF66" w14:textId="77777777" w:rsidR="001165DC" w:rsidRPr="00E80CBE" w:rsidRDefault="001165DC" w:rsidP="001165DC">
          <w:pPr>
            <w:pStyle w:val="Footer"/>
            <w:spacing w:before="60" w:after="60"/>
            <w:rPr>
              <w:rFonts w:ascii="Arial" w:hAnsi="Arial" w:cs="Arial"/>
              <w:b/>
              <w:color w:val="323E48"/>
              <w:sz w:val="20"/>
            </w:rPr>
          </w:pPr>
          <w:r w:rsidRPr="00E80CBE">
            <w:rPr>
              <w:rFonts w:ascii="Arial" w:hAnsi="Arial" w:cs="Arial"/>
              <w:b/>
              <w:color w:val="323E48"/>
              <w:sz w:val="20"/>
            </w:rPr>
            <w:t>in Scotland</w:t>
          </w:r>
        </w:p>
        <w:p w14:paraId="2CACB5D9"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Thistle House</w:t>
          </w:r>
        </w:p>
        <w:p w14:paraId="78C9212B"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91 Haymarket Terrace</w:t>
          </w:r>
        </w:p>
        <w:p w14:paraId="570A5892" w14:textId="77777777" w:rsidR="001165DC" w:rsidRPr="00E80CBE" w:rsidRDefault="001165DC" w:rsidP="001165DC">
          <w:pPr>
            <w:pStyle w:val="Footer"/>
            <w:spacing w:before="60" w:after="60"/>
            <w:rPr>
              <w:rFonts w:ascii="Arial" w:hAnsi="Arial" w:cs="Arial"/>
              <w:color w:val="323E48"/>
              <w:sz w:val="20"/>
            </w:rPr>
          </w:pPr>
          <w:r w:rsidRPr="00E80CBE">
            <w:rPr>
              <w:rFonts w:ascii="Arial" w:hAnsi="Arial" w:cs="Arial"/>
              <w:color w:val="323E48"/>
              <w:sz w:val="20"/>
            </w:rPr>
            <w:t>Edinburgh</w:t>
          </w:r>
        </w:p>
        <w:p w14:paraId="42F4ACE2" w14:textId="77777777" w:rsidR="001165DC" w:rsidRPr="00E80CBE" w:rsidRDefault="001165DC" w:rsidP="001165DC">
          <w:pPr>
            <w:pStyle w:val="Header"/>
            <w:spacing w:before="60" w:after="60"/>
            <w:rPr>
              <w:rFonts w:ascii="Arial" w:hAnsi="Arial" w:cs="Arial"/>
              <w:color w:val="323E48"/>
              <w:sz w:val="20"/>
            </w:rPr>
          </w:pPr>
          <w:r w:rsidRPr="00E80CBE">
            <w:rPr>
              <w:rFonts w:ascii="Arial" w:hAnsi="Arial" w:cs="Arial"/>
              <w:color w:val="323E48"/>
              <w:sz w:val="20"/>
            </w:rPr>
            <w:t>EH12 5HE</w:t>
          </w:r>
        </w:p>
      </w:tc>
    </w:tr>
  </w:tbl>
  <w:p w14:paraId="25552005" w14:textId="7BD687B2" w:rsidR="00E36E03" w:rsidRDefault="00E36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9CE"/>
    <w:multiLevelType w:val="hybridMultilevel"/>
    <w:tmpl w:val="65587354"/>
    <w:lvl w:ilvl="0" w:tplc="08090001">
      <w:start w:val="1"/>
      <w:numFmt w:val="bullet"/>
      <w:lvlText w:val=""/>
      <w:lvlJc w:val="left"/>
      <w:pPr>
        <w:ind w:left="780" w:hanging="360"/>
      </w:pPr>
      <w:rPr>
        <w:rFonts w:ascii="Symbol" w:hAnsi="Symbol" w:hint="default"/>
        <w:i w:val="0"/>
        <w:i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1B6410"/>
    <w:multiLevelType w:val="multilevel"/>
    <w:tmpl w:val="FE164F9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40414F"/>
    <w:multiLevelType w:val="multilevel"/>
    <w:tmpl w:val="4F7842D4"/>
    <w:lvl w:ilvl="0">
      <w:start w:val="1"/>
      <w:numFmt w:val="decimal"/>
      <w:lvlText w:val="%1."/>
      <w:lvlJc w:val="left"/>
      <w:pPr>
        <w:ind w:left="360" w:hanging="360"/>
      </w:pPr>
      <w:rPr>
        <w:rFonts w:ascii="Arial" w:hAnsi="Arial" w:cs="Arial"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3C5BA1"/>
    <w:multiLevelType w:val="multilevel"/>
    <w:tmpl w:val="D6FAAFA6"/>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33272547"/>
    <w:multiLevelType w:val="hybridMultilevel"/>
    <w:tmpl w:val="FB6AAF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0553C"/>
    <w:multiLevelType w:val="hybridMultilevel"/>
    <w:tmpl w:val="6E32EA48"/>
    <w:lvl w:ilvl="0" w:tplc="08090015">
      <w:start w:val="4"/>
      <w:numFmt w:val="upperLetter"/>
      <w:lvlText w:val="%1."/>
      <w:lvlJc w:val="left"/>
      <w:pPr>
        <w:ind w:left="720" w:hanging="360"/>
      </w:pPr>
      <w:rPr>
        <w:rFonts w:eastAsia="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95C35"/>
    <w:multiLevelType w:val="multilevel"/>
    <w:tmpl w:val="2C9E36EA"/>
    <w:lvl w:ilvl="0">
      <w:start w:val="1"/>
      <w:numFmt w:val="bullet"/>
      <w:lvlText w:val=""/>
      <w:lvlJc w:val="left"/>
      <w:pPr>
        <w:ind w:left="36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92F242B"/>
    <w:multiLevelType w:val="multilevel"/>
    <w:tmpl w:val="2C9E36EA"/>
    <w:lvl w:ilvl="0">
      <w:start w:val="1"/>
      <w:numFmt w:val="bullet"/>
      <w:lvlText w:val=""/>
      <w:lvlJc w:val="left"/>
      <w:pPr>
        <w:ind w:left="360" w:hanging="360"/>
      </w:pPr>
      <w:rPr>
        <w:rFonts w:ascii="Symbol" w:hAnsi="Symbol"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0C70894"/>
    <w:multiLevelType w:val="hybridMultilevel"/>
    <w:tmpl w:val="6E5C3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B17550"/>
    <w:multiLevelType w:val="hybridMultilevel"/>
    <w:tmpl w:val="EE780D1C"/>
    <w:lvl w:ilvl="0" w:tplc="BCC8E7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C62F38"/>
    <w:multiLevelType w:val="hybridMultilevel"/>
    <w:tmpl w:val="4E5A5F5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0DA2285"/>
    <w:multiLevelType w:val="multilevel"/>
    <w:tmpl w:val="2C9E36EA"/>
    <w:lvl w:ilvl="0">
      <w:start w:val="1"/>
      <w:numFmt w:val="bullet"/>
      <w:lvlText w:val=""/>
      <w:lvlJc w:val="left"/>
      <w:pPr>
        <w:ind w:left="1080" w:hanging="360"/>
      </w:pPr>
      <w:rPr>
        <w:rFonts w:ascii="Symbol" w:hAnsi="Symbol" w:hint="default"/>
      </w:rPr>
    </w:lvl>
    <w:lvl w:ilvl="1">
      <w:start w:val="3"/>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7A4043DC"/>
    <w:multiLevelType w:val="multilevel"/>
    <w:tmpl w:val="2C9E36EA"/>
    <w:lvl w:ilvl="0">
      <w:start w:val="1"/>
      <w:numFmt w:val="bullet"/>
      <w:lvlText w:val=""/>
      <w:lvlJc w:val="left"/>
      <w:pPr>
        <w:ind w:left="785" w:hanging="360"/>
      </w:pPr>
      <w:rPr>
        <w:rFonts w:ascii="Symbol" w:hAnsi="Symbol" w:hint="default"/>
      </w:rPr>
    </w:lvl>
    <w:lvl w:ilvl="1">
      <w:start w:val="3"/>
      <w:numFmt w:val="decimal"/>
      <w:lvlText w:val="%1.%2"/>
      <w:lvlJc w:val="left"/>
      <w:pPr>
        <w:ind w:left="1145" w:hanging="360"/>
      </w:pPr>
      <w:rPr>
        <w:rFonts w:hint="default"/>
      </w:rPr>
    </w:lvl>
    <w:lvl w:ilvl="2">
      <w:start w:val="1"/>
      <w:numFmt w:val="decimal"/>
      <w:lvlText w:val="%1.%2.%3"/>
      <w:lvlJc w:val="left"/>
      <w:pPr>
        <w:ind w:left="1865" w:hanging="720"/>
      </w:pPr>
      <w:rPr>
        <w:rFonts w:hint="default"/>
      </w:rPr>
    </w:lvl>
    <w:lvl w:ilvl="3">
      <w:start w:val="1"/>
      <w:numFmt w:val="decimal"/>
      <w:lvlText w:val="%1.%2.%3.%4"/>
      <w:lvlJc w:val="left"/>
      <w:pPr>
        <w:ind w:left="2585" w:hanging="1080"/>
      </w:pPr>
      <w:rPr>
        <w:rFonts w:hint="default"/>
      </w:rPr>
    </w:lvl>
    <w:lvl w:ilvl="4">
      <w:start w:val="1"/>
      <w:numFmt w:val="decimal"/>
      <w:lvlText w:val="%1.%2.%3.%4.%5"/>
      <w:lvlJc w:val="left"/>
      <w:pPr>
        <w:ind w:left="2945" w:hanging="1080"/>
      </w:pPr>
      <w:rPr>
        <w:rFonts w:hint="default"/>
      </w:rPr>
    </w:lvl>
    <w:lvl w:ilvl="5">
      <w:start w:val="1"/>
      <w:numFmt w:val="decimal"/>
      <w:lvlText w:val="%1.%2.%3.%4.%5.%6"/>
      <w:lvlJc w:val="left"/>
      <w:pPr>
        <w:ind w:left="3665" w:hanging="1440"/>
      </w:pPr>
      <w:rPr>
        <w:rFonts w:hint="default"/>
      </w:rPr>
    </w:lvl>
    <w:lvl w:ilvl="6">
      <w:start w:val="1"/>
      <w:numFmt w:val="decimal"/>
      <w:lvlText w:val="%1.%2.%3.%4.%5.%6.%7"/>
      <w:lvlJc w:val="left"/>
      <w:pPr>
        <w:ind w:left="4025" w:hanging="1440"/>
      </w:pPr>
      <w:rPr>
        <w:rFonts w:hint="default"/>
      </w:rPr>
    </w:lvl>
    <w:lvl w:ilvl="7">
      <w:start w:val="1"/>
      <w:numFmt w:val="decimal"/>
      <w:lvlText w:val="%1.%2.%3.%4.%5.%6.%7.%8"/>
      <w:lvlJc w:val="left"/>
      <w:pPr>
        <w:ind w:left="4745" w:hanging="1800"/>
      </w:pPr>
      <w:rPr>
        <w:rFonts w:hint="default"/>
      </w:rPr>
    </w:lvl>
    <w:lvl w:ilvl="8">
      <w:start w:val="1"/>
      <w:numFmt w:val="decimal"/>
      <w:lvlText w:val="%1.%2.%3.%4.%5.%6.%7.%8.%9"/>
      <w:lvlJc w:val="left"/>
      <w:pPr>
        <w:ind w:left="5105" w:hanging="1800"/>
      </w:pPr>
      <w:rPr>
        <w:rFonts w:hint="default"/>
      </w:rPr>
    </w:lvl>
  </w:abstractNum>
  <w:abstractNum w:abstractNumId="13" w15:restartNumberingAfterBreak="0">
    <w:nsid w:val="7B3C7E28"/>
    <w:multiLevelType w:val="multilevel"/>
    <w:tmpl w:val="1344542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1"/>
  </w:num>
  <w:num w:numId="4">
    <w:abstractNumId w:val="13"/>
  </w:num>
  <w:num w:numId="5">
    <w:abstractNumId w:val="1"/>
  </w:num>
  <w:num w:numId="6">
    <w:abstractNumId w:val="3"/>
  </w:num>
  <w:num w:numId="7">
    <w:abstractNumId w:val="8"/>
  </w:num>
  <w:num w:numId="8">
    <w:abstractNumId w:val="0"/>
  </w:num>
  <w:num w:numId="9">
    <w:abstractNumId w:val="10"/>
  </w:num>
  <w:num w:numId="10">
    <w:abstractNumId w:val="4"/>
  </w:num>
  <w:num w:numId="11">
    <w:abstractNumId w:val="5"/>
  </w:num>
  <w:num w:numId="12">
    <w:abstractNumId w:val="9"/>
  </w:num>
  <w:num w:numId="13">
    <w:abstractNumId w:val="6"/>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DF"/>
    <w:rsid w:val="00003659"/>
    <w:rsid w:val="00004422"/>
    <w:rsid w:val="000214C5"/>
    <w:rsid w:val="00024FAD"/>
    <w:rsid w:val="000A73C2"/>
    <w:rsid w:val="000B4404"/>
    <w:rsid w:val="0010198A"/>
    <w:rsid w:val="0010658C"/>
    <w:rsid w:val="00110ADF"/>
    <w:rsid w:val="001165DC"/>
    <w:rsid w:val="00126054"/>
    <w:rsid w:val="00180DA6"/>
    <w:rsid w:val="001915BA"/>
    <w:rsid w:val="001A27A3"/>
    <w:rsid w:val="002133B4"/>
    <w:rsid w:val="00252C92"/>
    <w:rsid w:val="002A4B40"/>
    <w:rsid w:val="00313E6E"/>
    <w:rsid w:val="003662A0"/>
    <w:rsid w:val="00412B16"/>
    <w:rsid w:val="00552A78"/>
    <w:rsid w:val="00560AE0"/>
    <w:rsid w:val="00570F0E"/>
    <w:rsid w:val="005B5AEB"/>
    <w:rsid w:val="00607061"/>
    <w:rsid w:val="006339B5"/>
    <w:rsid w:val="00664CE0"/>
    <w:rsid w:val="006B6ECE"/>
    <w:rsid w:val="00717AF4"/>
    <w:rsid w:val="00721F3A"/>
    <w:rsid w:val="00737743"/>
    <w:rsid w:val="00747E26"/>
    <w:rsid w:val="00750D2C"/>
    <w:rsid w:val="007A3DC9"/>
    <w:rsid w:val="007D73C8"/>
    <w:rsid w:val="00841B7D"/>
    <w:rsid w:val="00892C2C"/>
    <w:rsid w:val="008B3054"/>
    <w:rsid w:val="008C23CD"/>
    <w:rsid w:val="008C3392"/>
    <w:rsid w:val="00944BB0"/>
    <w:rsid w:val="0095240D"/>
    <w:rsid w:val="0096300C"/>
    <w:rsid w:val="00970EF5"/>
    <w:rsid w:val="009F65E5"/>
    <w:rsid w:val="00A07A18"/>
    <w:rsid w:val="00A363BE"/>
    <w:rsid w:val="00A55DC2"/>
    <w:rsid w:val="00A61277"/>
    <w:rsid w:val="00B321FF"/>
    <w:rsid w:val="00B4146A"/>
    <w:rsid w:val="00B67375"/>
    <w:rsid w:val="00BB1054"/>
    <w:rsid w:val="00BB6AFA"/>
    <w:rsid w:val="00C436DE"/>
    <w:rsid w:val="00C833F3"/>
    <w:rsid w:val="00C929A2"/>
    <w:rsid w:val="00D35D24"/>
    <w:rsid w:val="00DB19DC"/>
    <w:rsid w:val="00DE6CDC"/>
    <w:rsid w:val="00E36E03"/>
    <w:rsid w:val="00E647C3"/>
    <w:rsid w:val="00E80CBE"/>
    <w:rsid w:val="00E874E3"/>
    <w:rsid w:val="00ED39E3"/>
    <w:rsid w:val="00EF2591"/>
    <w:rsid w:val="00F7339D"/>
    <w:rsid w:val="00FD03D2"/>
    <w:rsid w:val="00FE2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05DF"/>
  <w15:chartTrackingRefBased/>
  <w15:docId w15:val="{7B9482A3-E05D-4616-802F-7E642475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B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ADF"/>
    <w:pPr>
      <w:tabs>
        <w:tab w:val="center" w:pos="4513"/>
        <w:tab w:val="right" w:pos="9026"/>
      </w:tabs>
    </w:pPr>
  </w:style>
  <w:style w:type="character" w:customStyle="1" w:styleId="HeaderChar">
    <w:name w:val="Header Char"/>
    <w:basedOn w:val="DefaultParagraphFont"/>
    <w:link w:val="Header"/>
    <w:uiPriority w:val="99"/>
    <w:rsid w:val="00110ADF"/>
  </w:style>
  <w:style w:type="paragraph" w:styleId="Footer">
    <w:name w:val="footer"/>
    <w:basedOn w:val="Normal"/>
    <w:link w:val="FooterChar"/>
    <w:uiPriority w:val="99"/>
    <w:unhideWhenUsed/>
    <w:rsid w:val="00110ADF"/>
    <w:pPr>
      <w:tabs>
        <w:tab w:val="center" w:pos="4513"/>
        <w:tab w:val="right" w:pos="9026"/>
      </w:tabs>
    </w:pPr>
  </w:style>
  <w:style w:type="character" w:customStyle="1" w:styleId="FooterChar">
    <w:name w:val="Footer Char"/>
    <w:basedOn w:val="DefaultParagraphFont"/>
    <w:link w:val="Footer"/>
    <w:uiPriority w:val="99"/>
    <w:rsid w:val="00110ADF"/>
  </w:style>
  <w:style w:type="table" w:styleId="TableGrid">
    <w:name w:val="Table Grid"/>
    <w:basedOn w:val="TableNormal"/>
    <w:uiPriority w:val="39"/>
    <w:rsid w:val="0011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659"/>
    <w:rPr>
      <w:color w:val="0563C1" w:themeColor="hyperlink"/>
      <w:u w:val="single"/>
    </w:rPr>
  </w:style>
  <w:style w:type="character" w:styleId="UnresolvedMention">
    <w:name w:val="Unresolved Mention"/>
    <w:basedOn w:val="DefaultParagraphFont"/>
    <w:uiPriority w:val="99"/>
    <w:semiHidden/>
    <w:unhideWhenUsed/>
    <w:rsid w:val="00003659"/>
    <w:rPr>
      <w:color w:val="605E5C"/>
      <w:shd w:val="clear" w:color="auto" w:fill="E1DFDD"/>
    </w:rPr>
  </w:style>
  <w:style w:type="paragraph" w:styleId="ListParagraph">
    <w:name w:val="List Paragraph"/>
    <w:basedOn w:val="Normal"/>
    <w:uiPriority w:val="34"/>
    <w:qFormat/>
    <w:rsid w:val="002A4B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scommissionscotland.org.uk/uploads/tinymce/210428%20Policy%20on%20Hearing%20Adjournment%20Request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ethicalstandards.org.uk" TargetMode="External"/><Relationship Id="rId2" Type="http://schemas.openxmlformats.org/officeDocument/2006/relationships/hyperlink" Target="mailto:info@ethicalstandards.org.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BD9B-8030-4BBF-9C93-9FD3717D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Elder</dc:creator>
  <cp:keywords/>
  <dc:description/>
  <cp:lastModifiedBy>Ian Bruce</cp:lastModifiedBy>
  <cp:revision>3</cp:revision>
  <cp:lastPrinted>2018-11-23T15:22:00Z</cp:lastPrinted>
  <dcterms:created xsi:type="dcterms:W3CDTF">2021-05-19T10:11:00Z</dcterms:created>
  <dcterms:modified xsi:type="dcterms:W3CDTF">2021-05-19T10:19:00Z</dcterms:modified>
</cp:coreProperties>
</file>