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A49" w14:textId="6EE14052" w:rsidR="00192308" w:rsidRDefault="00192308" w:rsidP="001A27A3">
      <w:pPr>
        <w:spacing w:after="0" w:line="240" w:lineRule="auto"/>
        <w:rPr>
          <w:rFonts w:ascii="Arial" w:hAnsi="Arial" w:cs="Arial"/>
          <w:b/>
          <w:sz w:val="24"/>
        </w:rPr>
      </w:pPr>
    </w:p>
    <w:p w14:paraId="57F472E2" w14:textId="77777777" w:rsidR="00192308" w:rsidRDefault="00192308" w:rsidP="00AB590F">
      <w:pPr>
        <w:spacing w:after="0" w:line="240" w:lineRule="auto"/>
        <w:rPr>
          <w:rFonts w:ascii="Arial" w:hAnsi="Arial" w:cs="Arial"/>
          <w:b/>
          <w:sz w:val="24"/>
        </w:rPr>
      </w:pPr>
    </w:p>
    <w:p w14:paraId="0202FCBD" w14:textId="30387ACE" w:rsidR="00192308" w:rsidRDefault="00192308" w:rsidP="001A27A3">
      <w:pPr>
        <w:spacing w:after="0" w:line="240" w:lineRule="auto"/>
        <w:rPr>
          <w:rFonts w:ascii="Arial" w:hAnsi="Arial" w:cs="Arial"/>
          <w:b/>
          <w:sz w:val="24"/>
        </w:rPr>
      </w:pPr>
    </w:p>
    <w:p w14:paraId="01CBF21A" w14:textId="08138AF1" w:rsidR="007865EB" w:rsidRDefault="007865EB" w:rsidP="001A27A3">
      <w:pPr>
        <w:spacing w:after="0" w:line="240" w:lineRule="auto"/>
        <w:rPr>
          <w:rFonts w:ascii="Arial" w:hAnsi="Arial" w:cs="Arial"/>
          <w:b/>
          <w:sz w:val="24"/>
        </w:rPr>
      </w:pPr>
    </w:p>
    <w:p w14:paraId="70C5FB91" w14:textId="7650ED76" w:rsidR="007865EB" w:rsidRDefault="007865EB" w:rsidP="001A27A3">
      <w:pPr>
        <w:spacing w:after="0" w:line="240" w:lineRule="auto"/>
        <w:rPr>
          <w:rFonts w:ascii="Arial" w:hAnsi="Arial" w:cs="Arial"/>
          <w:b/>
          <w:sz w:val="24"/>
        </w:rPr>
      </w:pPr>
    </w:p>
    <w:p w14:paraId="19B2CC45" w14:textId="7B53250A" w:rsidR="007865EB" w:rsidRDefault="007865EB" w:rsidP="001A27A3">
      <w:pPr>
        <w:spacing w:after="0" w:line="240" w:lineRule="auto"/>
        <w:rPr>
          <w:rFonts w:ascii="Arial" w:hAnsi="Arial" w:cs="Arial"/>
          <w:b/>
          <w:sz w:val="24"/>
        </w:rPr>
      </w:pPr>
    </w:p>
    <w:p w14:paraId="3FC0F6C1" w14:textId="68C72958" w:rsidR="007865EB" w:rsidRDefault="007865EB" w:rsidP="001A27A3">
      <w:pPr>
        <w:spacing w:after="0" w:line="240" w:lineRule="auto"/>
        <w:rPr>
          <w:rFonts w:ascii="Arial" w:hAnsi="Arial" w:cs="Arial"/>
          <w:b/>
          <w:sz w:val="24"/>
        </w:rPr>
      </w:pPr>
    </w:p>
    <w:p w14:paraId="3B8A1000" w14:textId="3A94B395" w:rsidR="007865EB" w:rsidRDefault="007865EB" w:rsidP="001A27A3">
      <w:pPr>
        <w:spacing w:after="0" w:line="240" w:lineRule="auto"/>
        <w:rPr>
          <w:rFonts w:ascii="Arial" w:hAnsi="Arial" w:cs="Arial"/>
          <w:b/>
          <w:sz w:val="24"/>
        </w:rPr>
      </w:pPr>
    </w:p>
    <w:p w14:paraId="75BA1DF6" w14:textId="001C6779" w:rsidR="007865EB" w:rsidRDefault="007865EB" w:rsidP="001A27A3">
      <w:pPr>
        <w:spacing w:after="0" w:line="240" w:lineRule="auto"/>
        <w:rPr>
          <w:rFonts w:ascii="Arial" w:hAnsi="Arial" w:cs="Arial"/>
          <w:b/>
          <w:sz w:val="24"/>
        </w:rPr>
      </w:pPr>
    </w:p>
    <w:p w14:paraId="5CBA3F3C" w14:textId="7018B610" w:rsidR="007865EB" w:rsidRDefault="007865EB" w:rsidP="001A27A3">
      <w:pPr>
        <w:spacing w:after="0" w:line="240" w:lineRule="auto"/>
        <w:rPr>
          <w:rFonts w:ascii="Arial" w:hAnsi="Arial" w:cs="Arial"/>
          <w:b/>
          <w:sz w:val="24"/>
        </w:rPr>
      </w:pPr>
    </w:p>
    <w:p w14:paraId="7F0D8729" w14:textId="450719C5" w:rsidR="007865EB" w:rsidRDefault="007865EB" w:rsidP="001A27A3">
      <w:pPr>
        <w:spacing w:after="0" w:line="240" w:lineRule="auto"/>
        <w:rPr>
          <w:rFonts w:ascii="Arial" w:hAnsi="Arial" w:cs="Arial"/>
          <w:b/>
          <w:sz w:val="24"/>
        </w:rPr>
      </w:pPr>
    </w:p>
    <w:p w14:paraId="3C74675E" w14:textId="58AE61F4" w:rsidR="007865EB" w:rsidRDefault="007865EB" w:rsidP="001A27A3">
      <w:pPr>
        <w:spacing w:after="0" w:line="240" w:lineRule="auto"/>
        <w:rPr>
          <w:rFonts w:ascii="Arial" w:hAnsi="Arial" w:cs="Arial"/>
          <w:b/>
          <w:sz w:val="24"/>
        </w:rPr>
      </w:pPr>
    </w:p>
    <w:p w14:paraId="34F0C18E" w14:textId="133E3E5A" w:rsidR="007865EB" w:rsidRDefault="007865EB" w:rsidP="001A27A3">
      <w:pPr>
        <w:spacing w:after="0" w:line="240" w:lineRule="auto"/>
        <w:rPr>
          <w:rFonts w:ascii="Arial" w:hAnsi="Arial" w:cs="Arial"/>
          <w:b/>
          <w:sz w:val="24"/>
        </w:rPr>
      </w:pPr>
    </w:p>
    <w:p w14:paraId="55EACD66" w14:textId="2BD69F91" w:rsidR="007865EB" w:rsidRDefault="007865EB" w:rsidP="001A27A3">
      <w:pPr>
        <w:spacing w:after="0" w:line="240" w:lineRule="auto"/>
        <w:rPr>
          <w:rFonts w:ascii="Arial" w:hAnsi="Arial" w:cs="Arial"/>
          <w:b/>
          <w:sz w:val="24"/>
        </w:rPr>
      </w:pPr>
    </w:p>
    <w:p w14:paraId="63B44B86" w14:textId="16C24952" w:rsidR="007865EB" w:rsidRDefault="007865EB" w:rsidP="001A27A3">
      <w:pPr>
        <w:spacing w:after="0" w:line="240" w:lineRule="auto"/>
        <w:rPr>
          <w:rFonts w:ascii="Arial" w:hAnsi="Arial" w:cs="Arial"/>
          <w:b/>
          <w:sz w:val="24"/>
        </w:rPr>
      </w:pPr>
    </w:p>
    <w:p w14:paraId="36838902" w14:textId="6F2BF0BC" w:rsidR="007865EB" w:rsidRDefault="007865EB" w:rsidP="001A27A3">
      <w:pPr>
        <w:spacing w:after="0" w:line="240" w:lineRule="auto"/>
        <w:rPr>
          <w:rFonts w:ascii="Arial" w:hAnsi="Arial" w:cs="Arial"/>
          <w:b/>
          <w:sz w:val="24"/>
        </w:rPr>
      </w:pPr>
    </w:p>
    <w:p w14:paraId="03BF426E" w14:textId="5B641940" w:rsidR="007865EB" w:rsidRDefault="007865EB" w:rsidP="001A27A3">
      <w:pPr>
        <w:spacing w:after="0" w:line="240" w:lineRule="auto"/>
        <w:rPr>
          <w:rFonts w:ascii="Arial" w:hAnsi="Arial" w:cs="Arial"/>
          <w:b/>
          <w:sz w:val="24"/>
        </w:rPr>
      </w:pPr>
    </w:p>
    <w:p w14:paraId="2A299B4C" w14:textId="19376D6E" w:rsidR="007865EB" w:rsidRDefault="007865EB" w:rsidP="001A27A3">
      <w:pPr>
        <w:spacing w:after="0" w:line="240" w:lineRule="auto"/>
        <w:rPr>
          <w:rFonts w:ascii="Arial" w:hAnsi="Arial" w:cs="Arial"/>
          <w:b/>
          <w:sz w:val="24"/>
        </w:rPr>
      </w:pPr>
    </w:p>
    <w:p w14:paraId="7E6DDEFD" w14:textId="58107B6E" w:rsidR="007865EB" w:rsidRDefault="007865EB" w:rsidP="001A27A3">
      <w:pPr>
        <w:spacing w:after="0" w:line="240" w:lineRule="auto"/>
        <w:rPr>
          <w:rFonts w:ascii="Arial" w:hAnsi="Arial" w:cs="Arial"/>
          <w:b/>
          <w:sz w:val="24"/>
        </w:rPr>
      </w:pPr>
    </w:p>
    <w:p w14:paraId="0B5C1DFB" w14:textId="67F6D2B0" w:rsidR="007865EB" w:rsidRDefault="007865EB" w:rsidP="001A27A3">
      <w:pPr>
        <w:spacing w:after="0" w:line="240" w:lineRule="auto"/>
        <w:rPr>
          <w:rFonts w:ascii="Arial" w:hAnsi="Arial" w:cs="Arial"/>
          <w:b/>
          <w:sz w:val="24"/>
        </w:rPr>
      </w:pPr>
    </w:p>
    <w:p w14:paraId="02FDA619" w14:textId="57D9BFBC" w:rsidR="007865EB" w:rsidRDefault="007865EB" w:rsidP="001A27A3">
      <w:pPr>
        <w:spacing w:after="0" w:line="240" w:lineRule="auto"/>
        <w:rPr>
          <w:rFonts w:ascii="Arial" w:hAnsi="Arial" w:cs="Arial"/>
          <w:b/>
          <w:sz w:val="24"/>
        </w:rPr>
      </w:pPr>
    </w:p>
    <w:p w14:paraId="579D610B" w14:textId="4BA0DA5B" w:rsidR="007865EB" w:rsidRDefault="007865EB" w:rsidP="001A27A3">
      <w:pPr>
        <w:spacing w:after="0" w:line="240" w:lineRule="auto"/>
        <w:rPr>
          <w:rFonts w:ascii="Arial" w:hAnsi="Arial" w:cs="Arial"/>
          <w:b/>
          <w:sz w:val="24"/>
        </w:rPr>
      </w:pPr>
    </w:p>
    <w:p w14:paraId="12094351" w14:textId="77777777" w:rsidR="007865EB" w:rsidRDefault="007865EB" w:rsidP="007865EB">
      <w:pPr>
        <w:spacing w:after="0" w:line="240" w:lineRule="auto"/>
        <w:jc w:val="right"/>
        <w:rPr>
          <w:rFonts w:ascii="Arial" w:hAnsi="Arial" w:cs="Arial"/>
          <w:color w:val="00A19A" w:themeColor="accent2"/>
          <w:sz w:val="52"/>
        </w:rPr>
      </w:pPr>
    </w:p>
    <w:p w14:paraId="2C7BC7D2" w14:textId="223A5E97" w:rsidR="007865EB" w:rsidRPr="00735BEC" w:rsidRDefault="002A745D"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 xml:space="preserve">HARNESSING BOARD ROOM DIVERSITY – </w:t>
      </w:r>
      <w:r w:rsidR="00CA035B">
        <w:rPr>
          <w:rFonts w:ascii="Arial" w:hAnsi="Arial" w:cs="Arial"/>
          <w:color w:val="00A19A" w:themeColor="accent2"/>
          <w:sz w:val="52"/>
        </w:rPr>
        <w:t>WEST COLLEGE SCOTLAND</w:t>
      </w:r>
    </w:p>
    <w:p w14:paraId="23AD8BBF" w14:textId="77777777" w:rsidR="007865EB" w:rsidRDefault="007865EB" w:rsidP="007865EB">
      <w:pPr>
        <w:spacing w:after="0" w:line="240" w:lineRule="auto"/>
        <w:jc w:val="right"/>
        <w:rPr>
          <w:rFonts w:ascii="Arial" w:hAnsi="Arial" w:cs="Arial"/>
          <w:sz w:val="24"/>
        </w:rPr>
      </w:pPr>
    </w:p>
    <w:p w14:paraId="53D6EAAA" w14:textId="77777777" w:rsidR="007865EB" w:rsidRPr="00735BEC" w:rsidRDefault="007865EB" w:rsidP="007865EB">
      <w:pPr>
        <w:spacing w:after="0" w:line="240" w:lineRule="auto"/>
        <w:jc w:val="right"/>
        <w:rPr>
          <w:rFonts w:ascii="Arial" w:hAnsi="Arial" w:cs="Arial"/>
          <w:sz w:val="24"/>
        </w:rPr>
      </w:pPr>
    </w:p>
    <w:p w14:paraId="02634D4C" w14:textId="77777777" w:rsidR="002A745D" w:rsidRDefault="002A745D" w:rsidP="007865EB">
      <w:pPr>
        <w:spacing w:after="0" w:line="240" w:lineRule="auto"/>
        <w:jc w:val="right"/>
        <w:rPr>
          <w:rFonts w:ascii="Arial" w:hAnsi="Arial" w:cs="Arial"/>
          <w:sz w:val="40"/>
        </w:rPr>
      </w:pPr>
      <w:r>
        <w:rPr>
          <w:rFonts w:ascii="Arial" w:hAnsi="Arial" w:cs="Arial"/>
          <w:sz w:val="40"/>
        </w:rPr>
        <w:t xml:space="preserve">The difference that diversity </w:t>
      </w:r>
    </w:p>
    <w:p w14:paraId="76F55226" w14:textId="07632A88" w:rsidR="007865EB" w:rsidRPr="00735BEC" w:rsidRDefault="002A745D" w:rsidP="007865EB">
      <w:pPr>
        <w:spacing w:after="0" w:line="240" w:lineRule="auto"/>
        <w:jc w:val="right"/>
        <w:rPr>
          <w:rFonts w:ascii="Arial" w:hAnsi="Arial" w:cs="Arial"/>
          <w:sz w:val="40"/>
        </w:rPr>
      </w:pPr>
      <w:r>
        <w:rPr>
          <w:rFonts w:ascii="Arial" w:hAnsi="Arial" w:cs="Arial"/>
          <w:sz w:val="40"/>
        </w:rPr>
        <w:t xml:space="preserve">makes to your board’s governance </w:t>
      </w:r>
    </w:p>
    <w:p w14:paraId="3C5D6634" w14:textId="77777777" w:rsidR="007865EB" w:rsidRPr="00735BEC" w:rsidRDefault="007865EB" w:rsidP="007865EB">
      <w:pPr>
        <w:spacing w:after="0" w:line="240" w:lineRule="auto"/>
        <w:jc w:val="right"/>
        <w:rPr>
          <w:rFonts w:ascii="Arial" w:hAnsi="Arial" w:cs="Arial"/>
          <w:sz w:val="24"/>
        </w:rPr>
      </w:pPr>
    </w:p>
    <w:p w14:paraId="6626B008" w14:textId="77777777" w:rsidR="007865EB" w:rsidRPr="00735BEC" w:rsidRDefault="007865EB" w:rsidP="007865EB">
      <w:pPr>
        <w:spacing w:after="0" w:line="240" w:lineRule="auto"/>
        <w:jc w:val="right"/>
        <w:rPr>
          <w:rFonts w:ascii="Arial" w:hAnsi="Arial" w:cs="Arial"/>
          <w:sz w:val="24"/>
        </w:rPr>
      </w:pPr>
    </w:p>
    <w:p w14:paraId="753C0642" w14:textId="77777777" w:rsidR="007865EB" w:rsidRPr="00735BEC" w:rsidRDefault="007865EB" w:rsidP="007865EB">
      <w:pPr>
        <w:spacing w:after="0" w:line="240" w:lineRule="auto"/>
        <w:jc w:val="right"/>
        <w:rPr>
          <w:rFonts w:ascii="Arial" w:hAnsi="Arial" w:cs="Arial"/>
          <w:sz w:val="24"/>
        </w:rPr>
      </w:pPr>
    </w:p>
    <w:p w14:paraId="6CAF6CFB" w14:textId="59C38B77" w:rsidR="00E27C73" w:rsidRDefault="002A745D" w:rsidP="007865EB">
      <w:pPr>
        <w:spacing w:after="0" w:line="240" w:lineRule="auto"/>
        <w:jc w:val="right"/>
        <w:rPr>
          <w:rFonts w:ascii="Arial" w:hAnsi="Arial" w:cs="Arial"/>
          <w:b/>
          <w:sz w:val="24"/>
        </w:rPr>
      </w:pPr>
      <w:r>
        <w:rPr>
          <w:rFonts w:ascii="Arial" w:hAnsi="Arial" w:cs="Arial"/>
          <w:color w:val="00A19A" w:themeColor="accent2"/>
          <w:sz w:val="40"/>
        </w:rPr>
        <w:t>February 2019</w:t>
      </w:r>
    </w:p>
    <w:p w14:paraId="7687E636" w14:textId="77777777" w:rsidR="007865EB" w:rsidRDefault="007865EB">
      <w:pPr>
        <w:rPr>
          <w:rFonts w:ascii="Arial" w:hAnsi="Arial" w:cs="Arial"/>
          <w:b/>
          <w:color w:val="00A19A"/>
          <w:sz w:val="24"/>
        </w:rPr>
      </w:pPr>
      <w:r>
        <w:rPr>
          <w:rFonts w:ascii="Arial" w:hAnsi="Arial" w:cs="Arial"/>
          <w:b/>
          <w:color w:val="00A19A"/>
          <w:sz w:val="24"/>
        </w:rPr>
        <w:br w:type="page"/>
      </w:r>
    </w:p>
    <w:p w14:paraId="1F5611F7" w14:textId="17902D27"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lastRenderedPageBreak/>
        <w:t>BODY:</w:t>
      </w:r>
      <w:r w:rsidRPr="002A745D">
        <w:rPr>
          <w:rFonts w:ascii="Arial" w:hAnsi="Arial" w:cs="Arial"/>
          <w:b/>
          <w:sz w:val="32"/>
          <w:szCs w:val="24"/>
        </w:rPr>
        <w:t xml:space="preserve"> </w:t>
      </w:r>
      <w:r w:rsidR="00CA035B">
        <w:rPr>
          <w:rFonts w:ascii="Arial" w:hAnsi="Arial" w:cs="Arial"/>
          <w:sz w:val="32"/>
          <w:szCs w:val="24"/>
        </w:rPr>
        <w:t>WEST COLLEGE SCOTLAND</w:t>
      </w:r>
      <w:r w:rsidRPr="002A745D">
        <w:rPr>
          <w:rFonts w:ascii="Arial" w:hAnsi="Arial" w:cs="Arial"/>
          <w:sz w:val="32"/>
          <w:szCs w:val="24"/>
        </w:rPr>
        <w:t xml:space="preserve"> </w:t>
      </w:r>
    </w:p>
    <w:p w14:paraId="43FBE867" w14:textId="77777777" w:rsidR="002A745D" w:rsidRPr="002A745D" w:rsidRDefault="002A745D" w:rsidP="002A745D">
      <w:pPr>
        <w:pStyle w:val="NoSpacing"/>
        <w:rPr>
          <w:rFonts w:ascii="Arial" w:hAnsi="Arial" w:cs="Arial"/>
          <w:sz w:val="32"/>
          <w:szCs w:val="24"/>
        </w:rPr>
      </w:pPr>
    </w:p>
    <w:p w14:paraId="320F8FAF" w14:textId="05CF44F6"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t>CATEGORY:</w:t>
      </w:r>
      <w:r w:rsidRPr="002A745D">
        <w:rPr>
          <w:rFonts w:ascii="Arial" w:hAnsi="Arial" w:cs="Arial"/>
          <w:sz w:val="32"/>
          <w:szCs w:val="24"/>
        </w:rPr>
        <w:t xml:space="preserve"> </w:t>
      </w:r>
      <w:r w:rsidR="00DF2BE0">
        <w:rPr>
          <w:rFonts w:ascii="Arial" w:hAnsi="Arial" w:cs="Arial"/>
          <w:sz w:val="32"/>
          <w:szCs w:val="24"/>
        </w:rPr>
        <w:t>SYSTEMS</w:t>
      </w:r>
    </w:p>
    <w:p w14:paraId="1A08055E" w14:textId="77777777" w:rsidR="002A745D" w:rsidRPr="002A745D" w:rsidRDefault="002A745D" w:rsidP="002A745D">
      <w:pPr>
        <w:pStyle w:val="NoSpacing"/>
        <w:rPr>
          <w:rFonts w:ascii="Arial" w:hAnsi="Arial" w:cs="Arial"/>
          <w:sz w:val="32"/>
          <w:szCs w:val="24"/>
        </w:rPr>
      </w:pPr>
    </w:p>
    <w:p w14:paraId="40C2A3FE" w14:textId="654977C5" w:rsidR="002A745D" w:rsidRPr="002A745D" w:rsidRDefault="002A745D" w:rsidP="002A745D">
      <w:pPr>
        <w:pStyle w:val="NoSpacing"/>
        <w:rPr>
          <w:rFonts w:ascii="Arial" w:hAnsi="Arial" w:cs="Arial"/>
          <w:b/>
          <w:sz w:val="32"/>
          <w:szCs w:val="24"/>
        </w:rPr>
      </w:pPr>
      <w:r w:rsidRPr="002A745D">
        <w:rPr>
          <w:rFonts w:ascii="Arial" w:hAnsi="Arial" w:cs="Arial"/>
          <w:b/>
          <w:color w:val="00A19A" w:themeColor="accent2"/>
          <w:sz w:val="32"/>
          <w:szCs w:val="24"/>
        </w:rPr>
        <w:t>KEY LEARNING POINTS FROM THIS CASE STUDY</w:t>
      </w:r>
    </w:p>
    <w:p w14:paraId="061A0DA3" w14:textId="77777777" w:rsidR="002A745D" w:rsidRPr="002A745D" w:rsidRDefault="002A745D" w:rsidP="002A745D">
      <w:pPr>
        <w:pStyle w:val="NoSpacing"/>
        <w:rPr>
          <w:rFonts w:ascii="Arial" w:hAnsi="Arial" w:cs="Arial"/>
          <w:sz w:val="24"/>
          <w:szCs w:val="24"/>
        </w:rPr>
      </w:pPr>
    </w:p>
    <w:p w14:paraId="6E7AEBAB" w14:textId="77777777" w:rsidR="00CA035B" w:rsidRPr="00AF2A79" w:rsidRDefault="00CA035B" w:rsidP="00CA035B">
      <w:pPr>
        <w:pStyle w:val="NoSpacing"/>
        <w:numPr>
          <w:ilvl w:val="0"/>
          <w:numId w:val="9"/>
        </w:numPr>
        <w:rPr>
          <w:rFonts w:ascii="Arial" w:hAnsi="Arial" w:cs="Arial"/>
          <w:i/>
          <w:sz w:val="24"/>
          <w:szCs w:val="24"/>
        </w:rPr>
      </w:pPr>
      <w:r w:rsidRPr="00AF2A79">
        <w:rPr>
          <w:rFonts w:ascii="Arial" w:hAnsi="Arial" w:cs="Arial"/>
          <w:i/>
          <w:sz w:val="24"/>
          <w:szCs w:val="24"/>
        </w:rPr>
        <w:t>Designing a strategic and sustainable approach to tackling known and emerging issues around board diversity</w:t>
      </w:r>
    </w:p>
    <w:p w14:paraId="7CAFE65E" w14:textId="77777777" w:rsidR="00CA035B" w:rsidRPr="00AF2A79" w:rsidRDefault="00CA035B" w:rsidP="00CA035B">
      <w:pPr>
        <w:pStyle w:val="NoSpacing"/>
        <w:numPr>
          <w:ilvl w:val="0"/>
          <w:numId w:val="9"/>
        </w:numPr>
        <w:rPr>
          <w:rFonts w:ascii="Arial" w:hAnsi="Arial" w:cs="Arial"/>
          <w:i/>
          <w:sz w:val="24"/>
          <w:szCs w:val="24"/>
        </w:rPr>
      </w:pPr>
      <w:r w:rsidRPr="00AF2A79">
        <w:rPr>
          <w:rFonts w:ascii="Arial" w:hAnsi="Arial" w:cs="Arial"/>
          <w:i/>
          <w:sz w:val="24"/>
          <w:szCs w:val="24"/>
        </w:rPr>
        <w:t>Creating an integrated action plan for improvement</w:t>
      </w:r>
    </w:p>
    <w:p w14:paraId="0325B00B" w14:textId="77777777" w:rsidR="00CA035B" w:rsidRPr="00AF2A79" w:rsidRDefault="00CA035B" w:rsidP="00CA035B">
      <w:pPr>
        <w:pStyle w:val="NoSpacing"/>
        <w:numPr>
          <w:ilvl w:val="0"/>
          <w:numId w:val="9"/>
        </w:numPr>
        <w:rPr>
          <w:rFonts w:ascii="Arial" w:hAnsi="Arial" w:cs="Arial"/>
          <w:i/>
          <w:sz w:val="24"/>
          <w:szCs w:val="24"/>
        </w:rPr>
      </w:pPr>
      <w:r w:rsidRPr="00AF2A79">
        <w:rPr>
          <w:rFonts w:ascii="Arial" w:hAnsi="Arial" w:cs="Arial"/>
          <w:i/>
          <w:sz w:val="24"/>
          <w:szCs w:val="24"/>
        </w:rPr>
        <w:t>Building understanding (internally and externally) about what board diversity really looks like and the positive impacts expected from it</w:t>
      </w:r>
    </w:p>
    <w:p w14:paraId="57DF4E44" w14:textId="77777777" w:rsidR="00CA035B" w:rsidRPr="00AF2A79" w:rsidRDefault="00CA035B" w:rsidP="00CA035B">
      <w:pPr>
        <w:pStyle w:val="NoSpacing"/>
        <w:numPr>
          <w:ilvl w:val="0"/>
          <w:numId w:val="9"/>
        </w:numPr>
        <w:rPr>
          <w:rFonts w:ascii="Arial" w:hAnsi="Arial" w:cs="Arial"/>
          <w:i/>
          <w:sz w:val="24"/>
          <w:szCs w:val="24"/>
        </w:rPr>
      </w:pPr>
      <w:r w:rsidRPr="00AF2A79">
        <w:rPr>
          <w:rFonts w:ascii="Arial" w:hAnsi="Arial" w:cs="Arial"/>
          <w:i/>
          <w:sz w:val="24"/>
          <w:szCs w:val="24"/>
        </w:rPr>
        <w:t>Recognising and developing the cultural and attitudinal foundations that impact on progress in this area</w:t>
      </w:r>
    </w:p>
    <w:p w14:paraId="14A50945" w14:textId="77777777" w:rsidR="0042456D" w:rsidRDefault="0042456D" w:rsidP="002A745D">
      <w:pPr>
        <w:pStyle w:val="NoSpacing"/>
        <w:rPr>
          <w:rFonts w:ascii="Arial" w:hAnsi="Arial" w:cs="Arial"/>
          <w:color w:val="00A19A" w:themeColor="accent2"/>
          <w:sz w:val="32"/>
          <w:szCs w:val="24"/>
        </w:rPr>
      </w:pPr>
    </w:p>
    <w:p w14:paraId="4E45ABEB" w14:textId="05A3ED4E" w:rsidR="002A745D" w:rsidRPr="002A745D" w:rsidRDefault="002A745D" w:rsidP="002A745D">
      <w:pPr>
        <w:pStyle w:val="NoSpacing"/>
        <w:rPr>
          <w:rFonts w:ascii="Arial" w:hAnsi="Arial" w:cs="Arial"/>
          <w:color w:val="00A19A" w:themeColor="accent2"/>
          <w:sz w:val="32"/>
          <w:szCs w:val="24"/>
        </w:rPr>
      </w:pPr>
      <w:r w:rsidRPr="002A745D">
        <w:rPr>
          <w:rFonts w:ascii="Arial" w:hAnsi="Arial" w:cs="Arial"/>
          <w:color w:val="00A19A" w:themeColor="accent2"/>
          <w:sz w:val="32"/>
          <w:szCs w:val="24"/>
        </w:rPr>
        <w:t>Background</w:t>
      </w:r>
    </w:p>
    <w:p w14:paraId="61E137C7" w14:textId="77777777" w:rsidR="002A745D" w:rsidRPr="002A745D" w:rsidRDefault="002A745D" w:rsidP="002A745D">
      <w:pPr>
        <w:pStyle w:val="NoSpacing"/>
        <w:rPr>
          <w:rFonts w:ascii="Arial" w:hAnsi="Arial" w:cs="Arial"/>
          <w:b/>
          <w:sz w:val="24"/>
          <w:szCs w:val="24"/>
          <w:u w:val="single"/>
        </w:rPr>
      </w:pPr>
    </w:p>
    <w:p w14:paraId="685D9E27" w14:textId="77777777" w:rsidR="00CA035B" w:rsidRPr="00AF2A79" w:rsidRDefault="00CA035B" w:rsidP="00CA035B">
      <w:pPr>
        <w:pStyle w:val="NoSpacing"/>
        <w:rPr>
          <w:rFonts w:ascii="Arial" w:hAnsi="Arial" w:cs="Arial"/>
          <w:sz w:val="24"/>
          <w:szCs w:val="24"/>
        </w:rPr>
      </w:pPr>
      <w:r w:rsidRPr="00AF2A79">
        <w:rPr>
          <w:rFonts w:ascii="Arial" w:hAnsi="Arial" w:cs="Arial"/>
          <w:sz w:val="24"/>
          <w:szCs w:val="24"/>
        </w:rPr>
        <w:t xml:space="preserve">West College was formed by merger in 2013 as part of a country-wide movement towards college regionalisation. This coincided with a national focus on college governance and effectiveness arising from the Post-16 Education (Scotland) Act 2013. While many of the funding and financial arrangements for colleges across Scotland form part of a well-structured national system, every college is governed locally by a board of management. </w:t>
      </w:r>
    </w:p>
    <w:p w14:paraId="6A893F1E" w14:textId="77777777" w:rsidR="00CA035B" w:rsidRPr="00AF2A79" w:rsidRDefault="00CA035B" w:rsidP="00CA035B">
      <w:pPr>
        <w:pStyle w:val="NoSpacing"/>
        <w:rPr>
          <w:rFonts w:ascii="Arial" w:hAnsi="Arial" w:cs="Arial"/>
          <w:sz w:val="24"/>
          <w:szCs w:val="24"/>
        </w:rPr>
      </w:pPr>
    </w:p>
    <w:p w14:paraId="5E08E6DC" w14:textId="2E4752E4" w:rsidR="003C4FC5" w:rsidRPr="00536D2F" w:rsidRDefault="00CA035B" w:rsidP="00CA035B">
      <w:pPr>
        <w:pStyle w:val="NoSpacing"/>
        <w:rPr>
          <w:rFonts w:ascii="Arial" w:hAnsi="Arial" w:cs="Arial"/>
          <w:i/>
          <w:sz w:val="24"/>
          <w:szCs w:val="24"/>
        </w:rPr>
      </w:pPr>
      <w:r w:rsidRPr="00AF2A79">
        <w:rPr>
          <w:rFonts w:ascii="Arial" w:hAnsi="Arial" w:cs="Arial"/>
          <w:sz w:val="24"/>
          <w:szCs w:val="24"/>
        </w:rPr>
        <w:t>The West college board had recognised for some time that although they had a good gender balance and tended to be well-served by members with ‘classic’ governance skills (e.g. finance, HR, public accountability) they were not always succeeding in attracting applicants to the Board that reflected the broader range of stakeholders and users of the college or that necessarily matched all optimal skills areas that would be beneficial to the Board now and in the future.</w:t>
      </w:r>
      <w:r w:rsidR="00DF2BE0" w:rsidRPr="00DF2BE0">
        <w:rPr>
          <w:rFonts w:ascii="Arial" w:hAnsi="Arial" w:cs="Arial"/>
          <w:sz w:val="24"/>
          <w:szCs w:val="24"/>
        </w:rPr>
        <w:t xml:space="preserve"> </w:t>
      </w:r>
    </w:p>
    <w:p w14:paraId="161FFE6D" w14:textId="420D2867" w:rsidR="0042456D" w:rsidRPr="00536D2F" w:rsidRDefault="0042456D" w:rsidP="0042456D">
      <w:pPr>
        <w:pStyle w:val="NoSpacing"/>
        <w:rPr>
          <w:rFonts w:ascii="Arial" w:hAnsi="Arial" w:cs="Arial"/>
          <w:i/>
          <w:sz w:val="24"/>
          <w:szCs w:val="24"/>
        </w:rPr>
      </w:pPr>
    </w:p>
    <w:p w14:paraId="64704B8D" w14:textId="77777777" w:rsidR="0042456D" w:rsidRPr="0042456D" w:rsidRDefault="0042456D" w:rsidP="0042456D">
      <w:pPr>
        <w:pStyle w:val="NoSpacing"/>
        <w:rPr>
          <w:rFonts w:ascii="Arial" w:hAnsi="Arial" w:cs="Arial"/>
          <w:sz w:val="24"/>
          <w:szCs w:val="24"/>
        </w:rPr>
      </w:pPr>
    </w:p>
    <w:p w14:paraId="7AD99285" w14:textId="1FC91F86" w:rsidR="003C4FC5" w:rsidRDefault="00CA035B" w:rsidP="002A745D">
      <w:pPr>
        <w:pStyle w:val="NoSpacing"/>
        <w:rPr>
          <w:rFonts w:ascii="Arial" w:hAnsi="Arial" w:cs="Arial"/>
          <w:color w:val="00A19A" w:themeColor="accent2"/>
          <w:sz w:val="32"/>
          <w:szCs w:val="24"/>
        </w:rPr>
      </w:pPr>
      <w:r>
        <w:rPr>
          <w:rFonts w:ascii="Arial" w:hAnsi="Arial" w:cs="Arial"/>
          <w:color w:val="00A19A" w:themeColor="accent2"/>
          <w:sz w:val="32"/>
          <w:szCs w:val="24"/>
        </w:rPr>
        <w:t xml:space="preserve">What has happened so </w:t>
      </w:r>
      <w:proofErr w:type="gramStart"/>
      <w:r>
        <w:rPr>
          <w:rFonts w:ascii="Arial" w:hAnsi="Arial" w:cs="Arial"/>
          <w:color w:val="00A19A" w:themeColor="accent2"/>
          <w:sz w:val="32"/>
          <w:szCs w:val="24"/>
        </w:rPr>
        <w:t>far</w:t>
      </w:r>
      <w:proofErr w:type="gramEnd"/>
    </w:p>
    <w:p w14:paraId="07D6F7C6" w14:textId="77777777" w:rsidR="003C4FC5" w:rsidRDefault="003C4FC5" w:rsidP="002A745D">
      <w:pPr>
        <w:pStyle w:val="NoSpacing"/>
        <w:rPr>
          <w:rFonts w:ascii="Arial" w:hAnsi="Arial" w:cs="Arial"/>
          <w:color w:val="00A19A" w:themeColor="accent2"/>
          <w:sz w:val="32"/>
          <w:szCs w:val="24"/>
        </w:rPr>
      </w:pPr>
    </w:p>
    <w:p w14:paraId="40863A14" w14:textId="77777777" w:rsidR="00CA035B" w:rsidRPr="00CA035B" w:rsidRDefault="00CA035B" w:rsidP="00CA035B">
      <w:pPr>
        <w:pStyle w:val="NoSpacing"/>
        <w:rPr>
          <w:rFonts w:ascii="Arial" w:hAnsi="Arial" w:cs="Arial"/>
          <w:sz w:val="24"/>
          <w:szCs w:val="24"/>
        </w:rPr>
      </w:pPr>
      <w:r w:rsidRPr="00CA035B">
        <w:rPr>
          <w:rFonts w:ascii="Arial" w:hAnsi="Arial" w:cs="Arial"/>
          <w:sz w:val="24"/>
          <w:szCs w:val="24"/>
        </w:rPr>
        <w:t xml:space="preserve">A particular catalyst for action was the Government’s expectations around gender balance and 50/50 by 2020. Discussion of this at Board level led to the more strategic decision to adopt a whole-system improvement approach to Board diversity and governance – as opposed to only focusing on this one metric in isolation. Recognising the risks of ‘group think’ and the potential for ‘limiting beliefs from how we’ve always done things’, the Board Chair invited an independent expert who already had associations with the College to lead a short life working group on board diversity.  </w:t>
      </w:r>
    </w:p>
    <w:p w14:paraId="3990F62B" w14:textId="77777777" w:rsidR="00CA035B" w:rsidRDefault="00CA035B" w:rsidP="00CA035B">
      <w:pPr>
        <w:pStyle w:val="NoSpacing"/>
        <w:rPr>
          <w:rFonts w:ascii="Arial" w:hAnsi="Arial" w:cs="Arial"/>
          <w:sz w:val="24"/>
          <w:szCs w:val="24"/>
        </w:rPr>
      </w:pPr>
    </w:p>
    <w:p w14:paraId="786EEAE0" w14:textId="77777777" w:rsidR="00CA035B" w:rsidRPr="00CA035B" w:rsidRDefault="00CA035B" w:rsidP="00CA035B">
      <w:pPr>
        <w:pStyle w:val="NoSpacing"/>
        <w:rPr>
          <w:rFonts w:ascii="Arial" w:hAnsi="Arial" w:cs="Arial"/>
          <w:sz w:val="24"/>
          <w:szCs w:val="24"/>
        </w:rPr>
      </w:pPr>
      <w:r w:rsidRPr="00CA035B">
        <w:rPr>
          <w:rFonts w:ascii="Arial" w:hAnsi="Arial" w:cs="Arial"/>
          <w:sz w:val="24"/>
          <w:szCs w:val="24"/>
        </w:rPr>
        <w:t>The group is made up of Board members, external experts and executive leads in organisational development, HR and governance. This approach was deliberately chosen to encourage fresh perspectives, a clear and detailed focus and a way of introducing positive challenge into Board discussions.</w:t>
      </w:r>
    </w:p>
    <w:p w14:paraId="52359CDE" w14:textId="77777777" w:rsidR="00CA035B" w:rsidRPr="00CA035B" w:rsidRDefault="00CA035B" w:rsidP="00CA035B">
      <w:pPr>
        <w:pStyle w:val="NoSpacing"/>
        <w:rPr>
          <w:rFonts w:ascii="Arial" w:hAnsi="Arial" w:cs="Arial"/>
          <w:sz w:val="24"/>
          <w:szCs w:val="24"/>
        </w:rPr>
      </w:pPr>
    </w:p>
    <w:p w14:paraId="6DCFD679" w14:textId="126CA8A1" w:rsidR="00CA035B" w:rsidRPr="00CA035B" w:rsidRDefault="00CA035B" w:rsidP="00CA035B">
      <w:pPr>
        <w:pStyle w:val="NoSpacing"/>
        <w:rPr>
          <w:rFonts w:ascii="Arial" w:hAnsi="Arial" w:cs="Arial"/>
          <w:sz w:val="24"/>
          <w:szCs w:val="24"/>
        </w:rPr>
      </w:pPr>
      <w:r w:rsidRPr="00CA035B">
        <w:rPr>
          <w:rFonts w:ascii="Arial" w:hAnsi="Arial" w:cs="Arial"/>
          <w:sz w:val="24"/>
          <w:szCs w:val="24"/>
        </w:rPr>
        <w:t>The group’s remit is to use internal analysis and wider good practice to</w:t>
      </w:r>
      <w:r>
        <w:rPr>
          <w:rFonts w:ascii="Arial" w:hAnsi="Arial" w:cs="Arial"/>
          <w:sz w:val="24"/>
          <w:szCs w:val="24"/>
        </w:rPr>
        <w:t>:</w:t>
      </w:r>
    </w:p>
    <w:p w14:paraId="5963DA63" w14:textId="6D8DE3FB" w:rsidR="00CA035B" w:rsidRPr="00CA035B" w:rsidRDefault="00CA035B" w:rsidP="00CA035B">
      <w:pPr>
        <w:pStyle w:val="NoSpacing"/>
        <w:numPr>
          <w:ilvl w:val="0"/>
          <w:numId w:val="27"/>
        </w:numPr>
        <w:rPr>
          <w:rFonts w:ascii="Arial" w:hAnsi="Arial" w:cs="Arial"/>
          <w:sz w:val="24"/>
          <w:szCs w:val="24"/>
        </w:rPr>
      </w:pPr>
      <w:r w:rsidRPr="00CA035B">
        <w:rPr>
          <w:rFonts w:ascii="Arial" w:hAnsi="Arial" w:cs="Arial"/>
          <w:sz w:val="24"/>
          <w:szCs w:val="24"/>
        </w:rPr>
        <w:lastRenderedPageBreak/>
        <w:t>Review the effectiveness and impact of existing recruitment approaches and adapt as needed to attract and encourage a wider range of applicants</w:t>
      </w:r>
    </w:p>
    <w:p w14:paraId="66BE00AC" w14:textId="1D52DF30" w:rsidR="00CA035B" w:rsidRPr="00CA035B" w:rsidRDefault="00CA035B" w:rsidP="00CA035B">
      <w:pPr>
        <w:pStyle w:val="NoSpacing"/>
        <w:numPr>
          <w:ilvl w:val="0"/>
          <w:numId w:val="27"/>
        </w:numPr>
        <w:rPr>
          <w:rFonts w:ascii="Arial" w:hAnsi="Arial" w:cs="Arial"/>
          <w:sz w:val="24"/>
          <w:szCs w:val="24"/>
        </w:rPr>
      </w:pPr>
      <w:r w:rsidRPr="00CA035B">
        <w:rPr>
          <w:rFonts w:ascii="Arial" w:hAnsi="Arial" w:cs="Arial"/>
          <w:sz w:val="24"/>
          <w:szCs w:val="24"/>
        </w:rPr>
        <w:t>Consider support mechanisms and talent pipelines to bring more people closer to Board membership along with retention measures to develop them once in post</w:t>
      </w:r>
    </w:p>
    <w:p w14:paraId="222CB83A" w14:textId="7A889297" w:rsidR="00CA035B" w:rsidRPr="00CA035B" w:rsidRDefault="00CA035B" w:rsidP="00CA035B">
      <w:pPr>
        <w:pStyle w:val="NoSpacing"/>
        <w:numPr>
          <w:ilvl w:val="0"/>
          <w:numId w:val="27"/>
        </w:numPr>
        <w:rPr>
          <w:rFonts w:ascii="Arial" w:hAnsi="Arial" w:cs="Arial"/>
          <w:sz w:val="24"/>
          <w:szCs w:val="24"/>
        </w:rPr>
      </w:pPr>
      <w:r w:rsidRPr="00CA035B">
        <w:rPr>
          <w:rFonts w:ascii="Arial" w:hAnsi="Arial" w:cs="Arial"/>
          <w:sz w:val="24"/>
          <w:szCs w:val="24"/>
        </w:rPr>
        <w:t>Produce an action plan and targets for integrated activity in this area</w:t>
      </w:r>
    </w:p>
    <w:p w14:paraId="01CB0D42" w14:textId="3852AB8B" w:rsidR="00CA035B" w:rsidRPr="00CA035B" w:rsidRDefault="00CA035B" w:rsidP="00CA035B">
      <w:pPr>
        <w:pStyle w:val="NoSpacing"/>
        <w:numPr>
          <w:ilvl w:val="0"/>
          <w:numId w:val="27"/>
        </w:numPr>
        <w:rPr>
          <w:rFonts w:ascii="Arial" w:hAnsi="Arial" w:cs="Arial"/>
          <w:sz w:val="24"/>
          <w:szCs w:val="24"/>
        </w:rPr>
      </w:pPr>
      <w:r w:rsidRPr="00CA035B">
        <w:rPr>
          <w:rFonts w:ascii="Arial" w:hAnsi="Arial" w:cs="Arial"/>
          <w:sz w:val="24"/>
          <w:szCs w:val="24"/>
        </w:rPr>
        <w:t>Report back to the Board with proposals for achievement</w:t>
      </w:r>
    </w:p>
    <w:p w14:paraId="5CEC195B" w14:textId="77777777" w:rsidR="003C4FC5" w:rsidRDefault="003C4FC5" w:rsidP="002A745D">
      <w:pPr>
        <w:pStyle w:val="NoSpacing"/>
        <w:rPr>
          <w:rFonts w:ascii="Arial" w:hAnsi="Arial" w:cs="Arial"/>
          <w:color w:val="00A19A" w:themeColor="accent2"/>
          <w:sz w:val="32"/>
          <w:szCs w:val="24"/>
        </w:rPr>
      </w:pPr>
    </w:p>
    <w:p w14:paraId="68959B43" w14:textId="4778C3E6" w:rsidR="003C4FC5" w:rsidRPr="00CA035B" w:rsidRDefault="00CA035B" w:rsidP="002A745D">
      <w:pPr>
        <w:pStyle w:val="NoSpacing"/>
        <w:rPr>
          <w:rFonts w:ascii="Arial" w:hAnsi="Arial" w:cs="Arial"/>
          <w:sz w:val="24"/>
          <w:szCs w:val="24"/>
        </w:rPr>
      </w:pPr>
      <w:r w:rsidRPr="00CA035B">
        <w:rPr>
          <w:rFonts w:ascii="Arial" w:hAnsi="Arial" w:cs="Arial"/>
          <w:sz w:val="24"/>
          <w:szCs w:val="24"/>
        </w:rPr>
        <w:t>The group’s action plan and recommendations were accepted by the Board and work is now ongoing under the following broad themes</w:t>
      </w:r>
    </w:p>
    <w:p w14:paraId="4E72460F" w14:textId="77777777" w:rsidR="003C4FC5" w:rsidRDefault="003C4FC5" w:rsidP="002A745D">
      <w:pPr>
        <w:pStyle w:val="NoSpacing"/>
        <w:rPr>
          <w:rFonts w:ascii="Arial" w:hAnsi="Arial" w:cs="Arial"/>
          <w:color w:val="00A19A" w:themeColor="accent2"/>
          <w:sz w:val="32"/>
          <w:szCs w:val="24"/>
        </w:rPr>
      </w:pPr>
    </w:p>
    <w:p w14:paraId="5E16C89B" w14:textId="75FE59C6"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 xml:space="preserve">Main areas with diversity focus for the </w:t>
      </w:r>
      <w:r w:rsidR="00CA035B">
        <w:rPr>
          <w:rFonts w:ascii="Arial" w:hAnsi="Arial" w:cs="Arial"/>
          <w:color w:val="00A19A" w:themeColor="accent2"/>
          <w:sz w:val="32"/>
          <w:szCs w:val="24"/>
        </w:rPr>
        <w:t>West College Scotland</w:t>
      </w:r>
      <w:r w:rsidRPr="00137573">
        <w:rPr>
          <w:rFonts w:ascii="Arial" w:hAnsi="Arial" w:cs="Arial"/>
          <w:color w:val="00A19A" w:themeColor="accent2"/>
          <w:sz w:val="32"/>
          <w:szCs w:val="24"/>
        </w:rPr>
        <w:t xml:space="preserve"> Board and the difference that they make to the way diversity is harnessed</w:t>
      </w:r>
    </w:p>
    <w:p w14:paraId="2B1ADC25" w14:textId="77777777" w:rsidR="002A745D" w:rsidRPr="002A745D" w:rsidRDefault="002A745D" w:rsidP="002A745D">
      <w:pPr>
        <w:pStyle w:val="NoSpacing"/>
        <w:rPr>
          <w:rFonts w:ascii="Arial" w:hAnsi="Arial" w:cs="Arial"/>
          <w:b/>
          <w:sz w:val="24"/>
          <w:szCs w:val="24"/>
          <w:u w:val="single"/>
        </w:rPr>
      </w:pPr>
    </w:p>
    <w:tbl>
      <w:tblPr>
        <w:tblW w:w="9067" w:type="dxa"/>
        <w:jc w:val="center"/>
        <w:tblBorders>
          <w:top w:val="single" w:sz="4" w:space="0" w:color="8ACBBF" w:themeColor="accent3"/>
          <w:left w:val="single" w:sz="4" w:space="0" w:color="8ACBBF" w:themeColor="accent3"/>
          <w:bottom w:val="single" w:sz="4" w:space="0" w:color="8ACBBF" w:themeColor="accent3"/>
          <w:right w:val="single" w:sz="4" w:space="0" w:color="8ACBBF" w:themeColor="accent3"/>
          <w:insideH w:val="single" w:sz="4" w:space="0" w:color="8ACBBF" w:themeColor="accent3"/>
          <w:insideV w:val="single" w:sz="4" w:space="0" w:color="8ACBBF" w:themeColor="accent3"/>
        </w:tblBorders>
        <w:tblLook w:val="04A0" w:firstRow="1" w:lastRow="0" w:firstColumn="1" w:lastColumn="0" w:noHBand="0" w:noVBand="1"/>
      </w:tblPr>
      <w:tblGrid>
        <w:gridCol w:w="2972"/>
        <w:gridCol w:w="6095"/>
      </w:tblGrid>
      <w:tr w:rsidR="002A745D" w:rsidRPr="00137573" w14:paraId="6C4C5EEC" w14:textId="77777777" w:rsidTr="00137573">
        <w:trPr>
          <w:cantSplit/>
          <w:tblHeader/>
          <w:jc w:val="center"/>
        </w:trPr>
        <w:tc>
          <w:tcPr>
            <w:tcW w:w="2972" w:type="dxa"/>
            <w:shd w:val="clear" w:color="auto" w:fill="00A19A" w:themeFill="accent2"/>
          </w:tcPr>
          <w:p w14:paraId="407C3841"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Area of focus</w:t>
            </w:r>
          </w:p>
        </w:tc>
        <w:tc>
          <w:tcPr>
            <w:tcW w:w="6095" w:type="dxa"/>
            <w:shd w:val="clear" w:color="auto" w:fill="00A19A" w:themeFill="accent2"/>
          </w:tcPr>
          <w:p w14:paraId="7886F405"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Activities</w:t>
            </w:r>
          </w:p>
        </w:tc>
      </w:tr>
      <w:tr w:rsidR="002A745D" w:rsidRPr="002A745D" w14:paraId="48B19B91" w14:textId="77777777" w:rsidTr="00137573">
        <w:trPr>
          <w:cantSplit/>
          <w:jc w:val="center"/>
        </w:trPr>
        <w:tc>
          <w:tcPr>
            <w:tcW w:w="2972" w:type="dxa"/>
            <w:shd w:val="clear" w:color="auto" w:fill="auto"/>
          </w:tcPr>
          <w:p w14:paraId="27C47805" w14:textId="77777777" w:rsidR="002A745D" w:rsidRDefault="00CA035B" w:rsidP="00DF2BE0">
            <w:pPr>
              <w:pStyle w:val="NoSpacing"/>
              <w:rPr>
                <w:rFonts w:ascii="Arial" w:hAnsi="Arial" w:cs="Arial"/>
                <w:color w:val="3A376A" w:themeColor="accent4" w:themeShade="80"/>
                <w:sz w:val="24"/>
                <w:szCs w:val="24"/>
              </w:rPr>
            </w:pPr>
            <w:r w:rsidRPr="00CA035B">
              <w:rPr>
                <w:rFonts w:ascii="Arial" w:hAnsi="Arial" w:cs="Arial"/>
                <w:color w:val="3A376A" w:themeColor="accent4" w:themeShade="80"/>
                <w:sz w:val="24"/>
                <w:szCs w:val="24"/>
              </w:rPr>
              <w:t>MIND-SET and CULTURE</w:t>
            </w:r>
          </w:p>
          <w:p w14:paraId="373D1136" w14:textId="77777777" w:rsidR="00CA035B" w:rsidRPr="00CA035B" w:rsidRDefault="00CA035B" w:rsidP="00CA035B">
            <w:pPr>
              <w:pStyle w:val="NoSpacing"/>
              <w:rPr>
                <w:rFonts w:ascii="Arial" w:hAnsi="Arial" w:cs="Arial"/>
                <w:i/>
                <w:sz w:val="20"/>
                <w:szCs w:val="24"/>
              </w:rPr>
            </w:pPr>
            <w:r w:rsidRPr="00CA035B">
              <w:rPr>
                <w:rFonts w:ascii="Arial" w:hAnsi="Arial" w:cs="Arial"/>
                <w:i/>
                <w:sz w:val="20"/>
                <w:szCs w:val="24"/>
              </w:rPr>
              <w:t xml:space="preserve">Recognised early on as being an </w:t>
            </w:r>
            <w:r w:rsidRPr="00CA035B">
              <w:rPr>
                <w:rFonts w:ascii="Arial" w:hAnsi="Arial" w:cs="Arial"/>
                <w:i/>
                <w:sz w:val="20"/>
                <w:szCs w:val="24"/>
                <w:u w:val="single"/>
              </w:rPr>
              <w:t xml:space="preserve">essential </w:t>
            </w:r>
            <w:r w:rsidRPr="00CA035B">
              <w:rPr>
                <w:rFonts w:ascii="Arial" w:hAnsi="Arial" w:cs="Arial"/>
                <w:i/>
                <w:sz w:val="20"/>
                <w:szCs w:val="24"/>
              </w:rPr>
              <w:t>foundation to delivery of the whole action plan</w:t>
            </w:r>
          </w:p>
          <w:p w14:paraId="31B0852E" w14:textId="0FD2A218" w:rsidR="00CA035B" w:rsidRPr="002A745D" w:rsidRDefault="00CA035B" w:rsidP="00DF2BE0">
            <w:pPr>
              <w:pStyle w:val="NoSpacing"/>
              <w:rPr>
                <w:rFonts w:ascii="Arial" w:hAnsi="Arial" w:cs="Arial"/>
                <w:sz w:val="24"/>
                <w:szCs w:val="24"/>
              </w:rPr>
            </w:pPr>
          </w:p>
        </w:tc>
        <w:tc>
          <w:tcPr>
            <w:tcW w:w="6095" w:type="dxa"/>
            <w:shd w:val="clear" w:color="auto" w:fill="auto"/>
          </w:tcPr>
          <w:p w14:paraId="1094CC50" w14:textId="77777777" w:rsidR="00CA035B" w:rsidRPr="00CA035B" w:rsidRDefault="00CA035B" w:rsidP="00CA035B">
            <w:pPr>
              <w:pStyle w:val="NoSpacing"/>
              <w:numPr>
                <w:ilvl w:val="0"/>
                <w:numId w:val="18"/>
              </w:numPr>
              <w:rPr>
                <w:rFonts w:ascii="Arial" w:hAnsi="Arial" w:cs="Arial"/>
                <w:sz w:val="24"/>
                <w:szCs w:val="24"/>
              </w:rPr>
            </w:pPr>
            <w:r w:rsidRPr="00CA035B">
              <w:rPr>
                <w:rFonts w:ascii="Arial" w:hAnsi="Arial" w:cs="Arial"/>
                <w:sz w:val="24"/>
                <w:szCs w:val="24"/>
              </w:rPr>
              <w:t>Facilitated work with Board to establish common base of understanding about what Board Diversity really means and looks like.</w:t>
            </w:r>
          </w:p>
          <w:p w14:paraId="376EDA1A" w14:textId="77777777" w:rsidR="00CA035B" w:rsidRPr="00CA035B" w:rsidRDefault="00CA035B" w:rsidP="00CA035B">
            <w:pPr>
              <w:pStyle w:val="NoSpacing"/>
              <w:numPr>
                <w:ilvl w:val="1"/>
                <w:numId w:val="18"/>
              </w:numPr>
              <w:rPr>
                <w:rFonts w:ascii="Arial" w:hAnsi="Arial" w:cs="Arial"/>
                <w:sz w:val="24"/>
                <w:szCs w:val="24"/>
              </w:rPr>
            </w:pPr>
            <w:r w:rsidRPr="00CA035B">
              <w:rPr>
                <w:rFonts w:ascii="Arial" w:hAnsi="Arial" w:cs="Arial"/>
                <w:sz w:val="24"/>
                <w:szCs w:val="24"/>
              </w:rPr>
              <w:t>Important to address head-on some lingering misconceptions that ‘greater diversity may equal a reduction in quality’</w:t>
            </w:r>
          </w:p>
          <w:p w14:paraId="32B1E466" w14:textId="77777777" w:rsidR="00CA035B" w:rsidRPr="00CA035B" w:rsidRDefault="00CA035B" w:rsidP="00CA035B">
            <w:pPr>
              <w:pStyle w:val="NoSpacing"/>
              <w:numPr>
                <w:ilvl w:val="0"/>
                <w:numId w:val="18"/>
              </w:numPr>
              <w:rPr>
                <w:rFonts w:ascii="Arial" w:hAnsi="Arial" w:cs="Arial"/>
                <w:sz w:val="24"/>
                <w:szCs w:val="24"/>
              </w:rPr>
            </w:pPr>
            <w:r w:rsidRPr="00CA035B">
              <w:rPr>
                <w:rFonts w:ascii="Arial" w:hAnsi="Arial" w:cs="Arial"/>
                <w:sz w:val="24"/>
                <w:szCs w:val="24"/>
              </w:rPr>
              <w:t xml:space="preserve">Agreeing a common starting point and a desired outcome – </w:t>
            </w:r>
            <w:r w:rsidRPr="00CA035B">
              <w:rPr>
                <w:rFonts w:ascii="Arial" w:hAnsi="Arial" w:cs="Arial"/>
                <w:i/>
                <w:sz w:val="24"/>
                <w:szCs w:val="24"/>
              </w:rPr>
              <w:t>“A sustainable Board that reflects its community(</w:t>
            </w:r>
            <w:proofErr w:type="spellStart"/>
            <w:r w:rsidRPr="00CA035B">
              <w:rPr>
                <w:rFonts w:ascii="Arial" w:hAnsi="Arial" w:cs="Arial"/>
                <w:i/>
                <w:sz w:val="24"/>
                <w:szCs w:val="24"/>
              </w:rPr>
              <w:t>ies</w:t>
            </w:r>
            <w:proofErr w:type="spellEnd"/>
            <w:r w:rsidRPr="00CA035B">
              <w:rPr>
                <w:rFonts w:ascii="Arial" w:hAnsi="Arial" w:cs="Arial"/>
                <w:i/>
                <w:sz w:val="24"/>
                <w:szCs w:val="24"/>
              </w:rPr>
              <w:t>) of interest and has an appropriate diversity of skills to fulfil its responsibilities”</w:t>
            </w:r>
          </w:p>
          <w:p w14:paraId="599727FD" w14:textId="77777777" w:rsidR="00DF2BE0" w:rsidRDefault="00CA035B" w:rsidP="00CA035B">
            <w:pPr>
              <w:pStyle w:val="NoSpacing"/>
              <w:ind w:left="360"/>
              <w:rPr>
                <w:rFonts w:ascii="Arial" w:hAnsi="Arial" w:cs="Arial"/>
                <w:sz w:val="24"/>
                <w:szCs w:val="24"/>
              </w:rPr>
            </w:pPr>
            <w:r w:rsidRPr="00CA035B">
              <w:rPr>
                <w:rFonts w:ascii="Arial" w:hAnsi="Arial" w:cs="Arial"/>
                <w:sz w:val="24"/>
                <w:szCs w:val="24"/>
              </w:rPr>
              <w:t>Aligning the Board diversity initiative with the College’s wider work on cultural values and its behaviours framework “Building our collective future”</w:t>
            </w:r>
          </w:p>
          <w:p w14:paraId="70E97EC7" w14:textId="6D93E56F" w:rsidR="00CA035B" w:rsidRPr="002A745D" w:rsidRDefault="00CA035B" w:rsidP="00CA035B">
            <w:pPr>
              <w:pStyle w:val="NoSpacing"/>
              <w:ind w:left="360"/>
              <w:rPr>
                <w:rFonts w:ascii="Arial" w:hAnsi="Arial" w:cs="Arial"/>
                <w:sz w:val="24"/>
                <w:szCs w:val="24"/>
              </w:rPr>
            </w:pPr>
          </w:p>
        </w:tc>
      </w:tr>
      <w:tr w:rsidR="002A745D" w:rsidRPr="002A745D" w14:paraId="23A64CE0" w14:textId="77777777" w:rsidTr="00137573">
        <w:trPr>
          <w:cantSplit/>
          <w:jc w:val="center"/>
        </w:trPr>
        <w:tc>
          <w:tcPr>
            <w:tcW w:w="2972" w:type="dxa"/>
            <w:shd w:val="clear" w:color="auto" w:fill="auto"/>
          </w:tcPr>
          <w:p w14:paraId="3FF43E85" w14:textId="77777777" w:rsidR="00CA035B" w:rsidRDefault="00CA035B" w:rsidP="00DF2BE0">
            <w:pPr>
              <w:pStyle w:val="NoSpacing"/>
              <w:rPr>
                <w:rFonts w:ascii="Arial" w:hAnsi="Arial" w:cs="Arial"/>
                <w:color w:val="3A376A" w:themeColor="accent4" w:themeShade="80"/>
                <w:sz w:val="24"/>
                <w:szCs w:val="24"/>
              </w:rPr>
            </w:pPr>
            <w:r w:rsidRPr="00CA035B">
              <w:rPr>
                <w:rFonts w:ascii="Arial" w:hAnsi="Arial" w:cs="Arial"/>
                <w:color w:val="3A376A" w:themeColor="accent4" w:themeShade="80"/>
                <w:sz w:val="24"/>
                <w:szCs w:val="24"/>
              </w:rPr>
              <w:t>SKILLS &amp; COMPETENCES</w:t>
            </w:r>
          </w:p>
          <w:p w14:paraId="71E3011A" w14:textId="206C83BB" w:rsidR="002A745D" w:rsidRPr="002A745D" w:rsidRDefault="002A745D" w:rsidP="00DF2BE0">
            <w:pPr>
              <w:pStyle w:val="NoSpacing"/>
              <w:rPr>
                <w:rFonts w:ascii="Arial" w:hAnsi="Arial" w:cs="Arial"/>
                <w:i/>
                <w:sz w:val="24"/>
                <w:szCs w:val="24"/>
              </w:rPr>
            </w:pPr>
          </w:p>
        </w:tc>
        <w:tc>
          <w:tcPr>
            <w:tcW w:w="6095" w:type="dxa"/>
            <w:shd w:val="clear" w:color="auto" w:fill="auto"/>
          </w:tcPr>
          <w:p w14:paraId="33EFDA26" w14:textId="77777777" w:rsidR="00CA035B" w:rsidRPr="00CA035B" w:rsidRDefault="00CA035B" w:rsidP="00CA035B">
            <w:pPr>
              <w:pStyle w:val="NoSpacing"/>
              <w:numPr>
                <w:ilvl w:val="0"/>
                <w:numId w:val="19"/>
              </w:numPr>
              <w:rPr>
                <w:rFonts w:ascii="Arial" w:hAnsi="Arial" w:cs="Arial"/>
                <w:sz w:val="24"/>
                <w:szCs w:val="24"/>
              </w:rPr>
            </w:pPr>
            <w:r w:rsidRPr="00CA035B">
              <w:rPr>
                <w:rFonts w:ascii="Arial" w:hAnsi="Arial" w:cs="Arial"/>
                <w:sz w:val="24"/>
                <w:szCs w:val="24"/>
              </w:rPr>
              <w:t xml:space="preserve">Very important for the group to work on both the diversity of </w:t>
            </w:r>
            <w:r w:rsidRPr="00CA035B">
              <w:rPr>
                <w:rFonts w:ascii="Arial" w:hAnsi="Arial" w:cs="Arial"/>
                <w:i/>
                <w:sz w:val="24"/>
                <w:szCs w:val="24"/>
              </w:rPr>
              <w:t>skills and competences</w:t>
            </w:r>
            <w:r w:rsidRPr="00CA035B">
              <w:rPr>
                <w:rFonts w:ascii="Arial" w:hAnsi="Arial" w:cs="Arial"/>
                <w:sz w:val="24"/>
                <w:szCs w:val="24"/>
              </w:rPr>
              <w:t xml:space="preserve"> that the Board needs alongside the diversity of </w:t>
            </w:r>
            <w:r w:rsidRPr="00CA035B">
              <w:rPr>
                <w:rFonts w:ascii="Arial" w:hAnsi="Arial" w:cs="Arial"/>
                <w:i/>
                <w:sz w:val="24"/>
                <w:szCs w:val="24"/>
              </w:rPr>
              <w:t>experience and personal characteristics</w:t>
            </w:r>
            <w:r w:rsidRPr="00CA035B">
              <w:rPr>
                <w:rFonts w:ascii="Arial" w:hAnsi="Arial" w:cs="Arial"/>
                <w:sz w:val="24"/>
                <w:szCs w:val="24"/>
              </w:rPr>
              <w:t xml:space="preserve">. </w:t>
            </w:r>
          </w:p>
          <w:p w14:paraId="1390B70E" w14:textId="77777777" w:rsidR="00CA035B" w:rsidRPr="00CA035B" w:rsidRDefault="00CA035B" w:rsidP="00CA035B">
            <w:pPr>
              <w:pStyle w:val="NoSpacing"/>
              <w:numPr>
                <w:ilvl w:val="0"/>
                <w:numId w:val="19"/>
              </w:numPr>
              <w:rPr>
                <w:rFonts w:ascii="Arial" w:hAnsi="Arial" w:cs="Arial"/>
                <w:sz w:val="24"/>
                <w:szCs w:val="24"/>
              </w:rPr>
            </w:pPr>
            <w:r w:rsidRPr="00CA035B">
              <w:rPr>
                <w:rFonts w:ascii="Arial" w:hAnsi="Arial" w:cs="Arial"/>
                <w:sz w:val="24"/>
                <w:szCs w:val="24"/>
              </w:rPr>
              <w:t>Seeing the Board as a ‘Team’ and recognising that not everyone needs to be an ‘expert’ in everything to achieve good governance:</w:t>
            </w:r>
          </w:p>
          <w:p w14:paraId="658342FC" w14:textId="77777777" w:rsidR="00CA035B" w:rsidRDefault="00CA035B" w:rsidP="00CA035B">
            <w:pPr>
              <w:pStyle w:val="NoSpacing"/>
              <w:numPr>
                <w:ilvl w:val="1"/>
                <w:numId w:val="19"/>
              </w:numPr>
              <w:rPr>
                <w:rFonts w:ascii="Arial" w:hAnsi="Arial" w:cs="Arial"/>
                <w:sz w:val="24"/>
                <w:szCs w:val="24"/>
              </w:rPr>
            </w:pPr>
            <w:r w:rsidRPr="00CA035B">
              <w:rPr>
                <w:rFonts w:ascii="Arial" w:hAnsi="Arial" w:cs="Arial"/>
                <w:sz w:val="24"/>
                <w:szCs w:val="24"/>
              </w:rPr>
              <w:t>Developing a skills matrix that values personal qualities and experiences alongside more traditional technical / professional aptitudes</w:t>
            </w:r>
          </w:p>
          <w:p w14:paraId="1378FD9E" w14:textId="77AD9C67" w:rsidR="002A745D" w:rsidRPr="002A745D" w:rsidRDefault="00CA035B" w:rsidP="00CA035B">
            <w:pPr>
              <w:pStyle w:val="NoSpacing"/>
              <w:numPr>
                <w:ilvl w:val="0"/>
                <w:numId w:val="19"/>
              </w:numPr>
              <w:rPr>
                <w:rFonts w:ascii="Arial" w:hAnsi="Arial" w:cs="Arial"/>
                <w:sz w:val="24"/>
                <w:szCs w:val="24"/>
              </w:rPr>
            </w:pPr>
            <w:r w:rsidRPr="00CA035B">
              <w:rPr>
                <w:rFonts w:ascii="Arial" w:hAnsi="Arial" w:cs="Arial"/>
                <w:sz w:val="24"/>
                <w:szCs w:val="24"/>
              </w:rPr>
              <w:t>Recognise and value current and future Board skills and adapt recruitment approaches according to the types of vacancy available</w:t>
            </w:r>
          </w:p>
        </w:tc>
      </w:tr>
      <w:tr w:rsidR="002A745D" w:rsidRPr="002A745D" w14:paraId="62C94DA3" w14:textId="77777777" w:rsidTr="00137573">
        <w:trPr>
          <w:cantSplit/>
          <w:jc w:val="center"/>
        </w:trPr>
        <w:tc>
          <w:tcPr>
            <w:tcW w:w="2972" w:type="dxa"/>
            <w:shd w:val="clear" w:color="auto" w:fill="auto"/>
          </w:tcPr>
          <w:p w14:paraId="1D765225" w14:textId="77777777" w:rsidR="00CA035B" w:rsidRPr="00CA035B" w:rsidRDefault="00CA035B" w:rsidP="00CA035B">
            <w:pPr>
              <w:pStyle w:val="NoSpacing"/>
              <w:rPr>
                <w:rFonts w:ascii="Arial" w:hAnsi="Arial" w:cs="Arial"/>
                <w:color w:val="3A376A" w:themeColor="accent4" w:themeShade="80"/>
                <w:sz w:val="24"/>
                <w:szCs w:val="24"/>
              </w:rPr>
            </w:pPr>
            <w:r w:rsidRPr="00CA035B">
              <w:rPr>
                <w:rFonts w:ascii="Arial" w:hAnsi="Arial" w:cs="Arial"/>
                <w:color w:val="3A376A" w:themeColor="accent4" w:themeShade="80"/>
                <w:sz w:val="24"/>
                <w:szCs w:val="24"/>
              </w:rPr>
              <w:lastRenderedPageBreak/>
              <w:t>ENGAGEMENT &amp;</w:t>
            </w:r>
          </w:p>
          <w:p w14:paraId="30B47ADA" w14:textId="77777777" w:rsidR="00CA035B" w:rsidRDefault="00CA035B" w:rsidP="00CA035B">
            <w:pPr>
              <w:pStyle w:val="NoSpacing"/>
              <w:rPr>
                <w:rFonts w:ascii="Arial" w:hAnsi="Arial" w:cs="Arial"/>
                <w:i/>
                <w:color w:val="3A376A" w:themeColor="accent4" w:themeShade="80"/>
                <w:sz w:val="24"/>
                <w:szCs w:val="24"/>
              </w:rPr>
            </w:pPr>
            <w:r w:rsidRPr="00CA035B">
              <w:rPr>
                <w:rFonts w:ascii="Arial" w:hAnsi="Arial" w:cs="Arial"/>
                <w:color w:val="3A376A" w:themeColor="accent4" w:themeShade="80"/>
                <w:sz w:val="24"/>
                <w:szCs w:val="24"/>
              </w:rPr>
              <w:t>COMMUNICATION</w:t>
            </w:r>
            <w:r w:rsidRPr="00CA035B">
              <w:rPr>
                <w:rFonts w:ascii="Arial" w:hAnsi="Arial" w:cs="Arial"/>
                <w:i/>
                <w:color w:val="3A376A" w:themeColor="accent4" w:themeShade="80"/>
                <w:sz w:val="24"/>
                <w:szCs w:val="24"/>
              </w:rPr>
              <w:t xml:space="preserve"> </w:t>
            </w:r>
          </w:p>
          <w:p w14:paraId="510F7960" w14:textId="16D9D218" w:rsidR="002A745D" w:rsidRPr="002A745D" w:rsidRDefault="00DF2BE0" w:rsidP="00CA035B">
            <w:pPr>
              <w:pStyle w:val="NoSpacing"/>
              <w:rPr>
                <w:rFonts w:ascii="Arial" w:hAnsi="Arial" w:cs="Arial"/>
                <w:i/>
                <w:sz w:val="24"/>
                <w:szCs w:val="24"/>
              </w:rPr>
            </w:pPr>
            <w:r w:rsidRPr="00DF2BE0">
              <w:rPr>
                <w:rFonts w:ascii="Arial" w:hAnsi="Arial" w:cs="Arial"/>
                <w:i/>
                <w:sz w:val="20"/>
                <w:szCs w:val="24"/>
              </w:rPr>
              <w:t>The board take time to collectively sharpen their learning about how to work with differences well</w:t>
            </w:r>
          </w:p>
        </w:tc>
        <w:tc>
          <w:tcPr>
            <w:tcW w:w="6095" w:type="dxa"/>
            <w:shd w:val="clear" w:color="auto" w:fill="auto"/>
          </w:tcPr>
          <w:p w14:paraId="3829FCFE" w14:textId="77777777" w:rsidR="00CA035B" w:rsidRPr="00CA035B" w:rsidRDefault="00CA035B" w:rsidP="00CA035B">
            <w:pPr>
              <w:pStyle w:val="NoSpacing"/>
              <w:numPr>
                <w:ilvl w:val="0"/>
                <w:numId w:val="20"/>
              </w:numPr>
              <w:rPr>
                <w:rFonts w:ascii="Arial" w:hAnsi="Arial" w:cs="Arial"/>
                <w:sz w:val="24"/>
                <w:szCs w:val="24"/>
              </w:rPr>
            </w:pPr>
            <w:r w:rsidRPr="00CA035B">
              <w:rPr>
                <w:rFonts w:ascii="Arial" w:hAnsi="Arial" w:cs="Arial"/>
                <w:sz w:val="24"/>
                <w:szCs w:val="24"/>
              </w:rPr>
              <w:t>Identifying where there are potential ‘</w:t>
            </w:r>
            <w:proofErr w:type="spellStart"/>
            <w:r w:rsidRPr="00CA035B">
              <w:rPr>
                <w:rFonts w:ascii="Arial" w:hAnsi="Arial" w:cs="Arial"/>
                <w:sz w:val="24"/>
                <w:szCs w:val="24"/>
              </w:rPr>
              <w:t>mis</w:t>
            </w:r>
            <w:proofErr w:type="spellEnd"/>
            <w:r w:rsidRPr="00CA035B">
              <w:rPr>
                <w:rFonts w:ascii="Arial" w:hAnsi="Arial" w:cs="Arial"/>
                <w:sz w:val="24"/>
                <w:szCs w:val="24"/>
              </w:rPr>
              <w:t>-matches’ between the levels of interest / representation that communities or networks might have with the college generally and how that might be (under) reflected at governance levels</w:t>
            </w:r>
          </w:p>
          <w:p w14:paraId="3DDB6F5F" w14:textId="77777777" w:rsidR="00CA035B" w:rsidRPr="00CA035B" w:rsidRDefault="00CA035B" w:rsidP="00CA035B">
            <w:pPr>
              <w:pStyle w:val="NoSpacing"/>
              <w:numPr>
                <w:ilvl w:val="0"/>
                <w:numId w:val="20"/>
              </w:numPr>
              <w:rPr>
                <w:rFonts w:ascii="Arial" w:hAnsi="Arial" w:cs="Arial"/>
                <w:sz w:val="24"/>
                <w:szCs w:val="24"/>
              </w:rPr>
            </w:pPr>
            <w:r w:rsidRPr="00CA035B">
              <w:rPr>
                <w:rFonts w:ascii="Arial" w:hAnsi="Arial" w:cs="Arial"/>
                <w:sz w:val="24"/>
                <w:szCs w:val="24"/>
              </w:rPr>
              <w:t>Mapping connections and contact opportunities with varied communities / networks / interest groups and seeking more aligned engagement approaches across the college (e.g. tech/digital stakeholders, care experienced, entrepreneurs, women learning returners)</w:t>
            </w:r>
          </w:p>
          <w:p w14:paraId="264C53D9" w14:textId="77777777" w:rsidR="00CA035B" w:rsidRPr="00CA035B" w:rsidRDefault="00CA035B" w:rsidP="00CA035B">
            <w:pPr>
              <w:pStyle w:val="NoSpacing"/>
              <w:numPr>
                <w:ilvl w:val="0"/>
                <w:numId w:val="20"/>
              </w:numPr>
              <w:rPr>
                <w:rFonts w:ascii="Arial" w:hAnsi="Arial" w:cs="Arial"/>
                <w:sz w:val="24"/>
                <w:szCs w:val="24"/>
              </w:rPr>
            </w:pPr>
            <w:r w:rsidRPr="00CA035B">
              <w:rPr>
                <w:rFonts w:ascii="Arial" w:hAnsi="Arial" w:cs="Arial"/>
                <w:sz w:val="24"/>
                <w:szCs w:val="24"/>
              </w:rPr>
              <w:t>Review and refresh external communications to be more relevant and tailored to different audiences</w:t>
            </w:r>
          </w:p>
          <w:p w14:paraId="57F16555" w14:textId="5939787C" w:rsidR="005F5D6B" w:rsidRPr="002A745D" w:rsidRDefault="00CA035B" w:rsidP="00CA035B">
            <w:pPr>
              <w:pStyle w:val="NoSpacing"/>
              <w:ind w:left="360"/>
              <w:rPr>
                <w:rFonts w:ascii="Arial" w:hAnsi="Arial" w:cs="Arial"/>
                <w:sz w:val="24"/>
                <w:szCs w:val="24"/>
              </w:rPr>
            </w:pPr>
            <w:r w:rsidRPr="00CA035B">
              <w:rPr>
                <w:rFonts w:ascii="Arial" w:hAnsi="Arial" w:cs="Arial"/>
                <w:sz w:val="24"/>
                <w:szCs w:val="24"/>
              </w:rPr>
              <w:t>Build two-way channels to build and maintain relationships not just ‘broadcast’</w:t>
            </w:r>
          </w:p>
        </w:tc>
      </w:tr>
      <w:tr w:rsidR="0042456D" w:rsidRPr="002A745D" w14:paraId="1CE38060" w14:textId="77777777" w:rsidTr="00137573">
        <w:trPr>
          <w:cantSplit/>
          <w:jc w:val="center"/>
        </w:trPr>
        <w:tc>
          <w:tcPr>
            <w:tcW w:w="2972" w:type="dxa"/>
            <w:shd w:val="clear" w:color="auto" w:fill="auto"/>
          </w:tcPr>
          <w:p w14:paraId="02CAC17D" w14:textId="77777777" w:rsidR="00CA035B" w:rsidRPr="00CA035B" w:rsidRDefault="00CA035B" w:rsidP="00CA035B">
            <w:pPr>
              <w:pStyle w:val="NoSpacing"/>
              <w:rPr>
                <w:rFonts w:ascii="Arial" w:hAnsi="Arial" w:cs="Arial"/>
                <w:color w:val="3A376A" w:themeColor="accent4" w:themeShade="80"/>
                <w:sz w:val="24"/>
                <w:szCs w:val="24"/>
              </w:rPr>
            </w:pPr>
            <w:r w:rsidRPr="00CA035B">
              <w:rPr>
                <w:rFonts w:ascii="Arial" w:hAnsi="Arial" w:cs="Arial"/>
                <w:color w:val="3A376A" w:themeColor="accent4" w:themeShade="80"/>
                <w:sz w:val="24"/>
                <w:szCs w:val="24"/>
              </w:rPr>
              <w:t xml:space="preserve">BUILDING A POOL and SUPPORTING </w:t>
            </w:r>
          </w:p>
          <w:p w14:paraId="4F61688B" w14:textId="77777777" w:rsidR="00CA035B" w:rsidRDefault="00CA035B" w:rsidP="00CA035B">
            <w:pPr>
              <w:pStyle w:val="NoSpacing"/>
              <w:rPr>
                <w:rFonts w:ascii="Arial" w:hAnsi="Arial" w:cs="Arial"/>
                <w:i/>
                <w:color w:val="3A376A" w:themeColor="accent4" w:themeShade="80"/>
                <w:sz w:val="24"/>
                <w:szCs w:val="24"/>
              </w:rPr>
            </w:pPr>
            <w:r w:rsidRPr="00CA035B">
              <w:rPr>
                <w:rFonts w:ascii="Arial" w:hAnsi="Arial" w:cs="Arial"/>
                <w:color w:val="3A376A" w:themeColor="accent4" w:themeShade="80"/>
                <w:sz w:val="24"/>
                <w:szCs w:val="24"/>
              </w:rPr>
              <w:t>MEMBERSHIP</w:t>
            </w:r>
            <w:r w:rsidRPr="00CA035B">
              <w:rPr>
                <w:rFonts w:ascii="Arial" w:hAnsi="Arial" w:cs="Arial"/>
                <w:i/>
                <w:color w:val="3A376A" w:themeColor="accent4" w:themeShade="80"/>
                <w:sz w:val="24"/>
                <w:szCs w:val="24"/>
              </w:rPr>
              <w:t xml:space="preserve"> </w:t>
            </w:r>
          </w:p>
          <w:p w14:paraId="41C4E53F" w14:textId="4DD98271" w:rsidR="0042456D" w:rsidRDefault="0042456D" w:rsidP="00CA035B">
            <w:pPr>
              <w:pStyle w:val="NoSpacing"/>
              <w:rPr>
                <w:rFonts w:ascii="Arial" w:hAnsi="Arial" w:cs="Arial"/>
                <w:color w:val="3A376A" w:themeColor="accent4" w:themeShade="80"/>
                <w:sz w:val="24"/>
                <w:szCs w:val="24"/>
              </w:rPr>
            </w:pPr>
          </w:p>
        </w:tc>
        <w:tc>
          <w:tcPr>
            <w:tcW w:w="6095" w:type="dxa"/>
            <w:shd w:val="clear" w:color="auto" w:fill="auto"/>
          </w:tcPr>
          <w:p w14:paraId="79A2EAEB" w14:textId="77777777" w:rsidR="00CA035B" w:rsidRPr="00CA035B" w:rsidRDefault="00CA035B" w:rsidP="00CA035B">
            <w:pPr>
              <w:pStyle w:val="NoSpacing"/>
              <w:numPr>
                <w:ilvl w:val="0"/>
                <w:numId w:val="21"/>
              </w:numPr>
              <w:rPr>
                <w:rFonts w:ascii="Arial" w:hAnsi="Arial" w:cs="Arial"/>
                <w:sz w:val="24"/>
                <w:szCs w:val="24"/>
              </w:rPr>
            </w:pPr>
            <w:r w:rsidRPr="00CA035B">
              <w:rPr>
                <w:rFonts w:ascii="Arial" w:hAnsi="Arial" w:cs="Arial"/>
                <w:sz w:val="24"/>
                <w:szCs w:val="24"/>
              </w:rPr>
              <w:t>Understanding the barriers to more diverse applicants</w:t>
            </w:r>
          </w:p>
          <w:p w14:paraId="7A1B202B" w14:textId="77777777" w:rsidR="00CA035B" w:rsidRPr="00CA035B" w:rsidRDefault="00CA035B" w:rsidP="00CA035B">
            <w:pPr>
              <w:pStyle w:val="NoSpacing"/>
              <w:numPr>
                <w:ilvl w:val="0"/>
                <w:numId w:val="21"/>
              </w:numPr>
              <w:rPr>
                <w:rFonts w:ascii="Arial" w:hAnsi="Arial" w:cs="Arial"/>
                <w:sz w:val="24"/>
                <w:szCs w:val="24"/>
              </w:rPr>
            </w:pPr>
            <w:r w:rsidRPr="00CA035B">
              <w:rPr>
                <w:rFonts w:ascii="Arial" w:hAnsi="Arial" w:cs="Arial"/>
                <w:sz w:val="24"/>
                <w:szCs w:val="24"/>
              </w:rPr>
              <w:t>Outreach and awareness-raising</w:t>
            </w:r>
          </w:p>
          <w:p w14:paraId="7DAE19EA" w14:textId="77777777" w:rsidR="00CA035B" w:rsidRPr="00CA035B" w:rsidRDefault="00CA035B" w:rsidP="00CA035B">
            <w:pPr>
              <w:pStyle w:val="NoSpacing"/>
              <w:numPr>
                <w:ilvl w:val="0"/>
                <w:numId w:val="21"/>
              </w:numPr>
              <w:rPr>
                <w:rFonts w:ascii="Arial" w:hAnsi="Arial" w:cs="Arial"/>
                <w:sz w:val="24"/>
                <w:szCs w:val="24"/>
              </w:rPr>
            </w:pPr>
            <w:r w:rsidRPr="00CA035B">
              <w:rPr>
                <w:rFonts w:ascii="Arial" w:hAnsi="Arial" w:cs="Arial"/>
                <w:sz w:val="24"/>
                <w:szCs w:val="24"/>
              </w:rPr>
              <w:t>Developing Board buddies / mentors and external ‘ambassadors’</w:t>
            </w:r>
          </w:p>
          <w:p w14:paraId="1B250F6F" w14:textId="77777777" w:rsidR="00CA035B" w:rsidRPr="00CA035B" w:rsidRDefault="00CA035B" w:rsidP="00CA035B">
            <w:pPr>
              <w:pStyle w:val="NoSpacing"/>
              <w:numPr>
                <w:ilvl w:val="0"/>
                <w:numId w:val="21"/>
              </w:numPr>
              <w:rPr>
                <w:rFonts w:ascii="Arial" w:hAnsi="Arial" w:cs="Arial"/>
                <w:sz w:val="24"/>
                <w:szCs w:val="24"/>
              </w:rPr>
            </w:pPr>
            <w:r w:rsidRPr="00CA035B">
              <w:rPr>
                <w:rFonts w:ascii="Arial" w:hAnsi="Arial" w:cs="Arial"/>
                <w:sz w:val="24"/>
                <w:szCs w:val="24"/>
              </w:rPr>
              <w:t>Review recruitment methods and their practical delivery to ensure they are fit for the roles / skillsets being sought and do not inadvertently limit the pool at any stage</w:t>
            </w:r>
          </w:p>
          <w:p w14:paraId="399B7BA7" w14:textId="77CDDEAD" w:rsidR="005F5D6B" w:rsidRPr="005E6F47" w:rsidRDefault="00CA035B" w:rsidP="00CA035B">
            <w:pPr>
              <w:pStyle w:val="NoSpacing"/>
              <w:numPr>
                <w:ilvl w:val="0"/>
                <w:numId w:val="21"/>
              </w:numPr>
              <w:rPr>
                <w:rFonts w:ascii="Arial" w:hAnsi="Arial" w:cs="Arial"/>
                <w:sz w:val="24"/>
                <w:szCs w:val="24"/>
              </w:rPr>
            </w:pPr>
            <w:r w:rsidRPr="00CA035B">
              <w:rPr>
                <w:rFonts w:ascii="Arial" w:hAnsi="Arial" w:cs="Arial"/>
                <w:sz w:val="24"/>
                <w:szCs w:val="24"/>
              </w:rPr>
              <w:t>Tailor board induction and development to better reflect the reality of diverse members needs</w:t>
            </w:r>
          </w:p>
        </w:tc>
      </w:tr>
    </w:tbl>
    <w:p w14:paraId="5FB4454C" w14:textId="77777777" w:rsidR="002A745D" w:rsidRPr="002A745D" w:rsidRDefault="002A745D" w:rsidP="002A745D">
      <w:pPr>
        <w:pStyle w:val="NoSpacing"/>
        <w:rPr>
          <w:rFonts w:ascii="Arial" w:hAnsi="Arial" w:cs="Arial"/>
          <w:sz w:val="24"/>
          <w:szCs w:val="24"/>
        </w:rPr>
      </w:pPr>
    </w:p>
    <w:p w14:paraId="7E1F14DF" w14:textId="77777777" w:rsidR="00137573" w:rsidRDefault="00137573" w:rsidP="002A745D">
      <w:pPr>
        <w:pStyle w:val="NoSpacing"/>
        <w:rPr>
          <w:rFonts w:ascii="Arial" w:hAnsi="Arial" w:cs="Arial"/>
          <w:color w:val="00A19A" w:themeColor="accent2"/>
          <w:sz w:val="32"/>
          <w:szCs w:val="24"/>
        </w:rPr>
      </w:pPr>
    </w:p>
    <w:p w14:paraId="4733F994" w14:textId="2A8EB450"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The key elements in achieving the difference and how the activity is maintained</w:t>
      </w:r>
    </w:p>
    <w:p w14:paraId="2FFA7843" w14:textId="77777777" w:rsidR="002A745D" w:rsidRPr="002A745D" w:rsidRDefault="002A745D" w:rsidP="002A745D">
      <w:pPr>
        <w:pStyle w:val="NoSpacing"/>
        <w:rPr>
          <w:rFonts w:ascii="Arial" w:hAnsi="Arial" w:cs="Arial"/>
          <w:sz w:val="24"/>
          <w:szCs w:val="24"/>
        </w:rPr>
      </w:pPr>
    </w:p>
    <w:p w14:paraId="7F0DBDF6" w14:textId="176803FE" w:rsidR="005F5D6B" w:rsidRPr="005F5D6B" w:rsidRDefault="00CA035B" w:rsidP="005F5D6B">
      <w:pPr>
        <w:pStyle w:val="NoSpacing"/>
        <w:rPr>
          <w:rFonts w:ascii="Arial" w:hAnsi="Arial" w:cs="Arial"/>
          <w:color w:val="3A376A" w:themeColor="accent4" w:themeShade="80"/>
          <w:sz w:val="24"/>
          <w:szCs w:val="24"/>
        </w:rPr>
      </w:pPr>
      <w:r>
        <w:rPr>
          <w:rFonts w:ascii="Arial" w:hAnsi="Arial" w:cs="Arial"/>
          <w:color w:val="3A376A" w:themeColor="accent4" w:themeShade="80"/>
          <w:sz w:val="24"/>
          <w:szCs w:val="24"/>
        </w:rPr>
        <w:t>RAISING AWARENESS</w:t>
      </w:r>
    </w:p>
    <w:p w14:paraId="2272E800" w14:textId="77777777" w:rsidR="005F5D6B" w:rsidRDefault="005F5D6B" w:rsidP="005F5D6B">
      <w:pPr>
        <w:pStyle w:val="NoSpacing"/>
        <w:rPr>
          <w:rFonts w:ascii="Arial" w:hAnsi="Arial" w:cs="Arial"/>
          <w:sz w:val="24"/>
          <w:szCs w:val="24"/>
        </w:rPr>
      </w:pPr>
    </w:p>
    <w:p w14:paraId="40FF96EC" w14:textId="77777777" w:rsidR="00CA035B" w:rsidRPr="00AF2A79" w:rsidRDefault="00CA035B" w:rsidP="00CA035B">
      <w:pPr>
        <w:pStyle w:val="NoSpacing"/>
        <w:rPr>
          <w:rFonts w:ascii="Arial" w:hAnsi="Arial" w:cs="Arial"/>
          <w:sz w:val="24"/>
          <w:szCs w:val="24"/>
        </w:rPr>
      </w:pPr>
      <w:r w:rsidRPr="00AF2A79">
        <w:rPr>
          <w:rFonts w:ascii="Arial" w:hAnsi="Arial" w:cs="Arial"/>
          <w:sz w:val="24"/>
          <w:szCs w:val="24"/>
        </w:rPr>
        <w:t>Members of the short-life working group recognise that as well as being about a series of concrete actions, their work is also about raising awareness of what Board diversity is really about and (where necessary) offering constructive challenge to some ‘limiting beliefs around old models of good governance’. There is a recognition that if true sustainability and relevance is to be achieved, that what has worked before will not necessarily be sufficient for a different future.</w:t>
      </w:r>
    </w:p>
    <w:p w14:paraId="284DA2FE" w14:textId="77777777" w:rsidR="00CA035B" w:rsidRPr="00AF2A79" w:rsidRDefault="00CA035B" w:rsidP="00CA035B">
      <w:pPr>
        <w:pStyle w:val="NoSpacing"/>
        <w:rPr>
          <w:rFonts w:ascii="Arial" w:hAnsi="Arial" w:cs="Arial"/>
          <w:sz w:val="24"/>
          <w:szCs w:val="24"/>
        </w:rPr>
      </w:pPr>
    </w:p>
    <w:p w14:paraId="4572BA26" w14:textId="77777777" w:rsidR="00CA035B" w:rsidRPr="00AF2A79" w:rsidRDefault="00CA035B" w:rsidP="00CA035B">
      <w:pPr>
        <w:pStyle w:val="NoSpacing"/>
        <w:rPr>
          <w:rFonts w:ascii="Arial" w:hAnsi="Arial" w:cs="Arial"/>
          <w:sz w:val="24"/>
          <w:szCs w:val="24"/>
        </w:rPr>
      </w:pPr>
      <w:r w:rsidRPr="00AF2A79">
        <w:rPr>
          <w:rFonts w:ascii="Arial" w:hAnsi="Arial" w:cs="Arial"/>
          <w:sz w:val="24"/>
          <w:szCs w:val="24"/>
        </w:rPr>
        <w:t>Key to building and maintaining momentum has been the opportunities that the steering group members and the whole board have had for ‘frank and challenging discussions around diversity and different people’s positions on this’. This has been described as ‘not being defensive around what we know and what we thought we knew’ and ‘not just overlaying our own norms, perspectives, values and priorities’.</w:t>
      </w:r>
    </w:p>
    <w:p w14:paraId="5D5C0F68" w14:textId="77777777" w:rsidR="00CA035B" w:rsidRDefault="00CA035B" w:rsidP="00CA035B">
      <w:pPr>
        <w:pStyle w:val="NoSpacing"/>
        <w:rPr>
          <w:rFonts w:ascii="Arial" w:hAnsi="Arial" w:cs="Arial"/>
          <w:sz w:val="24"/>
          <w:szCs w:val="24"/>
        </w:rPr>
      </w:pPr>
    </w:p>
    <w:p w14:paraId="0853ADA0" w14:textId="1C9B9686" w:rsidR="00E53E26" w:rsidRPr="00E53E26" w:rsidRDefault="00E53E26" w:rsidP="00CA035B">
      <w:pPr>
        <w:pStyle w:val="NoSpacing"/>
        <w:rPr>
          <w:rFonts w:ascii="Arial" w:hAnsi="Arial" w:cs="Arial"/>
          <w:color w:val="3A376A" w:themeColor="accent4" w:themeShade="80"/>
          <w:sz w:val="24"/>
          <w:szCs w:val="24"/>
        </w:rPr>
      </w:pPr>
      <w:r w:rsidRPr="00E53E26">
        <w:rPr>
          <w:rFonts w:ascii="Arial" w:hAnsi="Arial" w:cs="Arial"/>
          <w:color w:val="3A376A" w:themeColor="accent4" w:themeShade="80"/>
          <w:sz w:val="24"/>
          <w:szCs w:val="24"/>
        </w:rPr>
        <w:t xml:space="preserve">UNDERSTANDING AND ADDRESSING CHALLENGES </w:t>
      </w:r>
    </w:p>
    <w:p w14:paraId="0D3884BB" w14:textId="77777777" w:rsidR="00E53E26" w:rsidRPr="00AF2A79" w:rsidRDefault="00E53E26" w:rsidP="00CA035B">
      <w:pPr>
        <w:pStyle w:val="NoSpacing"/>
        <w:rPr>
          <w:rFonts w:ascii="Arial" w:hAnsi="Arial" w:cs="Arial"/>
          <w:sz w:val="24"/>
          <w:szCs w:val="24"/>
        </w:rPr>
      </w:pPr>
    </w:p>
    <w:p w14:paraId="2FC7ED30" w14:textId="77777777" w:rsidR="00CA035B" w:rsidRPr="00AF2A79" w:rsidRDefault="00CA035B" w:rsidP="00CA035B">
      <w:pPr>
        <w:pStyle w:val="NoSpacing"/>
        <w:rPr>
          <w:rFonts w:ascii="Arial" w:hAnsi="Arial" w:cs="Arial"/>
          <w:sz w:val="24"/>
          <w:szCs w:val="24"/>
        </w:rPr>
      </w:pPr>
      <w:r w:rsidRPr="00AF2A79">
        <w:rPr>
          <w:rFonts w:ascii="Arial" w:hAnsi="Arial" w:cs="Arial"/>
          <w:sz w:val="24"/>
          <w:szCs w:val="24"/>
        </w:rPr>
        <w:t xml:space="preserve">The ongoing challenges the group is successfully addressing include; </w:t>
      </w:r>
    </w:p>
    <w:p w14:paraId="23E30D33" w14:textId="77777777" w:rsidR="00CA035B" w:rsidRPr="00AF2A79" w:rsidRDefault="00CA035B" w:rsidP="00CA035B">
      <w:pPr>
        <w:pStyle w:val="NoSpacing"/>
        <w:numPr>
          <w:ilvl w:val="0"/>
          <w:numId w:val="28"/>
        </w:numPr>
        <w:rPr>
          <w:rFonts w:ascii="Arial" w:hAnsi="Arial" w:cs="Arial"/>
          <w:sz w:val="24"/>
          <w:szCs w:val="24"/>
        </w:rPr>
      </w:pPr>
      <w:r w:rsidRPr="00AF2A79">
        <w:rPr>
          <w:rFonts w:ascii="Arial" w:hAnsi="Arial" w:cs="Arial"/>
          <w:sz w:val="24"/>
          <w:szCs w:val="24"/>
        </w:rPr>
        <w:t>Practical challenges of a volunteer Non-Executive membership such as time, focus, prioritisation and maintaining momentum</w:t>
      </w:r>
    </w:p>
    <w:p w14:paraId="587E314C" w14:textId="77777777" w:rsidR="00CA035B" w:rsidRPr="00AF2A79" w:rsidRDefault="00CA035B" w:rsidP="00CA035B">
      <w:pPr>
        <w:pStyle w:val="NoSpacing"/>
        <w:numPr>
          <w:ilvl w:val="0"/>
          <w:numId w:val="28"/>
        </w:numPr>
        <w:rPr>
          <w:rFonts w:ascii="Arial" w:hAnsi="Arial" w:cs="Arial"/>
          <w:sz w:val="24"/>
          <w:szCs w:val="24"/>
        </w:rPr>
      </w:pPr>
      <w:r w:rsidRPr="00AF2A79">
        <w:rPr>
          <w:rFonts w:ascii="Arial" w:hAnsi="Arial" w:cs="Arial"/>
          <w:sz w:val="24"/>
          <w:szCs w:val="24"/>
        </w:rPr>
        <w:t>Operationalising change in a governance context when there may be perceptions around increased risk or resource associated with moving away from a single ‘proven’ system</w:t>
      </w:r>
    </w:p>
    <w:p w14:paraId="7C360D4B" w14:textId="77777777" w:rsidR="00CA035B" w:rsidRPr="00AF2A79" w:rsidRDefault="00CA035B" w:rsidP="00CA035B">
      <w:pPr>
        <w:pStyle w:val="NoSpacing"/>
        <w:numPr>
          <w:ilvl w:val="0"/>
          <w:numId w:val="28"/>
        </w:numPr>
        <w:rPr>
          <w:rFonts w:ascii="Arial" w:hAnsi="Arial" w:cs="Arial"/>
          <w:sz w:val="24"/>
          <w:szCs w:val="24"/>
        </w:rPr>
      </w:pPr>
      <w:r w:rsidRPr="00AF2A79">
        <w:rPr>
          <w:rFonts w:ascii="Arial" w:hAnsi="Arial" w:cs="Arial"/>
          <w:sz w:val="24"/>
          <w:szCs w:val="24"/>
        </w:rPr>
        <w:t>A cultural status quo around perceptions of ‘good governance’ that is on occasion more suited to past experiences than current and future realities</w:t>
      </w:r>
    </w:p>
    <w:p w14:paraId="40A8EA89" w14:textId="77777777" w:rsidR="00CA035B" w:rsidRPr="00AF2A79" w:rsidRDefault="00CA035B" w:rsidP="00CA035B">
      <w:pPr>
        <w:pStyle w:val="NoSpacing"/>
        <w:rPr>
          <w:rFonts w:ascii="Arial" w:hAnsi="Arial" w:cs="Arial"/>
          <w:sz w:val="24"/>
          <w:szCs w:val="24"/>
        </w:rPr>
      </w:pPr>
    </w:p>
    <w:p w14:paraId="3C60339A" w14:textId="2B3A6003" w:rsidR="00CA035B" w:rsidRDefault="00CA035B" w:rsidP="00CA035B">
      <w:pPr>
        <w:pStyle w:val="NoSpacing"/>
        <w:rPr>
          <w:rFonts w:ascii="Arial" w:hAnsi="Arial" w:cs="Arial"/>
          <w:sz w:val="24"/>
          <w:szCs w:val="24"/>
        </w:rPr>
      </w:pPr>
      <w:r w:rsidRPr="00AF2A79">
        <w:rPr>
          <w:rFonts w:ascii="Arial" w:hAnsi="Arial" w:cs="Arial"/>
          <w:sz w:val="24"/>
          <w:szCs w:val="24"/>
        </w:rPr>
        <w:t>In terms of positive drivers of the work, it is noted that the relatively large size of college boards and the reality of operating within a tightly governed national system of college governance, offers scope to easily reflect a diversity of skills and experiences without compromising local financial or legal competence. Similarly, the sheer diversity of college stakeholders and varied functions that colleges play in local, regional and national contexts offers great potential to attract and harness new skills from many places.</w:t>
      </w:r>
    </w:p>
    <w:p w14:paraId="49F09CED" w14:textId="77777777" w:rsidR="005F5D6B" w:rsidRDefault="005F5D6B" w:rsidP="005F5D6B">
      <w:pPr>
        <w:pStyle w:val="NoSpacing"/>
        <w:rPr>
          <w:rFonts w:ascii="Arial" w:hAnsi="Arial" w:cs="Arial"/>
          <w:sz w:val="24"/>
          <w:szCs w:val="24"/>
        </w:rPr>
      </w:pPr>
    </w:p>
    <w:p w14:paraId="6A4E2FA5" w14:textId="72B7A1D8" w:rsidR="002A745D" w:rsidRPr="00137573" w:rsidRDefault="002A745D" w:rsidP="009A1C2B">
      <w:pPr>
        <w:rPr>
          <w:rFonts w:ascii="Arial" w:hAnsi="Arial" w:cs="Arial"/>
          <w:color w:val="00A19A" w:themeColor="accent2"/>
          <w:sz w:val="32"/>
          <w:szCs w:val="24"/>
        </w:rPr>
      </w:pPr>
      <w:bookmarkStart w:id="0" w:name="_GoBack"/>
      <w:bookmarkEnd w:id="0"/>
      <w:r w:rsidRPr="00137573">
        <w:rPr>
          <w:rFonts w:ascii="Arial" w:hAnsi="Arial" w:cs="Arial"/>
          <w:color w:val="00A19A" w:themeColor="accent2"/>
          <w:sz w:val="32"/>
          <w:szCs w:val="24"/>
        </w:rPr>
        <w:t>The diversity in governance indicators in evidence</w:t>
      </w:r>
    </w:p>
    <w:p w14:paraId="11A21248" w14:textId="77777777" w:rsidR="00E53E26" w:rsidRPr="00E53E26" w:rsidRDefault="00E53E26" w:rsidP="00E53E26">
      <w:pPr>
        <w:pStyle w:val="NoSpacing"/>
        <w:numPr>
          <w:ilvl w:val="0"/>
          <w:numId w:val="13"/>
        </w:numPr>
        <w:rPr>
          <w:rFonts w:ascii="Arial" w:hAnsi="Arial" w:cs="Arial"/>
          <w:sz w:val="24"/>
          <w:szCs w:val="24"/>
        </w:rPr>
      </w:pPr>
      <w:r w:rsidRPr="00E53E26">
        <w:rPr>
          <w:rFonts w:ascii="Arial" w:hAnsi="Arial" w:cs="Arial"/>
          <w:sz w:val="24"/>
          <w:szCs w:val="24"/>
        </w:rPr>
        <w:t>Board members have the confidence to air disparate viewpoints and to challenge constructively</w:t>
      </w:r>
    </w:p>
    <w:p w14:paraId="11A419EB" w14:textId="77777777" w:rsidR="00E53E26" w:rsidRPr="00E53E26" w:rsidRDefault="00E53E26" w:rsidP="00E53E26">
      <w:pPr>
        <w:pStyle w:val="NoSpacing"/>
        <w:numPr>
          <w:ilvl w:val="0"/>
          <w:numId w:val="13"/>
        </w:numPr>
        <w:rPr>
          <w:rFonts w:ascii="Arial" w:hAnsi="Arial" w:cs="Arial"/>
          <w:sz w:val="24"/>
          <w:szCs w:val="24"/>
        </w:rPr>
      </w:pPr>
      <w:r w:rsidRPr="00E53E26">
        <w:rPr>
          <w:rFonts w:ascii="Arial" w:hAnsi="Arial" w:cs="Arial"/>
          <w:sz w:val="24"/>
          <w:szCs w:val="24"/>
        </w:rPr>
        <w:t>Board members are able to recognise the limitations of their personal skills, knowledge and experience and understand where individual and shared agendas diverge</w:t>
      </w:r>
    </w:p>
    <w:p w14:paraId="5F8303F7" w14:textId="77777777" w:rsidR="00E53E26" w:rsidRPr="00E53E26" w:rsidRDefault="00E53E26" w:rsidP="00E53E26">
      <w:pPr>
        <w:pStyle w:val="NoSpacing"/>
        <w:numPr>
          <w:ilvl w:val="0"/>
          <w:numId w:val="13"/>
        </w:numPr>
        <w:rPr>
          <w:rFonts w:ascii="Arial" w:hAnsi="Arial" w:cs="Arial"/>
          <w:sz w:val="24"/>
          <w:szCs w:val="24"/>
        </w:rPr>
      </w:pPr>
      <w:r w:rsidRPr="00E53E26">
        <w:rPr>
          <w:rFonts w:ascii="Arial" w:hAnsi="Arial" w:cs="Arial"/>
          <w:sz w:val="24"/>
          <w:szCs w:val="24"/>
        </w:rPr>
        <w:t>Enhanced engagement allows greater knowledge exchange and resource sharing</w:t>
      </w:r>
    </w:p>
    <w:p w14:paraId="403C1264" w14:textId="77777777" w:rsidR="00E53E26" w:rsidRPr="00E53E26" w:rsidRDefault="00E53E26" w:rsidP="00E53E26">
      <w:pPr>
        <w:pStyle w:val="NoSpacing"/>
        <w:numPr>
          <w:ilvl w:val="0"/>
          <w:numId w:val="13"/>
        </w:numPr>
        <w:rPr>
          <w:rFonts w:ascii="Arial" w:hAnsi="Arial" w:cs="Arial"/>
          <w:sz w:val="24"/>
          <w:szCs w:val="24"/>
        </w:rPr>
      </w:pPr>
      <w:r w:rsidRPr="00E53E26">
        <w:rPr>
          <w:rFonts w:ascii="Arial" w:hAnsi="Arial" w:cs="Arial"/>
          <w:sz w:val="24"/>
          <w:szCs w:val="24"/>
        </w:rPr>
        <w:t>Different skills, knowledge, experience and perspectives are deployed allowing more comprehensive challenge and more productive scrutiny</w:t>
      </w:r>
    </w:p>
    <w:p w14:paraId="5B9A633D" w14:textId="77777777" w:rsidR="00E53E26" w:rsidRPr="00E53E26" w:rsidRDefault="00E53E26" w:rsidP="00E53E26">
      <w:pPr>
        <w:pStyle w:val="NoSpacing"/>
        <w:numPr>
          <w:ilvl w:val="0"/>
          <w:numId w:val="13"/>
        </w:numPr>
        <w:rPr>
          <w:rFonts w:ascii="Arial" w:hAnsi="Arial" w:cs="Arial"/>
          <w:sz w:val="24"/>
          <w:szCs w:val="24"/>
        </w:rPr>
      </w:pPr>
      <w:r w:rsidRPr="00E53E26">
        <w:rPr>
          <w:rFonts w:ascii="Arial" w:hAnsi="Arial" w:cs="Arial"/>
          <w:sz w:val="24"/>
          <w:szCs w:val="24"/>
        </w:rPr>
        <w:t>Board members can show how their own skills and understanding have developed</w:t>
      </w:r>
    </w:p>
    <w:p w14:paraId="4CDDFDFD" w14:textId="7B65C326" w:rsidR="00E53E26" w:rsidRPr="00E53E26" w:rsidRDefault="00E53E26" w:rsidP="00E53E26">
      <w:pPr>
        <w:pStyle w:val="NoSpacing"/>
        <w:numPr>
          <w:ilvl w:val="0"/>
          <w:numId w:val="13"/>
        </w:numPr>
        <w:rPr>
          <w:rFonts w:ascii="Arial" w:hAnsi="Arial" w:cs="Arial"/>
          <w:sz w:val="24"/>
          <w:szCs w:val="24"/>
        </w:rPr>
      </w:pPr>
      <w:r w:rsidRPr="00E53E26">
        <w:rPr>
          <w:rFonts w:ascii="Arial" w:hAnsi="Arial" w:cs="Arial"/>
          <w:sz w:val="24"/>
          <w:szCs w:val="24"/>
        </w:rPr>
        <w:t>Board members are satisfied that robust testing of ideas precedes implementation</w:t>
      </w:r>
      <w:r>
        <w:rPr>
          <w:rFonts w:ascii="Arial" w:hAnsi="Arial" w:cs="Arial"/>
          <w:sz w:val="24"/>
          <w:szCs w:val="24"/>
        </w:rPr>
        <w:t>.</w:t>
      </w:r>
    </w:p>
    <w:p w14:paraId="5CF35298" w14:textId="6F790AD9" w:rsidR="002A745D" w:rsidRPr="002A745D" w:rsidRDefault="002A745D" w:rsidP="00E53E26">
      <w:pPr>
        <w:pStyle w:val="NoSpacing"/>
        <w:ind w:left="720"/>
        <w:rPr>
          <w:rFonts w:ascii="Arial" w:hAnsi="Arial" w:cs="Arial"/>
          <w:sz w:val="24"/>
          <w:szCs w:val="24"/>
        </w:rPr>
      </w:pPr>
    </w:p>
    <w:p w14:paraId="7DB46E5A" w14:textId="77777777" w:rsidR="002A745D" w:rsidRPr="002A745D" w:rsidRDefault="002A745D" w:rsidP="002A745D">
      <w:pPr>
        <w:pStyle w:val="NoSpacing"/>
        <w:rPr>
          <w:rFonts w:ascii="Arial" w:hAnsi="Arial" w:cs="Arial"/>
          <w:sz w:val="24"/>
          <w:szCs w:val="24"/>
        </w:rPr>
      </w:pPr>
    </w:p>
    <w:p w14:paraId="4618DA5B"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Checklist for actions that boards that wish to replicate these activities can use</w:t>
      </w:r>
    </w:p>
    <w:p w14:paraId="427DAAEE" w14:textId="77777777" w:rsidR="002A745D" w:rsidRPr="002A745D" w:rsidRDefault="002A745D" w:rsidP="002A745D">
      <w:pPr>
        <w:pStyle w:val="NoSpacing"/>
        <w:rPr>
          <w:rFonts w:ascii="Arial" w:hAnsi="Arial" w:cs="Arial"/>
          <w:sz w:val="24"/>
          <w:szCs w:val="24"/>
        </w:rPr>
      </w:pPr>
    </w:p>
    <w:p w14:paraId="40684633" w14:textId="77777777" w:rsidR="00E53E26" w:rsidRPr="00AF2A79" w:rsidRDefault="00E53E26" w:rsidP="00E53E26">
      <w:pPr>
        <w:pStyle w:val="NoSpacing"/>
        <w:numPr>
          <w:ilvl w:val="0"/>
          <w:numId w:val="16"/>
        </w:numPr>
        <w:rPr>
          <w:rFonts w:ascii="Arial" w:hAnsi="Arial" w:cs="Arial"/>
          <w:sz w:val="24"/>
          <w:szCs w:val="24"/>
        </w:rPr>
      </w:pPr>
      <w:r w:rsidRPr="00AF2A79">
        <w:rPr>
          <w:rFonts w:ascii="Arial" w:hAnsi="Arial" w:cs="Arial"/>
          <w:sz w:val="24"/>
          <w:szCs w:val="24"/>
        </w:rPr>
        <w:t>Establish a short-life working group tasked with coordinating improvement and engagement activities that will deliver a more systemic approach to increased Board diversity.</w:t>
      </w:r>
    </w:p>
    <w:p w14:paraId="7B59EB77" w14:textId="77777777" w:rsidR="00E53E26" w:rsidRPr="00AF2A79" w:rsidRDefault="00E53E26" w:rsidP="00E53E26">
      <w:pPr>
        <w:pStyle w:val="NoSpacing"/>
        <w:numPr>
          <w:ilvl w:val="0"/>
          <w:numId w:val="16"/>
        </w:numPr>
        <w:rPr>
          <w:rFonts w:ascii="Arial" w:hAnsi="Arial" w:cs="Arial"/>
          <w:sz w:val="24"/>
          <w:szCs w:val="24"/>
        </w:rPr>
      </w:pPr>
      <w:r w:rsidRPr="00AF2A79">
        <w:rPr>
          <w:rFonts w:ascii="Arial" w:hAnsi="Arial" w:cs="Arial"/>
          <w:sz w:val="24"/>
          <w:szCs w:val="24"/>
        </w:rPr>
        <w:t xml:space="preserve">Make time for the board to regularly cross-reference its key operational and strategic priorities against its own skillsets and be prepared to challenge any potential ‘over-valuing’ of traditional governance skills against those that may be as relevant for the future </w:t>
      </w:r>
    </w:p>
    <w:p w14:paraId="43AB255F" w14:textId="77777777" w:rsidR="00E53E26" w:rsidRPr="00AF2A79" w:rsidRDefault="00E53E26" w:rsidP="00E53E26">
      <w:pPr>
        <w:pStyle w:val="NoSpacing"/>
        <w:numPr>
          <w:ilvl w:val="0"/>
          <w:numId w:val="16"/>
        </w:numPr>
        <w:rPr>
          <w:rFonts w:ascii="Arial" w:hAnsi="Arial" w:cs="Arial"/>
          <w:sz w:val="24"/>
          <w:szCs w:val="24"/>
        </w:rPr>
      </w:pPr>
      <w:r w:rsidRPr="00AF2A79">
        <w:rPr>
          <w:rFonts w:ascii="Arial" w:hAnsi="Arial" w:cs="Arial"/>
          <w:sz w:val="24"/>
          <w:szCs w:val="24"/>
        </w:rPr>
        <w:t>Identify communities / networks / stakeholder groups that could bring specific new skills and experience to the Board and design outreach or engagement approaches (or tap into connections that already exist for a different purpose)</w:t>
      </w:r>
    </w:p>
    <w:p w14:paraId="17C59225" w14:textId="77777777" w:rsidR="00E53E26" w:rsidRPr="00AF2A79" w:rsidRDefault="00E53E26" w:rsidP="00E53E26">
      <w:pPr>
        <w:pStyle w:val="NoSpacing"/>
        <w:numPr>
          <w:ilvl w:val="0"/>
          <w:numId w:val="16"/>
        </w:numPr>
        <w:rPr>
          <w:rFonts w:ascii="Arial" w:hAnsi="Arial" w:cs="Arial"/>
          <w:sz w:val="24"/>
          <w:szCs w:val="24"/>
        </w:rPr>
      </w:pPr>
      <w:r w:rsidRPr="00AF2A79">
        <w:rPr>
          <w:rFonts w:ascii="Arial" w:hAnsi="Arial" w:cs="Arial"/>
          <w:sz w:val="24"/>
          <w:szCs w:val="24"/>
        </w:rPr>
        <w:t>Use both quantitative data analysis and more informal engagement to understand how existing recruitment approaches are affecting both the people who are attracted to apply and how successful they are in the process</w:t>
      </w:r>
    </w:p>
    <w:p w14:paraId="118446BF" w14:textId="77777777" w:rsidR="00E53E26" w:rsidRPr="00AF2A79" w:rsidRDefault="00E53E26" w:rsidP="00E53E26">
      <w:pPr>
        <w:pStyle w:val="NoSpacing"/>
        <w:numPr>
          <w:ilvl w:val="0"/>
          <w:numId w:val="16"/>
        </w:numPr>
        <w:rPr>
          <w:rFonts w:ascii="Arial" w:hAnsi="Arial" w:cs="Arial"/>
          <w:sz w:val="24"/>
          <w:szCs w:val="24"/>
        </w:rPr>
      </w:pPr>
      <w:r w:rsidRPr="00AF2A79">
        <w:rPr>
          <w:rFonts w:ascii="Arial" w:hAnsi="Arial" w:cs="Arial"/>
          <w:sz w:val="24"/>
          <w:szCs w:val="24"/>
        </w:rPr>
        <w:t xml:space="preserve">Ensure that equality and diversity are understood as a core responsibility of the whole board and intrinsic to the organisation’s fundamental values. Actively </w:t>
      </w:r>
      <w:r w:rsidRPr="00AF2A79">
        <w:rPr>
          <w:rFonts w:ascii="Arial" w:hAnsi="Arial" w:cs="Arial"/>
          <w:sz w:val="24"/>
          <w:szCs w:val="24"/>
        </w:rPr>
        <w:lastRenderedPageBreak/>
        <w:t>encourage diverse perspectives and ensure this is aligned with all organisational initiatives</w:t>
      </w:r>
    </w:p>
    <w:p w14:paraId="4350E43B" w14:textId="1A9AD4CC" w:rsidR="005F5D6B" w:rsidRPr="00BA0709" w:rsidRDefault="00E53E26" w:rsidP="00E53E26">
      <w:pPr>
        <w:pStyle w:val="NoSpacing"/>
        <w:numPr>
          <w:ilvl w:val="0"/>
          <w:numId w:val="16"/>
        </w:numPr>
        <w:spacing w:before="100" w:beforeAutospacing="1" w:after="120"/>
        <w:rPr>
          <w:rFonts w:ascii="Arial" w:hAnsi="Arial" w:cs="Arial"/>
          <w:sz w:val="24"/>
          <w:szCs w:val="24"/>
        </w:rPr>
      </w:pPr>
      <w:r w:rsidRPr="00AF2A79">
        <w:rPr>
          <w:rFonts w:ascii="Arial" w:hAnsi="Arial" w:cs="Arial"/>
          <w:sz w:val="24"/>
          <w:szCs w:val="24"/>
        </w:rPr>
        <w:t>Develop a thoughtful and nuanced understanding of the body’s internal and external communication channels so that messages can be properly tailored to diverse audiences and their desired impact.</w:t>
      </w:r>
    </w:p>
    <w:p w14:paraId="2D5ECC99" w14:textId="77777777" w:rsidR="002A745D" w:rsidRPr="002A745D" w:rsidRDefault="002A745D" w:rsidP="002A745D">
      <w:pPr>
        <w:pStyle w:val="NoSpacing"/>
        <w:rPr>
          <w:rFonts w:ascii="Arial" w:hAnsi="Arial" w:cs="Arial"/>
          <w:sz w:val="24"/>
          <w:szCs w:val="24"/>
        </w:rPr>
      </w:pPr>
    </w:p>
    <w:p w14:paraId="16547C0C"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Further contact / information</w:t>
      </w:r>
    </w:p>
    <w:p w14:paraId="104A8FD5" w14:textId="77777777" w:rsidR="00137573" w:rsidRDefault="00137573" w:rsidP="002A745D">
      <w:pPr>
        <w:spacing w:after="0" w:line="240" w:lineRule="auto"/>
        <w:rPr>
          <w:rFonts w:ascii="Arial" w:hAnsi="Arial" w:cs="Arial"/>
          <w:sz w:val="24"/>
          <w:szCs w:val="24"/>
        </w:rPr>
      </w:pPr>
    </w:p>
    <w:p w14:paraId="0CD9BDCD" w14:textId="7A85BA7C" w:rsidR="009A1C2B" w:rsidRPr="005E6F47" w:rsidRDefault="00E53E26" w:rsidP="009A1C2B">
      <w:pPr>
        <w:pStyle w:val="NoSpacing"/>
        <w:rPr>
          <w:rFonts w:ascii="Arial" w:hAnsi="Arial" w:cs="Arial"/>
          <w:sz w:val="24"/>
          <w:szCs w:val="24"/>
        </w:rPr>
      </w:pPr>
      <w:r w:rsidRPr="00E53E26">
        <w:rPr>
          <w:rFonts w:ascii="Arial" w:hAnsi="Arial" w:cs="Arial"/>
          <w:sz w:val="24"/>
          <w:szCs w:val="24"/>
        </w:rPr>
        <w:t>Keith McKellar, Board Chair or Maggie McManus, Chair of short life working group on board diversity – West College</w:t>
      </w:r>
    </w:p>
    <w:p w14:paraId="18531E8B" w14:textId="77777777" w:rsidR="009A1C2B" w:rsidRPr="005E6F47" w:rsidRDefault="009A1C2B" w:rsidP="009A1C2B">
      <w:pPr>
        <w:pStyle w:val="NoSpacing"/>
        <w:rPr>
          <w:rFonts w:ascii="Arial" w:hAnsi="Arial" w:cs="Arial"/>
          <w:sz w:val="24"/>
          <w:szCs w:val="24"/>
        </w:rPr>
      </w:pPr>
    </w:p>
    <w:p w14:paraId="39238FB4" w14:textId="17132533" w:rsidR="002A745D" w:rsidRPr="002A745D" w:rsidRDefault="002A745D" w:rsidP="009A1C2B">
      <w:pPr>
        <w:spacing w:after="0" w:line="240" w:lineRule="auto"/>
        <w:rPr>
          <w:rFonts w:ascii="Arial" w:hAnsi="Arial" w:cs="Arial"/>
          <w:sz w:val="24"/>
          <w:szCs w:val="24"/>
        </w:rPr>
      </w:pPr>
    </w:p>
    <w:sectPr w:rsidR="002A745D" w:rsidRPr="002A745D" w:rsidSect="00E27C73">
      <w:headerReference w:type="default" r:id="rId7"/>
      <w:footerReference w:type="default" r:id="rId8"/>
      <w:headerReference w:type="first" r:id="rId9"/>
      <w:footerReference w:type="first" r:id="rId10"/>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418FB799"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12A43B9D" w:rsidR="00A54E64" w:rsidRPr="001165DC" w:rsidRDefault="00A54E64" w:rsidP="00A54E64">
          <w:pPr>
            <w:pStyle w:val="Footer"/>
            <w:jc w:val="right"/>
            <w:rPr>
              <w:rFonts w:ascii="Arial" w:hAnsi="Arial" w:cs="Arial"/>
              <w:noProof/>
              <w:color w:val="323E48"/>
              <w:sz w:val="16"/>
            </w:rPr>
          </w:pP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0D2" w14:textId="09B397CA" w:rsidR="00E27C73" w:rsidRPr="00E27C73" w:rsidRDefault="00C139F9" w:rsidP="00E27C73">
    <w:pPr>
      <w:pStyle w:val="Footer"/>
    </w:pPr>
    <w:r>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00446F00">
      <w:rPr>
        <w:noProof/>
        <w:lang w:eastAsia="en-GB"/>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sidR="00446F00">
      <w:rPr>
        <w:noProof/>
        <w:lang w:eastAsia="en-GB"/>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sidR="00446F00">
      <w:rPr>
        <w:noProof/>
        <w:lang w:eastAsia="en-GB"/>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D67C" w14:textId="7872FD55" w:rsidR="00293ED6" w:rsidRDefault="00293ED6">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A76E" w14:textId="579B68AB" w:rsidR="00446F00" w:rsidRDefault="007E0B5E"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46F00">
      <w:tab/>
    </w:r>
    <w:r w:rsidR="00446F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32E"/>
    <w:multiLevelType w:val="hybridMultilevel"/>
    <w:tmpl w:val="A45E4456"/>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422D5"/>
    <w:multiLevelType w:val="hybridMultilevel"/>
    <w:tmpl w:val="01FEDDEC"/>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C24CB"/>
    <w:multiLevelType w:val="hybridMultilevel"/>
    <w:tmpl w:val="5190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BE2CFB"/>
    <w:multiLevelType w:val="hybridMultilevel"/>
    <w:tmpl w:val="A7A034E6"/>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B4B49"/>
    <w:multiLevelType w:val="hybridMultilevel"/>
    <w:tmpl w:val="06C636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01E63"/>
    <w:multiLevelType w:val="hybridMultilevel"/>
    <w:tmpl w:val="D1A2D58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7DC3"/>
    <w:multiLevelType w:val="hybridMultilevel"/>
    <w:tmpl w:val="F0940D5A"/>
    <w:lvl w:ilvl="0" w:tplc="0B7A82EC">
      <w:start w:val="1"/>
      <w:numFmt w:val="bullet"/>
      <w:lvlText w:val=""/>
      <w:lvlJc w:val="left"/>
      <w:pPr>
        <w:ind w:left="360" w:hanging="360"/>
      </w:pPr>
      <w:rPr>
        <w:rFonts w:ascii="Symbol" w:hAnsi="Symbol" w:hint="default"/>
        <w:color w:val="00A19A"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1A305B"/>
    <w:multiLevelType w:val="hybridMultilevel"/>
    <w:tmpl w:val="B704A4A8"/>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4F2984"/>
    <w:multiLevelType w:val="hybridMultilevel"/>
    <w:tmpl w:val="BED4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3C7D3A"/>
    <w:multiLevelType w:val="hybridMultilevel"/>
    <w:tmpl w:val="D79C20AC"/>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01353"/>
    <w:multiLevelType w:val="hybridMultilevel"/>
    <w:tmpl w:val="192AA5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655674"/>
    <w:multiLevelType w:val="hybridMultilevel"/>
    <w:tmpl w:val="EC1C74F4"/>
    <w:lvl w:ilvl="0" w:tplc="0B7A82EC">
      <w:start w:val="1"/>
      <w:numFmt w:val="bullet"/>
      <w:lvlText w:val=""/>
      <w:lvlJc w:val="left"/>
      <w:pPr>
        <w:ind w:left="360" w:hanging="360"/>
      </w:pPr>
      <w:rPr>
        <w:rFonts w:ascii="Symbol" w:hAnsi="Symbol" w:hint="default"/>
        <w:color w:val="00A19A"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547CCE"/>
    <w:multiLevelType w:val="hybridMultilevel"/>
    <w:tmpl w:val="96B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81C30"/>
    <w:multiLevelType w:val="hybridMultilevel"/>
    <w:tmpl w:val="21E00C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0E1ED9"/>
    <w:multiLevelType w:val="hybridMultilevel"/>
    <w:tmpl w:val="48BA8514"/>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73E10"/>
    <w:multiLevelType w:val="hybridMultilevel"/>
    <w:tmpl w:val="C6B2554E"/>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572DF"/>
    <w:multiLevelType w:val="hybridMultilevel"/>
    <w:tmpl w:val="FAAAFEC0"/>
    <w:lvl w:ilvl="0" w:tplc="B12C827A">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96B72"/>
    <w:multiLevelType w:val="hybridMultilevel"/>
    <w:tmpl w:val="63E0E0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C54836"/>
    <w:multiLevelType w:val="hybridMultilevel"/>
    <w:tmpl w:val="284441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8B484E"/>
    <w:multiLevelType w:val="hybridMultilevel"/>
    <w:tmpl w:val="3252D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4C56C8"/>
    <w:multiLevelType w:val="hybridMultilevel"/>
    <w:tmpl w:val="1A3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970654"/>
    <w:multiLevelType w:val="hybridMultilevel"/>
    <w:tmpl w:val="E334F3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F0B98"/>
    <w:multiLevelType w:val="hybridMultilevel"/>
    <w:tmpl w:val="E2905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F78DB"/>
    <w:multiLevelType w:val="hybridMultilevel"/>
    <w:tmpl w:val="5808A9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6C341D"/>
    <w:multiLevelType w:val="hybridMultilevel"/>
    <w:tmpl w:val="EB26D7A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60074"/>
    <w:multiLevelType w:val="hybridMultilevel"/>
    <w:tmpl w:val="02D87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B574CE"/>
    <w:multiLevelType w:val="hybridMultilevel"/>
    <w:tmpl w:val="93BC3F3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8464AC"/>
    <w:multiLevelType w:val="hybridMultilevel"/>
    <w:tmpl w:val="AC8E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27"/>
  </w:num>
  <w:num w:numId="4">
    <w:abstractNumId w:val="20"/>
  </w:num>
  <w:num w:numId="5">
    <w:abstractNumId w:val="17"/>
  </w:num>
  <w:num w:numId="6">
    <w:abstractNumId w:val="13"/>
  </w:num>
  <w:num w:numId="7">
    <w:abstractNumId w:val="23"/>
  </w:num>
  <w:num w:numId="8">
    <w:abstractNumId w:val="21"/>
  </w:num>
  <w:num w:numId="9">
    <w:abstractNumId w:val="5"/>
  </w:num>
  <w:num w:numId="10">
    <w:abstractNumId w:val="15"/>
  </w:num>
  <w:num w:numId="11">
    <w:abstractNumId w:val="1"/>
  </w:num>
  <w:num w:numId="12">
    <w:abstractNumId w:val="3"/>
  </w:num>
  <w:num w:numId="13">
    <w:abstractNumId w:val="24"/>
  </w:num>
  <w:num w:numId="14">
    <w:abstractNumId w:val="14"/>
  </w:num>
  <w:num w:numId="15">
    <w:abstractNumId w:val="9"/>
  </w:num>
  <w:num w:numId="16">
    <w:abstractNumId w:val="16"/>
  </w:num>
  <w:num w:numId="17">
    <w:abstractNumId w:val="18"/>
  </w:num>
  <w:num w:numId="18">
    <w:abstractNumId w:val="11"/>
  </w:num>
  <w:num w:numId="19">
    <w:abstractNumId w:val="6"/>
  </w:num>
  <w:num w:numId="20">
    <w:abstractNumId w:val="0"/>
  </w:num>
  <w:num w:numId="21">
    <w:abstractNumId w:val="7"/>
  </w:num>
  <w:num w:numId="22">
    <w:abstractNumId w:val="10"/>
  </w:num>
  <w:num w:numId="23">
    <w:abstractNumId w:val="22"/>
  </w:num>
  <w:num w:numId="24">
    <w:abstractNumId w:val="2"/>
  </w:num>
  <w:num w:numId="25">
    <w:abstractNumId w:val="25"/>
  </w:num>
  <w:num w:numId="26">
    <w:abstractNumId w:val="26"/>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542E"/>
    <w:rsid w:val="000214C5"/>
    <w:rsid w:val="00022D6C"/>
    <w:rsid w:val="000852F2"/>
    <w:rsid w:val="000A73C2"/>
    <w:rsid w:val="000B4404"/>
    <w:rsid w:val="00110ADF"/>
    <w:rsid w:val="001165DC"/>
    <w:rsid w:val="00137573"/>
    <w:rsid w:val="00137713"/>
    <w:rsid w:val="00150B94"/>
    <w:rsid w:val="00180DA6"/>
    <w:rsid w:val="001915BA"/>
    <w:rsid w:val="00192308"/>
    <w:rsid w:val="001A27A3"/>
    <w:rsid w:val="001B79DE"/>
    <w:rsid w:val="00252C92"/>
    <w:rsid w:val="00293ED6"/>
    <w:rsid w:val="002942D7"/>
    <w:rsid w:val="002A745D"/>
    <w:rsid w:val="00313E6E"/>
    <w:rsid w:val="00343360"/>
    <w:rsid w:val="003C4FC5"/>
    <w:rsid w:val="0042456D"/>
    <w:rsid w:val="00446F00"/>
    <w:rsid w:val="00475448"/>
    <w:rsid w:val="00536D2F"/>
    <w:rsid w:val="00552A78"/>
    <w:rsid w:val="00560AE0"/>
    <w:rsid w:val="00570F0E"/>
    <w:rsid w:val="005B5AEB"/>
    <w:rsid w:val="005F5D6B"/>
    <w:rsid w:val="006339B5"/>
    <w:rsid w:val="00664CE0"/>
    <w:rsid w:val="006A10CA"/>
    <w:rsid w:val="006B6ECE"/>
    <w:rsid w:val="00700726"/>
    <w:rsid w:val="00711918"/>
    <w:rsid w:val="00717AF4"/>
    <w:rsid w:val="007200A1"/>
    <w:rsid w:val="00721F3A"/>
    <w:rsid w:val="00735BEC"/>
    <w:rsid w:val="00737743"/>
    <w:rsid w:val="00747E26"/>
    <w:rsid w:val="007865EB"/>
    <w:rsid w:val="007A1919"/>
    <w:rsid w:val="007A3DC9"/>
    <w:rsid w:val="007E0B5E"/>
    <w:rsid w:val="008717D1"/>
    <w:rsid w:val="008B3054"/>
    <w:rsid w:val="008C23CD"/>
    <w:rsid w:val="009407ED"/>
    <w:rsid w:val="00944BB0"/>
    <w:rsid w:val="0095240D"/>
    <w:rsid w:val="0096300C"/>
    <w:rsid w:val="009A1C2B"/>
    <w:rsid w:val="00A363BE"/>
    <w:rsid w:val="00A54E64"/>
    <w:rsid w:val="00A55DC2"/>
    <w:rsid w:val="00AB590F"/>
    <w:rsid w:val="00B321FF"/>
    <w:rsid w:val="00B4001C"/>
    <w:rsid w:val="00B4146A"/>
    <w:rsid w:val="00BB1054"/>
    <w:rsid w:val="00C123C1"/>
    <w:rsid w:val="00C139F9"/>
    <w:rsid w:val="00C35C21"/>
    <w:rsid w:val="00C436DE"/>
    <w:rsid w:val="00C47094"/>
    <w:rsid w:val="00C929A2"/>
    <w:rsid w:val="00CA035B"/>
    <w:rsid w:val="00D05E88"/>
    <w:rsid w:val="00DE6CDC"/>
    <w:rsid w:val="00DF2BE0"/>
    <w:rsid w:val="00E06243"/>
    <w:rsid w:val="00E27C73"/>
    <w:rsid w:val="00E36E03"/>
    <w:rsid w:val="00E53E26"/>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2A745D"/>
    <w:pPr>
      <w:spacing w:after="0" w:line="240" w:lineRule="auto"/>
    </w:pPr>
    <w:rPr>
      <w:rFonts w:ascii="Calibri" w:eastAsia="Calibri" w:hAnsi="Calibri" w:cs="Times New Roman"/>
    </w:rPr>
  </w:style>
  <w:style w:type="paragraph" w:styleId="ListParagraph">
    <w:name w:val="List Paragraph"/>
    <w:basedOn w:val="Normal"/>
    <w:uiPriority w:val="34"/>
    <w:qFormat/>
    <w:rsid w:val="00137573"/>
    <w:pPr>
      <w:ind w:left="720"/>
      <w:contextualSpacing/>
    </w:pPr>
  </w:style>
  <w:style w:type="character" w:styleId="CommentReference">
    <w:name w:val="annotation reference"/>
    <w:uiPriority w:val="99"/>
    <w:semiHidden/>
    <w:unhideWhenUsed/>
    <w:rsid w:val="0042456D"/>
    <w:rPr>
      <w:sz w:val="16"/>
      <w:szCs w:val="16"/>
    </w:rPr>
  </w:style>
  <w:style w:type="paragraph" w:styleId="BalloonText">
    <w:name w:val="Balloon Text"/>
    <w:basedOn w:val="Normal"/>
    <w:link w:val="BalloonTextChar"/>
    <w:uiPriority w:val="99"/>
    <w:semiHidden/>
    <w:unhideWhenUsed/>
    <w:rsid w:val="00536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3</cp:revision>
  <cp:lastPrinted>2019-03-01T14:05:00Z</cp:lastPrinted>
  <dcterms:created xsi:type="dcterms:W3CDTF">2019-03-01T14:50:00Z</dcterms:created>
  <dcterms:modified xsi:type="dcterms:W3CDTF">2019-03-01T15:03:00Z</dcterms:modified>
</cp:coreProperties>
</file>