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0A6973AC" w:rsidR="00C1704D" w:rsidRPr="00707293" w:rsidRDefault="007650D1" w:rsidP="00F407B6">
      <w:pPr>
        <w:spacing w:after="0" w:line="240" w:lineRule="auto"/>
        <w:rPr>
          <w:rFonts w:ascii="Arial" w:hAnsi="Arial" w:cs="Arial"/>
          <w:b/>
          <w:bCs/>
          <w:sz w:val="24"/>
          <w:szCs w:val="24"/>
        </w:rPr>
      </w:pPr>
      <w:r>
        <w:rPr>
          <w:rFonts w:ascii="Arial" w:hAnsi="Arial" w:cs="Arial"/>
          <w:b/>
          <w:bCs/>
          <w:sz w:val="24"/>
          <w:szCs w:val="24"/>
        </w:rPr>
        <w:t>LEAVING</w:t>
      </w:r>
      <w:r w:rsidR="00C1704D" w:rsidRPr="00707293">
        <w:rPr>
          <w:rFonts w:ascii="Arial" w:hAnsi="Arial" w:cs="Arial"/>
          <w:b/>
          <w:bCs/>
          <w:sz w:val="24"/>
          <w:szCs w:val="24"/>
        </w:rPr>
        <w:t xml:space="preserve"> POLICY</w:t>
      </w:r>
    </w:p>
    <w:p w14:paraId="4913C0C9" w14:textId="77777777" w:rsidR="00C1704D" w:rsidRPr="00B560C6" w:rsidRDefault="00C1704D" w:rsidP="00F407B6">
      <w:pPr>
        <w:spacing w:after="0" w:line="240" w:lineRule="auto"/>
        <w:rPr>
          <w:rFonts w:ascii="Arial" w:hAnsi="Arial" w:cs="Arial"/>
          <w:sz w:val="16"/>
          <w:szCs w:val="16"/>
        </w:rPr>
      </w:pPr>
    </w:p>
    <w:p w14:paraId="15D7B318" w14:textId="0E4F0860"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policy adopted: </w:t>
      </w:r>
      <w:r w:rsidR="007F09D6">
        <w:rPr>
          <w:rFonts w:ascii="Arial" w:hAnsi="Arial" w:cs="Arial"/>
          <w:sz w:val="24"/>
          <w:szCs w:val="24"/>
        </w:rPr>
        <w:t>0</w:t>
      </w:r>
      <w:r w:rsidR="00F203C7">
        <w:rPr>
          <w:rFonts w:ascii="Arial" w:hAnsi="Arial" w:cs="Arial"/>
          <w:sz w:val="24"/>
          <w:szCs w:val="24"/>
        </w:rPr>
        <w:t>1/</w:t>
      </w:r>
      <w:r w:rsidR="007F09D6">
        <w:rPr>
          <w:rFonts w:ascii="Arial" w:hAnsi="Arial" w:cs="Arial"/>
          <w:sz w:val="24"/>
          <w:szCs w:val="24"/>
        </w:rPr>
        <w:t>0</w:t>
      </w:r>
      <w:r w:rsidR="00F203C7">
        <w:rPr>
          <w:rFonts w:ascii="Arial" w:hAnsi="Arial" w:cs="Arial"/>
          <w:sz w:val="24"/>
          <w:szCs w:val="24"/>
        </w:rPr>
        <w:t>4/</w:t>
      </w:r>
      <w:r w:rsidR="007F09D6">
        <w:rPr>
          <w:rFonts w:ascii="Arial" w:hAnsi="Arial" w:cs="Arial"/>
          <w:sz w:val="24"/>
          <w:szCs w:val="24"/>
        </w:rPr>
        <w:t>20</w:t>
      </w:r>
      <w:r w:rsidR="00F203C7">
        <w:rPr>
          <w:rFonts w:ascii="Arial" w:hAnsi="Arial" w:cs="Arial"/>
          <w:sz w:val="24"/>
          <w:szCs w:val="24"/>
        </w:rPr>
        <w:t>11</w:t>
      </w:r>
    </w:p>
    <w:p w14:paraId="4CA54407" w14:textId="66CE9DE7"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of last review: </w:t>
      </w:r>
      <w:r w:rsidR="00B75824">
        <w:rPr>
          <w:rFonts w:ascii="Arial" w:hAnsi="Arial" w:cs="Arial"/>
          <w:sz w:val="24"/>
          <w:szCs w:val="24"/>
        </w:rPr>
        <w:t>0</w:t>
      </w:r>
      <w:r w:rsidR="0075761B">
        <w:rPr>
          <w:rFonts w:ascii="Arial" w:hAnsi="Arial" w:cs="Arial"/>
          <w:sz w:val="24"/>
          <w:szCs w:val="24"/>
        </w:rPr>
        <w:t>1/</w:t>
      </w:r>
      <w:r w:rsidR="007F09D6">
        <w:rPr>
          <w:rFonts w:ascii="Arial" w:hAnsi="Arial" w:cs="Arial"/>
          <w:sz w:val="24"/>
          <w:szCs w:val="24"/>
        </w:rPr>
        <w:t>0</w:t>
      </w:r>
      <w:r w:rsidR="00B75824">
        <w:rPr>
          <w:rFonts w:ascii="Arial" w:hAnsi="Arial" w:cs="Arial"/>
          <w:sz w:val="24"/>
          <w:szCs w:val="24"/>
        </w:rPr>
        <w:t>6</w:t>
      </w:r>
      <w:r w:rsidR="0075761B">
        <w:rPr>
          <w:rFonts w:ascii="Arial" w:hAnsi="Arial" w:cs="Arial"/>
          <w:sz w:val="24"/>
          <w:szCs w:val="24"/>
        </w:rPr>
        <w:t>/</w:t>
      </w:r>
      <w:r w:rsidR="007F09D6">
        <w:rPr>
          <w:rFonts w:ascii="Arial" w:hAnsi="Arial" w:cs="Arial"/>
          <w:sz w:val="24"/>
          <w:szCs w:val="24"/>
        </w:rPr>
        <w:t>20</w:t>
      </w:r>
      <w:r w:rsidR="0075761B">
        <w:rPr>
          <w:rFonts w:ascii="Arial" w:hAnsi="Arial" w:cs="Arial"/>
          <w:sz w:val="24"/>
          <w:szCs w:val="24"/>
        </w:rPr>
        <w:t>21</w:t>
      </w:r>
    </w:p>
    <w:p w14:paraId="7B2F9848" w14:textId="364CD548" w:rsidR="00C1704D" w:rsidRPr="00F407B6" w:rsidRDefault="00C1704D" w:rsidP="00F407B6">
      <w:pPr>
        <w:spacing w:after="0" w:line="240" w:lineRule="auto"/>
        <w:rPr>
          <w:rFonts w:ascii="Arial" w:hAnsi="Arial" w:cs="Arial"/>
          <w:sz w:val="24"/>
          <w:szCs w:val="24"/>
        </w:rPr>
      </w:pPr>
    </w:p>
    <w:p w14:paraId="207DFD23" w14:textId="310FFAE1" w:rsidR="00D315B2" w:rsidRPr="0033794B" w:rsidRDefault="000F2E72" w:rsidP="00263D02">
      <w:pPr>
        <w:pStyle w:val="Heading1"/>
      </w:pPr>
      <w:bookmarkStart w:id="0" w:name="Contents"/>
      <w:bookmarkStart w:id="1" w:name="purposeandscope"/>
      <w:bookmarkStart w:id="2" w:name="_Toc44510261"/>
      <w:bookmarkEnd w:id="0"/>
      <w:bookmarkEnd w:id="1"/>
      <w:r w:rsidRPr="0033794B">
        <w:t>Purpose and Scope</w:t>
      </w:r>
      <w:bookmarkEnd w:id="2"/>
      <w:r w:rsidR="00D315B2" w:rsidRPr="0033794B">
        <w:t xml:space="preserve"> </w:t>
      </w:r>
    </w:p>
    <w:p w14:paraId="64054DB2" w14:textId="77C6A2CB" w:rsidR="0039156C" w:rsidRDefault="0039156C" w:rsidP="0039156C">
      <w:pPr>
        <w:spacing w:after="0" w:line="240" w:lineRule="auto"/>
        <w:rPr>
          <w:rFonts w:ascii="Arial" w:hAnsi="Arial" w:cs="Arial"/>
          <w:sz w:val="24"/>
          <w:szCs w:val="24"/>
        </w:rPr>
      </w:pPr>
      <w:r w:rsidRPr="0039156C">
        <w:rPr>
          <w:rFonts w:ascii="Arial" w:hAnsi="Arial" w:cs="Arial"/>
          <w:sz w:val="24"/>
          <w:szCs w:val="24"/>
        </w:rPr>
        <w:t xml:space="preserve">This policy sets out obligations, rights, expectations and practices to be employed when leaving </w:t>
      </w:r>
      <w:r>
        <w:rPr>
          <w:rFonts w:ascii="Arial" w:hAnsi="Arial" w:cs="Arial"/>
          <w:sz w:val="24"/>
          <w:szCs w:val="24"/>
        </w:rPr>
        <w:t>the Ethical Standards Commissioner (ESC)</w:t>
      </w:r>
      <w:r w:rsidRPr="0039156C">
        <w:rPr>
          <w:rFonts w:ascii="Arial" w:hAnsi="Arial" w:cs="Arial"/>
          <w:sz w:val="24"/>
          <w:szCs w:val="24"/>
        </w:rPr>
        <w:t>. It is intended for the guidance of managers and employees and covers both employee resignations and dismissals.</w:t>
      </w:r>
      <w:r w:rsidR="006F2DCD">
        <w:rPr>
          <w:rFonts w:ascii="Arial" w:hAnsi="Arial" w:cs="Arial"/>
          <w:sz w:val="24"/>
          <w:szCs w:val="24"/>
        </w:rPr>
        <w:t xml:space="preserve"> </w:t>
      </w:r>
      <w:r w:rsidRPr="0039156C">
        <w:rPr>
          <w:rFonts w:ascii="Arial" w:hAnsi="Arial" w:cs="Arial"/>
          <w:sz w:val="24"/>
          <w:szCs w:val="24"/>
        </w:rPr>
        <w:t>Specifically the policy covers:</w:t>
      </w:r>
      <w:r w:rsidRPr="0039156C">
        <w:rPr>
          <w:rFonts w:ascii="Arial" w:hAnsi="Arial" w:cs="Arial"/>
          <w:sz w:val="24"/>
          <w:szCs w:val="24"/>
        </w:rPr>
        <w:tab/>
      </w:r>
    </w:p>
    <w:p w14:paraId="5D6CE9C3" w14:textId="77777777" w:rsidR="006F2DCD" w:rsidRPr="0039156C" w:rsidRDefault="006F2DCD" w:rsidP="0039156C">
      <w:pPr>
        <w:spacing w:after="0" w:line="240" w:lineRule="auto"/>
        <w:rPr>
          <w:rFonts w:ascii="Arial" w:hAnsi="Arial" w:cs="Arial"/>
          <w:sz w:val="24"/>
          <w:szCs w:val="24"/>
        </w:rPr>
      </w:pPr>
    </w:p>
    <w:p w14:paraId="3A82A4F8" w14:textId="596A7B83" w:rsidR="0039156C" w:rsidRPr="0039156C" w:rsidRDefault="0039156C" w:rsidP="0039156C">
      <w:pPr>
        <w:pStyle w:val="ListParagraph"/>
        <w:numPr>
          <w:ilvl w:val="0"/>
          <w:numId w:val="26"/>
        </w:numPr>
        <w:spacing w:after="0" w:line="240" w:lineRule="auto"/>
        <w:rPr>
          <w:rFonts w:ascii="Arial" w:hAnsi="Arial" w:cs="Arial"/>
          <w:sz w:val="24"/>
          <w:szCs w:val="24"/>
        </w:rPr>
      </w:pPr>
      <w:r w:rsidRPr="0039156C">
        <w:rPr>
          <w:rFonts w:ascii="Arial" w:hAnsi="Arial" w:cs="Arial"/>
          <w:sz w:val="24"/>
          <w:szCs w:val="24"/>
        </w:rPr>
        <w:t>employee resignation</w:t>
      </w:r>
    </w:p>
    <w:p w14:paraId="40FF88DF" w14:textId="629201B8" w:rsidR="0039156C" w:rsidRPr="0039156C" w:rsidRDefault="0039156C" w:rsidP="0039156C">
      <w:pPr>
        <w:pStyle w:val="ListParagraph"/>
        <w:numPr>
          <w:ilvl w:val="0"/>
          <w:numId w:val="26"/>
        </w:numPr>
        <w:spacing w:after="0" w:line="240" w:lineRule="auto"/>
        <w:rPr>
          <w:rFonts w:ascii="Arial" w:hAnsi="Arial" w:cs="Arial"/>
          <w:sz w:val="24"/>
          <w:szCs w:val="24"/>
        </w:rPr>
      </w:pPr>
      <w:r w:rsidRPr="0039156C">
        <w:rPr>
          <w:rFonts w:ascii="Arial" w:hAnsi="Arial" w:cs="Arial"/>
          <w:sz w:val="24"/>
          <w:szCs w:val="24"/>
        </w:rPr>
        <w:t>redundancy</w:t>
      </w:r>
    </w:p>
    <w:p w14:paraId="2632B77E" w14:textId="6C2637BA" w:rsidR="0039156C" w:rsidRPr="0039156C" w:rsidRDefault="0039156C" w:rsidP="0039156C">
      <w:pPr>
        <w:pStyle w:val="ListParagraph"/>
        <w:numPr>
          <w:ilvl w:val="0"/>
          <w:numId w:val="26"/>
        </w:numPr>
        <w:spacing w:after="0" w:line="240" w:lineRule="auto"/>
        <w:rPr>
          <w:rFonts w:ascii="Arial" w:hAnsi="Arial" w:cs="Arial"/>
          <w:sz w:val="24"/>
          <w:szCs w:val="24"/>
        </w:rPr>
      </w:pPr>
      <w:r w:rsidRPr="0039156C">
        <w:rPr>
          <w:rFonts w:ascii="Arial" w:hAnsi="Arial" w:cs="Arial"/>
          <w:sz w:val="24"/>
          <w:szCs w:val="24"/>
        </w:rPr>
        <w:t>retirement</w:t>
      </w:r>
    </w:p>
    <w:p w14:paraId="337CE92B" w14:textId="33FBCCC7" w:rsidR="009A5075" w:rsidRPr="0039156C" w:rsidRDefault="0039156C" w:rsidP="0039156C">
      <w:pPr>
        <w:pStyle w:val="ListParagraph"/>
        <w:numPr>
          <w:ilvl w:val="0"/>
          <w:numId w:val="26"/>
        </w:numPr>
        <w:spacing w:after="0" w:line="240" w:lineRule="auto"/>
        <w:rPr>
          <w:rFonts w:ascii="Arial" w:hAnsi="Arial" w:cs="Arial"/>
          <w:sz w:val="24"/>
          <w:szCs w:val="24"/>
        </w:rPr>
      </w:pPr>
      <w:r w:rsidRPr="0039156C">
        <w:rPr>
          <w:rFonts w:ascii="Arial" w:hAnsi="Arial" w:cs="Arial"/>
          <w:sz w:val="24"/>
          <w:szCs w:val="24"/>
        </w:rPr>
        <w:t>dismissal.</w:t>
      </w:r>
    </w:p>
    <w:p w14:paraId="493B3D79" w14:textId="77777777" w:rsidR="009A5075" w:rsidRDefault="009A5075" w:rsidP="00D315B2">
      <w:pPr>
        <w:spacing w:after="0" w:line="240" w:lineRule="auto"/>
        <w:rPr>
          <w:rFonts w:ascii="Arial" w:hAnsi="Arial" w:cs="Arial"/>
          <w:sz w:val="24"/>
          <w:szCs w:val="24"/>
        </w:rPr>
      </w:pPr>
    </w:p>
    <w:p w14:paraId="700D2DD7" w14:textId="55536B9C" w:rsidR="000F2E72" w:rsidRDefault="0075761B" w:rsidP="00D315B2">
      <w:pPr>
        <w:spacing w:after="0" w:line="240" w:lineRule="auto"/>
        <w:rPr>
          <w:rFonts w:ascii="Arial" w:hAnsi="Arial" w:cs="Arial"/>
          <w:sz w:val="24"/>
          <w:szCs w:val="24"/>
        </w:rPr>
      </w:pPr>
      <w:r w:rsidRPr="0075761B">
        <w:rPr>
          <w:rFonts w:ascii="Arial" w:hAnsi="Arial" w:cs="Arial"/>
          <w:sz w:val="24"/>
          <w:szCs w:val="24"/>
        </w:rPr>
        <w:t>This policy applies to all employees regardless of working pattern or nature of employment contract. It will not apply to others carrying out work on behalf of ESC (agency staff, contractors etc) who will be governed by the contract under which they have been employed or contracted.</w:t>
      </w:r>
      <w:r w:rsidR="00FD320F">
        <w:rPr>
          <w:rFonts w:ascii="Arial" w:hAnsi="Arial" w:cs="Arial"/>
          <w:sz w:val="24"/>
          <w:szCs w:val="24"/>
        </w:rPr>
        <w:t xml:space="preserve">  </w:t>
      </w:r>
    </w:p>
    <w:p w14:paraId="0E2CC8D5" w14:textId="672143A1" w:rsidR="00FD320F" w:rsidRDefault="00FD320F" w:rsidP="00D315B2">
      <w:pPr>
        <w:spacing w:after="0" w:line="240" w:lineRule="auto"/>
        <w:rPr>
          <w:rFonts w:ascii="Arial" w:hAnsi="Arial" w:cs="Arial"/>
          <w:sz w:val="24"/>
          <w:szCs w:val="24"/>
        </w:rPr>
      </w:pPr>
    </w:p>
    <w:p w14:paraId="022C76CC" w14:textId="419ED0B1" w:rsidR="00FD320F" w:rsidRDefault="00FD320F" w:rsidP="00D315B2">
      <w:pPr>
        <w:spacing w:after="0" w:line="240" w:lineRule="auto"/>
        <w:rPr>
          <w:rFonts w:ascii="Arial" w:hAnsi="Arial" w:cs="Arial"/>
          <w:sz w:val="24"/>
          <w:szCs w:val="24"/>
        </w:rPr>
      </w:pPr>
      <w:r>
        <w:rPr>
          <w:rFonts w:ascii="Arial" w:hAnsi="Arial" w:cs="Arial"/>
          <w:sz w:val="24"/>
          <w:szCs w:val="24"/>
        </w:rPr>
        <w:t>When an employee is leaving the employment of ESC is it expected that they will return all property issued during employment.</w:t>
      </w:r>
    </w:p>
    <w:p w14:paraId="04B8F7A3" w14:textId="77777777" w:rsidR="00B036F0" w:rsidRPr="00D315B2" w:rsidRDefault="00B036F0" w:rsidP="00D315B2">
      <w:pPr>
        <w:spacing w:after="0" w:line="240" w:lineRule="auto"/>
        <w:rPr>
          <w:rFonts w:ascii="Arial" w:hAnsi="Arial" w:cs="Arial"/>
          <w:sz w:val="24"/>
          <w:szCs w:val="24"/>
        </w:rPr>
      </w:pPr>
    </w:p>
    <w:p w14:paraId="75582033" w14:textId="77777777" w:rsidR="00B036F0" w:rsidRPr="00B036F0" w:rsidRDefault="00B036F0" w:rsidP="00B036F0">
      <w:pPr>
        <w:pStyle w:val="ESC"/>
        <w:keepNext/>
        <w:numPr>
          <w:ilvl w:val="0"/>
          <w:numId w:val="32"/>
        </w:numPr>
        <w:outlineLvl w:val="0"/>
        <w:rPr>
          <w:rFonts w:eastAsia="Times New Roman"/>
        </w:rPr>
      </w:pPr>
      <w:bookmarkStart w:id="3" w:name="_Toc63345782"/>
      <w:bookmarkStart w:id="4" w:name="_Toc66454637"/>
      <w:bookmarkStart w:id="5" w:name="_Hlk66452349"/>
      <w:bookmarkStart w:id="6" w:name="_Hlk66445910"/>
      <w:r w:rsidRPr="00B036F0">
        <w:rPr>
          <w:rFonts w:eastAsia="Times New Roman"/>
        </w:rPr>
        <w:t>Implementation, monitoring and review of the policy</w:t>
      </w:r>
      <w:bookmarkEnd w:id="3"/>
      <w:bookmarkEnd w:id="4"/>
    </w:p>
    <w:p w14:paraId="50D8367E" w14:textId="77777777" w:rsidR="00B036F0" w:rsidRPr="00B036F0" w:rsidRDefault="00B036F0" w:rsidP="00B036F0">
      <w:pPr>
        <w:spacing w:after="0" w:line="240" w:lineRule="auto"/>
        <w:rPr>
          <w:rFonts w:ascii="Arial" w:hAnsi="Arial" w:cs="Arial"/>
          <w:sz w:val="24"/>
          <w:szCs w:val="24"/>
        </w:rPr>
      </w:pPr>
      <w:bookmarkStart w:id="7" w:name="_Hlk66365131"/>
      <w:r w:rsidRPr="00B036F0">
        <w:rPr>
          <w:rFonts w:ascii="Arial" w:hAnsi="Arial" w:cs="Arial"/>
          <w:sz w:val="24"/>
          <w:szCs w:val="24"/>
        </w:rPr>
        <w:t>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a change to the ESC policy position requires it.  The policy will be made available to the general public.</w:t>
      </w:r>
      <w:bookmarkEnd w:id="5"/>
    </w:p>
    <w:bookmarkEnd w:id="6"/>
    <w:bookmarkEnd w:id="7"/>
    <w:p w14:paraId="648754FB" w14:textId="77777777" w:rsidR="00D315B2" w:rsidRPr="00D315B2" w:rsidRDefault="00D315B2" w:rsidP="00D315B2">
      <w:pPr>
        <w:spacing w:after="0" w:line="240" w:lineRule="auto"/>
        <w:rPr>
          <w:rFonts w:ascii="Arial" w:hAnsi="Arial" w:cs="Arial"/>
          <w:sz w:val="24"/>
          <w:szCs w:val="24"/>
        </w:rPr>
      </w:pPr>
    </w:p>
    <w:p w14:paraId="6E9247E6" w14:textId="4526C1CC" w:rsidR="00D74CB7" w:rsidRPr="00BD2D53" w:rsidRDefault="0033794B" w:rsidP="00263D02">
      <w:pPr>
        <w:pStyle w:val="Heading1"/>
      </w:pPr>
      <w:r w:rsidRPr="0033794B">
        <w:t xml:space="preserve"> </w:t>
      </w:r>
      <w:bookmarkStart w:id="8" w:name="resolutionmeaning"/>
      <w:bookmarkStart w:id="9" w:name="_Toc44510262"/>
      <w:bookmarkEnd w:id="8"/>
      <w:r w:rsidR="00FD320F">
        <w:t>Resignation</w:t>
      </w:r>
      <w:bookmarkEnd w:id="9"/>
    </w:p>
    <w:p w14:paraId="2003A49B" w14:textId="3650B6A2" w:rsidR="0070137A" w:rsidRDefault="0070137A" w:rsidP="003143F4">
      <w:pPr>
        <w:spacing w:after="0" w:line="240" w:lineRule="auto"/>
        <w:rPr>
          <w:rFonts w:ascii="Arial" w:hAnsi="Arial" w:cs="Arial"/>
          <w:sz w:val="24"/>
          <w:szCs w:val="24"/>
        </w:rPr>
      </w:pPr>
      <w:r>
        <w:rPr>
          <w:rFonts w:ascii="Arial" w:hAnsi="Arial" w:cs="Arial"/>
          <w:sz w:val="24"/>
          <w:szCs w:val="24"/>
        </w:rPr>
        <w:t>On tendering resignation with ESC</w:t>
      </w:r>
      <w:r w:rsidR="006F2DCD">
        <w:rPr>
          <w:rFonts w:ascii="Arial" w:hAnsi="Arial" w:cs="Arial"/>
          <w:sz w:val="24"/>
          <w:szCs w:val="24"/>
        </w:rPr>
        <w:t>,</w:t>
      </w:r>
      <w:r>
        <w:rPr>
          <w:rFonts w:ascii="Arial" w:hAnsi="Arial" w:cs="Arial"/>
          <w:sz w:val="24"/>
          <w:szCs w:val="24"/>
        </w:rPr>
        <w:t xml:space="preserve"> employees should note that:</w:t>
      </w:r>
    </w:p>
    <w:p w14:paraId="2CE26298" w14:textId="18334536" w:rsidR="0013406B" w:rsidRPr="0070137A" w:rsidRDefault="003143F4" w:rsidP="0070137A">
      <w:pPr>
        <w:pStyle w:val="ListParagraph"/>
        <w:numPr>
          <w:ilvl w:val="0"/>
          <w:numId w:val="31"/>
        </w:numPr>
        <w:spacing w:after="0" w:line="240" w:lineRule="auto"/>
        <w:rPr>
          <w:rFonts w:ascii="Arial" w:hAnsi="Arial" w:cs="Arial"/>
          <w:sz w:val="24"/>
          <w:szCs w:val="24"/>
        </w:rPr>
      </w:pPr>
      <w:r w:rsidRPr="0070137A">
        <w:rPr>
          <w:rFonts w:ascii="Arial" w:hAnsi="Arial" w:cs="Arial"/>
          <w:sz w:val="24"/>
          <w:szCs w:val="24"/>
        </w:rPr>
        <w:t>notice will not normally be able to be withdrawn once resignation is tendered and accepted.</w:t>
      </w:r>
    </w:p>
    <w:p w14:paraId="0BE46108" w14:textId="01F2DF8B" w:rsidR="0070137A" w:rsidRPr="0070137A" w:rsidRDefault="006F2DCD" w:rsidP="0070137A">
      <w:pPr>
        <w:pStyle w:val="ListParagraph"/>
        <w:numPr>
          <w:ilvl w:val="0"/>
          <w:numId w:val="30"/>
        </w:numPr>
        <w:spacing w:after="0" w:line="240" w:lineRule="auto"/>
        <w:rPr>
          <w:rFonts w:ascii="Arial" w:hAnsi="Arial" w:cs="Arial"/>
          <w:sz w:val="24"/>
          <w:szCs w:val="24"/>
        </w:rPr>
      </w:pPr>
      <w:r>
        <w:rPr>
          <w:rFonts w:ascii="Arial" w:hAnsi="Arial" w:cs="Arial"/>
          <w:sz w:val="24"/>
          <w:szCs w:val="24"/>
        </w:rPr>
        <w:t>t</w:t>
      </w:r>
      <w:r w:rsidR="0070137A">
        <w:rPr>
          <w:rFonts w:ascii="Arial" w:hAnsi="Arial" w:cs="Arial"/>
          <w:sz w:val="24"/>
          <w:szCs w:val="24"/>
        </w:rPr>
        <w:t xml:space="preserve">hey will usually </w:t>
      </w:r>
      <w:r w:rsidR="0070137A" w:rsidRPr="0070137A">
        <w:rPr>
          <w:rFonts w:ascii="Arial" w:hAnsi="Arial" w:cs="Arial"/>
          <w:sz w:val="24"/>
          <w:szCs w:val="24"/>
        </w:rPr>
        <w:t>be offered the option to attend an exit interview. This will enable ESC to understand more fully an employee’s reasons for leaving and</w:t>
      </w:r>
      <w:r>
        <w:rPr>
          <w:rFonts w:ascii="Arial" w:hAnsi="Arial" w:cs="Arial"/>
          <w:sz w:val="24"/>
          <w:szCs w:val="24"/>
        </w:rPr>
        <w:t>,</w:t>
      </w:r>
      <w:r w:rsidR="0070137A" w:rsidRPr="0070137A">
        <w:rPr>
          <w:rFonts w:ascii="Arial" w:hAnsi="Arial" w:cs="Arial"/>
          <w:sz w:val="24"/>
          <w:szCs w:val="24"/>
        </w:rPr>
        <w:t xml:space="preserve"> where appropriate, improve policies and practices</w:t>
      </w:r>
    </w:p>
    <w:p w14:paraId="441EF63A" w14:textId="77777777" w:rsidR="003143F4" w:rsidRDefault="003143F4" w:rsidP="003143F4">
      <w:pPr>
        <w:spacing w:after="0" w:line="240" w:lineRule="auto"/>
        <w:rPr>
          <w:rFonts w:ascii="Arial" w:hAnsi="Arial" w:cs="Arial"/>
          <w:sz w:val="24"/>
          <w:szCs w:val="24"/>
        </w:rPr>
      </w:pPr>
    </w:p>
    <w:p w14:paraId="71CFD80F" w14:textId="61213A7D" w:rsidR="00D74CB7" w:rsidRPr="0033794B" w:rsidRDefault="003143F4" w:rsidP="00263D02">
      <w:pPr>
        <w:pStyle w:val="Heading1"/>
      </w:pPr>
      <w:bookmarkStart w:id="10" w:name="principles"/>
      <w:bookmarkStart w:id="11" w:name="_Toc44510263"/>
      <w:bookmarkEnd w:id="10"/>
      <w:r>
        <w:t>Notice Periods</w:t>
      </w:r>
      <w:bookmarkEnd w:id="11"/>
      <w:r w:rsidR="00D74CB7" w:rsidRPr="0033794B">
        <w:t xml:space="preserve"> </w:t>
      </w:r>
    </w:p>
    <w:p w14:paraId="28E131D2" w14:textId="0B7FFAB1" w:rsidR="00504C89" w:rsidRPr="00504C89" w:rsidRDefault="00504C89" w:rsidP="00504C89">
      <w:pPr>
        <w:spacing w:after="0" w:line="240" w:lineRule="auto"/>
        <w:rPr>
          <w:rFonts w:ascii="Arial" w:hAnsi="Arial" w:cs="Arial"/>
          <w:sz w:val="24"/>
          <w:szCs w:val="24"/>
        </w:rPr>
      </w:pPr>
      <w:r w:rsidRPr="00504C89">
        <w:rPr>
          <w:rFonts w:ascii="Arial" w:hAnsi="Arial" w:cs="Arial"/>
          <w:sz w:val="24"/>
          <w:szCs w:val="24"/>
        </w:rPr>
        <w:t>Notice periods will be as stated in an employee’s contract of employment</w:t>
      </w:r>
      <w:r w:rsidR="0070137A">
        <w:rPr>
          <w:rFonts w:ascii="Arial" w:hAnsi="Arial" w:cs="Arial"/>
          <w:sz w:val="24"/>
          <w:szCs w:val="24"/>
        </w:rPr>
        <w:t>.  S</w:t>
      </w:r>
      <w:r w:rsidRPr="00504C89">
        <w:rPr>
          <w:rFonts w:ascii="Arial" w:hAnsi="Arial" w:cs="Arial"/>
          <w:sz w:val="24"/>
          <w:szCs w:val="24"/>
        </w:rPr>
        <w:t>ubject to an employee being dismissed for gross misconduct,</w:t>
      </w:r>
      <w:r w:rsidR="00205DFD">
        <w:rPr>
          <w:rFonts w:ascii="Arial" w:hAnsi="Arial" w:cs="Arial"/>
          <w:sz w:val="24"/>
          <w:szCs w:val="24"/>
        </w:rPr>
        <w:t xml:space="preserve"> or being employed on a fixed term contract whereby the contract will end on the date specified in the contract</w:t>
      </w:r>
      <w:r w:rsidR="009D0C57">
        <w:rPr>
          <w:rFonts w:ascii="Arial" w:hAnsi="Arial" w:cs="Arial"/>
          <w:sz w:val="24"/>
          <w:szCs w:val="24"/>
        </w:rPr>
        <w:t xml:space="preserve"> (unless notice is </w:t>
      </w:r>
      <w:r w:rsidR="009D0C57">
        <w:rPr>
          <w:rFonts w:ascii="Arial" w:hAnsi="Arial" w:cs="Arial"/>
          <w:sz w:val="24"/>
          <w:szCs w:val="24"/>
        </w:rPr>
        <w:lastRenderedPageBreak/>
        <w:t>given to terminate the contract early),</w:t>
      </w:r>
      <w:r w:rsidRPr="00504C89">
        <w:rPr>
          <w:rFonts w:ascii="Arial" w:hAnsi="Arial" w:cs="Arial"/>
          <w:sz w:val="24"/>
          <w:szCs w:val="24"/>
        </w:rPr>
        <w:t xml:space="preserve"> normal periods of notice are shown in the tables below:</w:t>
      </w:r>
    </w:p>
    <w:p w14:paraId="62411FF3" w14:textId="77777777" w:rsidR="00504C89" w:rsidRPr="00504C89" w:rsidRDefault="00504C89" w:rsidP="00504C89">
      <w:pPr>
        <w:spacing w:after="0" w:line="240" w:lineRule="auto"/>
        <w:rPr>
          <w:rFonts w:ascii="Arial" w:hAnsi="Arial" w:cs="Arial"/>
          <w:sz w:val="24"/>
          <w:szCs w:val="24"/>
        </w:rPr>
      </w:pPr>
    </w:p>
    <w:p w14:paraId="7773A53C" w14:textId="5F4E2EBA" w:rsidR="00504C89" w:rsidRPr="00504C89" w:rsidRDefault="00504C89" w:rsidP="00504C89">
      <w:pPr>
        <w:spacing w:after="0" w:line="240" w:lineRule="auto"/>
        <w:rPr>
          <w:rFonts w:ascii="Arial" w:hAnsi="Arial" w:cs="Arial"/>
          <w:sz w:val="24"/>
          <w:szCs w:val="24"/>
        </w:rPr>
      </w:pPr>
      <w:bookmarkStart w:id="12" w:name="_Toc44510264"/>
      <w:r w:rsidRPr="0076623B">
        <w:rPr>
          <w:rStyle w:val="Heading2Char"/>
          <w:rFonts w:eastAsiaTheme="minorHAnsi"/>
        </w:rPr>
        <w:t xml:space="preserve">From </w:t>
      </w:r>
      <w:r w:rsidR="0076623B">
        <w:rPr>
          <w:rStyle w:val="Heading2Char"/>
          <w:rFonts w:eastAsiaTheme="minorHAnsi"/>
        </w:rPr>
        <w:t>ESC</w:t>
      </w:r>
      <w:r w:rsidRPr="0076623B">
        <w:rPr>
          <w:rStyle w:val="Heading2Char"/>
          <w:rFonts w:eastAsiaTheme="minorHAnsi"/>
        </w:rPr>
        <w:t xml:space="preserve"> to the Employee</w:t>
      </w:r>
      <w:bookmarkEnd w:id="12"/>
      <w:r w:rsidRPr="00504C89">
        <w:rPr>
          <w:rFonts w:ascii="Arial" w:hAnsi="Arial" w:cs="Arial"/>
          <w:sz w:val="24"/>
          <w:szCs w:val="24"/>
        </w:rPr>
        <w:t>:</w:t>
      </w:r>
    </w:p>
    <w:tbl>
      <w:tblPr>
        <w:tblStyle w:val="TableGrid"/>
        <w:tblW w:w="0" w:type="auto"/>
        <w:tblLook w:val="04A0" w:firstRow="1" w:lastRow="0" w:firstColumn="1" w:lastColumn="0" w:noHBand="0" w:noVBand="1"/>
      </w:tblPr>
      <w:tblGrid>
        <w:gridCol w:w="3539"/>
        <w:gridCol w:w="6095"/>
      </w:tblGrid>
      <w:tr w:rsidR="0076623B" w:rsidRPr="0076623B" w14:paraId="02C028E9" w14:textId="77777777" w:rsidTr="009D0C57">
        <w:tc>
          <w:tcPr>
            <w:tcW w:w="3539" w:type="dxa"/>
            <w:shd w:val="clear" w:color="auto" w:fill="8ACBBF" w:themeFill="accent3"/>
          </w:tcPr>
          <w:p w14:paraId="27586C83" w14:textId="77777777" w:rsidR="0076623B" w:rsidRPr="0076623B" w:rsidRDefault="0076623B" w:rsidP="00133A31">
            <w:pPr>
              <w:spacing w:line="240" w:lineRule="auto"/>
              <w:rPr>
                <w:rFonts w:ascii="Arial" w:hAnsi="Arial" w:cs="Arial"/>
                <w:sz w:val="24"/>
                <w:szCs w:val="24"/>
              </w:rPr>
            </w:pPr>
            <w:r w:rsidRPr="0076623B">
              <w:rPr>
                <w:rFonts w:ascii="Arial" w:hAnsi="Arial" w:cs="Arial"/>
                <w:sz w:val="24"/>
                <w:szCs w:val="24"/>
              </w:rPr>
              <w:t>Continuous Length of Service</w:t>
            </w:r>
          </w:p>
        </w:tc>
        <w:tc>
          <w:tcPr>
            <w:tcW w:w="6095" w:type="dxa"/>
            <w:shd w:val="clear" w:color="auto" w:fill="8ACBBF" w:themeFill="accent3"/>
          </w:tcPr>
          <w:p w14:paraId="06479231" w14:textId="77777777" w:rsidR="0076623B" w:rsidRPr="0076623B" w:rsidRDefault="0076623B" w:rsidP="00133A31">
            <w:pPr>
              <w:spacing w:line="240" w:lineRule="auto"/>
              <w:rPr>
                <w:rFonts w:ascii="Arial" w:hAnsi="Arial" w:cs="Arial"/>
                <w:sz w:val="24"/>
                <w:szCs w:val="24"/>
              </w:rPr>
            </w:pPr>
            <w:r w:rsidRPr="0076623B">
              <w:rPr>
                <w:rFonts w:ascii="Arial" w:hAnsi="Arial" w:cs="Arial"/>
                <w:sz w:val="24"/>
                <w:szCs w:val="24"/>
              </w:rPr>
              <w:t xml:space="preserve">Notice Period </w:t>
            </w:r>
          </w:p>
        </w:tc>
      </w:tr>
      <w:tr w:rsidR="0076623B" w:rsidRPr="0076623B" w14:paraId="322C4A1E" w14:textId="77777777" w:rsidTr="009D0C57">
        <w:tc>
          <w:tcPr>
            <w:tcW w:w="3539" w:type="dxa"/>
          </w:tcPr>
          <w:p w14:paraId="20EE3495" w14:textId="77777777" w:rsidR="0076623B" w:rsidRPr="0076623B" w:rsidRDefault="0076623B" w:rsidP="00133A31">
            <w:pPr>
              <w:spacing w:line="240" w:lineRule="auto"/>
              <w:rPr>
                <w:rFonts w:ascii="Arial" w:hAnsi="Arial" w:cs="Arial"/>
                <w:sz w:val="24"/>
                <w:szCs w:val="24"/>
              </w:rPr>
            </w:pPr>
            <w:r w:rsidRPr="0076623B">
              <w:rPr>
                <w:rFonts w:ascii="Arial" w:hAnsi="Arial" w:cs="Arial"/>
                <w:sz w:val="24"/>
                <w:szCs w:val="24"/>
              </w:rPr>
              <w:t>During first three months</w:t>
            </w:r>
          </w:p>
        </w:tc>
        <w:tc>
          <w:tcPr>
            <w:tcW w:w="6095" w:type="dxa"/>
          </w:tcPr>
          <w:p w14:paraId="6D640BF9" w14:textId="77777777" w:rsidR="0076623B" w:rsidRPr="0076623B" w:rsidRDefault="0076623B" w:rsidP="00133A31">
            <w:pPr>
              <w:spacing w:line="240" w:lineRule="auto"/>
              <w:rPr>
                <w:rFonts w:ascii="Arial" w:hAnsi="Arial" w:cs="Arial"/>
                <w:sz w:val="24"/>
                <w:szCs w:val="24"/>
              </w:rPr>
            </w:pPr>
            <w:r w:rsidRPr="0076623B">
              <w:rPr>
                <w:rFonts w:ascii="Arial" w:hAnsi="Arial" w:cs="Arial"/>
                <w:sz w:val="24"/>
                <w:szCs w:val="24"/>
              </w:rPr>
              <w:t>1 week</w:t>
            </w:r>
          </w:p>
        </w:tc>
      </w:tr>
      <w:tr w:rsidR="0076623B" w:rsidRPr="0076623B" w14:paraId="7DC90CC9" w14:textId="77777777" w:rsidTr="009D0C57">
        <w:tc>
          <w:tcPr>
            <w:tcW w:w="3539" w:type="dxa"/>
          </w:tcPr>
          <w:p w14:paraId="682421B6" w14:textId="77777777" w:rsidR="0076623B" w:rsidRPr="0076623B" w:rsidRDefault="0076623B" w:rsidP="00133A31">
            <w:pPr>
              <w:spacing w:line="240" w:lineRule="auto"/>
              <w:rPr>
                <w:rFonts w:ascii="Arial" w:hAnsi="Arial" w:cs="Arial"/>
                <w:sz w:val="24"/>
                <w:szCs w:val="24"/>
              </w:rPr>
            </w:pPr>
            <w:r w:rsidRPr="0076623B">
              <w:rPr>
                <w:rFonts w:ascii="Arial" w:hAnsi="Arial" w:cs="Arial"/>
                <w:sz w:val="24"/>
                <w:szCs w:val="24"/>
              </w:rPr>
              <w:t>3 months to 4 years</w:t>
            </w:r>
          </w:p>
        </w:tc>
        <w:tc>
          <w:tcPr>
            <w:tcW w:w="6095" w:type="dxa"/>
          </w:tcPr>
          <w:p w14:paraId="4D2E2187" w14:textId="1F1CEB88" w:rsidR="0076623B" w:rsidRPr="0076623B" w:rsidRDefault="00854B9C" w:rsidP="00133A31">
            <w:pPr>
              <w:spacing w:line="240" w:lineRule="auto"/>
              <w:rPr>
                <w:rFonts w:ascii="Arial" w:hAnsi="Arial" w:cs="Arial"/>
                <w:sz w:val="24"/>
                <w:szCs w:val="24"/>
              </w:rPr>
            </w:pPr>
            <w:r>
              <w:rPr>
                <w:rFonts w:ascii="Arial" w:hAnsi="Arial" w:cs="Arial"/>
                <w:sz w:val="24"/>
                <w:szCs w:val="24"/>
              </w:rPr>
              <w:t>4 weeks</w:t>
            </w:r>
          </w:p>
        </w:tc>
      </w:tr>
      <w:tr w:rsidR="0076623B" w:rsidRPr="0076623B" w14:paraId="561996F7" w14:textId="77777777" w:rsidTr="009D0C57">
        <w:tc>
          <w:tcPr>
            <w:tcW w:w="3539" w:type="dxa"/>
          </w:tcPr>
          <w:p w14:paraId="24FC6592" w14:textId="77777777" w:rsidR="0076623B" w:rsidRPr="0076623B" w:rsidRDefault="0076623B" w:rsidP="00133A31">
            <w:pPr>
              <w:spacing w:line="240" w:lineRule="auto"/>
              <w:rPr>
                <w:rFonts w:ascii="Arial" w:hAnsi="Arial" w:cs="Arial"/>
                <w:sz w:val="24"/>
                <w:szCs w:val="24"/>
              </w:rPr>
            </w:pPr>
            <w:r w:rsidRPr="0076623B">
              <w:rPr>
                <w:rFonts w:ascii="Arial" w:hAnsi="Arial" w:cs="Arial"/>
                <w:sz w:val="24"/>
                <w:szCs w:val="24"/>
              </w:rPr>
              <w:t>Over 4 years</w:t>
            </w:r>
          </w:p>
        </w:tc>
        <w:tc>
          <w:tcPr>
            <w:tcW w:w="6095" w:type="dxa"/>
          </w:tcPr>
          <w:p w14:paraId="01D150E8" w14:textId="77777777" w:rsidR="0076623B" w:rsidRPr="0076623B" w:rsidRDefault="0076623B" w:rsidP="00133A31">
            <w:pPr>
              <w:spacing w:line="240" w:lineRule="auto"/>
              <w:rPr>
                <w:rFonts w:ascii="Arial" w:hAnsi="Arial" w:cs="Arial"/>
                <w:sz w:val="24"/>
                <w:szCs w:val="24"/>
              </w:rPr>
            </w:pPr>
            <w:r w:rsidRPr="0076623B">
              <w:rPr>
                <w:rFonts w:ascii="Arial" w:hAnsi="Arial" w:cs="Arial"/>
                <w:sz w:val="24"/>
                <w:szCs w:val="24"/>
              </w:rPr>
              <w:t>One week plus one week for every year of service up to a maximum of 13 weeks</w:t>
            </w:r>
          </w:p>
        </w:tc>
      </w:tr>
    </w:tbl>
    <w:p w14:paraId="5017A9A0" w14:textId="1987CA28" w:rsidR="0033794B" w:rsidRDefault="0033794B" w:rsidP="00887A7D">
      <w:pPr>
        <w:spacing w:after="0" w:line="240" w:lineRule="auto"/>
        <w:rPr>
          <w:rFonts w:ascii="Arial" w:hAnsi="Arial" w:cs="Arial"/>
          <w:sz w:val="24"/>
          <w:szCs w:val="24"/>
        </w:rPr>
      </w:pPr>
    </w:p>
    <w:p w14:paraId="1BAAE873" w14:textId="4B0B10D1" w:rsidR="0076623B" w:rsidRPr="0076623B" w:rsidRDefault="0076623B" w:rsidP="0076623B">
      <w:pPr>
        <w:pStyle w:val="Heading2"/>
      </w:pPr>
      <w:bookmarkStart w:id="13" w:name="_Toc44510265"/>
      <w:r w:rsidRPr="0076623B">
        <w:t xml:space="preserve">From the Employee to </w:t>
      </w:r>
      <w:r>
        <w:t>ES</w:t>
      </w:r>
      <w:r w:rsidRPr="0076623B">
        <w:t>C:</w:t>
      </w:r>
      <w:bookmarkEnd w:id="13"/>
    </w:p>
    <w:tbl>
      <w:tblPr>
        <w:tblStyle w:val="TableGrid"/>
        <w:tblW w:w="0" w:type="auto"/>
        <w:tblLook w:val="04A0" w:firstRow="1" w:lastRow="0" w:firstColumn="1" w:lastColumn="0" w:noHBand="0" w:noVBand="1"/>
      </w:tblPr>
      <w:tblGrid>
        <w:gridCol w:w="3539"/>
        <w:gridCol w:w="5954"/>
      </w:tblGrid>
      <w:tr w:rsidR="00854B9C" w:rsidRPr="00854B9C" w14:paraId="777506A7" w14:textId="77777777" w:rsidTr="009D0C57">
        <w:tc>
          <w:tcPr>
            <w:tcW w:w="3539" w:type="dxa"/>
            <w:shd w:val="clear" w:color="auto" w:fill="8ACBBF" w:themeFill="accent3"/>
          </w:tcPr>
          <w:p w14:paraId="3E1875B3" w14:textId="77777777" w:rsidR="00854B9C" w:rsidRPr="00854B9C" w:rsidRDefault="00854B9C" w:rsidP="00133A31">
            <w:pPr>
              <w:spacing w:line="240" w:lineRule="auto"/>
              <w:rPr>
                <w:rFonts w:ascii="Arial" w:hAnsi="Arial" w:cs="Arial"/>
                <w:sz w:val="24"/>
                <w:szCs w:val="24"/>
              </w:rPr>
            </w:pPr>
            <w:r w:rsidRPr="00854B9C">
              <w:rPr>
                <w:rFonts w:ascii="Arial" w:hAnsi="Arial" w:cs="Arial"/>
                <w:sz w:val="24"/>
                <w:szCs w:val="24"/>
              </w:rPr>
              <w:t>Continuous Length of Service</w:t>
            </w:r>
          </w:p>
        </w:tc>
        <w:tc>
          <w:tcPr>
            <w:tcW w:w="5954" w:type="dxa"/>
            <w:shd w:val="clear" w:color="auto" w:fill="8ACBBF" w:themeFill="accent3"/>
          </w:tcPr>
          <w:p w14:paraId="4B6832E3" w14:textId="77777777" w:rsidR="00854B9C" w:rsidRPr="00854B9C" w:rsidRDefault="00854B9C" w:rsidP="00133A31">
            <w:pPr>
              <w:spacing w:line="240" w:lineRule="auto"/>
              <w:rPr>
                <w:rFonts w:ascii="Arial" w:hAnsi="Arial" w:cs="Arial"/>
                <w:sz w:val="24"/>
                <w:szCs w:val="24"/>
              </w:rPr>
            </w:pPr>
            <w:r w:rsidRPr="00854B9C">
              <w:rPr>
                <w:rFonts w:ascii="Arial" w:hAnsi="Arial" w:cs="Arial"/>
                <w:sz w:val="24"/>
                <w:szCs w:val="24"/>
              </w:rPr>
              <w:t xml:space="preserve">Notice Period </w:t>
            </w:r>
          </w:p>
        </w:tc>
      </w:tr>
      <w:tr w:rsidR="00854B9C" w:rsidRPr="00854B9C" w14:paraId="51AE70A9" w14:textId="77777777" w:rsidTr="009D0C57">
        <w:tc>
          <w:tcPr>
            <w:tcW w:w="3539" w:type="dxa"/>
          </w:tcPr>
          <w:p w14:paraId="5F8D2CDA" w14:textId="77777777" w:rsidR="00854B9C" w:rsidRPr="00854B9C" w:rsidRDefault="00854B9C" w:rsidP="00133A31">
            <w:pPr>
              <w:spacing w:line="240" w:lineRule="auto"/>
              <w:rPr>
                <w:rFonts w:ascii="Arial" w:hAnsi="Arial" w:cs="Arial"/>
                <w:sz w:val="24"/>
                <w:szCs w:val="24"/>
              </w:rPr>
            </w:pPr>
            <w:r w:rsidRPr="00854B9C">
              <w:rPr>
                <w:rFonts w:ascii="Arial" w:hAnsi="Arial" w:cs="Arial"/>
                <w:sz w:val="24"/>
                <w:szCs w:val="24"/>
              </w:rPr>
              <w:t>During first three months</w:t>
            </w:r>
          </w:p>
        </w:tc>
        <w:tc>
          <w:tcPr>
            <w:tcW w:w="5954" w:type="dxa"/>
          </w:tcPr>
          <w:p w14:paraId="45FE8E85" w14:textId="77777777" w:rsidR="00854B9C" w:rsidRPr="00854B9C" w:rsidRDefault="00854B9C" w:rsidP="00133A31">
            <w:pPr>
              <w:spacing w:line="240" w:lineRule="auto"/>
              <w:rPr>
                <w:rFonts w:ascii="Arial" w:hAnsi="Arial" w:cs="Arial"/>
                <w:sz w:val="24"/>
                <w:szCs w:val="24"/>
              </w:rPr>
            </w:pPr>
            <w:r w:rsidRPr="00854B9C">
              <w:rPr>
                <w:rFonts w:ascii="Arial" w:hAnsi="Arial" w:cs="Arial"/>
                <w:sz w:val="24"/>
                <w:szCs w:val="24"/>
              </w:rPr>
              <w:t>1 week</w:t>
            </w:r>
          </w:p>
        </w:tc>
      </w:tr>
      <w:tr w:rsidR="00854B9C" w:rsidRPr="00854B9C" w14:paraId="51BDB477" w14:textId="77777777" w:rsidTr="009D0C57">
        <w:tc>
          <w:tcPr>
            <w:tcW w:w="3539" w:type="dxa"/>
          </w:tcPr>
          <w:p w14:paraId="2C24F643" w14:textId="77777777" w:rsidR="00854B9C" w:rsidRPr="00854B9C" w:rsidRDefault="00854B9C" w:rsidP="00133A31">
            <w:pPr>
              <w:spacing w:line="240" w:lineRule="auto"/>
              <w:rPr>
                <w:rFonts w:ascii="Arial" w:hAnsi="Arial" w:cs="Arial"/>
                <w:sz w:val="24"/>
                <w:szCs w:val="24"/>
              </w:rPr>
            </w:pPr>
            <w:r w:rsidRPr="00854B9C">
              <w:rPr>
                <w:rFonts w:ascii="Arial" w:hAnsi="Arial" w:cs="Arial"/>
                <w:sz w:val="24"/>
                <w:szCs w:val="24"/>
              </w:rPr>
              <w:t>3 months to 4 years</w:t>
            </w:r>
          </w:p>
        </w:tc>
        <w:tc>
          <w:tcPr>
            <w:tcW w:w="5954" w:type="dxa"/>
          </w:tcPr>
          <w:p w14:paraId="21082D47" w14:textId="66D1A5F6" w:rsidR="00854B9C" w:rsidRPr="00854B9C" w:rsidRDefault="00133A31" w:rsidP="00133A31">
            <w:pPr>
              <w:spacing w:line="240" w:lineRule="auto"/>
              <w:rPr>
                <w:rFonts w:ascii="Arial" w:hAnsi="Arial" w:cs="Arial"/>
                <w:sz w:val="24"/>
                <w:szCs w:val="24"/>
              </w:rPr>
            </w:pPr>
            <w:r>
              <w:rPr>
                <w:rFonts w:ascii="Arial" w:hAnsi="Arial" w:cs="Arial"/>
                <w:sz w:val="24"/>
                <w:szCs w:val="24"/>
              </w:rPr>
              <w:t>4 weeks</w:t>
            </w:r>
          </w:p>
        </w:tc>
      </w:tr>
      <w:tr w:rsidR="00854B9C" w:rsidRPr="00854B9C" w14:paraId="5E282060" w14:textId="77777777" w:rsidTr="009D0C57">
        <w:tc>
          <w:tcPr>
            <w:tcW w:w="3539" w:type="dxa"/>
          </w:tcPr>
          <w:p w14:paraId="75C1117E" w14:textId="77777777" w:rsidR="00854B9C" w:rsidRPr="00854B9C" w:rsidRDefault="00854B9C" w:rsidP="00133A31">
            <w:pPr>
              <w:spacing w:line="240" w:lineRule="auto"/>
              <w:rPr>
                <w:rFonts w:ascii="Arial" w:hAnsi="Arial" w:cs="Arial"/>
                <w:sz w:val="24"/>
                <w:szCs w:val="24"/>
              </w:rPr>
            </w:pPr>
            <w:r w:rsidRPr="00854B9C">
              <w:rPr>
                <w:rFonts w:ascii="Arial" w:hAnsi="Arial" w:cs="Arial"/>
                <w:sz w:val="24"/>
                <w:szCs w:val="24"/>
              </w:rPr>
              <w:t>Over 4 years</w:t>
            </w:r>
          </w:p>
        </w:tc>
        <w:tc>
          <w:tcPr>
            <w:tcW w:w="5954" w:type="dxa"/>
          </w:tcPr>
          <w:p w14:paraId="0AC90DEE" w14:textId="77777777" w:rsidR="00854B9C" w:rsidRPr="00854B9C" w:rsidRDefault="00854B9C" w:rsidP="00133A31">
            <w:pPr>
              <w:spacing w:line="240" w:lineRule="auto"/>
              <w:rPr>
                <w:rFonts w:ascii="Arial" w:hAnsi="Arial" w:cs="Arial"/>
                <w:sz w:val="24"/>
                <w:szCs w:val="24"/>
              </w:rPr>
            </w:pPr>
            <w:r w:rsidRPr="00854B9C">
              <w:rPr>
                <w:rFonts w:ascii="Arial" w:hAnsi="Arial" w:cs="Arial"/>
                <w:sz w:val="24"/>
                <w:szCs w:val="24"/>
              </w:rPr>
              <w:t>One week for every year of service up to a maximum of 8 weeks</w:t>
            </w:r>
          </w:p>
        </w:tc>
      </w:tr>
    </w:tbl>
    <w:p w14:paraId="669A779C" w14:textId="77777777" w:rsidR="0076623B" w:rsidRPr="0076623B" w:rsidRDefault="0076623B" w:rsidP="0076623B">
      <w:pPr>
        <w:spacing w:after="0" w:line="240" w:lineRule="auto"/>
        <w:rPr>
          <w:rFonts w:ascii="Arial" w:hAnsi="Arial" w:cs="Arial"/>
          <w:sz w:val="24"/>
          <w:szCs w:val="24"/>
        </w:rPr>
      </w:pPr>
    </w:p>
    <w:p w14:paraId="4EEB8073" w14:textId="4C9B3194" w:rsidR="0076623B" w:rsidRPr="0076623B" w:rsidRDefault="0076623B" w:rsidP="0076623B">
      <w:pPr>
        <w:spacing w:after="0" w:line="240" w:lineRule="auto"/>
        <w:rPr>
          <w:rFonts w:ascii="Arial" w:hAnsi="Arial" w:cs="Arial"/>
          <w:sz w:val="24"/>
          <w:szCs w:val="24"/>
        </w:rPr>
      </w:pPr>
      <w:r w:rsidRPr="0076623B">
        <w:rPr>
          <w:rFonts w:ascii="Arial" w:hAnsi="Arial" w:cs="Arial"/>
          <w:sz w:val="24"/>
          <w:szCs w:val="24"/>
        </w:rPr>
        <w:t xml:space="preserve">Please note that the table above details the minimum periods of notice. </w:t>
      </w:r>
      <w:r w:rsidR="00854B9C">
        <w:rPr>
          <w:rFonts w:ascii="Arial" w:hAnsi="Arial" w:cs="Arial"/>
          <w:sz w:val="24"/>
          <w:szCs w:val="24"/>
        </w:rPr>
        <w:t>ESC</w:t>
      </w:r>
      <w:r w:rsidRPr="0076623B">
        <w:rPr>
          <w:rFonts w:ascii="Arial" w:hAnsi="Arial" w:cs="Arial"/>
          <w:sz w:val="24"/>
          <w:szCs w:val="24"/>
        </w:rPr>
        <w:t xml:space="preserve"> welcomes longer periods of notice from the employee.</w:t>
      </w:r>
    </w:p>
    <w:p w14:paraId="3BABA161" w14:textId="77777777" w:rsidR="0076623B" w:rsidRPr="0076623B" w:rsidRDefault="0076623B" w:rsidP="0076623B">
      <w:pPr>
        <w:spacing w:after="0" w:line="240" w:lineRule="auto"/>
        <w:rPr>
          <w:rFonts w:ascii="Arial" w:hAnsi="Arial" w:cs="Arial"/>
          <w:sz w:val="24"/>
          <w:szCs w:val="24"/>
        </w:rPr>
      </w:pPr>
    </w:p>
    <w:p w14:paraId="425AEBC4" w14:textId="03B146B2" w:rsidR="0076623B" w:rsidRPr="0076623B" w:rsidRDefault="0076623B" w:rsidP="0076623B">
      <w:pPr>
        <w:spacing w:after="0" w:line="240" w:lineRule="auto"/>
        <w:rPr>
          <w:rFonts w:ascii="Arial" w:hAnsi="Arial" w:cs="Arial"/>
          <w:sz w:val="24"/>
          <w:szCs w:val="24"/>
        </w:rPr>
      </w:pPr>
      <w:r w:rsidRPr="0076623B">
        <w:rPr>
          <w:rFonts w:ascii="Arial" w:hAnsi="Arial" w:cs="Arial"/>
          <w:sz w:val="24"/>
          <w:szCs w:val="24"/>
        </w:rPr>
        <w:t xml:space="preserve">Employees must be aware that, during any notice period they remain </w:t>
      </w:r>
      <w:r w:rsidR="00854B9C">
        <w:rPr>
          <w:rFonts w:ascii="Arial" w:hAnsi="Arial" w:cs="Arial"/>
          <w:sz w:val="24"/>
          <w:szCs w:val="24"/>
        </w:rPr>
        <w:t>E</w:t>
      </w:r>
      <w:r w:rsidRPr="0076623B">
        <w:rPr>
          <w:rFonts w:ascii="Arial" w:hAnsi="Arial" w:cs="Arial"/>
          <w:sz w:val="24"/>
          <w:szCs w:val="24"/>
        </w:rPr>
        <w:t>S</w:t>
      </w:r>
      <w:r w:rsidR="00854B9C">
        <w:rPr>
          <w:rFonts w:ascii="Arial" w:hAnsi="Arial" w:cs="Arial"/>
          <w:sz w:val="24"/>
          <w:szCs w:val="24"/>
        </w:rPr>
        <w:t>C</w:t>
      </w:r>
      <w:r w:rsidRPr="0076623B">
        <w:rPr>
          <w:rFonts w:ascii="Arial" w:hAnsi="Arial" w:cs="Arial"/>
          <w:sz w:val="24"/>
          <w:szCs w:val="24"/>
        </w:rPr>
        <w:t xml:space="preserve"> employees.  This means that they continue to: </w:t>
      </w:r>
    </w:p>
    <w:p w14:paraId="35139CC3" w14:textId="535B3748" w:rsidR="0076623B" w:rsidRPr="00854B9C" w:rsidRDefault="0076623B" w:rsidP="00854B9C">
      <w:pPr>
        <w:pStyle w:val="ListParagraph"/>
        <w:numPr>
          <w:ilvl w:val="0"/>
          <w:numId w:val="27"/>
        </w:numPr>
        <w:spacing w:after="0" w:line="240" w:lineRule="auto"/>
        <w:rPr>
          <w:rFonts w:ascii="Arial" w:hAnsi="Arial" w:cs="Arial"/>
          <w:sz w:val="24"/>
          <w:szCs w:val="24"/>
        </w:rPr>
      </w:pPr>
      <w:r w:rsidRPr="00854B9C">
        <w:rPr>
          <w:rFonts w:ascii="Arial" w:hAnsi="Arial" w:cs="Arial"/>
          <w:sz w:val="24"/>
          <w:szCs w:val="24"/>
        </w:rPr>
        <w:t>be bound by any terms of their contract of employment including any implicit or explicit duties of confidentiality and loyalty</w:t>
      </w:r>
    </w:p>
    <w:p w14:paraId="4C71C785" w14:textId="402B87CD" w:rsidR="0076623B" w:rsidRPr="00854B9C" w:rsidRDefault="0076623B" w:rsidP="00854B9C">
      <w:pPr>
        <w:pStyle w:val="ListParagraph"/>
        <w:numPr>
          <w:ilvl w:val="0"/>
          <w:numId w:val="27"/>
        </w:numPr>
        <w:spacing w:after="0" w:line="240" w:lineRule="auto"/>
        <w:rPr>
          <w:rFonts w:ascii="Arial" w:hAnsi="Arial" w:cs="Arial"/>
          <w:sz w:val="24"/>
          <w:szCs w:val="24"/>
        </w:rPr>
      </w:pPr>
      <w:r w:rsidRPr="00854B9C">
        <w:rPr>
          <w:rFonts w:ascii="Arial" w:hAnsi="Arial" w:cs="Arial"/>
          <w:sz w:val="24"/>
          <w:szCs w:val="24"/>
        </w:rPr>
        <w:t xml:space="preserve">be prevented from acting in any way which is against </w:t>
      </w:r>
      <w:r w:rsidR="00854B9C">
        <w:rPr>
          <w:rFonts w:ascii="Arial" w:hAnsi="Arial" w:cs="Arial"/>
          <w:sz w:val="24"/>
          <w:szCs w:val="24"/>
        </w:rPr>
        <w:t>ESC</w:t>
      </w:r>
      <w:r w:rsidRPr="00854B9C">
        <w:rPr>
          <w:rFonts w:ascii="Arial" w:hAnsi="Arial" w:cs="Arial"/>
          <w:sz w:val="24"/>
          <w:szCs w:val="24"/>
        </w:rPr>
        <w:t xml:space="preserve"> best interests.</w:t>
      </w:r>
    </w:p>
    <w:p w14:paraId="44001B9F" w14:textId="77777777" w:rsidR="0076623B" w:rsidRPr="0076623B" w:rsidRDefault="0076623B" w:rsidP="0076623B">
      <w:pPr>
        <w:spacing w:after="0" w:line="240" w:lineRule="auto"/>
        <w:rPr>
          <w:rFonts w:ascii="Arial" w:hAnsi="Arial" w:cs="Arial"/>
          <w:sz w:val="24"/>
          <w:szCs w:val="24"/>
        </w:rPr>
      </w:pPr>
    </w:p>
    <w:p w14:paraId="53308897" w14:textId="77777777" w:rsidR="0076623B" w:rsidRPr="0076623B" w:rsidRDefault="0076623B" w:rsidP="0076623B">
      <w:pPr>
        <w:spacing w:after="0" w:line="240" w:lineRule="auto"/>
        <w:rPr>
          <w:rFonts w:ascii="Arial" w:hAnsi="Arial" w:cs="Arial"/>
          <w:sz w:val="24"/>
          <w:szCs w:val="24"/>
        </w:rPr>
      </w:pPr>
      <w:r w:rsidRPr="00854B9C">
        <w:rPr>
          <w:rFonts w:ascii="Arial" w:hAnsi="Arial" w:cs="Arial"/>
          <w:i/>
          <w:sz w:val="24"/>
          <w:szCs w:val="24"/>
        </w:rPr>
        <w:t>Employees should note the following conditions which will apply during notice periods</w:t>
      </w:r>
      <w:r w:rsidRPr="0076623B">
        <w:rPr>
          <w:rFonts w:ascii="Arial" w:hAnsi="Arial" w:cs="Arial"/>
          <w:sz w:val="24"/>
          <w:szCs w:val="24"/>
        </w:rPr>
        <w:t>:</w:t>
      </w:r>
    </w:p>
    <w:p w14:paraId="2D93AD34" w14:textId="77777777" w:rsidR="00854B9C" w:rsidRDefault="00854B9C" w:rsidP="0076623B">
      <w:pPr>
        <w:spacing w:after="0" w:line="240" w:lineRule="auto"/>
        <w:rPr>
          <w:rFonts w:ascii="Arial" w:hAnsi="Arial" w:cs="Arial"/>
          <w:sz w:val="24"/>
          <w:szCs w:val="24"/>
        </w:rPr>
      </w:pPr>
    </w:p>
    <w:p w14:paraId="07F4DCEE" w14:textId="610590DF" w:rsidR="0076623B" w:rsidRPr="0076623B" w:rsidRDefault="0076623B" w:rsidP="00854B9C">
      <w:pPr>
        <w:pStyle w:val="Heading2"/>
      </w:pPr>
      <w:bookmarkStart w:id="14" w:name="_Toc44510266"/>
      <w:r w:rsidRPr="0076623B">
        <w:t>Payment in Lieu</w:t>
      </w:r>
      <w:bookmarkEnd w:id="14"/>
    </w:p>
    <w:p w14:paraId="57CC424B" w14:textId="5FD3EBEC" w:rsidR="0076623B" w:rsidRPr="0076623B" w:rsidRDefault="00854B9C" w:rsidP="0076623B">
      <w:pPr>
        <w:spacing w:after="0" w:line="240" w:lineRule="auto"/>
        <w:rPr>
          <w:rFonts w:ascii="Arial" w:hAnsi="Arial" w:cs="Arial"/>
          <w:sz w:val="24"/>
          <w:szCs w:val="24"/>
        </w:rPr>
      </w:pPr>
      <w:r>
        <w:rPr>
          <w:rFonts w:ascii="Arial" w:hAnsi="Arial" w:cs="Arial"/>
          <w:sz w:val="24"/>
          <w:szCs w:val="24"/>
        </w:rPr>
        <w:t>E</w:t>
      </w:r>
      <w:r w:rsidR="0076623B" w:rsidRPr="0076623B">
        <w:rPr>
          <w:rFonts w:ascii="Arial" w:hAnsi="Arial" w:cs="Arial"/>
          <w:sz w:val="24"/>
          <w:szCs w:val="24"/>
        </w:rPr>
        <w:t>S</w:t>
      </w:r>
      <w:r>
        <w:rPr>
          <w:rFonts w:ascii="Arial" w:hAnsi="Arial" w:cs="Arial"/>
          <w:sz w:val="24"/>
          <w:szCs w:val="24"/>
        </w:rPr>
        <w:t>C</w:t>
      </w:r>
      <w:r w:rsidR="0076623B" w:rsidRPr="0076623B">
        <w:rPr>
          <w:rFonts w:ascii="Arial" w:hAnsi="Arial" w:cs="Arial"/>
          <w:sz w:val="24"/>
          <w:szCs w:val="24"/>
        </w:rPr>
        <w:t xml:space="preserve"> reserves the right to pay salary as a net payment in lieu of notice.  This means that </w:t>
      </w:r>
      <w:r w:rsidR="00133A31">
        <w:rPr>
          <w:rFonts w:ascii="Arial" w:hAnsi="Arial" w:cs="Arial"/>
          <w:sz w:val="24"/>
          <w:szCs w:val="24"/>
        </w:rPr>
        <w:t>ESC</w:t>
      </w:r>
      <w:r w:rsidR="0076623B" w:rsidRPr="0076623B">
        <w:rPr>
          <w:rFonts w:ascii="Arial" w:hAnsi="Arial" w:cs="Arial"/>
          <w:sz w:val="24"/>
          <w:szCs w:val="24"/>
        </w:rPr>
        <w:t xml:space="preserve"> is not obliged to make a payment to </w:t>
      </w:r>
      <w:r w:rsidR="0070137A">
        <w:rPr>
          <w:rFonts w:ascii="Arial" w:hAnsi="Arial" w:cs="Arial"/>
          <w:sz w:val="24"/>
          <w:szCs w:val="24"/>
        </w:rPr>
        <w:t>an employee</w:t>
      </w:r>
      <w:r w:rsidR="0076623B" w:rsidRPr="0076623B">
        <w:rPr>
          <w:rFonts w:ascii="Arial" w:hAnsi="Arial" w:cs="Arial"/>
          <w:sz w:val="24"/>
          <w:szCs w:val="24"/>
        </w:rPr>
        <w:t xml:space="preserve"> in lieu of notice period and any payment which is made will be made net of any deductions of tax and national insurance contributions and, within the law, any sums due to </w:t>
      </w:r>
      <w:r w:rsidR="00133A31">
        <w:rPr>
          <w:rFonts w:ascii="Arial" w:hAnsi="Arial" w:cs="Arial"/>
          <w:sz w:val="24"/>
          <w:szCs w:val="24"/>
        </w:rPr>
        <w:t>ESC</w:t>
      </w:r>
      <w:r w:rsidR="0076623B" w:rsidRPr="0076623B">
        <w:rPr>
          <w:rFonts w:ascii="Arial" w:hAnsi="Arial" w:cs="Arial"/>
          <w:sz w:val="24"/>
          <w:szCs w:val="24"/>
        </w:rPr>
        <w:t xml:space="preserve"> as at date of leaving.</w:t>
      </w:r>
    </w:p>
    <w:p w14:paraId="079E6114" w14:textId="77777777" w:rsidR="00133A31" w:rsidRDefault="00133A31" w:rsidP="0076623B">
      <w:pPr>
        <w:spacing w:after="0" w:line="240" w:lineRule="auto"/>
        <w:rPr>
          <w:rFonts w:ascii="Arial" w:hAnsi="Arial" w:cs="Arial"/>
          <w:sz w:val="24"/>
          <w:szCs w:val="24"/>
        </w:rPr>
      </w:pPr>
    </w:p>
    <w:p w14:paraId="52181B0D" w14:textId="72281AF0" w:rsidR="0076623B" w:rsidRPr="0076623B" w:rsidRDefault="0076623B" w:rsidP="00133A31">
      <w:pPr>
        <w:pStyle w:val="Heading2"/>
      </w:pPr>
      <w:bookmarkStart w:id="15" w:name="_Toc44510267"/>
      <w:r w:rsidRPr="0076623B">
        <w:t>Garden Leave</w:t>
      </w:r>
      <w:bookmarkEnd w:id="15"/>
    </w:p>
    <w:p w14:paraId="01D29978" w14:textId="1B3D1F35" w:rsidR="0076623B" w:rsidRPr="0076623B" w:rsidRDefault="00133A31" w:rsidP="0076623B">
      <w:pPr>
        <w:spacing w:after="0" w:line="240" w:lineRule="auto"/>
        <w:rPr>
          <w:rFonts w:ascii="Arial" w:hAnsi="Arial" w:cs="Arial"/>
          <w:sz w:val="24"/>
          <w:szCs w:val="24"/>
        </w:rPr>
      </w:pPr>
      <w:r>
        <w:rPr>
          <w:rFonts w:ascii="Arial" w:hAnsi="Arial" w:cs="Arial"/>
          <w:sz w:val="24"/>
          <w:szCs w:val="24"/>
        </w:rPr>
        <w:t>ESC</w:t>
      </w:r>
      <w:r w:rsidR="0076623B" w:rsidRPr="0076623B">
        <w:rPr>
          <w:rFonts w:ascii="Arial" w:hAnsi="Arial" w:cs="Arial"/>
          <w:sz w:val="24"/>
          <w:szCs w:val="24"/>
        </w:rPr>
        <w:t xml:space="preserve"> reserves the right to require employees to remain on ‘garden leave’ throughout the duration of the notice period.  This means that employees will not carry out any work for </w:t>
      </w:r>
      <w:r>
        <w:rPr>
          <w:rFonts w:ascii="Arial" w:hAnsi="Arial" w:cs="Arial"/>
          <w:sz w:val="24"/>
          <w:szCs w:val="24"/>
        </w:rPr>
        <w:t>ESC</w:t>
      </w:r>
      <w:r w:rsidR="0076623B" w:rsidRPr="0076623B">
        <w:rPr>
          <w:rFonts w:ascii="Arial" w:hAnsi="Arial" w:cs="Arial"/>
          <w:sz w:val="24"/>
          <w:szCs w:val="24"/>
        </w:rPr>
        <w:t xml:space="preserve">; they will remain away from </w:t>
      </w:r>
      <w:r>
        <w:rPr>
          <w:rFonts w:ascii="Arial" w:hAnsi="Arial" w:cs="Arial"/>
          <w:sz w:val="24"/>
          <w:szCs w:val="24"/>
        </w:rPr>
        <w:t>ESC</w:t>
      </w:r>
      <w:r w:rsidR="0076623B" w:rsidRPr="0076623B">
        <w:rPr>
          <w:rFonts w:ascii="Arial" w:hAnsi="Arial" w:cs="Arial"/>
          <w:sz w:val="24"/>
          <w:szCs w:val="24"/>
        </w:rPr>
        <w:t xml:space="preserve"> premises, but remain available to </w:t>
      </w:r>
      <w:r>
        <w:rPr>
          <w:rFonts w:ascii="Arial" w:hAnsi="Arial" w:cs="Arial"/>
          <w:sz w:val="24"/>
          <w:szCs w:val="24"/>
        </w:rPr>
        <w:t>ESC</w:t>
      </w:r>
      <w:r w:rsidR="0076623B" w:rsidRPr="0076623B">
        <w:rPr>
          <w:rFonts w:ascii="Arial" w:hAnsi="Arial" w:cs="Arial"/>
          <w:sz w:val="24"/>
          <w:szCs w:val="24"/>
        </w:rPr>
        <w:t xml:space="preserve"> during normal working hours.  During this period employees may not work for anyone else.</w:t>
      </w:r>
    </w:p>
    <w:p w14:paraId="0756389C" w14:textId="77777777" w:rsidR="0076623B" w:rsidRPr="0076623B" w:rsidRDefault="0076623B" w:rsidP="0076623B">
      <w:pPr>
        <w:spacing w:after="0" w:line="240" w:lineRule="auto"/>
        <w:rPr>
          <w:rFonts w:ascii="Arial" w:hAnsi="Arial" w:cs="Arial"/>
          <w:sz w:val="24"/>
          <w:szCs w:val="24"/>
        </w:rPr>
      </w:pPr>
    </w:p>
    <w:p w14:paraId="11C66C01" w14:textId="23B2BF3C" w:rsidR="0076623B" w:rsidRPr="0076623B" w:rsidRDefault="0076623B" w:rsidP="0076623B">
      <w:pPr>
        <w:spacing w:after="0" w:line="240" w:lineRule="auto"/>
        <w:rPr>
          <w:rFonts w:ascii="Arial" w:hAnsi="Arial" w:cs="Arial"/>
          <w:sz w:val="24"/>
          <w:szCs w:val="24"/>
        </w:rPr>
      </w:pPr>
      <w:r w:rsidRPr="0076623B">
        <w:rPr>
          <w:rFonts w:ascii="Arial" w:hAnsi="Arial" w:cs="Arial"/>
          <w:sz w:val="24"/>
          <w:szCs w:val="24"/>
        </w:rPr>
        <w:t xml:space="preserve">Employees should also note that during this period </w:t>
      </w:r>
      <w:r w:rsidR="00342983">
        <w:rPr>
          <w:rFonts w:ascii="Arial" w:hAnsi="Arial" w:cs="Arial"/>
          <w:sz w:val="24"/>
          <w:szCs w:val="24"/>
        </w:rPr>
        <w:t>ESC</w:t>
      </w:r>
      <w:r w:rsidRPr="0076623B">
        <w:rPr>
          <w:rFonts w:ascii="Arial" w:hAnsi="Arial" w:cs="Arial"/>
          <w:sz w:val="24"/>
          <w:szCs w:val="24"/>
        </w:rPr>
        <w:t xml:space="preserve"> may also restrict access to other </w:t>
      </w:r>
      <w:r w:rsidR="00342983">
        <w:rPr>
          <w:rFonts w:ascii="Arial" w:hAnsi="Arial" w:cs="Arial"/>
          <w:sz w:val="24"/>
          <w:szCs w:val="24"/>
        </w:rPr>
        <w:t>ESC</w:t>
      </w:r>
      <w:r w:rsidRPr="0076623B">
        <w:rPr>
          <w:rFonts w:ascii="Arial" w:hAnsi="Arial" w:cs="Arial"/>
          <w:sz w:val="24"/>
          <w:szCs w:val="24"/>
        </w:rPr>
        <w:t xml:space="preserve"> employees and/or stakeholders</w:t>
      </w:r>
      <w:r w:rsidR="006F2DCD">
        <w:rPr>
          <w:rFonts w:ascii="Arial" w:hAnsi="Arial" w:cs="Arial"/>
          <w:sz w:val="24"/>
          <w:szCs w:val="24"/>
        </w:rPr>
        <w:t xml:space="preserve"> as well as to ESC IT systems such as shared drives, telephony and website login</w:t>
      </w:r>
      <w:r w:rsidR="00B219F9">
        <w:rPr>
          <w:rFonts w:ascii="Arial" w:hAnsi="Arial" w:cs="Arial"/>
          <w:sz w:val="24"/>
          <w:szCs w:val="24"/>
        </w:rPr>
        <w:t xml:space="preserve"> access</w:t>
      </w:r>
      <w:r w:rsidRPr="0076623B">
        <w:rPr>
          <w:rFonts w:ascii="Arial" w:hAnsi="Arial" w:cs="Arial"/>
          <w:sz w:val="24"/>
          <w:szCs w:val="24"/>
        </w:rPr>
        <w:t>.</w:t>
      </w:r>
    </w:p>
    <w:p w14:paraId="5C4A5E05" w14:textId="77777777" w:rsidR="00342983" w:rsidRDefault="00342983" w:rsidP="0076623B">
      <w:pPr>
        <w:spacing w:after="0" w:line="240" w:lineRule="auto"/>
        <w:rPr>
          <w:rFonts w:ascii="Arial" w:hAnsi="Arial" w:cs="Arial"/>
          <w:sz w:val="24"/>
          <w:szCs w:val="24"/>
        </w:rPr>
      </w:pPr>
    </w:p>
    <w:p w14:paraId="042A16BC" w14:textId="5F3DAE08" w:rsidR="0076623B" w:rsidRPr="0076623B" w:rsidRDefault="0076623B" w:rsidP="00342983">
      <w:pPr>
        <w:pStyle w:val="Heading2"/>
      </w:pPr>
      <w:bookmarkStart w:id="16" w:name="_Toc44510268"/>
      <w:r w:rsidRPr="0076623B">
        <w:t>Other duties</w:t>
      </w:r>
      <w:bookmarkEnd w:id="16"/>
    </w:p>
    <w:p w14:paraId="5DB6CD40" w14:textId="3B0BFBBD" w:rsidR="0076623B" w:rsidRPr="0076623B" w:rsidRDefault="0076623B" w:rsidP="0076623B">
      <w:pPr>
        <w:spacing w:after="0" w:line="240" w:lineRule="auto"/>
        <w:rPr>
          <w:rFonts w:ascii="Arial" w:hAnsi="Arial" w:cs="Arial"/>
          <w:sz w:val="24"/>
          <w:szCs w:val="24"/>
        </w:rPr>
      </w:pPr>
      <w:r w:rsidRPr="0076623B">
        <w:rPr>
          <w:rFonts w:ascii="Arial" w:hAnsi="Arial" w:cs="Arial"/>
          <w:sz w:val="24"/>
          <w:szCs w:val="24"/>
        </w:rPr>
        <w:t xml:space="preserve">Where required during notice periods, </w:t>
      </w:r>
      <w:r w:rsidR="00342983">
        <w:rPr>
          <w:rFonts w:ascii="Arial" w:hAnsi="Arial" w:cs="Arial"/>
          <w:sz w:val="24"/>
          <w:szCs w:val="24"/>
        </w:rPr>
        <w:t>ESC</w:t>
      </w:r>
      <w:r w:rsidRPr="0076623B">
        <w:rPr>
          <w:rFonts w:ascii="Arial" w:hAnsi="Arial" w:cs="Arial"/>
          <w:sz w:val="24"/>
          <w:szCs w:val="24"/>
        </w:rPr>
        <w:t xml:space="preserve"> reserves the right to require an employee to carry out other duties as </w:t>
      </w:r>
      <w:r w:rsidR="00342983">
        <w:rPr>
          <w:rFonts w:ascii="Arial" w:hAnsi="Arial" w:cs="Arial"/>
          <w:sz w:val="24"/>
          <w:szCs w:val="24"/>
        </w:rPr>
        <w:t>ESC</w:t>
      </w:r>
      <w:r w:rsidRPr="0076623B">
        <w:rPr>
          <w:rFonts w:ascii="Arial" w:hAnsi="Arial" w:cs="Arial"/>
          <w:sz w:val="24"/>
          <w:szCs w:val="24"/>
        </w:rPr>
        <w:t xml:space="preserve"> may require provided that these duties are appropriate to an employee’s job description.</w:t>
      </w:r>
    </w:p>
    <w:p w14:paraId="0CD8CBC2" w14:textId="77777777" w:rsidR="00342983" w:rsidRDefault="00342983" w:rsidP="0076623B">
      <w:pPr>
        <w:spacing w:after="0" w:line="240" w:lineRule="auto"/>
        <w:rPr>
          <w:rFonts w:ascii="Arial" w:hAnsi="Arial" w:cs="Arial"/>
          <w:sz w:val="24"/>
          <w:szCs w:val="24"/>
        </w:rPr>
      </w:pPr>
    </w:p>
    <w:p w14:paraId="48ECF31E" w14:textId="55C54AF0" w:rsidR="0076623B" w:rsidRPr="0076623B" w:rsidRDefault="0076623B" w:rsidP="00342983">
      <w:pPr>
        <w:pStyle w:val="Heading2"/>
      </w:pPr>
      <w:bookmarkStart w:id="17" w:name="_Toc44510269"/>
      <w:r w:rsidRPr="0076623B">
        <w:lastRenderedPageBreak/>
        <w:t>Other employment</w:t>
      </w:r>
      <w:bookmarkEnd w:id="17"/>
    </w:p>
    <w:p w14:paraId="4537A668" w14:textId="58313C22" w:rsidR="0076623B" w:rsidRPr="0076623B" w:rsidRDefault="00342983" w:rsidP="0076623B">
      <w:pPr>
        <w:spacing w:after="0" w:line="240" w:lineRule="auto"/>
        <w:rPr>
          <w:rFonts w:ascii="Arial" w:hAnsi="Arial" w:cs="Arial"/>
          <w:sz w:val="24"/>
          <w:szCs w:val="24"/>
        </w:rPr>
      </w:pPr>
      <w:r>
        <w:rPr>
          <w:rFonts w:ascii="Arial" w:hAnsi="Arial" w:cs="Arial"/>
          <w:sz w:val="24"/>
          <w:szCs w:val="24"/>
        </w:rPr>
        <w:t>ESC</w:t>
      </w:r>
      <w:r w:rsidR="0076623B" w:rsidRPr="0076623B">
        <w:rPr>
          <w:rFonts w:ascii="Arial" w:hAnsi="Arial" w:cs="Arial"/>
          <w:sz w:val="24"/>
          <w:szCs w:val="24"/>
        </w:rPr>
        <w:t xml:space="preserve"> will consider all requests to be released early from a contract of employment during an employee’s notice period and consent will not be unreasonably withheld.</w:t>
      </w:r>
    </w:p>
    <w:p w14:paraId="77BE00DB" w14:textId="77777777" w:rsidR="00342983" w:rsidRDefault="00342983" w:rsidP="00342983">
      <w:pPr>
        <w:pStyle w:val="Heading2"/>
      </w:pPr>
    </w:p>
    <w:p w14:paraId="02F7BBD3" w14:textId="73DCC6A8" w:rsidR="0076623B" w:rsidRPr="0076623B" w:rsidRDefault="0076623B" w:rsidP="00342983">
      <w:pPr>
        <w:pStyle w:val="Heading2"/>
      </w:pPr>
      <w:bookmarkStart w:id="18" w:name="_Toc44510270"/>
      <w:r w:rsidRPr="0076623B">
        <w:t>Confidentiality</w:t>
      </w:r>
      <w:bookmarkEnd w:id="18"/>
    </w:p>
    <w:p w14:paraId="74ED5189" w14:textId="253B7CFB" w:rsidR="0076623B" w:rsidRPr="0076623B" w:rsidRDefault="0076623B" w:rsidP="0076623B">
      <w:pPr>
        <w:spacing w:after="0" w:line="240" w:lineRule="auto"/>
        <w:rPr>
          <w:rFonts w:ascii="Arial" w:hAnsi="Arial" w:cs="Arial"/>
          <w:sz w:val="24"/>
          <w:szCs w:val="24"/>
        </w:rPr>
      </w:pPr>
      <w:r w:rsidRPr="0076623B">
        <w:rPr>
          <w:rFonts w:ascii="Arial" w:hAnsi="Arial" w:cs="Arial"/>
          <w:sz w:val="24"/>
          <w:szCs w:val="24"/>
        </w:rPr>
        <w:t>During any period of notice employees will continue to be bound by their duty of confidentiality.  Employees must note any ongoing duty of confidentiality beyond the notice period as referenced in their individual contract of employment or the Confidentiality Policy.</w:t>
      </w:r>
    </w:p>
    <w:p w14:paraId="1128816B" w14:textId="77777777" w:rsidR="00342983" w:rsidRDefault="00342983" w:rsidP="0076623B">
      <w:pPr>
        <w:spacing w:after="0" w:line="240" w:lineRule="auto"/>
        <w:rPr>
          <w:rFonts w:ascii="Arial" w:hAnsi="Arial" w:cs="Arial"/>
          <w:sz w:val="24"/>
          <w:szCs w:val="24"/>
        </w:rPr>
      </w:pPr>
    </w:p>
    <w:p w14:paraId="4F5DE457" w14:textId="4F33CC11" w:rsidR="0076623B" w:rsidRPr="0076623B" w:rsidRDefault="0076623B" w:rsidP="00342983">
      <w:pPr>
        <w:pStyle w:val="Heading2"/>
      </w:pPr>
      <w:bookmarkStart w:id="19" w:name="_Toc44510271"/>
      <w:r w:rsidRPr="0076623B">
        <w:t>Holidays</w:t>
      </w:r>
      <w:bookmarkEnd w:id="19"/>
    </w:p>
    <w:p w14:paraId="09630E51" w14:textId="41E9B177" w:rsidR="0076623B" w:rsidRDefault="00342983" w:rsidP="00FD320F">
      <w:pPr>
        <w:spacing w:after="0" w:line="240" w:lineRule="auto"/>
        <w:rPr>
          <w:rFonts w:ascii="Arial" w:hAnsi="Arial" w:cs="Arial"/>
          <w:sz w:val="24"/>
          <w:szCs w:val="24"/>
        </w:rPr>
      </w:pPr>
      <w:r>
        <w:rPr>
          <w:rFonts w:ascii="Arial" w:hAnsi="Arial" w:cs="Arial"/>
          <w:sz w:val="24"/>
          <w:szCs w:val="24"/>
        </w:rPr>
        <w:t>ESC</w:t>
      </w:r>
      <w:r w:rsidR="0076623B" w:rsidRPr="0076623B">
        <w:rPr>
          <w:rFonts w:ascii="Arial" w:hAnsi="Arial" w:cs="Arial"/>
          <w:sz w:val="24"/>
          <w:szCs w:val="24"/>
        </w:rPr>
        <w:t xml:space="preserve"> reserves the right to request</w:t>
      </w:r>
      <w:r w:rsidR="00FD320F">
        <w:rPr>
          <w:rFonts w:ascii="Arial" w:hAnsi="Arial" w:cs="Arial"/>
          <w:sz w:val="24"/>
          <w:szCs w:val="24"/>
        </w:rPr>
        <w:t xml:space="preserve"> and will normally expect</w:t>
      </w:r>
      <w:r w:rsidR="0076623B" w:rsidRPr="0076623B">
        <w:rPr>
          <w:rFonts w:ascii="Arial" w:hAnsi="Arial" w:cs="Arial"/>
          <w:sz w:val="24"/>
          <w:szCs w:val="24"/>
        </w:rPr>
        <w:t xml:space="preserve"> employees to take any unused holidays and flexi-leave during a notice period. </w:t>
      </w:r>
      <w:r w:rsidR="00FD320F" w:rsidRPr="00FD320F">
        <w:rPr>
          <w:rFonts w:ascii="Arial" w:hAnsi="Arial" w:cs="Arial"/>
          <w:sz w:val="24"/>
          <w:szCs w:val="24"/>
        </w:rPr>
        <w:t>Where this is not</w:t>
      </w:r>
      <w:r w:rsidR="00FD320F">
        <w:rPr>
          <w:rFonts w:ascii="Arial" w:hAnsi="Arial" w:cs="Arial"/>
          <w:sz w:val="24"/>
          <w:szCs w:val="24"/>
        </w:rPr>
        <w:t xml:space="preserve"> </w:t>
      </w:r>
      <w:r w:rsidR="00FD320F" w:rsidRPr="00FD320F">
        <w:rPr>
          <w:rFonts w:ascii="Arial" w:hAnsi="Arial" w:cs="Arial"/>
          <w:sz w:val="24"/>
          <w:szCs w:val="24"/>
        </w:rPr>
        <w:t>possible due to the needs of the business, the employee may receive payment in lieu of</w:t>
      </w:r>
      <w:r w:rsidR="00FD320F">
        <w:rPr>
          <w:rFonts w:ascii="Arial" w:hAnsi="Arial" w:cs="Arial"/>
          <w:sz w:val="24"/>
          <w:szCs w:val="24"/>
        </w:rPr>
        <w:t xml:space="preserve"> </w:t>
      </w:r>
      <w:r w:rsidR="00FD320F" w:rsidRPr="00FD320F">
        <w:rPr>
          <w:rFonts w:ascii="Arial" w:hAnsi="Arial" w:cs="Arial"/>
          <w:sz w:val="24"/>
          <w:szCs w:val="24"/>
        </w:rPr>
        <w:t>any outstanding entitlement</w:t>
      </w:r>
      <w:r w:rsidR="00FD320F">
        <w:rPr>
          <w:rFonts w:ascii="Arial" w:hAnsi="Arial" w:cs="Arial"/>
          <w:sz w:val="24"/>
          <w:szCs w:val="24"/>
        </w:rPr>
        <w:t xml:space="preserve">. </w:t>
      </w:r>
      <w:r w:rsidR="0076623B" w:rsidRPr="0076623B">
        <w:rPr>
          <w:rFonts w:ascii="Arial" w:hAnsi="Arial" w:cs="Arial"/>
          <w:sz w:val="24"/>
          <w:szCs w:val="24"/>
        </w:rPr>
        <w:t xml:space="preserve"> </w:t>
      </w:r>
      <w:r w:rsidR="00FD320F" w:rsidRPr="00FD320F">
        <w:rPr>
          <w:rFonts w:ascii="Arial" w:hAnsi="Arial" w:cs="Arial"/>
          <w:sz w:val="24"/>
          <w:szCs w:val="24"/>
        </w:rPr>
        <w:t>If the employee has exceeded their annual leave entitlement at the point of leaving the</w:t>
      </w:r>
      <w:r w:rsidR="00FD320F">
        <w:rPr>
          <w:rFonts w:ascii="Arial" w:hAnsi="Arial" w:cs="Arial"/>
          <w:sz w:val="24"/>
          <w:szCs w:val="24"/>
        </w:rPr>
        <w:t xml:space="preserve"> </w:t>
      </w:r>
      <w:r w:rsidR="00E72277">
        <w:rPr>
          <w:rFonts w:ascii="Arial" w:hAnsi="Arial" w:cs="Arial"/>
          <w:sz w:val="24"/>
          <w:szCs w:val="24"/>
        </w:rPr>
        <w:t>ESC</w:t>
      </w:r>
      <w:r w:rsidR="00B219F9">
        <w:rPr>
          <w:rFonts w:ascii="Arial" w:hAnsi="Arial" w:cs="Arial"/>
          <w:sz w:val="24"/>
          <w:szCs w:val="24"/>
        </w:rPr>
        <w:t>’s</w:t>
      </w:r>
      <w:r w:rsidR="00FD320F" w:rsidRPr="00FD320F">
        <w:rPr>
          <w:rFonts w:ascii="Arial" w:hAnsi="Arial" w:cs="Arial"/>
          <w:sz w:val="24"/>
          <w:szCs w:val="24"/>
        </w:rPr>
        <w:t xml:space="preserve"> employment, a deduction will be made from their final salary payment.</w:t>
      </w:r>
      <w:r w:rsidR="0076623B" w:rsidRPr="0076623B">
        <w:rPr>
          <w:rFonts w:ascii="Arial" w:hAnsi="Arial" w:cs="Arial"/>
          <w:sz w:val="24"/>
          <w:szCs w:val="24"/>
        </w:rPr>
        <w:t xml:space="preserve">  More information on holidays’ accrual calculation is provided in </w:t>
      </w:r>
      <w:r>
        <w:rPr>
          <w:rFonts w:ascii="Arial" w:hAnsi="Arial" w:cs="Arial"/>
          <w:sz w:val="24"/>
          <w:szCs w:val="24"/>
        </w:rPr>
        <w:t>ESC</w:t>
      </w:r>
      <w:r w:rsidR="0076623B" w:rsidRPr="0076623B">
        <w:rPr>
          <w:rFonts w:ascii="Arial" w:hAnsi="Arial" w:cs="Arial"/>
          <w:sz w:val="24"/>
          <w:szCs w:val="24"/>
        </w:rPr>
        <w:t xml:space="preserve">’s </w:t>
      </w:r>
      <w:r w:rsidR="006F4C24">
        <w:rPr>
          <w:rFonts w:ascii="Arial" w:hAnsi="Arial" w:cs="Arial"/>
          <w:sz w:val="24"/>
          <w:szCs w:val="24"/>
        </w:rPr>
        <w:t>working hours</w:t>
      </w:r>
      <w:r w:rsidR="0076623B" w:rsidRPr="0076623B">
        <w:rPr>
          <w:rFonts w:ascii="Arial" w:hAnsi="Arial" w:cs="Arial"/>
          <w:sz w:val="24"/>
          <w:szCs w:val="24"/>
        </w:rPr>
        <w:t xml:space="preserve"> and annual leave policy.</w:t>
      </w:r>
    </w:p>
    <w:p w14:paraId="09A290B5" w14:textId="414B2EA2" w:rsidR="0076623B" w:rsidRDefault="0076623B" w:rsidP="00F2358A">
      <w:pPr>
        <w:spacing w:after="0" w:line="240" w:lineRule="auto"/>
        <w:rPr>
          <w:rFonts w:ascii="Arial" w:hAnsi="Arial" w:cs="Arial"/>
          <w:sz w:val="24"/>
          <w:szCs w:val="24"/>
        </w:rPr>
      </w:pPr>
    </w:p>
    <w:p w14:paraId="6DD79895" w14:textId="4C11FD83" w:rsidR="00D74CB7" w:rsidRPr="0033794B" w:rsidRDefault="00342983" w:rsidP="00342983">
      <w:pPr>
        <w:pStyle w:val="Heading1"/>
      </w:pPr>
      <w:bookmarkStart w:id="20" w:name="issuescovered"/>
      <w:bookmarkStart w:id="21" w:name="_Toc44510272"/>
      <w:bookmarkEnd w:id="20"/>
      <w:r w:rsidRPr="00342983">
        <w:t>Terminating Employment</w:t>
      </w:r>
      <w:bookmarkEnd w:id="21"/>
    </w:p>
    <w:p w14:paraId="3BB9B058" w14:textId="3D4A0357" w:rsidR="00D36AC9" w:rsidRDefault="00342983" w:rsidP="00887A7D">
      <w:pPr>
        <w:spacing w:after="0" w:line="240" w:lineRule="auto"/>
        <w:rPr>
          <w:rFonts w:ascii="Arial" w:hAnsi="Arial" w:cs="Arial"/>
          <w:sz w:val="24"/>
          <w:szCs w:val="24"/>
        </w:rPr>
      </w:pPr>
      <w:r w:rsidRPr="00342983">
        <w:rPr>
          <w:rFonts w:ascii="Arial" w:hAnsi="Arial" w:cs="Arial"/>
          <w:sz w:val="24"/>
          <w:szCs w:val="24"/>
        </w:rPr>
        <w:t xml:space="preserve">Circumstances may arise where </w:t>
      </w:r>
      <w:r w:rsidR="00436377">
        <w:rPr>
          <w:rFonts w:ascii="Arial" w:hAnsi="Arial" w:cs="Arial"/>
          <w:sz w:val="24"/>
          <w:szCs w:val="24"/>
        </w:rPr>
        <w:t>ESC</w:t>
      </w:r>
      <w:r w:rsidRPr="00342983">
        <w:rPr>
          <w:rFonts w:ascii="Arial" w:hAnsi="Arial" w:cs="Arial"/>
          <w:sz w:val="24"/>
          <w:szCs w:val="24"/>
        </w:rPr>
        <w:t xml:space="preserve"> may find it necessary to act to terminate an employee’s employment.  Depending on the circumstances relating to this termination</w:t>
      </w:r>
      <w:r w:rsidR="00B219F9">
        <w:rPr>
          <w:rFonts w:ascii="Arial" w:hAnsi="Arial" w:cs="Arial"/>
          <w:sz w:val="24"/>
          <w:szCs w:val="24"/>
        </w:rPr>
        <w:t>,</w:t>
      </w:r>
      <w:r w:rsidRPr="00342983">
        <w:rPr>
          <w:rFonts w:ascii="Arial" w:hAnsi="Arial" w:cs="Arial"/>
          <w:sz w:val="24"/>
          <w:szCs w:val="24"/>
        </w:rPr>
        <w:t xml:space="preserve"> the employee may or may not be entitled to a period of notice as described above.   </w:t>
      </w:r>
      <w:r w:rsidR="00B560C6">
        <w:rPr>
          <w:rFonts w:ascii="Arial" w:hAnsi="Arial" w:cs="Arial"/>
          <w:sz w:val="24"/>
          <w:szCs w:val="24"/>
        </w:rPr>
        <w:t xml:space="preserve"> </w:t>
      </w:r>
    </w:p>
    <w:p w14:paraId="3801693D" w14:textId="77777777" w:rsidR="00D36AC9" w:rsidRDefault="00D36AC9" w:rsidP="00887A7D">
      <w:pPr>
        <w:spacing w:after="0" w:line="240" w:lineRule="auto"/>
        <w:rPr>
          <w:rFonts w:ascii="Arial" w:hAnsi="Arial" w:cs="Arial"/>
          <w:sz w:val="24"/>
          <w:szCs w:val="24"/>
        </w:rPr>
      </w:pPr>
    </w:p>
    <w:p w14:paraId="6AEEE643" w14:textId="1177F9CC" w:rsidR="00234EFB" w:rsidRPr="0033794B" w:rsidRDefault="00342983" w:rsidP="00342983">
      <w:pPr>
        <w:pStyle w:val="Heading1"/>
      </w:pPr>
      <w:bookmarkStart w:id="22" w:name="procedureintro"/>
      <w:bookmarkStart w:id="23" w:name="_Toc44510273"/>
      <w:bookmarkEnd w:id="22"/>
      <w:r w:rsidRPr="00342983">
        <w:t>Dismissal</w:t>
      </w:r>
      <w:bookmarkEnd w:id="23"/>
    </w:p>
    <w:p w14:paraId="327DAF58" w14:textId="1DE5CA24" w:rsidR="008C0BCD" w:rsidRPr="0094775E" w:rsidRDefault="00342983" w:rsidP="00436377">
      <w:pPr>
        <w:pStyle w:val="Heading2"/>
      </w:pPr>
      <w:bookmarkStart w:id="24" w:name="procedureinformal"/>
      <w:bookmarkStart w:id="25" w:name="_Informal_stage"/>
      <w:bookmarkStart w:id="26" w:name="_Toc44510274"/>
      <w:bookmarkEnd w:id="24"/>
      <w:bookmarkEnd w:id="25"/>
      <w:r>
        <w:t>Gross misconduct</w:t>
      </w:r>
      <w:bookmarkEnd w:id="26"/>
    </w:p>
    <w:p w14:paraId="5A9A31E3" w14:textId="1D7D3284" w:rsidR="008C0BCD" w:rsidRPr="008C0BCD" w:rsidRDefault="0070137A" w:rsidP="00436377">
      <w:pPr>
        <w:spacing w:after="0" w:line="240" w:lineRule="auto"/>
        <w:rPr>
          <w:rFonts w:ascii="Arial" w:hAnsi="Arial" w:cs="Arial"/>
          <w:sz w:val="24"/>
          <w:szCs w:val="24"/>
        </w:rPr>
      </w:pPr>
      <w:r>
        <w:rPr>
          <w:rFonts w:ascii="Arial" w:hAnsi="Arial" w:cs="Arial"/>
          <w:sz w:val="24"/>
          <w:szCs w:val="24"/>
        </w:rPr>
        <w:t xml:space="preserve">In the event of an employee having been considered to have breached the disciplinary policy with an act of Gross misconduct, </w:t>
      </w:r>
      <w:r w:rsidR="00436377">
        <w:rPr>
          <w:rFonts w:ascii="Arial" w:hAnsi="Arial" w:cs="Arial"/>
          <w:sz w:val="24"/>
          <w:szCs w:val="24"/>
        </w:rPr>
        <w:t>ESC</w:t>
      </w:r>
      <w:r w:rsidR="00436377" w:rsidRPr="00436377">
        <w:rPr>
          <w:rFonts w:ascii="Arial" w:hAnsi="Arial" w:cs="Arial"/>
          <w:sz w:val="24"/>
          <w:szCs w:val="24"/>
        </w:rPr>
        <w:t xml:space="preserve"> reserves the right to dismiss </w:t>
      </w:r>
      <w:r w:rsidR="00E10C99">
        <w:rPr>
          <w:rFonts w:ascii="Arial" w:hAnsi="Arial" w:cs="Arial"/>
          <w:sz w:val="24"/>
          <w:szCs w:val="24"/>
        </w:rPr>
        <w:t>the</w:t>
      </w:r>
      <w:r w:rsidR="00436377" w:rsidRPr="00436377">
        <w:rPr>
          <w:rFonts w:ascii="Arial" w:hAnsi="Arial" w:cs="Arial"/>
          <w:sz w:val="24"/>
          <w:szCs w:val="24"/>
        </w:rPr>
        <w:t xml:space="preserve"> employee immediately and without notice of termination or payment in lieu.  Employees should refer to the Disciplinary Policy for more details.</w:t>
      </w:r>
      <w:r w:rsidR="002B3C60">
        <w:rPr>
          <w:rFonts w:ascii="Arial" w:hAnsi="Arial" w:cs="Arial"/>
          <w:sz w:val="24"/>
          <w:szCs w:val="24"/>
        </w:rPr>
        <w:t xml:space="preserve"> </w:t>
      </w:r>
    </w:p>
    <w:p w14:paraId="78B04169" w14:textId="77777777" w:rsidR="008C0BCD" w:rsidRDefault="008C0BCD" w:rsidP="008C0BCD">
      <w:pPr>
        <w:spacing w:after="0" w:line="240" w:lineRule="auto"/>
        <w:rPr>
          <w:rFonts w:ascii="Arial" w:hAnsi="Arial" w:cs="Arial"/>
          <w:color w:val="FF0000"/>
          <w:sz w:val="24"/>
          <w:szCs w:val="24"/>
        </w:rPr>
      </w:pPr>
    </w:p>
    <w:p w14:paraId="6878BD6F" w14:textId="54BC3592" w:rsidR="008C0BCD" w:rsidRPr="00263D02" w:rsidRDefault="00436377" w:rsidP="00436377">
      <w:pPr>
        <w:pStyle w:val="Heading2"/>
      </w:pPr>
      <w:bookmarkStart w:id="27" w:name="procedureformal"/>
      <w:bookmarkStart w:id="28" w:name="_Formal_stage"/>
      <w:bookmarkStart w:id="29" w:name="_Toc44510275"/>
      <w:bookmarkEnd w:id="27"/>
      <w:bookmarkEnd w:id="28"/>
      <w:r w:rsidRPr="00436377">
        <w:t>Poor Performance and Attendance</w:t>
      </w:r>
      <w:bookmarkEnd w:id="29"/>
    </w:p>
    <w:p w14:paraId="3534F7E0" w14:textId="5B6EE3AA" w:rsidR="00436377" w:rsidRPr="00436377" w:rsidRDefault="00436377" w:rsidP="00436377">
      <w:pPr>
        <w:spacing w:after="0" w:line="240" w:lineRule="auto"/>
        <w:rPr>
          <w:rFonts w:ascii="Arial" w:hAnsi="Arial" w:cs="Arial"/>
          <w:sz w:val="24"/>
          <w:szCs w:val="24"/>
        </w:rPr>
      </w:pPr>
      <w:r w:rsidRPr="00436377">
        <w:rPr>
          <w:rFonts w:ascii="Arial" w:hAnsi="Arial" w:cs="Arial"/>
          <w:sz w:val="24"/>
          <w:szCs w:val="24"/>
        </w:rPr>
        <w:t xml:space="preserve">Where an employee fails to achieve and sustain satisfactory levels of performance or attendance, </w:t>
      </w:r>
      <w:r>
        <w:rPr>
          <w:rFonts w:ascii="Arial" w:hAnsi="Arial" w:cs="Arial"/>
          <w:sz w:val="24"/>
          <w:szCs w:val="24"/>
        </w:rPr>
        <w:t>ESC</w:t>
      </w:r>
      <w:r w:rsidRPr="00436377">
        <w:rPr>
          <w:rFonts w:ascii="Arial" w:hAnsi="Arial" w:cs="Arial"/>
          <w:sz w:val="24"/>
          <w:szCs w:val="24"/>
        </w:rPr>
        <w:t xml:space="preserve"> will investigate the reasons, discuss it with the employee and support the employee in accordance with the Disciplinary Policy or A</w:t>
      </w:r>
      <w:r w:rsidR="00E10C99">
        <w:rPr>
          <w:rFonts w:ascii="Arial" w:hAnsi="Arial" w:cs="Arial"/>
          <w:sz w:val="24"/>
          <w:szCs w:val="24"/>
        </w:rPr>
        <w:t>bsence</w:t>
      </w:r>
      <w:r w:rsidRPr="00436377">
        <w:rPr>
          <w:rFonts w:ascii="Arial" w:hAnsi="Arial" w:cs="Arial"/>
          <w:sz w:val="24"/>
          <w:szCs w:val="24"/>
        </w:rPr>
        <w:t xml:space="preserve"> Policy</w:t>
      </w:r>
      <w:r w:rsidR="00E10C99">
        <w:rPr>
          <w:rFonts w:ascii="Arial" w:hAnsi="Arial" w:cs="Arial"/>
          <w:sz w:val="24"/>
          <w:szCs w:val="24"/>
        </w:rPr>
        <w:t>.</w:t>
      </w:r>
      <w:r w:rsidRPr="00436377">
        <w:rPr>
          <w:rFonts w:ascii="Arial" w:hAnsi="Arial" w:cs="Arial"/>
          <w:sz w:val="24"/>
          <w:szCs w:val="24"/>
        </w:rPr>
        <w:t xml:space="preserve"> Where termination of employment is identified as the only remaining option</w:t>
      </w:r>
      <w:r w:rsidR="00B219F9">
        <w:rPr>
          <w:rFonts w:ascii="Arial" w:hAnsi="Arial" w:cs="Arial"/>
          <w:sz w:val="24"/>
          <w:szCs w:val="24"/>
        </w:rPr>
        <w:t>,</w:t>
      </w:r>
      <w:r w:rsidRPr="00436377">
        <w:rPr>
          <w:rFonts w:ascii="Arial" w:hAnsi="Arial" w:cs="Arial"/>
          <w:sz w:val="24"/>
          <w:szCs w:val="24"/>
        </w:rPr>
        <w:t xml:space="preserve"> the employee will be dismissed with appropriate notice. In relation to </w:t>
      </w:r>
      <w:r w:rsidR="00E10C99">
        <w:rPr>
          <w:rFonts w:ascii="Arial" w:hAnsi="Arial" w:cs="Arial"/>
          <w:sz w:val="24"/>
          <w:szCs w:val="24"/>
        </w:rPr>
        <w:t>attendance</w:t>
      </w:r>
      <w:r w:rsidRPr="00436377">
        <w:rPr>
          <w:rFonts w:ascii="Arial" w:hAnsi="Arial" w:cs="Arial"/>
          <w:sz w:val="24"/>
          <w:szCs w:val="24"/>
        </w:rPr>
        <w:t xml:space="preserve"> this refers to circumstances where the </w:t>
      </w:r>
      <w:r w:rsidR="00E10C99">
        <w:rPr>
          <w:rFonts w:ascii="Arial" w:hAnsi="Arial" w:cs="Arial"/>
          <w:sz w:val="24"/>
          <w:szCs w:val="24"/>
        </w:rPr>
        <w:t>employee is not leaving under Ill Health Retirement provisions, which are laid out below.</w:t>
      </w:r>
    </w:p>
    <w:p w14:paraId="4C1624B7" w14:textId="77777777" w:rsidR="00436377" w:rsidRPr="00436377" w:rsidRDefault="00436377" w:rsidP="00436377">
      <w:pPr>
        <w:spacing w:after="0" w:line="240" w:lineRule="auto"/>
        <w:ind w:left="720"/>
        <w:rPr>
          <w:rFonts w:ascii="Arial" w:hAnsi="Arial" w:cs="Arial"/>
          <w:sz w:val="24"/>
          <w:szCs w:val="24"/>
        </w:rPr>
      </w:pPr>
    </w:p>
    <w:p w14:paraId="6D27B0B9" w14:textId="3A2E1BF0" w:rsidR="0096377F" w:rsidRDefault="00436377" w:rsidP="00436377">
      <w:pPr>
        <w:spacing w:after="0" w:line="240" w:lineRule="auto"/>
        <w:rPr>
          <w:rFonts w:ascii="Arial" w:hAnsi="Arial" w:cs="Arial"/>
          <w:sz w:val="24"/>
          <w:szCs w:val="24"/>
        </w:rPr>
      </w:pPr>
      <w:r w:rsidRPr="00436377">
        <w:rPr>
          <w:rFonts w:ascii="Arial" w:hAnsi="Arial" w:cs="Arial"/>
          <w:sz w:val="24"/>
          <w:szCs w:val="24"/>
        </w:rPr>
        <w:t xml:space="preserve">Where appropriate, </w:t>
      </w:r>
      <w:r w:rsidR="00E72277">
        <w:rPr>
          <w:rFonts w:ascii="Arial" w:hAnsi="Arial" w:cs="Arial"/>
          <w:sz w:val="24"/>
          <w:szCs w:val="24"/>
        </w:rPr>
        <w:t>ESC</w:t>
      </w:r>
      <w:r w:rsidRPr="00436377">
        <w:rPr>
          <w:rFonts w:ascii="Arial" w:hAnsi="Arial" w:cs="Arial"/>
          <w:sz w:val="24"/>
          <w:szCs w:val="24"/>
        </w:rPr>
        <w:t xml:space="preserve"> may consider that compensation should be paid in accordance with the requirements of the Civil Service Compensation Scheme and this will be notified to the employee at the time of dismissal.  The employee will retain their right to appeal both against the dismissal and / or failure to pay compensation or the amount of compensation paid.</w:t>
      </w:r>
    </w:p>
    <w:p w14:paraId="71D5AE9E" w14:textId="77777777" w:rsidR="00436377" w:rsidRDefault="00436377" w:rsidP="00436377">
      <w:pPr>
        <w:spacing w:after="0" w:line="240" w:lineRule="auto"/>
        <w:rPr>
          <w:rFonts w:ascii="Arial" w:hAnsi="Arial" w:cs="Arial"/>
          <w:sz w:val="24"/>
          <w:szCs w:val="24"/>
        </w:rPr>
      </w:pPr>
    </w:p>
    <w:p w14:paraId="4B29583E" w14:textId="3C467635" w:rsidR="008E1F32" w:rsidRPr="008E1F32" w:rsidRDefault="00436377" w:rsidP="00436377">
      <w:pPr>
        <w:pStyle w:val="Heading1"/>
      </w:pPr>
      <w:bookmarkStart w:id="30" w:name="procedureformalbullyingharassment"/>
      <w:bookmarkStart w:id="31" w:name="_Formal_complaint_relating"/>
      <w:bookmarkStart w:id="32" w:name="_Toc44510276"/>
      <w:bookmarkEnd w:id="30"/>
      <w:bookmarkEnd w:id="31"/>
      <w:r w:rsidRPr="00436377">
        <w:t>Ill Health Retirement</w:t>
      </w:r>
      <w:bookmarkEnd w:id="32"/>
    </w:p>
    <w:p w14:paraId="73DBED53" w14:textId="75F4595A" w:rsidR="008E1F32" w:rsidRDefault="00436377" w:rsidP="00436377">
      <w:pPr>
        <w:spacing w:after="0" w:line="240" w:lineRule="auto"/>
        <w:rPr>
          <w:rFonts w:ascii="Arial" w:hAnsi="Arial" w:cs="Arial"/>
          <w:sz w:val="24"/>
          <w:szCs w:val="24"/>
        </w:rPr>
      </w:pPr>
      <w:r w:rsidRPr="00436377">
        <w:rPr>
          <w:rFonts w:ascii="Arial" w:hAnsi="Arial" w:cs="Arial"/>
          <w:sz w:val="24"/>
          <w:szCs w:val="24"/>
        </w:rPr>
        <w:t xml:space="preserve">Details relating to the standards and expectations governing attendance are provided in the </w:t>
      </w:r>
      <w:r w:rsidR="000F3C98">
        <w:rPr>
          <w:rFonts w:ascii="Arial" w:hAnsi="Arial" w:cs="Arial"/>
          <w:sz w:val="24"/>
          <w:szCs w:val="24"/>
        </w:rPr>
        <w:t>Absence</w:t>
      </w:r>
      <w:r w:rsidRPr="00436377">
        <w:rPr>
          <w:rFonts w:ascii="Arial" w:hAnsi="Arial" w:cs="Arial"/>
          <w:sz w:val="24"/>
          <w:szCs w:val="24"/>
        </w:rPr>
        <w:t xml:space="preserve"> Policy. Employees who fail to achieve ongoing standards of attendance following the identification of an underlying, medical problem may be eligible for ill health retirement in accordance with the Civil Service Compensation Scheme or the requirements of the Principal Civil Service Pension Scheme. Copies of the relevant documentation can be </w:t>
      </w:r>
      <w:r w:rsidRPr="00436377">
        <w:rPr>
          <w:rFonts w:ascii="Arial" w:hAnsi="Arial" w:cs="Arial"/>
          <w:sz w:val="24"/>
          <w:szCs w:val="24"/>
        </w:rPr>
        <w:lastRenderedPageBreak/>
        <w:t>provided to employees on request</w:t>
      </w:r>
      <w:r w:rsidR="00B219F9">
        <w:rPr>
          <w:rFonts w:ascii="Arial" w:hAnsi="Arial" w:cs="Arial"/>
          <w:sz w:val="24"/>
          <w:szCs w:val="24"/>
        </w:rPr>
        <w:t xml:space="preserve"> to the Corporate Services Team</w:t>
      </w:r>
      <w:r w:rsidRPr="00436377">
        <w:rPr>
          <w:rFonts w:ascii="Arial" w:hAnsi="Arial" w:cs="Arial"/>
          <w:sz w:val="24"/>
          <w:szCs w:val="24"/>
        </w:rPr>
        <w:t xml:space="preserve">. Employees should note that any decision to terminate employment on the grounds of ill health will </w:t>
      </w:r>
      <w:r w:rsidR="00B219F9">
        <w:rPr>
          <w:rFonts w:ascii="Arial" w:hAnsi="Arial" w:cs="Arial"/>
          <w:sz w:val="24"/>
          <w:szCs w:val="24"/>
        </w:rPr>
        <w:t>only be made once</w:t>
      </w:r>
      <w:r w:rsidR="00B219F9" w:rsidRPr="00436377">
        <w:rPr>
          <w:rFonts w:ascii="Arial" w:hAnsi="Arial" w:cs="Arial"/>
          <w:sz w:val="24"/>
          <w:szCs w:val="24"/>
        </w:rPr>
        <w:t xml:space="preserve"> </w:t>
      </w:r>
      <w:r w:rsidRPr="00436377">
        <w:rPr>
          <w:rFonts w:ascii="Arial" w:hAnsi="Arial" w:cs="Arial"/>
          <w:sz w:val="24"/>
          <w:szCs w:val="24"/>
        </w:rPr>
        <w:t xml:space="preserve">all other </w:t>
      </w:r>
      <w:r w:rsidR="00B219F9">
        <w:rPr>
          <w:rFonts w:ascii="Arial" w:hAnsi="Arial" w:cs="Arial"/>
          <w:sz w:val="24"/>
          <w:szCs w:val="24"/>
        </w:rPr>
        <w:t xml:space="preserve">reasonable </w:t>
      </w:r>
      <w:r w:rsidRPr="00436377">
        <w:rPr>
          <w:rFonts w:ascii="Arial" w:hAnsi="Arial" w:cs="Arial"/>
          <w:sz w:val="24"/>
          <w:szCs w:val="24"/>
        </w:rPr>
        <w:t xml:space="preserve">alternatives </w:t>
      </w:r>
      <w:r w:rsidR="00B219F9">
        <w:rPr>
          <w:rFonts w:ascii="Arial" w:hAnsi="Arial" w:cs="Arial"/>
          <w:sz w:val="24"/>
          <w:szCs w:val="24"/>
        </w:rPr>
        <w:t>have been explored</w:t>
      </w:r>
      <w:r w:rsidRPr="00436377">
        <w:rPr>
          <w:rFonts w:ascii="Arial" w:hAnsi="Arial" w:cs="Arial"/>
          <w:sz w:val="24"/>
          <w:szCs w:val="24"/>
        </w:rPr>
        <w:t>.</w:t>
      </w:r>
    </w:p>
    <w:p w14:paraId="6E8B1F9B" w14:textId="77777777" w:rsidR="00436377" w:rsidRDefault="00436377" w:rsidP="00436377">
      <w:pPr>
        <w:pStyle w:val="Heading2"/>
      </w:pPr>
      <w:bookmarkStart w:id="33" w:name="procedureformalmeeting"/>
      <w:bookmarkStart w:id="34" w:name="_Formal_meeting"/>
      <w:bookmarkEnd w:id="33"/>
      <w:bookmarkEnd w:id="34"/>
    </w:p>
    <w:p w14:paraId="1DCB5545" w14:textId="402FB5A9" w:rsidR="008C0BCD" w:rsidRPr="0094775E" w:rsidRDefault="00436377" w:rsidP="00436377">
      <w:pPr>
        <w:pStyle w:val="Heading1"/>
      </w:pPr>
      <w:bookmarkStart w:id="35" w:name="_Toc44510277"/>
      <w:r w:rsidRPr="00436377">
        <w:t>Redundancy</w:t>
      </w:r>
      <w:r w:rsidR="00B219F9">
        <w:t>/</w:t>
      </w:r>
      <w:proofErr w:type="spellStart"/>
      <w:r w:rsidR="00B219F9">
        <w:t>Restructing</w:t>
      </w:r>
      <w:proofErr w:type="spellEnd"/>
      <w:r w:rsidRPr="00436377">
        <w:t xml:space="preserve"> and Redeployment</w:t>
      </w:r>
      <w:bookmarkEnd w:id="35"/>
    </w:p>
    <w:p w14:paraId="3EE29AFC" w14:textId="556E0D97" w:rsidR="00436377" w:rsidRPr="00436377" w:rsidRDefault="00436377" w:rsidP="00436377">
      <w:pPr>
        <w:spacing w:after="0" w:line="240" w:lineRule="auto"/>
        <w:rPr>
          <w:rFonts w:ascii="Arial" w:hAnsi="Arial" w:cs="Arial"/>
          <w:sz w:val="24"/>
          <w:szCs w:val="24"/>
        </w:rPr>
      </w:pPr>
      <w:r>
        <w:rPr>
          <w:rFonts w:ascii="Arial" w:hAnsi="Arial" w:cs="Arial"/>
          <w:sz w:val="24"/>
          <w:szCs w:val="24"/>
        </w:rPr>
        <w:t>ESC</w:t>
      </w:r>
      <w:r w:rsidRPr="00436377">
        <w:rPr>
          <w:rFonts w:ascii="Arial" w:hAnsi="Arial" w:cs="Arial"/>
          <w:sz w:val="24"/>
          <w:szCs w:val="24"/>
        </w:rPr>
        <w:t xml:space="preserve"> seeks to avoid redundancies by forward planning and the adoption of sound management practice. However, </w:t>
      </w:r>
      <w:r w:rsidR="00E72277">
        <w:rPr>
          <w:rFonts w:ascii="Arial" w:hAnsi="Arial" w:cs="Arial"/>
          <w:sz w:val="24"/>
          <w:szCs w:val="24"/>
        </w:rPr>
        <w:t>ESC</w:t>
      </w:r>
      <w:r w:rsidRPr="00436377">
        <w:rPr>
          <w:rFonts w:ascii="Arial" w:hAnsi="Arial" w:cs="Arial"/>
          <w:sz w:val="24"/>
          <w:szCs w:val="24"/>
        </w:rPr>
        <w:t xml:space="preserve"> recognises that</w:t>
      </w:r>
      <w:r w:rsidR="00B219F9">
        <w:rPr>
          <w:rFonts w:ascii="Arial" w:hAnsi="Arial" w:cs="Arial"/>
          <w:sz w:val="24"/>
          <w:szCs w:val="24"/>
        </w:rPr>
        <w:t>,</w:t>
      </w:r>
      <w:r w:rsidRPr="00436377">
        <w:rPr>
          <w:rFonts w:ascii="Arial" w:hAnsi="Arial" w:cs="Arial"/>
          <w:sz w:val="24"/>
          <w:szCs w:val="24"/>
        </w:rPr>
        <w:t xml:space="preserve"> from time to time</w:t>
      </w:r>
      <w:r w:rsidR="00B219F9">
        <w:rPr>
          <w:rFonts w:ascii="Arial" w:hAnsi="Arial" w:cs="Arial"/>
          <w:sz w:val="24"/>
          <w:szCs w:val="24"/>
        </w:rPr>
        <w:t>,</w:t>
      </w:r>
      <w:r w:rsidRPr="00436377">
        <w:rPr>
          <w:rFonts w:ascii="Arial" w:hAnsi="Arial" w:cs="Arial"/>
          <w:sz w:val="24"/>
          <w:szCs w:val="24"/>
        </w:rPr>
        <w:t xml:space="preserve"> business needs may require a reduction in staffing levels</w:t>
      </w:r>
      <w:r w:rsidR="00B219F9">
        <w:rPr>
          <w:rFonts w:ascii="Arial" w:hAnsi="Arial" w:cs="Arial"/>
          <w:sz w:val="24"/>
          <w:szCs w:val="24"/>
        </w:rPr>
        <w:t xml:space="preserve"> as a result in a reduction of work or due to restructuring</w:t>
      </w:r>
      <w:r w:rsidRPr="00436377">
        <w:rPr>
          <w:rFonts w:ascii="Arial" w:hAnsi="Arial" w:cs="Arial"/>
          <w:sz w:val="24"/>
          <w:szCs w:val="24"/>
        </w:rPr>
        <w:t>. When there is a potential need for a programme of redundancy</w:t>
      </w:r>
      <w:r w:rsidR="00B219F9">
        <w:rPr>
          <w:rFonts w:ascii="Arial" w:hAnsi="Arial" w:cs="Arial"/>
          <w:sz w:val="24"/>
          <w:szCs w:val="24"/>
        </w:rPr>
        <w:t xml:space="preserve"> and/or restructuring</w:t>
      </w:r>
      <w:r w:rsidRPr="00436377">
        <w:rPr>
          <w:rFonts w:ascii="Arial" w:hAnsi="Arial" w:cs="Arial"/>
          <w:sz w:val="24"/>
          <w:szCs w:val="24"/>
        </w:rPr>
        <w:t xml:space="preserve">, </w:t>
      </w:r>
      <w:r>
        <w:rPr>
          <w:rFonts w:ascii="Arial" w:hAnsi="Arial" w:cs="Arial"/>
          <w:sz w:val="24"/>
          <w:szCs w:val="24"/>
        </w:rPr>
        <w:t>ESC</w:t>
      </w:r>
      <w:r w:rsidRPr="00436377">
        <w:rPr>
          <w:rFonts w:ascii="Arial" w:hAnsi="Arial" w:cs="Arial"/>
          <w:sz w:val="24"/>
          <w:szCs w:val="24"/>
        </w:rPr>
        <w:t xml:space="preserve"> will investigate ways and means of minimising the numbers affected, particularly by redeployment and retraining, where possible.</w:t>
      </w:r>
    </w:p>
    <w:p w14:paraId="1660923C" w14:textId="77777777" w:rsidR="00436377" w:rsidRPr="00436377" w:rsidRDefault="00436377" w:rsidP="00436377">
      <w:pPr>
        <w:spacing w:after="0" w:line="240" w:lineRule="auto"/>
        <w:ind w:left="720"/>
        <w:rPr>
          <w:rFonts w:ascii="Arial" w:hAnsi="Arial" w:cs="Arial"/>
          <w:sz w:val="24"/>
          <w:szCs w:val="24"/>
        </w:rPr>
      </w:pPr>
    </w:p>
    <w:p w14:paraId="11D6D5BA" w14:textId="1ED511DD" w:rsidR="00436377" w:rsidRPr="00436377" w:rsidRDefault="00436377" w:rsidP="00436377">
      <w:pPr>
        <w:spacing w:after="0" w:line="240" w:lineRule="auto"/>
        <w:rPr>
          <w:rFonts w:ascii="Arial" w:hAnsi="Arial" w:cs="Arial"/>
          <w:sz w:val="24"/>
          <w:szCs w:val="24"/>
        </w:rPr>
      </w:pPr>
      <w:r>
        <w:rPr>
          <w:rFonts w:ascii="Arial" w:hAnsi="Arial" w:cs="Arial"/>
          <w:sz w:val="24"/>
          <w:szCs w:val="24"/>
        </w:rPr>
        <w:t>ESC</w:t>
      </w:r>
      <w:r w:rsidRPr="00436377">
        <w:rPr>
          <w:rFonts w:ascii="Arial" w:hAnsi="Arial" w:cs="Arial"/>
          <w:sz w:val="24"/>
          <w:szCs w:val="24"/>
        </w:rPr>
        <w:t xml:space="preserve"> will ensure that meaningful consultation is carried out with all employees and / or representatives in relation to both the process to be employed and the content of the discussions.  </w:t>
      </w:r>
      <w:r>
        <w:rPr>
          <w:rFonts w:ascii="Arial" w:hAnsi="Arial" w:cs="Arial"/>
          <w:sz w:val="24"/>
          <w:szCs w:val="24"/>
        </w:rPr>
        <w:t>ESC</w:t>
      </w:r>
      <w:r w:rsidRPr="00436377">
        <w:rPr>
          <w:rFonts w:ascii="Arial" w:hAnsi="Arial" w:cs="Arial"/>
          <w:sz w:val="24"/>
          <w:szCs w:val="24"/>
        </w:rPr>
        <w:t xml:space="preserve"> will also ensure that employees are afforded the minimum statutory rights or their contractual rights whichever is the greater during any redundancy </w:t>
      </w:r>
      <w:r w:rsidR="00B219F9">
        <w:rPr>
          <w:rFonts w:ascii="Arial" w:hAnsi="Arial" w:cs="Arial"/>
          <w:sz w:val="24"/>
          <w:szCs w:val="24"/>
        </w:rPr>
        <w:t xml:space="preserve">and/or restructuring </w:t>
      </w:r>
      <w:r w:rsidRPr="00436377">
        <w:rPr>
          <w:rFonts w:ascii="Arial" w:hAnsi="Arial" w:cs="Arial"/>
          <w:sz w:val="24"/>
          <w:szCs w:val="24"/>
        </w:rPr>
        <w:t xml:space="preserve">programme. </w:t>
      </w:r>
      <w:r>
        <w:rPr>
          <w:rFonts w:ascii="Arial" w:hAnsi="Arial" w:cs="Arial"/>
          <w:sz w:val="24"/>
          <w:szCs w:val="24"/>
        </w:rPr>
        <w:t>ESC</w:t>
      </w:r>
      <w:r w:rsidRPr="00436377">
        <w:rPr>
          <w:rFonts w:ascii="Arial" w:hAnsi="Arial" w:cs="Arial"/>
          <w:sz w:val="24"/>
          <w:szCs w:val="24"/>
        </w:rPr>
        <w:t xml:space="preserve"> redundancy programmes will follow the Civil Service Compensation Scheme requirements. Employees are referred to the Civil Service Compensation Scheme, details of which are available from </w:t>
      </w:r>
      <w:r w:rsidR="006F4C24">
        <w:rPr>
          <w:rFonts w:ascii="Arial" w:hAnsi="Arial" w:cs="Arial"/>
          <w:sz w:val="24"/>
          <w:szCs w:val="24"/>
        </w:rPr>
        <w:t>a member of the senior management team</w:t>
      </w:r>
      <w:r w:rsidRPr="00436377">
        <w:rPr>
          <w:rFonts w:ascii="Arial" w:hAnsi="Arial" w:cs="Arial"/>
          <w:sz w:val="24"/>
          <w:szCs w:val="24"/>
        </w:rPr>
        <w:t>.</w:t>
      </w:r>
    </w:p>
    <w:p w14:paraId="79D1F072" w14:textId="77777777" w:rsidR="00436377" w:rsidRPr="00436377" w:rsidRDefault="00436377" w:rsidP="00436377">
      <w:pPr>
        <w:spacing w:after="0" w:line="240" w:lineRule="auto"/>
        <w:ind w:left="720"/>
        <w:rPr>
          <w:rFonts w:ascii="Arial" w:hAnsi="Arial" w:cs="Arial"/>
          <w:sz w:val="24"/>
          <w:szCs w:val="24"/>
        </w:rPr>
      </w:pPr>
    </w:p>
    <w:p w14:paraId="4ED57D77" w14:textId="059727E2" w:rsidR="008C0BCD" w:rsidRDefault="00436377" w:rsidP="00436377">
      <w:pPr>
        <w:spacing w:after="0" w:line="240" w:lineRule="auto"/>
        <w:rPr>
          <w:rFonts w:ascii="Arial" w:hAnsi="Arial" w:cs="Arial"/>
          <w:sz w:val="24"/>
          <w:szCs w:val="24"/>
        </w:rPr>
      </w:pPr>
      <w:r>
        <w:rPr>
          <w:rFonts w:ascii="Arial" w:hAnsi="Arial" w:cs="Arial"/>
          <w:sz w:val="24"/>
          <w:szCs w:val="24"/>
        </w:rPr>
        <w:t>ESC</w:t>
      </w:r>
      <w:r w:rsidRPr="00436377">
        <w:rPr>
          <w:rFonts w:ascii="Arial" w:hAnsi="Arial" w:cs="Arial"/>
          <w:sz w:val="24"/>
          <w:szCs w:val="24"/>
        </w:rPr>
        <w:t xml:space="preserve"> undertakes, in co-operation with </w:t>
      </w:r>
      <w:r w:rsidR="006F4C24">
        <w:rPr>
          <w:rFonts w:ascii="Arial" w:hAnsi="Arial" w:cs="Arial"/>
          <w:sz w:val="24"/>
          <w:szCs w:val="24"/>
        </w:rPr>
        <w:t>employees</w:t>
      </w:r>
      <w:r w:rsidRPr="00436377">
        <w:rPr>
          <w:rFonts w:ascii="Arial" w:hAnsi="Arial" w:cs="Arial"/>
          <w:sz w:val="24"/>
          <w:szCs w:val="24"/>
        </w:rPr>
        <w:t xml:space="preserve"> affected, (or their workplace representatives if applicable), to make every effort to find alternative employment within </w:t>
      </w:r>
      <w:r>
        <w:rPr>
          <w:rFonts w:ascii="Arial" w:hAnsi="Arial" w:cs="Arial"/>
          <w:sz w:val="24"/>
          <w:szCs w:val="24"/>
        </w:rPr>
        <w:t>ESC</w:t>
      </w:r>
      <w:r w:rsidRPr="00436377">
        <w:rPr>
          <w:rFonts w:ascii="Arial" w:hAnsi="Arial" w:cs="Arial"/>
          <w:sz w:val="24"/>
          <w:szCs w:val="24"/>
        </w:rPr>
        <w:t xml:space="preserve">, initially within the same work area, but also in any other work area where suitable opportunities may exist.  When no alternative employment is available, </w:t>
      </w:r>
      <w:r>
        <w:rPr>
          <w:rFonts w:ascii="Arial" w:hAnsi="Arial" w:cs="Arial"/>
          <w:sz w:val="24"/>
          <w:szCs w:val="24"/>
        </w:rPr>
        <w:t>ESC</w:t>
      </w:r>
      <w:r w:rsidRPr="00436377">
        <w:rPr>
          <w:rFonts w:ascii="Arial" w:hAnsi="Arial" w:cs="Arial"/>
          <w:sz w:val="24"/>
          <w:szCs w:val="24"/>
        </w:rPr>
        <w:t xml:space="preserve"> may help individuals to look for employment outside of the office.</w:t>
      </w:r>
    </w:p>
    <w:p w14:paraId="5ABE6A3A" w14:textId="77777777" w:rsidR="00636CD4" w:rsidRPr="008C0BCD" w:rsidRDefault="00636CD4" w:rsidP="008C0BCD">
      <w:pPr>
        <w:spacing w:after="0" w:line="240" w:lineRule="auto"/>
        <w:rPr>
          <w:rFonts w:ascii="Arial" w:hAnsi="Arial" w:cs="Arial"/>
          <w:sz w:val="24"/>
          <w:szCs w:val="24"/>
        </w:rPr>
      </w:pPr>
    </w:p>
    <w:p w14:paraId="66D65D92" w14:textId="77777777" w:rsidR="00436377" w:rsidRDefault="00436377" w:rsidP="00436377">
      <w:pPr>
        <w:pStyle w:val="Heading1"/>
      </w:pPr>
      <w:bookmarkStart w:id="36" w:name="procedureappeal"/>
      <w:bookmarkStart w:id="37" w:name="_Appeal"/>
      <w:bookmarkStart w:id="38" w:name="_Toc44510278"/>
      <w:bookmarkEnd w:id="36"/>
      <w:bookmarkEnd w:id="37"/>
      <w:r w:rsidRPr="00436377">
        <w:t>Retirement</w:t>
      </w:r>
      <w:bookmarkEnd w:id="38"/>
      <w:r w:rsidRPr="00436377">
        <w:t xml:space="preserve"> </w:t>
      </w:r>
    </w:p>
    <w:p w14:paraId="6D158542" w14:textId="132E82E7" w:rsidR="00436377" w:rsidRPr="00436377" w:rsidRDefault="00436377" w:rsidP="00436377">
      <w:pPr>
        <w:spacing w:after="0" w:line="240" w:lineRule="auto"/>
        <w:rPr>
          <w:rFonts w:ascii="Arial" w:hAnsi="Arial" w:cs="Arial"/>
          <w:color w:val="000000" w:themeColor="text1"/>
          <w:sz w:val="24"/>
          <w:szCs w:val="24"/>
        </w:rPr>
      </w:pPr>
      <w:r>
        <w:rPr>
          <w:rFonts w:ascii="Arial" w:hAnsi="Arial" w:cs="Arial"/>
          <w:color w:val="000000" w:themeColor="text1"/>
          <w:sz w:val="24"/>
          <w:szCs w:val="24"/>
        </w:rPr>
        <w:t>ESC</w:t>
      </w:r>
      <w:r w:rsidRPr="00436377">
        <w:rPr>
          <w:rFonts w:ascii="Arial" w:hAnsi="Arial" w:cs="Arial"/>
          <w:color w:val="000000" w:themeColor="text1"/>
          <w:sz w:val="24"/>
          <w:szCs w:val="24"/>
        </w:rPr>
        <w:t xml:space="preserve"> does not have a compulsory retirement age. The age at which an individual retires depends on their personal circumstances and on the pension scheme to which they belong. Employees approaching pensionable age should be aware of the following process:</w:t>
      </w:r>
    </w:p>
    <w:p w14:paraId="6DA61A47" w14:textId="77777777" w:rsidR="00436377" w:rsidRPr="00436377" w:rsidRDefault="00436377" w:rsidP="00436377">
      <w:pPr>
        <w:spacing w:after="0" w:line="240" w:lineRule="auto"/>
        <w:ind w:left="720"/>
        <w:rPr>
          <w:rFonts w:ascii="Arial" w:hAnsi="Arial" w:cs="Arial"/>
          <w:color w:val="000000" w:themeColor="text1"/>
          <w:sz w:val="24"/>
          <w:szCs w:val="24"/>
        </w:rPr>
      </w:pPr>
    </w:p>
    <w:p w14:paraId="184B05D0" w14:textId="063040DB" w:rsidR="00436377" w:rsidRPr="00436377" w:rsidRDefault="00436377" w:rsidP="00436377">
      <w:pPr>
        <w:pStyle w:val="ListParagraph"/>
        <w:numPr>
          <w:ilvl w:val="0"/>
          <w:numId w:val="28"/>
        </w:numPr>
        <w:spacing w:after="0" w:line="240" w:lineRule="auto"/>
        <w:rPr>
          <w:rFonts w:ascii="Arial" w:hAnsi="Arial" w:cs="Arial"/>
          <w:color w:val="000000" w:themeColor="text1"/>
          <w:sz w:val="24"/>
          <w:szCs w:val="24"/>
        </w:rPr>
      </w:pPr>
      <w:r>
        <w:rPr>
          <w:rFonts w:ascii="Arial" w:hAnsi="Arial" w:cs="Arial"/>
          <w:color w:val="000000" w:themeColor="text1"/>
          <w:sz w:val="24"/>
          <w:szCs w:val="24"/>
        </w:rPr>
        <w:t>ESC</w:t>
      </w:r>
      <w:r w:rsidRPr="00436377">
        <w:rPr>
          <w:rFonts w:ascii="Arial" w:hAnsi="Arial" w:cs="Arial"/>
          <w:color w:val="000000" w:themeColor="text1"/>
          <w:sz w:val="24"/>
          <w:szCs w:val="24"/>
        </w:rPr>
        <w:t xml:space="preserve"> will write to employees no more than 12 months or less than six months in advance of their normal pensionable age.  This letter will provide employees with written notice of their pension arrangements and options.</w:t>
      </w:r>
    </w:p>
    <w:p w14:paraId="30E09C94" w14:textId="1424B154" w:rsidR="00436377" w:rsidRPr="00436377" w:rsidRDefault="00436377" w:rsidP="00436377">
      <w:pPr>
        <w:pStyle w:val="ListParagraph"/>
        <w:numPr>
          <w:ilvl w:val="0"/>
          <w:numId w:val="28"/>
        </w:numPr>
        <w:spacing w:after="0" w:line="240" w:lineRule="auto"/>
        <w:rPr>
          <w:rFonts w:ascii="Arial" w:hAnsi="Arial" w:cs="Arial"/>
          <w:color w:val="000000" w:themeColor="text1"/>
          <w:sz w:val="24"/>
          <w:szCs w:val="24"/>
        </w:rPr>
      </w:pPr>
      <w:r w:rsidRPr="00436377">
        <w:rPr>
          <w:rFonts w:ascii="Arial" w:hAnsi="Arial" w:cs="Arial"/>
          <w:color w:val="000000" w:themeColor="text1"/>
          <w:sz w:val="24"/>
          <w:szCs w:val="24"/>
        </w:rPr>
        <w:t>Normally, the employee can choose to retire or to continue to work and has the right to request flexible working (see the Supporting Work</w:t>
      </w:r>
      <w:r w:rsidR="000F3C98">
        <w:rPr>
          <w:rFonts w:ascii="Arial" w:hAnsi="Arial" w:cs="Arial"/>
          <w:color w:val="000000" w:themeColor="text1"/>
          <w:sz w:val="24"/>
          <w:szCs w:val="24"/>
        </w:rPr>
        <w:t>-</w:t>
      </w:r>
      <w:r w:rsidRPr="00436377">
        <w:rPr>
          <w:rFonts w:ascii="Arial" w:hAnsi="Arial" w:cs="Arial"/>
          <w:color w:val="000000" w:themeColor="text1"/>
          <w:sz w:val="24"/>
          <w:szCs w:val="24"/>
        </w:rPr>
        <w:t xml:space="preserve">Life Balance Policy). </w:t>
      </w:r>
    </w:p>
    <w:p w14:paraId="0439D4F3" w14:textId="5DFC9879" w:rsidR="008C0BCD" w:rsidRPr="00436377" w:rsidRDefault="00436377" w:rsidP="00436377">
      <w:pPr>
        <w:pStyle w:val="ListParagraph"/>
        <w:numPr>
          <w:ilvl w:val="0"/>
          <w:numId w:val="28"/>
        </w:numPr>
        <w:spacing w:after="0" w:line="240" w:lineRule="auto"/>
        <w:rPr>
          <w:rFonts w:ascii="Arial" w:hAnsi="Arial" w:cs="Arial"/>
          <w:color w:val="000000" w:themeColor="text1"/>
          <w:sz w:val="24"/>
          <w:szCs w:val="24"/>
        </w:rPr>
      </w:pPr>
      <w:r>
        <w:rPr>
          <w:rFonts w:ascii="Arial" w:hAnsi="Arial" w:cs="Arial"/>
          <w:color w:val="000000" w:themeColor="text1"/>
          <w:sz w:val="24"/>
          <w:szCs w:val="24"/>
        </w:rPr>
        <w:t>ESC</w:t>
      </w:r>
      <w:r w:rsidRPr="00436377">
        <w:rPr>
          <w:rFonts w:ascii="Arial" w:hAnsi="Arial" w:cs="Arial"/>
          <w:color w:val="000000" w:themeColor="text1"/>
          <w:sz w:val="24"/>
          <w:szCs w:val="24"/>
        </w:rPr>
        <w:t xml:space="preserve"> will arrange a meeting with the employee to discuss their options and agree the way forward.</w:t>
      </w:r>
    </w:p>
    <w:p w14:paraId="3193ADAF" w14:textId="097AEC1E" w:rsidR="00823552" w:rsidRDefault="00823552" w:rsidP="00E953AD">
      <w:pPr>
        <w:spacing w:after="0" w:line="240" w:lineRule="auto"/>
        <w:ind w:left="720"/>
        <w:rPr>
          <w:rFonts w:ascii="Arial" w:hAnsi="Arial" w:cs="Arial"/>
          <w:color w:val="000000" w:themeColor="text1"/>
          <w:sz w:val="24"/>
          <w:szCs w:val="24"/>
        </w:rPr>
      </w:pPr>
    </w:p>
    <w:p w14:paraId="4A17F3ED" w14:textId="0402F044" w:rsidR="005B7D23" w:rsidRPr="005B7D23" w:rsidRDefault="00436377" w:rsidP="00436377">
      <w:pPr>
        <w:pStyle w:val="Heading1"/>
      </w:pPr>
      <w:bookmarkStart w:id="39" w:name="procedureinvestigation"/>
      <w:bookmarkStart w:id="40" w:name="_Investigation"/>
      <w:bookmarkStart w:id="41" w:name="proceduresuspension"/>
      <w:bookmarkStart w:id="42" w:name="mechanisms"/>
      <w:bookmarkStart w:id="43" w:name="_Toc44510279"/>
      <w:bookmarkEnd w:id="39"/>
      <w:bookmarkEnd w:id="40"/>
      <w:bookmarkEnd w:id="41"/>
      <w:bookmarkEnd w:id="42"/>
      <w:r w:rsidRPr="00436377">
        <w:t>References for Employees</w:t>
      </w:r>
      <w:bookmarkEnd w:id="43"/>
    </w:p>
    <w:p w14:paraId="76303FFD" w14:textId="49E92FED" w:rsidR="00436377" w:rsidRPr="00436377" w:rsidRDefault="00436377" w:rsidP="00436377">
      <w:pPr>
        <w:spacing w:after="0" w:line="240" w:lineRule="auto"/>
        <w:rPr>
          <w:rFonts w:ascii="Arial" w:hAnsi="Arial" w:cs="Arial"/>
          <w:color w:val="000000" w:themeColor="text1"/>
          <w:sz w:val="24"/>
          <w:szCs w:val="24"/>
        </w:rPr>
      </w:pPr>
      <w:r w:rsidRPr="00436377">
        <w:rPr>
          <w:rFonts w:ascii="Arial" w:hAnsi="Arial" w:cs="Arial"/>
          <w:color w:val="000000" w:themeColor="text1"/>
          <w:sz w:val="24"/>
          <w:szCs w:val="24"/>
        </w:rPr>
        <w:t xml:space="preserve">All employment offers with </w:t>
      </w:r>
      <w:r>
        <w:rPr>
          <w:rFonts w:ascii="Arial" w:hAnsi="Arial" w:cs="Arial"/>
          <w:color w:val="000000" w:themeColor="text1"/>
          <w:sz w:val="24"/>
          <w:szCs w:val="24"/>
        </w:rPr>
        <w:t>ESC</w:t>
      </w:r>
      <w:r w:rsidRPr="00436377">
        <w:rPr>
          <w:rFonts w:ascii="Arial" w:hAnsi="Arial" w:cs="Arial"/>
          <w:color w:val="000000" w:themeColor="text1"/>
          <w:sz w:val="24"/>
          <w:szCs w:val="24"/>
        </w:rPr>
        <w:t xml:space="preserve"> are subject to satisfactory references being obtained.  References are for verifying information given by an applicant. </w:t>
      </w:r>
    </w:p>
    <w:p w14:paraId="3413BEF4" w14:textId="77777777" w:rsidR="00436377" w:rsidRPr="00436377" w:rsidRDefault="00436377" w:rsidP="00436377">
      <w:pPr>
        <w:spacing w:after="0" w:line="240" w:lineRule="auto"/>
        <w:rPr>
          <w:rFonts w:ascii="Arial" w:hAnsi="Arial" w:cs="Arial"/>
          <w:color w:val="000000" w:themeColor="text1"/>
          <w:sz w:val="24"/>
          <w:szCs w:val="24"/>
        </w:rPr>
      </w:pPr>
    </w:p>
    <w:p w14:paraId="74915BCC" w14:textId="07156F44" w:rsidR="00436377" w:rsidRPr="00436377" w:rsidRDefault="00436377" w:rsidP="00436377">
      <w:pPr>
        <w:spacing w:after="0" w:line="240" w:lineRule="auto"/>
        <w:rPr>
          <w:rFonts w:ascii="Arial" w:hAnsi="Arial" w:cs="Arial"/>
          <w:color w:val="000000" w:themeColor="text1"/>
          <w:sz w:val="24"/>
          <w:szCs w:val="24"/>
        </w:rPr>
      </w:pPr>
      <w:r>
        <w:rPr>
          <w:rFonts w:ascii="Arial" w:hAnsi="Arial" w:cs="Arial"/>
          <w:color w:val="000000" w:themeColor="text1"/>
          <w:sz w:val="24"/>
          <w:szCs w:val="24"/>
        </w:rPr>
        <w:t>ESC</w:t>
      </w:r>
      <w:r w:rsidRPr="00436377">
        <w:rPr>
          <w:rFonts w:ascii="Arial" w:hAnsi="Arial" w:cs="Arial"/>
          <w:color w:val="000000" w:themeColor="text1"/>
          <w:sz w:val="24"/>
          <w:szCs w:val="24"/>
        </w:rPr>
        <w:t xml:space="preserve"> considers that the taking up of references is an integral part of the recruitment procedure and as such should only be carried out by authorised employees, following the specified procedure. </w:t>
      </w:r>
    </w:p>
    <w:p w14:paraId="077B940E" w14:textId="77777777" w:rsidR="00436377" w:rsidRPr="00436377" w:rsidRDefault="00436377" w:rsidP="00436377">
      <w:pPr>
        <w:spacing w:after="0" w:line="240" w:lineRule="auto"/>
        <w:rPr>
          <w:rFonts w:ascii="Arial" w:hAnsi="Arial" w:cs="Arial"/>
          <w:color w:val="000000" w:themeColor="text1"/>
          <w:sz w:val="24"/>
          <w:szCs w:val="24"/>
        </w:rPr>
      </w:pPr>
    </w:p>
    <w:p w14:paraId="2AEB82C7" w14:textId="6C87845E" w:rsidR="00436377" w:rsidRPr="00436377" w:rsidRDefault="00436377" w:rsidP="00436377">
      <w:pPr>
        <w:spacing w:after="0" w:line="240" w:lineRule="auto"/>
        <w:rPr>
          <w:rFonts w:ascii="Arial" w:hAnsi="Arial" w:cs="Arial"/>
          <w:color w:val="000000" w:themeColor="text1"/>
          <w:sz w:val="24"/>
          <w:szCs w:val="24"/>
        </w:rPr>
      </w:pPr>
      <w:r>
        <w:rPr>
          <w:rFonts w:ascii="Arial" w:hAnsi="Arial" w:cs="Arial"/>
          <w:color w:val="000000" w:themeColor="text1"/>
          <w:sz w:val="24"/>
          <w:szCs w:val="24"/>
        </w:rPr>
        <w:t>ESC</w:t>
      </w:r>
      <w:r w:rsidRPr="00436377">
        <w:rPr>
          <w:rFonts w:ascii="Arial" w:hAnsi="Arial" w:cs="Arial"/>
          <w:color w:val="000000" w:themeColor="text1"/>
          <w:sz w:val="24"/>
          <w:szCs w:val="24"/>
        </w:rPr>
        <w:t xml:space="preserve"> will normally supply references when requested.  </w:t>
      </w:r>
      <w:r>
        <w:rPr>
          <w:rFonts w:ascii="Arial" w:hAnsi="Arial" w:cs="Arial"/>
          <w:color w:val="000000" w:themeColor="text1"/>
          <w:sz w:val="24"/>
          <w:szCs w:val="24"/>
        </w:rPr>
        <w:t>ESC</w:t>
      </w:r>
      <w:r w:rsidRPr="00436377">
        <w:rPr>
          <w:rFonts w:ascii="Arial" w:hAnsi="Arial" w:cs="Arial"/>
          <w:color w:val="000000" w:themeColor="text1"/>
          <w:sz w:val="24"/>
          <w:szCs w:val="24"/>
        </w:rPr>
        <w:t xml:space="preserve"> will not provide ‘to whom it may concern’ references.</w:t>
      </w:r>
    </w:p>
    <w:p w14:paraId="2804CDC8" w14:textId="77777777" w:rsidR="00436377" w:rsidRPr="00436377" w:rsidRDefault="00436377" w:rsidP="00436377">
      <w:pPr>
        <w:spacing w:after="0" w:line="240" w:lineRule="auto"/>
        <w:rPr>
          <w:rFonts w:ascii="Arial" w:hAnsi="Arial" w:cs="Arial"/>
          <w:color w:val="000000" w:themeColor="text1"/>
          <w:sz w:val="24"/>
          <w:szCs w:val="24"/>
        </w:rPr>
      </w:pPr>
    </w:p>
    <w:p w14:paraId="5B57420E" w14:textId="4D1DF779" w:rsidR="00436377" w:rsidRPr="00436377" w:rsidRDefault="00436377" w:rsidP="00436377">
      <w:pPr>
        <w:spacing w:after="0" w:line="240" w:lineRule="auto"/>
        <w:rPr>
          <w:rFonts w:ascii="Arial" w:hAnsi="Arial" w:cs="Arial"/>
          <w:color w:val="000000" w:themeColor="text1"/>
          <w:sz w:val="24"/>
          <w:szCs w:val="24"/>
        </w:rPr>
      </w:pPr>
      <w:r w:rsidRPr="00436377">
        <w:rPr>
          <w:rFonts w:ascii="Arial" w:hAnsi="Arial" w:cs="Arial"/>
          <w:color w:val="000000" w:themeColor="text1"/>
          <w:sz w:val="24"/>
          <w:szCs w:val="24"/>
        </w:rPr>
        <w:t xml:space="preserve">References </w:t>
      </w:r>
      <w:r w:rsidR="00942CE3">
        <w:rPr>
          <w:rFonts w:ascii="Arial" w:hAnsi="Arial" w:cs="Arial"/>
          <w:color w:val="000000" w:themeColor="text1"/>
          <w:sz w:val="24"/>
          <w:szCs w:val="24"/>
        </w:rPr>
        <w:t>ESC</w:t>
      </w:r>
      <w:r w:rsidRPr="00436377">
        <w:rPr>
          <w:rFonts w:ascii="Arial" w:hAnsi="Arial" w:cs="Arial"/>
          <w:color w:val="000000" w:themeColor="text1"/>
          <w:sz w:val="24"/>
          <w:szCs w:val="24"/>
        </w:rPr>
        <w:t xml:space="preserve"> gives will provide facts about a person’s employment with </w:t>
      </w:r>
      <w:r w:rsidR="00942CE3">
        <w:rPr>
          <w:rFonts w:ascii="Arial" w:hAnsi="Arial" w:cs="Arial"/>
          <w:color w:val="000000" w:themeColor="text1"/>
          <w:sz w:val="24"/>
          <w:szCs w:val="24"/>
        </w:rPr>
        <w:t>ESC</w:t>
      </w:r>
      <w:r w:rsidRPr="00436377">
        <w:rPr>
          <w:rFonts w:ascii="Arial" w:hAnsi="Arial" w:cs="Arial"/>
          <w:color w:val="000000" w:themeColor="text1"/>
          <w:sz w:val="24"/>
          <w:szCs w:val="24"/>
        </w:rPr>
        <w:t>.</w:t>
      </w:r>
    </w:p>
    <w:p w14:paraId="3D8DE91B" w14:textId="77777777" w:rsidR="00436377" w:rsidRPr="00436377" w:rsidRDefault="00436377" w:rsidP="00436377">
      <w:pPr>
        <w:spacing w:after="0" w:line="240" w:lineRule="auto"/>
        <w:rPr>
          <w:rFonts w:ascii="Arial" w:hAnsi="Arial" w:cs="Arial"/>
          <w:color w:val="000000" w:themeColor="text1"/>
          <w:sz w:val="24"/>
          <w:szCs w:val="24"/>
        </w:rPr>
      </w:pPr>
    </w:p>
    <w:p w14:paraId="0834785E" w14:textId="1D8BA9CA" w:rsidR="00436377" w:rsidRPr="00436377" w:rsidRDefault="00942CE3" w:rsidP="00436377">
      <w:pPr>
        <w:spacing w:after="0" w:line="240" w:lineRule="auto"/>
        <w:rPr>
          <w:rFonts w:ascii="Arial" w:hAnsi="Arial" w:cs="Arial"/>
          <w:color w:val="000000" w:themeColor="text1"/>
          <w:sz w:val="24"/>
          <w:szCs w:val="24"/>
        </w:rPr>
      </w:pPr>
      <w:r>
        <w:rPr>
          <w:rFonts w:ascii="Arial" w:hAnsi="Arial" w:cs="Arial"/>
          <w:color w:val="000000" w:themeColor="text1"/>
          <w:sz w:val="24"/>
          <w:szCs w:val="24"/>
        </w:rPr>
        <w:t>ESC</w:t>
      </w:r>
      <w:r w:rsidR="00436377" w:rsidRPr="00436377">
        <w:rPr>
          <w:rFonts w:ascii="Arial" w:hAnsi="Arial" w:cs="Arial"/>
          <w:color w:val="000000" w:themeColor="text1"/>
          <w:sz w:val="24"/>
          <w:szCs w:val="24"/>
        </w:rPr>
        <w:t xml:space="preserve"> can provide one of two types of reference:</w:t>
      </w:r>
    </w:p>
    <w:p w14:paraId="5FFA7388" w14:textId="77777777" w:rsidR="00436377" w:rsidRPr="00942CE3" w:rsidRDefault="00436377" w:rsidP="00942CE3">
      <w:pPr>
        <w:pStyle w:val="ListParagraph"/>
        <w:numPr>
          <w:ilvl w:val="0"/>
          <w:numId w:val="29"/>
        </w:numPr>
        <w:spacing w:after="0" w:line="240" w:lineRule="auto"/>
        <w:rPr>
          <w:rFonts w:ascii="Arial" w:hAnsi="Arial" w:cs="Arial"/>
          <w:color w:val="000000" w:themeColor="text1"/>
          <w:sz w:val="24"/>
          <w:szCs w:val="24"/>
        </w:rPr>
      </w:pPr>
      <w:r w:rsidRPr="00942CE3">
        <w:rPr>
          <w:rFonts w:ascii="Arial" w:hAnsi="Arial" w:cs="Arial"/>
          <w:color w:val="000000" w:themeColor="text1"/>
          <w:sz w:val="24"/>
          <w:szCs w:val="24"/>
        </w:rPr>
        <w:t>where we have substantive information on an individual’s performance in a role, such as evidence of good or poor performance recorded in the performance management system, this may be used as content for a reference.</w:t>
      </w:r>
    </w:p>
    <w:p w14:paraId="262F09E4" w14:textId="77777777" w:rsidR="00436377" w:rsidRPr="00942CE3" w:rsidRDefault="00436377" w:rsidP="00942CE3">
      <w:pPr>
        <w:pStyle w:val="ListParagraph"/>
        <w:numPr>
          <w:ilvl w:val="0"/>
          <w:numId w:val="29"/>
        </w:numPr>
        <w:spacing w:after="0" w:line="240" w:lineRule="auto"/>
        <w:rPr>
          <w:rFonts w:ascii="Arial" w:hAnsi="Arial" w:cs="Arial"/>
          <w:color w:val="000000" w:themeColor="text1"/>
          <w:sz w:val="24"/>
          <w:szCs w:val="24"/>
        </w:rPr>
      </w:pPr>
      <w:r w:rsidRPr="00942CE3">
        <w:rPr>
          <w:rFonts w:ascii="Arial" w:hAnsi="Arial" w:cs="Arial"/>
          <w:color w:val="000000" w:themeColor="text1"/>
          <w:sz w:val="24"/>
          <w:szCs w:val="24"/>
        </w:rPr>
        <w:t>where no such information on individuals is held, references may only refer to other factual information held on that individual (such as length of term served)</w:t>
      </w:r>
    </w:p>
    <w:p w14:paraId="759B2F5D" w14:textId="77777777" w:rsidR="00436377" w:rsidRPr="00436377" w:rsidRDefault="00436377" w:rsidP="00436377">
      <w:pPr>
        <w:spacing w:after="0" w:line="240" w:lineRule="auto"/>
        <w:rPr>
          <w:rFonts w:ascii="Arial" w:hAnsi="Arial" w:cs="Arial"/>
          <w:color w:val="000000" w:themeColor="text1"/>
          <w:sz w:val="24"/>
          <w:szCs w:val="24"/>
        </w:rPr>
      </w:pPr>
    </w:p>
    <w:p w14:paraId="233D94D6" w14:textId="7233D5FB" w:rsidR="00AA52F9" w:rsidRPr="00AA52F9" w:rsidRDefault="00436377" w:rsidP="00436377">
      <w:pPr>
        <w:spacing w:after="0" w:line="240" w:lineRule="auto"/>
        <w:rPr>
          <w:rFonts w:ascii="Arial" w:hAnsi="Arial" w:cs="Arial"/>
          <w:sz w:val="24"/>
          <w:szCs w:val="24"/>
        </w:rPr>
      </w:pPr>
      <w:r w:rsidRPr="00436377">
        <w:rPr>
          <w:rFonts w:ascii="Arial" w:hAnsi="Arial" w:cs="Arial"/>
          <w:color w:val="000000" w:themeColor="text1"/>
          <w:sz w:val="24"/>
          <w:szCs w:val="24"/>
        </w:rPr>
        <w:t xml:space="preserve">The </w:t>
      </w:r>
      <w:r w:rsidR="00B5372B">
        <w:rPr>
          <w:rFonts w:ascii="Arial" w:hAnsi="Arial" w:cs="Arial"/>
          <w:color w:val="000000" w:themeColor="text1"/>
          <w:sz w:val="24"/>
          <w:szCs w:val="24"/>
        </w:rPr>
        <w:t>Commissioner</w:t>
      </w:r>
      <w:r w:rsidRPr="00436377">
        <w:rPr>
          <w:rFonts w:ascii="Arial" w:hAnsi="Arial" w:cs="Arial"/>
          <w:color w:val="000000" w:themeColor="text1"/>
          <w:sz w:val="24"/>
          <w:szCs w:val="24"/>
        </w:rPr>
        <w:t xml:space="preserve"> can delegate the authority to provide references as appropriate.  Any reference must be given in the name of the person writing it – not on behalf of the Commissioner or any other </w:t>
      </w:r>
      <w:r w:rsidR="00B5372B">
        <w:rPr>
          <w:rFonts w:ascii="Arial" w:hAnsi="Arial" w:cs="Arial"/>
          <w:color w:val="000000" w:themeColor="text1"/>
          <w:sz w:val="24"/>
          <w:szCs w:val="24"/>
        </w:rPr>
        <w:t>employee</w:t>
      </w:r>
      <w:r w:rsidRPr="00436377">
        <w:rPr>
          <w:rFonts w:ascii="Arial" w:hAnsi="Arial" w:cs="Arial"/>
          <w:color w:val="000000" w:themeColor="text1"/>
          <w:sz w:val="24"/>
          <w:szCs w:val="24"/>
        </w:rPr>
        <w:t>.</w:t>
      </w:r>
    </w:p>
    <w:p w14:paraId="173FC25A" w14:textId="040FB2DE" w:rsidR="00196D67" w:rsidRPr="007D455F" w:rsidRDefault="00196D67" w:rsidP="00440D49">
      <w:pPr>
        <w:spacing w:after="0" w:line="240" w:lineRule="auto"/>
        <w:rPr>
          <w:rFonts w:ascii="Arial" w:hAnsi="Arial" w:cs="Arial"/>
          <w:sz w:val="24"/>
          <w:szCs w:val="24"/>
        </w:rPr>
      </w:pPr>
    </w:p>
    <w:p w14:paraId="44EFB4AD" w14:textId="77777777" w:rsidR="0075761B" w:rsidRPr="0075761B" w:rsidRDefault="0075761B" w:rsidP="0075761B">
      <w:pPr>
        <w:spacing w:after="0" w:line="240" w:lineRule="auto"/>
        <w:rPr>
          <w:rFonts w:ascii="Arial" w:hAnsi="Arial" w:cs="Arial"/>
          <w:b/>
          <w:sz w:val="20"/>
          <w:szCs w:val="20"/>
        </w:rPr>
      </w:pPr>
      <w:r w:rsidRPr="0075761B">
        <w:rPr>
          <w:rFonts w:ascii="Arial" w:hAnsi="Arial" w:cs="Arial"/>
          <w:b/>
          <w:color w:val="00A19A" w:themeColor="accent2"/>
          <w:sz w:val="20"/>
          <w:szCs w:val="20"/>
        </w:rPr>
        <w:t>Equality Impact Assessment</w:t>
      </w:r>
    </w:p>
    <w:p w14:paraId="3AF318EE" w14:textId="77777777" w:rsidR="0075761B" w:rsidRPr="0075761B" w:rsidRDefault="0075761B" w:rsidP="0075761B">
      <w:pPr>
        <w:spacing w:after="0" w:line="240" w:lineRule="auto"/>
        <w:rPr>
          <w:rFonts w:ascii="Arial" w:hAnsi="Arial" w:cs="Arial"/>
          <w:sz w:val="20"/>
          <w:szCs w:val="20"/>
        </w:rPr>
      </w:pPr>
      <w:r w:rsidRPr="0075761B">
        <w:rPr>
          <w:rFonts w:ascii="Arial" w:hAnsi="Arial" w:cs="Arial"/>
          <w:color w:val="808080"/>
          <w:sz w:val="20"/>
          <w:szCs w:val="20"/>
        </w:rPr>
        <w:t>Does this policy comply with the general Public Sector Equality Duty (s149 Equality Act 2010)?</w:t>
      </w:r>
      <w:r w:rsidRPr="0075761B">
        <w:rPr>
          <w:rFonts w:ascii="Arial" w:hAnsi="Arial" w:cs="Arial"/>
          <w:sz w:val="20"/>
          <w:szCs w:val="20"/>
        </w:rPr>
        <w:t xml:space="preserve"> </w:t>
      </w:r>
    </w:p>
    <w:p w14:paraId="1B103243" w14:textId="77777777" w:rsidR="0075761B" w:rsidRPr="0075761B" w:rsidRDefault="0075761B" w:rsidP="0075761B">
      <w:pPr>
        <w:spacing w:after="0" w:line="240" w:lineRule="auto"/>
        <w:rPr>
          <w:rFonts w:ascii="Arial" w:hAnsi="Arial" w:cs="Arial"/>
          <w:sz w:val="20"/>
          <w:szCs w:val="20"/>
        </w:rPr>
      </w:pPr>
      <w:r w:rsidRPr="0075761B">
        <w:rPr>
          <w:rFonts w:ascii="Arial" w:hAnsi="Arial" w:cs="Arial"/>
          <w:sz w:val="20"/>
          <w:szCs w:val="20"/>
        </w:rPr>
        <w:t>This policy applies to all employees. Its impact was considered when drafting. We consulted with all employees prior to publication to identify and address any issues.</w:t>
      </w:r>
    </w:p>
    <w:p w14:paraId="5764F8F9" w14:textId="77777777" w:rsidR="0075761B" w:rsidRPr="0075761B" w:rsidRDefault="0075761B" w:rsidP="0075761B">
      <w:pPr>
        <w:spacing w:after="0" w:line="240" w:lineRule="auto"/>
        <w:rPr>
          <w:rFonts w:ascii="Arial" w:hAnsi="Arial" w:cs="Arial"/>
          <w:sz w:val="20"/>
          <w:szCs w:val="20"/>
        </w:rPr>
      </w:pPr>
    </w:p>
    <w:p w14:paraId="57B050FB" w14:textId="77777777" w:rsidR="0075761B" w:rsidRPr="0075761B" w:rsidRDefault="0075761B" w:rsidP="0075761B">
      <w:pPr>
        <w:spacing w:after="0" w:line="240" w:lineRule="auto"/>
        <w:rPr>
          <w:rFonts w:ascii="Arial" w:hAnsi="Arial" w:cs="Arial"/>
          <w:b/>
          <w:color w:val="00A19A" w:themeColor="accent2"/>
          <w:sz w:val="20"/>
          <w:szCs w:val="20"/>
        </w:rPr>
      </w:pPr>
      <w:r w:rsidRPr="0075761B">
        <w:rPr>
          <w:rFonts w:ascii="Arial" w:hAnsi="Arial" w:cs="Arial"/>
          <w:b/>
          <w:color w:val="00A19A" w:themeColor="accent2"/>
          <w:sz w:val="20"/>
          <w:szCs w:val="20"/>
        </w:rPr>
        <w:t>Data Protection Impact Assessment</w:t>
      </w:r>
    </w:p>
    <w:p w14:paraId="221F95EF" w14:textId="77777777" w:rsidR="0075761B" w:rsidRPr="0075761B" w:rsidRDefault="0075761B" w:rsidP="0075761B">
      <w:pPr>
        <w:spacing w:after="0" w:line="240" w:lineRule="auto"/>
        <w:ind w:right="-177"/>
        <w:rPr>
          <w:rFonts w:ascii="Arial" w:hAnsi="Arial" w:cs="Arial"/>
          <w:sz w:val="20"/>
          <w:szCs w:val="20"/>
        </w:rPr>
      </w:pPr>
      <w:r w:rsidRPr="0075761B">
        <w:rPr>
          <w:rFonts w:ascii="Arial" w:hAnsi="Arial" w:cs="Arial"/>
          <w:color w:val="808080"/>
          <w:sz w:val="20"/>
          <w:szCs w:val="20"/>
        </w:rPr>
        <w:t>Have we considered any effect the policy may have on the collecting, processing and storing of personal data?</w:t>
      </w:r>
      <w:r w:rsidRPr="0075761B">
        <w:rPr>
          <w:rFonts w:ascii="Arial" w:hAnsi="Arial" w:cs="Arial"/>
          <w:sz w:val="20"/>
          <w:szCs w:val="20"/>
        </w:rPr>
        <w:t xml:space="preserve"> </w:t>
      </w:r>
    </w:p>
    <w:p w14:paraId="30C7C91E" w14:textId="77777777" w:rsidR="0075761B" w:rsidRPr="0075761B" w:rsidRDefault="0075761B" w:rsidP="0075761B">
      <w:pPr>
        <w:spacing w:after="0" w:line="240" w:lineRule="auto"/>
        <w:rPr>
          <w:rFonts w:ascii="Arial" w:hAnsi="Arial" w:cs="Arial"/>
          <w:sz w:val="20"/>
          <w:szCs w:val="20"/>
        </w:rPr>
      </w:pPr>
      <w:r w:rsidRPr="0075761B">
        <w:rPr>
          <w:rFonts w:ascii="Arial" w:hAnsi="Arial" w:cs="Arial"/>
          <w:sz w:val="20"/>
          <w:szCs w:val="20"/>
        </w:rPr>
        <w:t>The records generated by this policy will contain personal data and may contain sensitive and special category personal data. Suitable retention and destruction policies are in place to manage this material.</w:t>
      </w:r>
    </w:p>
    <w:p w14:paraId="7B7B4ED3" w14:textId="77777777" w:rsidR="0075761B" w:rsidRPr="0075761B" w:rsidRDefault="0075761B" w:rsidP="0075761B">
      <w:pPr>
        <w:spacing w:after="0" w:line="240" w:lineRule="auto"/>
        <w:rPr>
          <w:rFonts w:ascii="Arial" w:hAnsi="Arial" w:cs="Arial"/>
          <w:sz w:val="20"/>
          <w:szCs w:val="20"/>
        </w:rPr>
      </w:pPr>
    </w:p>
    <w:p w14:paraId="448BE711" w14:textId="77777777" w:rsidR="0075761B" w:rsidRPr="0075761B" w:rsidRDefault="0075761B" w:rsidP="0075761B">
      <w:pPr>
        <w:spacing w:after="0" w:line="240" w:lineRule="auto"/>
        <w:rPr>
          <w:rFonts w:ascii="Arial" w:hAnsi="Arial" w:cs="Arial"/>
          <w:b/>
          <w:color w:val="00A19A" w:themeColor="accent2"/>
          <w:sz w:val="20"/>
          <w:szCs w:val="20"/>
        </w:rPr>
      </w:pPr>
      <w:r w:rsidRPr="0075761B">
        <w:rPr>
          <w:rFonts w:ascii="Arial" w:hAnsi="Arial" w:cs="Arial"/>
          <w:b/>
          <w:color w:val="00A19A" w:themeColor="accent2"/>
          <w:sz w:val="20"/>
          <w:szCs w:val="20"/>
        </w:rPr>
        <w:t>Information Security Impact Assessment</w:t>
      </w:r>
    </w:p>
    <w:p w14:paraId="462C5F1A" w14:textId="77777777" w:rsidR="0075761B" w:rsidRPr="0075761B" w:rsidRDefault="0075761B" w:rsidP="0075761B">
      <w:pPr>
        <w:spacing w:after="0" w:line="240" w:lineRule="auto"/>
        <w:rPr>
          <w:rFonts w:ascii="Arial" w:hAnsi="Arial" w:cs="Arial"/>
          <w:sz w:val="20"/>
          <w:szCs w:val="20"/>
        </w:rPr>
      </w:pPr>
      <w:r w:rsidRPr="0075761B">
        <w:rPr>
          <w:rFonts w:ascii="Arial" w:hAnsi="Arial" w:cs="Arial"/>
          <w:color w:val="808080"/>
          <w:sz w:val="20"/>
          <w:szCs w:val="20"/>
        </w:rPr>
        <w:t>Have we considered the impact any policy may have on our cyber-resilience?</w:t>
      </w:r>
      <w:r w:rsidRPr="0075761B">
        <w:rPr>
          <w:rFonts w:ascii="Arial" w:hAnsi="Arial" w:cs="Arial"/>
          <w:sz w:val="20"/>
          <w:szCs w:val="20"/>
        </w:rPr>
        <w:t xml:space="preserve"> </w:t>
      </w:r>
    </w:p>
    <w:p w14:paraId="2F493FD0" w14:textId="77777777" w:rsidR="0075761B" w:rsidRPr="0075761B" w:rsidRDefault="0075761B" w:rsidP="0075761B">
      <w:pPr>
        <w:spacing w:after="0" w:line="240" w:lineRule="auto"/>
        <w:rPr>
          <w:rFonts w:ascii="Arial" w:hAnsi="Arial" w:cs="Arial"/>
          <w:sz w:val="20"/>
          <w:szCs w:val="20"/>
        </w:rPr>
      </w:pPr>
      <w:r w:rsidRPr="0075761B">
        <w:rPr>
          <w:rFonts w:ascii="Arial" w:hAnsi="Arial" w:cs="Arial"/>
          <w:sz w:val="20"/>
          <w:szCs w:val="20"/>
        </w:rPr>
        <w:t>This policy should have no impact on our cyber-resilience.</w:t>
      </w:r>
    </w:p>
    <w:p w14:paraId="2821E076" w14:textId="77777777" w:rsidR="0075761B" w:rsidRPr="0075761B" w:rsidRDefault="0075761B" w:rsidP="0075761B">
      <w:pPr>
        <w:spacing w:after="0" w:line="240" w:lineRule="auto"/>
        <w:rPr>
          <w:rFonts w:ascii="Arial" w:hAnsi="Arial" w:cs="Arial"/>
          <w:sz w:val="20"/>
          <w:szCs w:val="20"/>
        </w:rPr>
      </w:pPr>
    </w:p>
    <w:p w14:paraId="36ACD6CD" w14:textId="77777777" w:rsidR="0075761B" w:rsidRPr="0075761B" w:rsidRDefault="0075761B" w:rsidP="0075761B">
      <w:pPr>
        <w:spacing w:after="0" w:line="240" w:lineRule="auto"/>
        <w:rPr>
          <w:rFonts w:ascii="Arial" w:hAnsi="Arial" w:cs="Arial"/>
          <w:b/>
          <w:color w:val="00A19A" w:themeColor="accent2"/>
          <w:sz w:val="20"/>
          <w:szCs w:val="20"/>
        </w:rPr>
      </w:pPr>
      <w:r w:rsidRPr="0075761B">
        <w:rPr>
          <w:rFonts w:ascii="Arial" w:hAnsi="Arial" w:cs="Arial"/>
          <w:b/>
          <w:color w:val="00A19A" w:themeColor="accent2"/>
          <w:sz w:val="20"/>
          <w:szCs w:val="20"/>
        </w:rPr>
        <w:t>Records Management Impact</w:t>
      </w:r>
    </w:p>
    <w:p w14:paraId="1FB93856" w14:textId="77777777" w:rsidR="0075761B" w:rsidRPr="0075761B" w:rsidRDefault="0075761B" w:rsidP="0075761B">
      <w:pPr>
        <w:spacing w:after="0" w:line="240" w:lineRule="auto"/>
        <w:rPr>
          <w:rFonts w:ascii="Arial" w:hAnsi="Arial" w:cs="Arial"/>
          <w:sz w:val="20"/>
          <w:szCs w:val="20"/>
        </w:rPr>
      </w:pPr>
      <w:r w:rsidRPr="0075761B">
        <w:rPr>
          <w:rFonts w:ascii="Arial" w:hAnsi="Arial" w:cs="Arial"/>
          <w:color w:val="808080"/>
          <w:sz w:val="20"/>
          <w:szCs w:val="20"/>
        </w:rPr>
        <w:t>Have we considered the impact any policy may have on our ability to manage our records?</w:t>
      </w:r>
      <w:r w:rsidRPr="0075761B">
        <w:rPr>
          <w:rFonts w:ascii="Arial" w:hAnsi="Arial" w:cs="Arial"/>
          <w:sz w:val="20"/>
          <w:szCs w:val="20"/>
        </w:rPr>
        <w:t xml:space="preserve"> </w:t>
      </w:r>
    </w:p>
    <w:p w14:paraId="1FB3081F" w14:textId="77777777" w:rsidR="0075761B" w:rsidRPr="0075761B" w:rsidRDefault="0075761B" w:rsidP="0075761B">
      <w:pPr>
        <w:spacing w:after="0" w:line="240" w:lineRule="auto"/>
        <w:rPr>
          <w:rFonts w:ascii="Arial" w:hAnsi="Arial" w:cs="Arial"/>
          <w:sz w:val="20"/>
          <w:szCs w:val="20"/>
        </w:rPr>
      </w:pPr>
      <w:r w:rsidRPr="0075761B">
        <w:rPr>
          <w:rFonts w:ascii="Arial" w:hAnsi="Arial" w:cs="Arial"/>
          <w:sz w:val="20"/>
          <w:szCs w:val="20"/>
        </w:rPr>
        <w:t>This policy should have no impact on our ability to manage our records.</w:t>
      </w:r>
    </w:p>
    <w:p w14:paraId="324B4EAD" w14:textId="77777777" w:rsidR="0075761B" w:rsidRPr="0075761B" w:rsidRDefault="0075761B" w:rsidP="0075761B">
      <w:pPr>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830"/>
      </w:tblGrid>
      <w:tr w:rsidR="0075761B" w:rsidRPr="0075761B" w14:paraId="485A0C51"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hideMark/>
          </w:tcPr>
          <w:p w14:paraId="0E160C48" w14:textId="77777777" w:rsidR="0075761B" w:rsidRPr="0075761B" w:rsidRDefault="0075761B" w:rsidP="0075761B">
            <w:pPr>
              <w:spacing w:after="0" w:line="240" w:lineRule="auto"/>
              <w:rPr>
                <w:rFonts w:ascii="Arial" w:hAnsi="Arial" w:cs="Arial"/>
                <w:b/>
                <w:sz w:val="20"/>
                <w:szCs w:val="20"/>
              </w:rPr>
            </w:pPr>
            <w:r w:rsidRPr="0075761B">
              <w:rPr>
                <w:rFonts w:ascii="Arial"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7EE1D9EE" w14:textId="77777777" w:rsidR="0075761B" w:rsidRPr="0075761B" w:rsidRDefault="0075761B" w:rsidP="0075761B">
            <w:pPr>
              <w:spacing w:after="0" w:line="240" w:lineRule="auto"/>
              <w:rPr>
                <w:rFonts w:ascii="Arial" w:hAnsi="Arial" w:cs="Arial"/>
                <w:b/>
                <w:sz w:val="20"/>
                <w:szCs w:val="20"/>
              </w:rPr>
            </w:pPr>
            <w:r w:rsidRPr="0075761B">
              <w:rPr>
                <w:rFonts w:ascii="Arial"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39726D02" w14:textId="77777777" w:rsidR="0075761B" w:rsidRPr="0075761B" w:rsidRDefault="0075761B" w:rsidP="0075761B">
            <w:pPr>
              <w:spacing w:after="0" w:line="240" w:lineRule="auto"/>
              <w:rPr>
                <w:rFonts w:ascii="Arial" w:hAnsi="Arial" w:cs="Arial"/>
                <w:b/>
                <w:sz w:val="20"/>
                <w:szCs w:val="20"/>
              </w:rPr>
            </w:pPr>
            <w:r w:rsidRPr="0075761B">
              <w:rPr>
                <w:rFonts w:ascii="Arial" w:hAnsi="Arial" w:cs="Arial"/>
                <w:b/>
                <w:sz w:val="20"/>
                <w:szCs w:val="20"/>
              </w:rPr>
              <w:t>Date</w:t>
            </w:r>
          </w:p>
        </w:tc>
        <w:tc>
          <w:tcPr>
            <w:tcW w:w="2830" w:type="dxa"/>
            <w:tcBorders>
              <w:top w:val="single" w:sz="4" w:space="0" w:color="auto"/>
              <w:left w:val="single" w:sz="4" w:space="0" w:color="auto"/>
              <w:bottom w:val="single" w:sz="4" w:space="0" w:color="auto"/>
              <w:right w:val="single" w:sz="4" w:space="0" w:color="auto"/>
            </w:tcBorders>
            <w:hideMark/>
          </w:tcPr>
          <w:p w14:paraId="75CCAEC7" w14:textId="77777777" w:rsidR="0075761B" w:rsidRPr="0075761B" w:rsidRDefault="0075761B" w:rsidP="0075761B">
            <w:pPr>
              <w:spacing w:after="0" w:line="240" w:lineRule="auto"/>
              <w:rPr>
                <w:rFonts w:ascii="Arial" w:hAnsi="Arial" w:cs="Arial"/>
                <w:b/>
                <w:sz w:val="20"/>
                <w:szCs w:val="20"/>
              </w:rPr>
            </w:pPr>
            <w:r w:rsidRPr="0075761B">
              <w:rPr>
                <w:rFonts w:ascii="Arial" w:hAnsi="Arial" w:cs="Arial"/>
                <w:b/>
                <w:sz w:val="20"/>
                <w:szCs w:val="20"/>
              </w:rPr>
              <w:t>Author</w:t>
            </w:r>
          </w:p>
        </w:tc>
      </w:tr>
      <w:tr w:rsidR="0075761B" w:rsidRPr="0075761B" w14:paraId="176EDA6A"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41975B5D" w14:textId="77777777" w:rsidR="0075761B" w:rsidRPr="0075761B" w:rsidRDefault="0075761B" w:rsidP="0075761B">
            <w:pPr>
              <w:spacing w:after="0" w:line="240" w:lineRule="auto"/>
              <w:rPr>
                <w:rFonts w:ascii="Arial" w:hAnsi="Arial" w:cs="Arial"/>
                <w:sz w:val="20"/>
                <w:szCs w:val="20"/>
              </w:rPr>
            </w:pPr>
            <w:r w:rsidRPr="0075761B">
              <w:rPr>
                <w:rFonts w:ascii="Arial"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6698D3C0" w14:textId="77777777" w:rsidR="0075761B" w:rsidRPr="0075761B" w:rsidRDefault="0075761B" w:rsidP="0075761B">
            <w:pPr>
              <w:spacing w:after="0" w:line="240" w:lineRule="auto"/>
              <w:rPr>
                <w:rFonts w:ascii="Arial" w:hAnsi="Arial" w:cs="Arial"/>
                <w:sz w:val="20"/>
                <w:szCs w:val="20"/>
              </w:rPr>
            </w:pPr>
            <w:r w:rsidRPr="0075761B">
              <w:rPr>
                <w:rFonts w:ascii="Arial" w:hAnsi="Arial" w:cs="Arial"/>
                <w:sz w:val="20"/>
                <w:szCs w:val="20"/>
              </w:rPr>
              <w:t>First draft</w:t>
            </w:r>
          </w:p>
          <w:p w14:paraId="10006C35" w14:textId="77777777" w:rsidR="0075761B" w:rsidRPr="0075761B" w:rsidRDefault="0075761B" w:rsidP="0075761B">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B43DF9A" w14:textId="242E91DD" w:rsidR="0075761B" w:rsidRPr="0075761B" w:rsidRDefault="00B75824" w:rsidP="0075761B">
            <w:pPr>
              <w:spacing w:after="0" w:line="240" w:lineRule="auto"/>
              <w:rPr>
                <w:rFonts w:ascii="Arial" w:hAnsi="Arial" w:cs="Arial"/>
                <w:sz w:val="20"/>
                <w:szCs w:val="20"/>
              </w:rPr>
            </w:pPr>
            <w:r>
              <w:rPr>
                <w:rFonts w:ascii="Arial" w:hAnsi="Arial" w:cs="Arial"/>
                <w:sz w:val="20"/>
                <w:szCs w:val="20"/>
              </w:rPr>
              <w:t>0</w:t>
            </w:r>
            <w:r w:rsidR="0075761B" w:rsidRPr="0075761B">
              <w:rPr>
                <w:rFonts w:ascii="Arial" w:hAnsi="Arial" w:cs="Arial"/>
                <w:sz w:val="20"/>
                <w:szCs w:val="20"/>
              </w:rPr>
              <w:t>1/</w:t>
            </w:r>
            <w:r>
              <w:rPr>
                <w:rFonts w:ascii="Arial" w:hAnsi="Arial" w:cs="Arial"/>
                <w:sz w:val="20"/>
                <w:szCs w:val="20"/>
              </w:rPr>
              <w:t>06</w:t>
            </w:r>
            <w:r w:rsidR="0075761B" w:rsidRPr="0075761B">
              <w:rPr>
                <w:rFonts w:ascii="Arial" w:hAnsi="Arial" w:cs="Arial"/>
                <w:sz w:val="20"/>
                <w:szCs w:val="20"/>
              </w:rPr>
              <w:t>/21</w:t>
            </w:r>
          </w:p>
        </w:tc>
        <w:tc>
          <w:tcPr>
            <w:tcW w:w="2830" w:type="dxa"/>
            <w:tcBorders>
              <w:top w:val="single" w:sz="4" w:space="0" w:color="auto"/>
              <w:left w:val="single" w:sz="4" w:space="0" w:color="auto"/>
              <w:bottom w:val="single" w:sz="4" w:space="0" w:color="auto"/>
              <w:right w:val="single" w:sz="4" w:space="0" w:color="auto"/>
            </w:tcBorders>
            <w:hideMark/>
          </w:tcPr>
          <w:p w14:paraId="75E6198B" w14:textId="77777777" w:rsidR="0075761B" w:rsidRPr="0075761B" w:rsidRDefault="0075761B" w:rsidP="0075761B">
            <w:pPr>
              <w:spacing w:after="0" w:line="240" w:lineRule="auto"/>
              <w:rPr>
                <w:rFonts w:ascii="Arial" w:hAnsi="Arial" w:cs="Arial"/>
                <w:sz w:val="20"/>
                <w:szCs w:val="20"/>
              </w:rPr>
            </w:pPr>
            <w:r w:rsidRPr="0075761B">
              <w:rPr>
                <w:rFonts w:ascii="Arial" w:hAnsi="Arial" w:cs="Arial"/>
                <w:sz w:val="20"/>
                <w:szCs w:val="20"/>
              </w:rPr>
              <w:t>Public Appointments Officer</w:t>
            </w:r>
          </w:p>
        </w:tc>
      </w:tr>
      <w:tr w:rsidR="000F3694" w:rsidRPr="0075761B" w14:paraId="1A52F176"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011514FD" w14:textId="66B49F9D" w:rsidR="000F3694" w:rsidRPr="0075761B" w:rsidRDefault="000F3694" w:rsidP="000F3694">
            <w:pPr>
              <w:spacing w:after="0" w:line="240" w:lineRule="auto"/>
              <w:rPr>
                <w:rFonts w:ascii="Arial" w:hAnsi="Arial" w:cs="Arial"/>
                <w:sz w:val="20"/>
                <w:szCs w:val="20"/>
              </w:rPr>
            </w:pPr>
            <w:r>
              <w:rPr>
                <w:rFonts w:ascii="Arial"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20D2EE3D" w14:textId="3A5C2573" w:rsidR="000F3694" w:rsidRPr="0075761B" w:rsidRDefault="000F3694" w:rsidP="000F3694">
            <w:pPr>
              <w:spacing w:after="0" w:line="240" w:lineRule="auto"/>
              <w:rPr>
                <w:rFonts w:ascii="Arial" w:hAnsi="Arial" w:cs="Arial"/>
                <w:sz w:val="20"/>
                <w:szCs w:val="20"/>
              </w:rPr>
            </w:pPr>
            <w:r>
              <w:rPr>
                <w:rFonts w:ascii="Arial" w:hAnsi="Arial" w:cs="Arial"/>
                <w:sz w:val="20"/>
                <w:szCs w:val="20"/>
              </w:rPr>
              <w:t>Update to phone number</w:t>
            </w:r>
          </w:p>
        </w:tc>
        <w:tc>
          <w:tcPr>
            <w:tcW w:w="1418" w:type="dxa"/>
            <w:tcBorders>
              <w:top w:val="single" w:sz="4" w:space="0" w:color="auto"/>
              <w:left w:val="single" w:sz="4" w:space="0" w:color="auto"/>
              <w:bottom w:val="single" w:sz="4" w:space="0" w:color="auto"/>
              <w:right w:val="single" w:sz="4" w:space="0" w:color="auto"/>
            </w:tcBorders>
          </w:tcPr>
          <w:p w14:paraId="570A5E75" w14:textId="7C157754" w:rsidR="000F3694" w:rsidRDefault="000F3694" w:rsidP="000F3694">
            <w:pPr>
              <w:spacing w:after="0" w:line="240" w:lineRule="auto"/>
              <w:rPr>
                <w:rFonts w:ascii="Arial" w:hAnsi="Arial" w:cs="Arial"/>
                <w:sz w:val="20"/>
                <w:szCs w:val="20"/>
              </w:rPr>
            </w:pPr>
            <w:r>
              <w:rPr>
                <w:rFonts w:ascii="Arial" w:hAnsi="Arial" w:cs="Arial"/>
                <w:sz w:val="20"/>
                <w:szCs w:val="20"/>
              </w:rPr>
              <w:t>16/05/2023</w:t>
            </w:r>
          </w:p>
        </w:tc>
        <w:tc>
          <w:tcPr>
            <w:tcW w:w="2830" w:type="dxa"/>
            <w:tcBorders>
              <w:top w:val="single" w:sz="4" w:space="0" w:color="auto"/>
              <w:left w:val="single" w:sz="4" w:space="0" w:color="auto"/>
              <w:bottom w:val="single" w:sz="4" w:space="0" w:color="auto"/>
              <w:right w:val="single" w:sz="4" w:space="0" w:color="auto"/>
            </w:tcBorders>
          </w:tcPr>
          <w:p w14:paraId="43D6965B" w14:textId="5E8FC774" w:rsidR="000F3694" w:rsidRPr="0075761B" w:rsidRDefault="000F3694" w:rsidP="000F3694">
            <w:pPr>
              <w:spacing w:after="0" w:line="240" w:lineRule="auto"/>
              <w:rPr>
                <w:rFonts w:ascii="Arial" w:hAnsi="Arial" w:cs="Arial"/>
                <w:sz w:val="20"/>
                <w:szCs w:val="20"/>
              </w:rPr>
            </w:pPr>
            <w:r>
              <w:rPr>
                <w:rFonts w:ascii="Arial" w:hAnsi="Arial" w:cs="Arial"/>
                <w:sz w:val="20"/>
                <w:szCs w:val="20"/>
              </w:rPr>
              <w:t>Corporate Services Officer</w:t>
            </w:r>
          </w:p>
        </w:tc>
      </w:tr>
    </w:tbl>
    <w:p w14:paraId="12BDE429" w14:textId="77777777" w:rsidR="0075761B" w:rsidRPr="0075761B" w:rsidRDefault="0075761B" w:rsidP="0075761B">
      <w:pPr>
        <w:spacing w:line="259" w:lineRule="auto"/>
        <w:rPr>
          <w:rFonts w:ascii="Arial" w:hAnsi="Arial" w:cs="Arial"/>
          <w:sz w:val="20"/>
          <w:szCs w:val="20"/>
        </w:rPr>
      </w:pPr>
    </w:p>
    <w:p w14:paraId="76E004B3" w14:textId="77777777" w:rsidR="00D162D2" w:rsidRDefault="00D162D2" w:rsidP="00942CE3">
      <w:pPr>
        <w:spacing w:line="259" w:lineRule="auto"/>
        <w:rPr>
          <w:rFonts w:ascii="Arial" w:hAnsi="Arial" w:cs="Arial"/>
          <w:sz w:val="20"/>
          <w:szCs w:val="20"/>
        </w:rPr>
      </w:pPr>
      <w:bookmarkStart w:id="44" w:name="_GoBack"/>
      <w:bookmarkEnd w:id="44"/>
    </w:p>
    <w:sectPr w:rsidR="00D162D2" w:rsidSect="00664CE0">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C4FC" w14:textId="77777777" w:rsidR="00133A31" w:rsidRDefault="00133A31" w:rsidP="00110ADF">
      <w:pPr>
        <w:spacing w:after="0" w:line="240" w:lineRule="auto"/>
      </w:pPr>
      <w:r>
        <w:separator/>
      </w:r>
    </w:p>
  </w:endnote>
  <w:endnote w:type="continuationSeparator" w:id="0">
    <w:p w14:paraId="02ECFD70" w14:textId="77777777" w:rsidR="00133A31" w:rsidRDefault="00133A31"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45CD8754" w14:textId="77777777" w:rsidTr="00B560C6">
      <w:trPr>
        <w:trHeight w:hRule="exact" w:val="454"/>
        <w:jc w:val="center"/>
      </w:trPr>
      <w:tc>
        <w:tcPr>
          <w:tcW w:w="9776" w:type="dxa"/>
          <w:gridSpan w:val="2"/>
          <w:shd w:val="clear" w:color="auto" w:fill="auto"/>
          <w:vAlign w:val="center"/>
        </w:tcPr>
        <w:p w14:paraId="3EDD2B29" w14:textId="5787EC86"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0F3694">
            <w:rPr>
              <w:rFonts w:ascii="Arial" w:hAnsi="Arial" w:cs="Arial"/>
              <w:color w:val="323E48"/>
              <w:sz w:val="20"/>
            </w:rPr>
            <w:t xml:space="preserve">0131 347 3890 </w:t>
          </w:r>
          <w:r w:rsidR="000F3694">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4E3E83CB" w14:textId="77777777" w:rsidTr="00B560C6">
      <w:trPr>
        <w:jc w:val="center"/>
      </w:trPr>
      <w:tc>
        <w:tcPr>
          <w:tcW w:w="5528" w:type="dxa"/>
          <w:shd w:val="clear" w:color="auto" w:fill="auto"/>
          <w:vAlign w:val="center"/>
        </w:tcPr>
        <w:p w14:paraId="78CD8DA2" w14:textId="7503CDBD"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00BF842E" w14:textId="28CF36B1"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38D0E24D" w14:textId="271EE66A" w:rsidR="00133A31" w:rsidRPr="00A54E64" w:rsidRDefault="00133A31"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69933683" w14:textId="77777777" w:rsidTr="00B560C6">
      <w:trPr>
        <w:trHeight w:hRule="exact" w:val="454"/>
        <w:jc w:val="center"/>
      </w:trPr>
      <w:tc>
        <w:tcPr>
          <w:tcW w:w="9776" w:type="dxa"/>
          <w:gridSpan w:val="2"/>
          <w:shd w:val="clear" w:color="auto" w:fill="auto"/>
          <w:vAlign w:val="center"/>
        </w:tcPr>
        <w:p w14:paraId="31000A2D" w14:textId="2EEF09FC"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0F3694">
            <w:rPr>
              <w:rFonts w:ascii="Arial" w:hAnsi="Arial" w:cs="Arial"/>
              <w:color w:val="323E48"/>
              <w:sz w:val="20"/>
            </w:rPr>
            <w:t xml:space="preserve">0131 347 3890 </w:t>
          </w:r>
          <w:r w:rsidR="000F3694">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7F778499" w14:textId="77777777" w:rsidTr="00B560C6">
      <w:trPr>
        <w:jc w:val="center"/>
      </w:trPr>
      <w:tc>
        <w:tcPr>
          <w:tcW w:w="5528" w:type="dxa"/>
          <w:shd w:val="clear" w:color="auto" w:fill="auto"/>
          <w:vAlign w:val="center"/>
        </w:tcPr>
        <w:p w14:paraId="4F9F3B72" w14:textId="39288E10"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2AB867EC" w14:textId="63DEBDBF"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7F7A5ACB" w14:textId="77777777" w:rsidR="00133A31" w:rsidRPr="00A54E64" w:rsidRDefault="00133A31"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9A5B" w14:textId="77777777" w:rsidR="00133A31" w:rsidRDefault="00133A31" w:rsidP="00110ADF">
      <w:pPr>
        <w:spacing w:after="0" w:line="240" w:lineRule="auto"/>
      </w:pPr>
      <w:r>
        <w:separator/>
      </w:r>
    </w:p>
  </w:footnote>
  <w:footnote w:type="continuationSeparator" w:id="0">
    <w:p w14:paraId="5AFB72F5" w14:textId="77777777" w:rsidR="00133A31" w:rsidRDefault="00133A31"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0AC21BFB" w:rsidR="00133A31" w:rsidRDefault="00133A31">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33A31" w14:paraId="5E094C59" w14:textId="77777777" w:rsidTr="00B560C6">
      <w:trPr>
        <w:jc w:val="center"/>
      </w:trPr>
      <w:tc>
        <w:tcPr>
          <w:tcW w:w="7655" w:type="dxa"/>
        </w:tcPr>
        <w:p w14:paraId="1AB3EACA" w14:textId="77777777" w:rsidR="00133A31" w:rsidRDefault="00133A31"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BACFAF3"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6240110"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5E49A9EA"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4B084D73"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18900DA5"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696836C0" w14:textId="77777777" w:rsidR="00133A31" w:rsidRPr="00E80CBE" w:rsidRDefault="00133A31"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5B66C373" w:rsidR="00133A31" w:rsidRPr="00DF259A" w:rsidRDefault="00133A31"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7C3"/>
    <w:multiLevelType w:val="hybridMultilevel"/>
    <w:tmpl w:val="A34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17695"/>
    <w:multiLevelType w:val="hybridMultilevel"/>
    <w:tmpl w:val="264C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C196D"/>
    <w:multiLevelType w:val="hybridMultilevel"/>
    <w:tmpl w:val="463E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D4161"/>
    <w:multiLevelType w:val="hybridMultilevel"/>
    <w:tmpl w:val="ECF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1D67"/>
    <w:multiLevelType w:val="hybridMultilevel"/>
    <w:tmpl w:val="434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D1846"/>
    <w:multiLevelType w:val="hybridMultilevel"/>
    <w:tmpl w:val="EED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D173C8A"/>
    <w:multiLevelType w:val="hybridMultilevel"/>
    <w:tmpl w:val="4A503A34"/>
    <w:lvl w:ilvl="0" w:tplc="A322F99E">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A4E15"/>
    <w:multiLevelType w:val="hybridMultilevel"/>
    <w:tmpl w:val="5D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EB38B9"/>
    <w:multiLevelType w:val="hybridMultilevel"/>
    <w:tmpl w:val="B69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29"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0"/>
  </w:num>
  <w:num w:numId="4">
    <w:abstractNumId w:val="1"/>
  </w:num>
  <w:num w:numId="5">
    <w:abstractNumId w:val="12"/>
  </w:num>
  <w:num w:numId="6">
    <w:abstractNumId w:val="23"/>
  </w:num>
  <w:num w:numId="7">
    <w:abstractNumId w:val="26"/>
  </w:num>
  <w:num w:numId="8">
    <w:abstractNumId w:val="17"/>
  </w:num>
  <w:num w:numId="9">
    <w:abstractNumId w:val="10"/>
  </w:num>
  <w:num w:numId="10">
    <w:abstractNumId w:val="25"/>
  </w:num>
  <w:num w:numId="11">
    <w:abstractNumId w:val="19"/>
  </w:num>
  <w:num w:numId="12">
    <w:abstractNumId w:val="15"/>
  </w:num>
  <w:num w:numId="13">
    <w:abstractNumId w:val="11"/>
  </w:num>
  <w:num w:numId="14">
    <w:abstractNumId w:val="14"/>
  </w:num>
  <w:num w:numId="15">
    <w:abstractNumId w:val="16"/>
  </w:num>
  <w:num w:numId="16">
    <w:abstractNumId w:val="13"/>
  </w:num>
  <w:num w:numId="17">
    <w:abstractNumId w:val="22"/>
  </w:num>
  <w:num w:numId="18">
    <w:abstractNumId w:val="29"/>
  </w:num>
  <w:num w:numId="19">
    <w:abstractNumId w:val="28"/>
  </w:num>
  <w:num w:numId="20">
    <w:abstractNumId w:val="9"/>
  </w:num>
  <w:num w:numId="21">
    <w:abstractNumId w:val="18"/>
  </w:num>
  <w:num w:numId="22">
    <w:abstractNumId w:val="20"/>
  </w:num>
  <w:num w:numId="23">
    <w:abstractNumId w:val="24"/>
  </w:num>
  <w:num w:numId="24">
    <w:abstractNumId w:val="3"/>
  </w:num>
  <w:num w:numId="25">
    <w:abstractNumId w:val="0"/>
  </w:num>
  <w:num w:numId="26">
    <w:abstractNumId w:val="27"/>
  </w:num>
  <w:num w:numId="27">
    <w:abstractNumId w:val="7"/>
  </w:num>
  <w:num w:numId="28">
    <w:abstractNumId w:val="8"/>
  </w:num>
  <w:num w:numId="29">
    <w:abstractNumId w:val="6"/>
  </w:num>
  <w:num w:numId="30">
    <w:abstractNumId w:val="21"/>
  </w:num>
  <w:num w:numId="31">
    <w:abstractNumId w:val="4"/>
  </w:num>
  <w:num w:numId="32">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23E8"/>
    <w:rsid w:val="00003659"/>
    <w:rsid w:val="00005A46"/>
    <w:rsid w:val="00015734"/>
    <w:rsid w:val="000214C5"/>
    <w:rsid w:val="00022D6C"/>
    <w:rsid w:val="00034F33"/>
    <w:rsid w:val="000767FD"/>
    <w:rsid w:val="000816F2"/>
    <w:rsid w:val="000A73C2"/>
    <w:rsid w:val="000B4404"/>
    <w:rsid w:val="000E124C"/>
    <w:rsid w:val="000E2608"/>
    <w:rsid w:val="000F2E72"/>
    <w:rsid w:val="000F3694"/>
    <w:rsid w:val="000F3C98"/>
    <w:rsid w:val="0010339E"/>
    <w:rsid w:val="00110ADF"/>
    <w:rsid w:val="001165DC"/>
    <w:rsid w:val="00130146"/>
    <w:rsid w:val="00133A31"/>
    <w:rsid w:val="00133EFF"/>
    <w:rsid w:val="0013406B"/>
    <w:rsid w:val="00150B94"/>
    <w:rsid w:val="00170A1E"/>
    <w:rsid w:val="00180DA6"/>
    <w:rsid w:val="00190E14"/>
    <w:rsid w:val="001915BA"/>
    <w:rsid w:val="001934E2"/>
    <w:rsid w:val="00196D67"/>
    <w:rsid w:val="001A27A3"/>
    <w:rsid w:val="001B2EBC"/>
    <w:rsid w:val="001C5C85"/>
    <w:rsid w:val="001D54D3"/>
    <w:rsid w:val="001E4598"/>
    <w:rsid w:val="00205DFD"/>
    <w:rsid w:val="00234EFB"/>
    <w:rsid w:val="00235FD3"/>
    <w:rsid w:val="0025025D"/>
    <w:rsid w:val="00252C92"/>
    <w:rsid w:val="00263D02"/>
    <w:rsid w:val="00287637"/>
    <w:rsid w:val="00292B3F"/>
    <w:rsid w:val="00293ED6"/>
    <w:rsid w:val="002942D7"/>
    <w:rsid w:val="002B3C60"/>
    <w:rsid w:val="003136FA"/>
    <w:rsid w:val="00313E6E"/>
    <w:rsid w:val="003143F4"/>
    <w:rsid w:val="0033794B"/>
    <w:rsid w:val="00342983"/>
    <w:rsid w:val="0039156C"/>
    <w:rsid w:val="00427C8B"/>
    <w:rsid w:val="00436377"/>
    <w:rsid w:val="00440D49"/>
    <w:rsid w:val="004441B9"/>
    <w:rsid w:val="00475028"/>
    <w:rsid w:val="00475448"/>
    <w:rsid w:val="0047552E"/>
    <w:rsid w:val="0049095B"/>
    <w:rsid w:val="004C07AC"/>
    <w:rsid w:val="004E6167"/>
    <w:rsid w:val="00504C89"/>
    <w:rsid w:val="0051411B"/>
    <w:rsid w:val="005165F2"/>
    <w:rsid w:val="0053246F"/>
    <w:rsid w:val="00537A64"/>
    <w:rsid w:val="00552A78"/>
    <w:rsid w:val="00560AE0"/>
    <w:rsid w:val="00570F0E"/>
    <w:rsid w:val="005A7DD0"/>
    <w:rsid w:val="005B5AEB"/>
    <w:rsid w:val="005B7D23"/>
    <w:rsid w:val="005C6FFB"/>
    <w:rsid w:val="00606010"/>
    <w:rsid w:val="0063076D"/>
    <w:rsid w:val="006339B5"/>
    <w:rsid w:val="0063532B"/>
    <w:rsid w:val="00636CD4"/>
    <w:rsid w:val="006406BD"/>
    <w:rsid w:val="006546AE"/>
    <w:rsid w:val="00654ACC"/>
    <w:rsid w:val="00664CE0"/>
    <w:rsid w:val="0068117A"/>
    <w:rsid w:val="00696D0B"/>
    <w:rsid w:val="006B6ECE"/>
    <w:rsid w:val="006C18A3"/>
    <w:rsid w:val="006F2DCD"/>
    <w:rsid w:val="006F4C24"/>
    <w:rsid w:val="0070137A"/>
    <w:rsid w:val="00703B1B"/>
    <w:rsid w:val="00707293"/>
    <w:rsid w:val="00715C89"/>
    <w:rsid w:val="0071660B"/>
    <w:rsid w:val="00717AF4"/>
    <w:rsid w:val="00721F3A"/>
    <w:rsid w:val="00737743"/>
    <w:rsid w:val="00740EC2"/>
    <w:rsid w:val="00747E26"/>
    <w:rsid w:val="0075761B"/>
    <w:rsid w:val="0076181D"/>
    <w:rsid w:val="007631B3"/>
    <w:rsid w:val="007650D1"/>
    <w:rsid w:val="0076623B"/>
    <w:rsid w:val="0078715F"/>
    <w:rsid w:val="007A009D"/>
    <w:rsid w:val="007A3DC9"/>
    <w:rsid w:val="007B18F7"/>
    <w:rsid w:val="007C1E6E"/>
    <w:rsid w:val="007D455F"/>
    <w:rsid w:val="007F09D6"/>
    <w:rsid w:val="0081489C"/>
    <w:rsid w:val="00823552"/>
    <w:rsid w:val="008310C3"/>
    <w:rsid w:val="00854897"/>
    <w:rsid w:val="00854B9C"/>
    <w:rsid w:val="008717D1"/>
    <w:rsid w:val="00887A7D"/>
    <w:rsid w:val="008B3054"/>
    <w:rsid w:val="008C0BCD"/>
    <w:rsid w:val="008C23CD"/>
    <w:rsid w:val="008D489C"/>
    <w:rsid w:val="008E1F32"/>
    <w:rsid w:val="008F2D58"/>
    <w:rsid w:val="009407ED"/>
    <w:rsid w:val="00942CE3"/>
    <w:rsid w:val="0094379E"/>
    <w:rsid w:val="00944BB0"/>
    <w:rsid w:val="009464D8"/>
    <w:rsid w:val="0094775E"/>
    <w:rsid w:val="0095240D"/>
    <w:rsid w:val="00954413"/>
    <w:rsid w:val="0096181E"/>
    <w:rsid w:val="0096300C"/>
    <w:rsid w:val="0096377F"/>
    <w:rsid w:val="009A5075"/>
    <w:rsid w:val="009D0C57"/>
    <w:rsid w:val="00A062BC"/>
    <w:rsid w:val="00A1475C"/>
    <w:rsid w:val="00A363BE"/>
    <w:rsid w:val="00A41FF8"/>
    <w:rsid w:val="00A54E64"/>
    <w:rsid w:val="00A54EE1"/>
    <w:rsid w:val="00A55DC2"/>
    <w:rsid w:val="00AA52F9"/>
    <w:rsid w:val="00AD2259"/>
    <w:rsid w:val="00B036F0"/>
    <w:rsid w:val="00B219F9"/>
    <w:rsid w:val="00B2612C"/>
    <w:rsid w:val="00B302E6"/>
    <w:rsid w:val="00B321FF"/>
    <w:rsid w:val="00B368E3"/>
    <w:rsid w:val="00B4001C"/>
    <w:rsid w:val="00B4146A"/>
    <w:rsid w:val="00B5372B"/>
    <w:rsid w:val="00B54505"/>
    <w:rsid w:val="00B560C6"/>
    <w:rsid w:val="00B75824"/>
    <w:rsid w:val="00BB1054"/>
    <w:rsid w:val="00BD2D53"/>
    <w:rsid w:val="00BD71FC"/>
    <w:rsid w:val="00BE7A06"/>
    <w:rsid w:val="00C11C7B"/>
    <w:rsid w:val="00C123C1"/>
    <w:rsid w:val="00C1704D"/>
    <w:rsid w:val="00C436DE"/>
    <w:rsid w:val="00C47094"/>
    <w:rsid w:val="00C637C2"/>
    <w:rsid w:val="00C708EB"/>
    <w:rsid w:val="00C87987"/>
    <w:rsid w:val="00C929A2"/>
    <w:rsid w:val="00CB67A0"/>
    <w:rsid w:val="00D05E88"/>
    <w:rsid w:val="00D162D2"/>
    <w:rsid w:val="00D315B2"/>
    <w:rsid w:val="00D3449E"/>
    <w:rsid w:val="00D36AC9"/>
    <w:rsid w:val="00D54206"/>
    <w:rsid w:val="00D74CB7"/>
    <w:rsid w:val="00DE6CDC"/>
    <w:rsid w:val="00DF259A"/>
    <w:rsid w:val="00E06DD4"/>
    <w:rsid w:val="00E10C99"/>
    <w:rsid w:val="00E36E03"/>
    <w:rsid w:val="00E66478"/>
    <w:rsid w:val="00E71F21"/>
    <w:rsid w:val="00E72277"/>
    <w:rsid w:val="00E8089B"/>
    <w:rsid w:val="00E80CBE"/>
    <w:rsid w:val="00E81A5A"/>
    <w:rsid w:val="00E83B2B"/>
    <w:rsid w:val="00E874E3"/>
    <w:rsid w:val="00E953AD"/>
    <w:rsid w:val="00EA19CB"/>
    <w:rsid w:val="00EA4C14"/>
    <w:rsid w:val="00EA67CB"/>
    <w:rsid w:val="00EA7A15"/>
    <w:rsid w:val="00EC2D66"/>
    <w:rsid w:val="00EF28C8"/>
    <w:rsid w:val="00F107ED"/>
    <w:rsid w:val="00F203C7"/>
    <w:rsid w:val="00F2358A"/>
    <w:rsid w:val="00F23B0E"/>
    <w:rsid w:val="00F24D83"/>
    <w:rsid w:val="00F407B6"/>
    <w:rsid w:val="00F44A89"/>
    <w:rsid w:val="00F76E69"/>
    <w:rsid w:val="00F800BF"/>
    <w:rsid w:val="00FA3ABA"/>
    <w:rsid w:val="00FB5EC7"/>
    <w:rsid w:val="00FD320F"/>
    <w:rsid w:val="00FE2907"/>
    <w:rsid w:val="00FE2D4B"/>
    <w:rsid w:val="00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1">
    <w:name w:val="heading 1"/>
    <w:basedOn w:val="ESC"/>
    <w:next w:val="Normal"/>
    <w:link w:val="Heading1Char"/>
    <w:autoRedefine/>
    <w:qFormat/>
    <w:rsid w:val="00BD2D53"/>
    <w:pPr>
      <w:keepNext/>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ascii="Arial" w:eastAsia="Times New Roman" w:hAnsi="Arial" w:cs="Arial"/>
      <w:bCs/>
      <w:iCs/>
      <w:color w:val="00A19A" w:themeColor="accent2"/>
      <w:sz w:val="24"/>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BD2D53"/>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ascii="Arial" w:eastAsia="Times New Roman" w:hAnsi="Arial"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ascii="Arial" w:hAnsi="Arial" w:cs="Arial"/>
      <w:b/>
      <w:bCs/>
      <w:sz w:val="24"/>
      <w:szCs w:val="24"/>
    </w:rPr>
  </w:style>
  <w:style w:type="paragraph" w:customStyle="1" w:styleId="ESC2">
    <w:name w:val="ESC2"/>
    <w:basedOn w:val="Normal"/>
    <w:link w:val="ESC2Char"/>
    <w:qFormat/>
    <w:rsid w:val="00BD2D53"/>
    <w:pPr>
      <w:spacing w:after="0" w:line="240" w:lineRule="auto"/>
      <w:ind w:firstLine="720"/>
    </w:pPr>
    <w:rPr>
      <w:rFonts w:ascii="Arial" w:hAnsi="Arial" w:cs="Arial"/>
      <w:color w:val="00A19A" w:themeColor="accent2"/>
      <w:sz w:val="24"/>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724E-0C94-41A4-A667-FCB5F35E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8</cp:revision>
  <cp:lastPrinted>2023-05-16T13:04:00Z</cp:lastPrinted>
  <dcterms:created xsi:type="dcterms:W3CDTF">2021-05-05T16:38:00Z</dcterms:created>
  <dcterms:modified xsi:type="dcterms:W3CDTF">2023-05-16T13:04:00Z</dcterms:modified>
</cp:coreProperties>
</file>