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0E25CD08" w:rsidR="00C1704D" w:rsidRPr="00707293" w:rsidRDefault="008B50B5" w:rsidP="00F407B6">
      <w:pPr>
        <w:spacing w:after="0" w:line="240" w:lineRule="auto"/>
        <w:rPr>
          <w:rFonts w:ascii="Arial" w:hAnsi="Arial" w:cs="Arial"/>
          <w:b/>
          <w:bCs/>
          <w:sz w:val="24"/>
          <w:szCs w:val="24"/>
        </w:rPr>
      </w:pPr>
      <w:r>
        <w:rPr>
          <w:rFonts w:ascii="Arial" w:hAnsi="Arial" w:cs="Arial"/>
          <w:b/>
          <w:bCs/>
          <w:sz w:val="24"/>
          <w:szCs w:val="24"/>
        </w:rPr>
        <w:t>MENTAL HEALTH AND WELLBEING</w:t>
      </w:r>
      <w:r w:rsidR="00C1704D" w:rsidRPr="00707293">
        <w:rPr>
          <w:rFonts w:ascii="Arial" w:hAnsi="Arial" w:cs="Arial"/>
          <w:b/>
          <w:bCs/>
          <w:sz w:val="24"/>
          <w:szCs w:val="24"/>
        </w:rPr>
        <w:t xml:space="preserve"> POLICY</w:t>
      </w:r>
    </w:p>
    <w:p w14:paraId="4913C0C9" w14:textId="77777777" w:rsidR="00C1704D" w:rsidRPr="00B560C6" w:rsidRDefault="00C1704D" w:rsidP="00F407B6">
      <w:pPr>
        <w:spacing w:after="0" w:line="240" w:lineRule="auto"/>
        <w:rPr>
          <w:rFonts w:ascii="Arial" w:hAnsi="Arial" w:cs="Arial"/>
          <w:sz w:val="16"/>
          <w:szCs w:val="16"/>
        </w:rPr>
      </w:pPr>
    </w:p>
    <w:p w14:paraId="15D7B318" w14:textId="789A04E9" w:rsidR="00C1704D"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policy adopted: </w:t>
      </w:r>
      <w:r w:rsidR="00C80012">
        <w:rPr>
          <w:rFonts w:ascii="Arial" w:hAnsi="Arial" w:cs="Arial"/>
          <w:sz w:val="24"/>
          <w:szCs w:val="24"/>
        </w:rPr>
        <w:t>0</w:t>
      </w:r>
      <w:r w:rsidR="00D41999">
        <w:rPr>
          <w:rFonts w:ascii="Arial" w:hAnsi="Arial" w:cs="Arial"/>
          <w:sz w:val="24"/>
          <w:szCs w:val="24"/>
        </w:rPr>
        <w:t>1/</w:t>
      </w:r>
      <w:r w:rsidR="00D65B89">
        <w:rPr>
          <w:rFonts w:ascii="Arial" w:hAnsi="Arial" w:cs="Arial"/>
          <w:sz w:val="24"/>
          <w:szCs w:val="24"/>
        </w:rPr>
        <w:t>0</w:t>
      </w:r>
      <w:r w:rsidR="00C80012">
        <w:rPr>
          <w:rFonts w:ascii="Arial" w:hAnsi="Arial" w:cs="Arial"/>
          <w:sz w:val="24"/>
          <w:szCs w:val="24"/>
        </w:rPr>
        <w:t>6</w:t>
      </w:r>
      <w:r w:rsidR="00D41999">
        <w:rPr>
          <w:rFonts w:ascii="Arial" w:hAnsi="Arial" w:cs="Arial"/>
          <w:sz w:val="24"/>
          <w:szCs w:val="24"/>
        </w:rPr>
        <w:t>/</w:t>
      </w:r>
      <w:r w:rsidR="00D65B89">
        <w:rPr>
          <w:rFonts w:ascii="Arial" w:hAnsi="Arial" w:cs="Arial"/>
          <w:sz w:val="24"/>
          <w:szCs w:val="24"/>
        </w:rPr>
        <w:t>20</w:t>
      </w:r>
      <w:r w:rsidR="00D41999">
        <w:rPr>
          <w:rFonts w:ascii="Arial" w:hAnsi="Arial" w:cs="Arial"/>
          <w:sz w:val="24"/>
          <w:szCs w:val="24"/>
        </w:rPr>
        <w:t>21</w:t>
      </w:r>
    </w:p>
    <w:p w14:paraId="47BB66DD" w14:textId="15533C4C" w:rsidR="00BB0070" w:rsidRPr="00F407B6" w:rsidRDefault="00BB0070" w:rsidP="00F407B6">
      <w:pPr>
        <w:spacing w:after="0" w:line="240" w:lineRule="auto"/>
        <w:rPr>
          <w:rFonts w:ascii="Arial" w:hAnsi="Arial" w:cs="Arial"/>
          <w:sz w:val="24"/>
          <w:szCs w:val="24"/>
        </w:rPr>
      </w:pPr>
      <w:r>
        <w:rPr>
          <w:rFonts w:ascii="Arial" w:hAnsi="Arial" w:cs="Arial"/>
          <w:sz w:val="24"/>
          <w:szCs w:val="24"/>
        </w:rPr>
        <w:t xml:space="preserve">Review period: </w:t>
      </w:r>
      <w:r w:rsidRPr="00AC697D">
        <w:rPr>
          <w:rFonts w:ascii="Arial" w:hAnsi="Arial" w:cs="Arial"/>
          <w:sz w:val="24"/>
        </w:rPr>
        <w:t xml:space="preserve">Ad hoc when a change to legislation or ESC process requires it and at least every </w:t>
      </w:r>
      <w:r>
        <w:rPr>
          <w:rFonts w:ascii="Arial" w:hAnsi="Arial" w:cs="Arial"/>
          <w:sz w:val="24"/>
        </w:rPr>
        <w:t>three</w:t>
      </w:r>
      <w:r w:rsidRPr="00AC697D">
        <w:rPr>
          <w:rFonts w:ascii="Arial" w:hAnsi="Arial" w:cs="Arial"/>
          <w:sz w:val="24"/>
        </w:rPr>
        <w:t xml:space="preserve"> years</w:t>
      </w:r>
    </w:p>
    <w:p w14:paraId="4CA54407" w14:textId="6A1AC1E1" w:rsidR="00C1704D"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of last review: </w:t>
      </w:r>
      <w:r w:rsidR="00BB0070">
        <w:rPr>
          <w:rFonts w:ascii="Arial" w:hAnsi="Arial" w:cs="Arial"/>
          <w:sz w:val="24"/>
          <w:szCs w:val="24"/>
        </w:rPr>
        <w:t>2</w:t>
      </w:r>
      <w:r w:rsidR="00A9427E">
        <w:rPr>
          <w:rFonts w:ascii="Arial" w:hAnsi="Arial" w:cs="Arial"/>
          <w:sz w:val="24"/>
          <w:szCs w:val="24"/>
        </w:rPr>
        <w:t>7</w:t>
      </w:r>
      <w:r w:rsidR="00D41999">
        <w:rPr>
          <w:rFonts w:ascii="Arial" w:hAnsi="Arial" w:cs="Arial"/>
          <w:sz w:val="24"/>
          <w:szCs w:val="24"/>
        </w:rPr>
        <w:t>/</w:t>
      </w:r>
      <w:r w:rsidR="00D65B89">
        <w:rPr>
          <w:rFonts w:ascii="Arial" w:hAnsi="Arial" w:cs="Arial"/>
          <w:sz w:val="24"/>
          <w:szCs w:val="24"/>
        </w:rPr>
        <w:t>0</w:t>
      </w:r>
      <w:r w:rsidR="009B3875">
        <w:rPr>
          <w:rFonts w:ascii="Arial" w:hAnsi="Arial" w:cs="Arial"/>
          <w:sz w:val="24"/>
          <w:szCs w:val="24"/>
        </w:rPr>
        <w:t>6</w:t>
      </w:r>
      <w:r w:rsidR="00D41999">
        <w:rPr>
          <w:rFonts w:ascii="Arial" w:hAnsi="Arial" w:cs="Arial"/>
          <w:sz w:val="24"/>
          <w:szCs w:val="24"/>
        </w:rPr>
        <w:t>/</w:t>
      </w:r>
      <w:r w:rsidR="00D65B89">
        <w:rPr>
          <w:rFonts w:ascii="Arial" w:hAnsi="Arial" w:cs="Arial"/>
          <w:sz w:val="24"/>
          <w:szCs w:val="24"/>
        </w:rPr>
        <w:t>20</w:t>
      </w:r>
      <w:r w:rsidR="00D41999">
        <w:rPr>
          <w:rFonts w:ascii="Arial" w:hAnsi="Arial" w:cs="Arial"/>
          <w:sz w:val="24"/>
          <w:szCs w:val="24"/>
        </w:rPr>
        <w:t>2</w:t>
      </w:r>
      <w:r w:rsidR="00BB0070">
        <w:rPr>
          <w:rFonts w:ascii="Arial" w:hAnsi="Arial" w:cs="Arial"/>
          <w:sz w:val="24"/>
          <w:szCs w:val="24"/>
        </w:rPr>
        <w:t>4</w:t>
      </w:r>
    </w:p>
    <w:p w14:paraId="3D94368A" w14:textId="5622440A" w:rsidR="00DB27BC" w:rsidRPr="00F407B6" w:rsidRDefault="00DB27BC" w:rsidP="00F407B6">
      <w:pPr>
        <w:spacing w:after="0" w:line="240" w:lineRule="auto"/>
        <w:rPr>
          <w:rFonts w:ascii="Arial" w:hAnsi="Arial" w:cs="Arial"/>
          <w:sz w:val="24"/>
          <w:szCs w:val="24"/>
        </w:rPr>
      </w:pPr>
      <w:r>
        <w:rPr>
          <w:rFonts w:ascii="Arial" w:hAnsi="Arial" w:cs="Arial"/>
          <w:sz w:val="24"/>
          <w:szCs w:val="24"/>
        </w:rPr>
        <w:t>Date of next review:</w:t>
      </w:r>
      <w:r w:rsidR="00BB0070">
        <w:rPr>
          <w:rFonts w:ascii="Arial" w:hAnsi="Arial" w:cs="Arial"/>
          <w:sz w:val="24"/>
          <w:szCs w:val="24"/>
        </w:rPr>
        <w:t xml:space="preserve"> 30/06/2027</w:t>
      </w:r>
    </w:p>
    <w:p w14:paraId="7B2F9848" w14:textId="7F0C18CE" w:rsidR="00C1704D" w:rsidRDefault="00C1704D" w:rsidP="00F407B6">
      <w:pPr>
        <w:spacing w:after="0" w:line="240" w:lineRule="auto"/>
        <w:rPr>
          <w:rFonts w:ascii="Arial" w:hAnsi="Arial" w:cs="Arial"/>
          <w:sz w:val="24"/>
          <w:szCs w:val="24"/>
        </w:rPr>
      </w:pPr>
    </w:p>
    <w:p w14:paraId="207DFD23" w14:textId="310FFAE1" w:rsidR="00D315B2" w:rsidRPr="0033794B" w:rsidRDefault="000F2E72" w:rsidP="006F6DFE">
      <w:pPr>
        <w:pStyle w:val="Heading1"/>
      </w:pPr>
      <w:bookmarkStart w:id="0" w:name="Contents"/>
      <w:bookmarkStart w:id="1" w:name="purposeandscope"/>
      <w:bookmarkStart w:id="2" w:name="_Toc44510261"/>
      <w:bookmarkEnd w:id="0"/>
      <w:bookmarkEnd w:id="1"/>
      <w:r w:rsidRPr="0033794B">
        <w:t>Purpose and Scope</w:t>
      </w:r>
      <w:bookmarkEnd w:id="2"/>
      <w:r w:rsidR="00D315B2" w:rsidRPr="0033794B">
        <w:t xml:space="preserve"> </w:t>
      </w:r>
    </w:p>
    <w:p w14:paraId="337CE92B" w14:textId="46DF03ED" w:rsidR="009A5075" w:rsidRPr="008B50B5" w:rsidRDefault="008B50B5" w:rsidP="008B50B5">
      <w:pPr>
        <w:spacing w:after="0" w:line="240" w:lineRule="auto"/>
        <w:rPr>
          <w:rFonts w:ascii="Arial" w:hAnsi="Arial" w:cs="Arial"/>
          <w:sz w:val="24"/>
          <w:szCs w:val="24"/>
        </w:rPr>
      </w:pPr>
      <w:r>
        <w:rPr>
          <w:rFonts w:ascii="Arial" w:hAnsi="Arial" w:cs="Arial"/>
          <w:sz w:val="24"/>
          <w:szCs w:val="24"/>
        </w:rPr>
        <w:t xml:space="preserve">The Commissioner (ESC) is committed to providing a safe and healthy working environment and </w:t>
      </w:r>
      <w:r w:rsidRPr="008B50B5">
        <w:rPr>
          <w:rFonts w:ascii="Arial" w:hAnsi="Arial" w:cs="Arial"/>
          <w:sz w:val="24"/>
          <w:szCs w:val="24"/>
        </w:rPr>
        <w:t>aims to support</w:t>
      </w:r>
      <w:r>
        <w:rPr>
          <w:rFonts w:ascii="Arial" w:hAnsi="Arial" w:cs="Arial"/>
          <w:sz w:val="24"/>
          <w:szCs w:val="24"/>
        </w:rPr>
        <w:t xml:space="preserve"> all employees</w:t>
      </w:r>
      <w:r w:rsidRPr="008B50B5">
        <w:rPr>
          <w:rFonts w:ascii="Arial" w:hAnsi="Arial" w:cs="Arial"/>
          <w:sz w:val="24"/>
          <w:szCs w:val="24"/>
        </w:rPr>
        <w:t xml:space="preserve"> as far as reasonably practicable to achieve and maintain a positive state of mental health and</w:t>
      </w:r>
      <w:r>
        <w:rPr>
          <w:rFonts w:ascii="Arial" w:hAnsi="Arial" w:cs="Arial"/>
          <w:sz w:val="24"/>
          <w:szCs w:val="24"/>
        </w:rPr>
        <w:t xml:space="preserve"> </w:t>
      </w:r>
      <w:r w:rsidRPr="008B50B5">
        <w:rPr>
          <w:rFonts w:ascii="Arial" w:hAnsi="Arial" w:cs="Arial"/>
          <w:sz w:val="24"/>
          <w:szCs w:val="24"/>
        </w:rPr>
        <w:t>wellbeing</w:t>
      </w:r>
      <w:r>
        <w:rPr>
          <w:rFonts w:ascii="Arial" w:hAnsi="Arial" w:cs="Arial"/>
          <w:sz w:val="24"/>
          <w:szCs w:val="24"/>
        </w:rPr>
        <w:t>.</w:t>
      </w:r>
    </w:p>
    <w:p w14:paraId="493B3D79" w14:textId="77777777" w:rsidR="009A5075" w:rsidRDefault="009A5075" w:rsidP="00D315B2">
      <w:pPr>
        <w:spacing w:after="0" w:line="240" w:lineRule="auto"/>
        <w:rPr>
          <w:rFonts w:ascii="Arial" w:hAnsi="Arial" w:cs="Arial"/>
          <w:sz w:val="24"/>
          <w:szCs w:val="24"/>
        </w:rPr>
      </w:pPr>
    </w:p>
    <w:p w14:paraId="0E2CC8D5" w14:textId="0CD80A16" w:rsidR="00FD320F" w:rsidRDefault="00D41999" w:rsidP="00D315B2">
      <w:pPr>
        <w:spacing w:after="0" w:line="240" w:lineRule="auto"/>
        <w:rPr>
          <w:rFonts w:ascii="Arial" w:hAnsi="Arial" w:cs="Arial"/>
          <w:sz w:val="24"/>
          <w:szCs w:val="24"/>
        </w:rPr>
      </w:pPr>
      <w:r w:rsidRPr="00D41999">
        <w:rPr>
          <w:rFonts w:ascii="Arial" w:hAnsi="Arial" w:cs="Arial"/>
          <w:sz w:val="24"/>
          <w:szCs w:val="24"/>
        </w:rPr>
        <w:t>This policy applies to all employees regardless of working pattern or nature of employment contract. It will not apply to others carrying out work on behalf of ESC (agency staff, contractors etc) who will be governed by the contract under which they have been employed</w:t>
      </w:r>
      <w:r w:rsidR="00655A8F">
        <w:rPr>
          <w:rFonts w:ascii="Arial" w:hAnsi="Arial" w:cs="Arial"/>
          <w:sz w:val="24"/>
          <w:szCs w:val="24"/>
        </w:rPr>
        <w:t xml:space="preserve"> or contracted</w:t>
      </w:r>
      <w:r w:rsidRPr="00D41999">
        <w:rPr>
          <w:rFonts w:ascii="Arial" w:hAnsi="Arial" w:cs="Arial"/>
          <w:sz w:val="24"/>
          <w:szCs w:val="24"/>
        </w:rPr>
        <w:t>.</w:t>
      </w:r>
    </w:p>
    <w:p w14:paraId="7715990E" w14:textId="77777777" w:rsidR="00D41999" w:rsidRDefault="00D41999" w:rsidP="00D315B2">
      <w:pPr>
        <w:spacing w:after="0" w:line="240" w:lineRule="auto"/>
        <w:rPr>
          <w:rFonts w:ascii="Arial" w:hAnsi="Arial" w:cs="Arial"/>
          <w:sz w:val="24"/>
          <w:szCs w:val="24"/>
        </w:rPr>
      </w:pPr>
    </w:p>
    <w:p w14:paraId="6E9247E6" w14:textId="45D89F1A" w:rsidR="00D74CB7" w:rsidRPr="00BD2D53" w:rsidRDefault="008B50B5" w:rsidP="006F6DFE">
      <w:pPr>
        <w:pStyle w:val="Heading1"/>
      </w:pPr>
      <w:r>
        <w:t>Policy Statement</w:t>
      </w:r>
      <w:bookmarkStart w:id="3" w:name="resolutionmeaning"/>
      <w:bookmarkEnd w:id="3"/>
    </w:p>
    <w:p w14:paraId="411E7077" w14:textId="296DA149" w:rsidR="008B50B5" w:rsidRPr="008B50B5" w:rsidRDefault="008B50B5" w:rsidP="008B50B5">
      <w:pPr>
        <w:spacing w:after="0" w:line="240" w:lineRule="auto"/>
        <w:rPr>
          <w:rFonts w:ascii="Arial" w:hAnsi="Arial" w:cs="Arial"/>
          <w:sz w:val="24"/>
          <w:szCs w:val="24"/>
        </w:rPr>
      </w:pPr>
      <w:r w:rsidRPr="008B50B5">
        <w:rPr>
          <w:rFonts w:ascii="Arial" w:hAnsi="Arial" w:cs="Arial"/>
          <w:sz w:val="24"/>
          <w:szCs w:val="24"/>
        </w:rPr>
        <w:t>In accordance with its responsibilities under the Health and Safety at Work Act 1974 and the</w:t>
      </w:r>
      <w:r>
        <w:rPr>
          <w:rFonts w:ascii="Arial" w:hAnsi="Arial" w:cs="Arial"/>
          <w:sz w:val="24"/>
          <w:szCs w:val="24"/>
        </w:rPr>
        <w:t xml:space="preserve"> </w:t>
      </w:r>
      <w:r w:rsidRPr="008B50B5">
        <w:rPr>
          <w:rFonts w:ascii="Arial" w:hAnsi="Arial" w:cs="Arial"/>
          <w:sz w:val="24"/>
          <w:szCs w:val="24"/>
        </w:rPr>
        <w:t xml:space="preserve">Management of Health and Safety at Work Regulations 1999, the </w:t>
      </w:r>
      <w:r>
        <w:rPr>
          <w:rFonts w:ascii="Arial" w:hAnsi="Arial" w:cs="Arial"/>
          <w:sz w:val="24"/>
          <w:szCs w:val="24"/>
        </w:rPr>
        <w:t>ESC</w:t>
      </w:r>
      <w:r w:rsidRPr="008B50B5">
        <w:rPr>
          <w:rFonts w:ascii="Arial" w:hAnsi="Arial" w:cs="Arial"/>
          <w:sz w:val="24"/>
          <w:szCs w:val="24"/>
        </w:rPr>
        <w:t xml:space="preserve"> will take all reasonable</w:t>
      </w:r>
      <w:r>
        <w:rPr>
          <w:rFonts w:ascii="Arial" w:hAnsi="Arial" w:cs="Arial"/>
          <w:sz w:val="24"/>
          <w:szCs w:val="24"/>
        </w:rPr>
        <w:t xml:space="preserve"> </w:t>
      </w:r>
      <w:r w:rsidRPr="008B50B5">
        <w:rPr>
          <w:rFonts w:ascii="Arial" w:hAnsi="Arial" w:cs="Arial"/>
          <w:sz w:val="24"/>
          <w:szCs w:val="24"/>
        </w:rPr>
        <w:t>steps to minimise the danger of workplace factors creating or exacerbating mental health difficulties.</w:t>
      </w:r>
      <w:r>
        <w:rPr>
          <w:rFonts w:ascii="Arial" w:hAnsi="Arial" w:cs="Arial"/>
          <w:sz w:val="24"/>
          <w:szCs w:val="24"/>
        </w:rPr>
        <w:t xml:space="preserve"> </w:t>
      </w:r>
      <w:r w:rsidRPr="008B50B5">
        <w:rPr>
          <w:rFonts w:ascii="Arial" w:hAnsi="Arial" w:cs="Arial"/>
          <w:sz w:val="24"/>
          <w:szCs w:val="24"/>
        </w:rPr>
        <w:t>This will be done through increasing understanding and awareness; assessing work related risks;</w:t>
      </w:r>
      <w:r>
        <w:rPr>
          <w:rFonts w:ascii="Arial" w:hAnsi="Arial" w:cs="Arial"/>
          <w:sz w:val="24"/>
          <w:szCs w:val="24"/>
        </w:rPr>
        <w:t xml:space="preserve"> </w:t>
      </w:r>
      <w:r w:rsidRPr="008B50B5">
        <w:rPr>
          <w:rFonts w:ascii="Arial" w:hAnsi="Arial" w:cs="Arial"/>
          <w:sz w:val="24"/>
          <w:szCs w:val="24"/>
        </w:rPr>
        <w:t>and addressing promptly any issues which are identified as potential hazards to health and</w:t>
      </w:r>
      <w:r>
        <w:rPr>
          <w:rFonts w:ascii="Arial" w:hAnsi="Arial" w:cs="Arial"/>
          <w:sz w:val="24"/>
          <w:szCs w:val="24"/>
        </w:rPr>
        <w:t xml:space="preserve"> </w:t>
      </w:r>
      <w:r w:rsidRPr="008B50B5">
        <w:rPr>
          <w:rFonts w:ascii="Arial" w:hAnsi="Arial" w:cs="Arial"/>
          <w:sz w:val="24"/>
          <w:szCs w:val="24"/>
        </w:rPr>
        <w:t xml:space="preserve">wellbeing. Although clearly not within its control, the </w:t>
      </w:r>
      <w:r>
        <w:rPr>
          <w:rFonts w:ascii="Arial" w:hAnsi="Arial" w:cs="Arial"/>
          <w:sz w:val="24"/>
          <w:szCs w:val="24"/>
        </w:rPr>
        <w:t>ESC</w:t>
      </w:r>
      <w:r w:rsidRPr="008B50B5">
        <w:rPr>
          <w:rFonts w:ascii="Arial" w:hAnsi="Arial" w:cs="Arial"/>
          <w:sz w:val="24"/>
          <w:szCs w:val="24"/>
        </w:rPr>
        <w:t xml:space="preserve"> will also deal sensitively with any</w:t>
      </w:r>
      <w:r>
        <w:rPr>
          <w:rFonts w:ascii="Arial" w:hAnsi="Arial" w:cs="Arial"/>
          <w:sz w:val="24"/>
          <w:szCs w:val="24"/>
        </w:rPr>
        <w:t xml:space="preserve"> </w:t>
      </w:r>
      <w:r w:rsidRPr="008B50B5">
        <w:rPr>
          <w:rFonts w:ascii="Arial" w:hAnsi="Arial" w:cs="Arial"/>
          <w:sz w:val="24"/>
          <w:szCs w:val="24"/>
        </w:rPr>
        <w:t xml:space="preserve">personal pressures which may impact on </w:t>
      </w:r>
      <w:r>
        <w:rPr>
          <w:rFonts w:ascii="Arial" w:hAnsi="Arial" w:cs="Arial"/>
          <w:sz w:val="24"/>
          <w:szCs w:val="24"/>
        </w:rPr>
        <w:t>an employee’s</w:t>
      </w:r>
      <w:r w:rsidRPr="008B50B5">
        <w:rPr>
          <w:rFonts w:ascii="Arial" w:hAnsi="Arial" w:cs="Arial"/>
          <w:sz w:val="24"/>
          <w:szCs w:val="24"/>
        </w:rPr>
        <w:t xml:space="preserve"> work.</w:t>
      </w:r>
    </w:p>
    <w:p w14:paraId="0B812196" w14:textId="77777777" w:rsidR="008B50B5" w:rsidRDefault="008B50B5" w:rsidP="008B50B5">
      <w:pPr>
        <w:spacing w:after="0" w:line="240" w:lineRule="auto"/>
        <w:rPr>
          <w:rFonts w:ascii="Arial" w:hAnsi="Arial" w:cs="Arial"/>
          <w:sz w:val="24"/>
          <w:szCs w:val="24"/>
        </w:rPr>
      </w:pPr>
    </w:p>
    <w:p w14:paraId="07629970" w14:textId="3EE5898A" w:rsidR="008B50B5" w:rsidRPr="008B50B5" w:rsidRDefault="008B50B5" w:rsidP="008B50B5">
      <w:pPr>
        <w:spacing w:after="0" w:line="240" w:lineRule="auto"/>
        <w:rPr>
          <w:rFonts w:ascii="Arial" w:hAnsi="Arial" w:cs="Arial"/>
          <w:sz w:val="24"/>
          <w:szCs w:val="24"/>
        </w:rPr>
      </w:pPr>
      <w:r w:rsidRPr="008B50B5">
        <w:rPr>
          <w:rFonts w:ascii="Arial" w:hAnsi="Arial" w:cs="Arial"/>
          <w:sz w:val="24"/>
          <w:szCs w:val="24"/>
        </w:rPr>
        <w:t xml:space="preserve">The </w:t>
      </w:r>
      <w:r>
        <w:rPr>
          <w:rFonts w:ascii="Arial" w:hAnsi="Arial" w:cs="Arial"/>
          <w:sz w:val="24"/>
          <w:szCs w:val="24"/>
        </w:rPr>
        <w:t>ESC</w:t>
      </w:r>
      <w:r w:rsidRPr="008B50B5">
        <w:rPr>
          <w:rFonts w:ascii="Arial" w:hAnsi="Arial" w:cs="Arial"/>
          <w:sz w:val="24"/>
          <w:szCs w:val="24"/>
        </w:rPr>
        <w:t xml:space="preserve"> recognises that some </w:t>
      </w:r>
      <w:r>
        <w:rPr>
          <w:rFonts w:ascii="Arial" w:hAnsi="Arial" w:cs="Arial"/>
          <w:sz w:val="24"/>
          <w:szCs w:val="24"/>
        </w:rPr>
        <w:t>employees</w:t>
      </w:r>
      <w:r w:rsidRPr="008B50B5">
        <w:rPr>
          <w:rFonts w:ascii="Arial" w:hAnsi="Arial" w:cs="Arial"/>
          <w:sz w:val="24"/>
          <w:szCs w:val="24"/>
        </w:rPr>
        <w:t xml:space="preserve"> may experience or have a history of a longer-term or</w:t>
      </w:r>
      <w:r>
        <w:rPr>
          <w:rFonts w:ascii="Arial" w:hAnsi="Arial" w:cs="Arial"/>
          <w:sz w:val="24"/>
          <w:szCs w:val="24"/>
        </w:rPr>
        <w:t xml:space="preserve"> </w:t>
      </w:r>
      <w:r w:rsidRPr="008B50B5">
        <w:rPr>
          <w:rFonts w:ascii="Arial" w:hAnsi="Arial" w:cs="Arial"/>
          <w:sz w:val="24"/>
          <w:szCs w:val="24"/>
        </w:rPr>
        <w:t>recurring mental health condition which could be considered a disability in accordance with the</w:t>
      </w:r>
      <w:r>
        <w:rPr>
          <w:rFonts w:ascii="Arial" w:hAnsi="Arial" w:cs="Arial"/>
          <w:sz w:val="24"/>
          <w:szCs w:val="24"/>
        </w:rPr>
        <w:t xml:space="preserve"> </w:t>
      </w:r>
      <w:r w:rsidRPr="008B50B5">
        <w:rPr>
          <w:rFonts w:ascii="Arial" w:hAnsi="Arial" w:cs="Arial"/>
          <w:sz w:val="24"/>
          <w:szCs w:val="24"/>
        </w:rPr>
        <w:t xml:space="preserve">Equalities Act 2010. To support </w:t>
      </w:r>
      <w:r w:rsidR="00855D33">
        <w:rPr>
          <w:rFonts w:ascii="Arial" w:hAnsi="Arial" w:cs="Arial"/>
          <w:sz w:val="24"/>
          <w:szCs w:val="24"/>
        </w:rPr>
        <w:t>employees</w:t>
      </w:r>
      <w:r w:rsidRPr="008B50B5">
        <w:rPr>
          <w:rFonts w:ascii="Arial" w:hAnsi="Arial" w:cs="Arial"/>
          <w:sz w:val="24"/>
          <w:szCs w:val="24"/>
        </w:rPr>
        <w:t xml:space="preserve"> in this position, the </w:t>
      </w:r>
      <w:r>
        <w:rPr>
          <w:rFonts w:ascii="Arial" w:hAnsi="Arial" w:cs="Arial"/>
          <w:sz w:val="24"/>
          <w:szCs w:val="24"/>
        </w:rPr>
        <w:t>ESC</w:t>
      </w:r>
      <w:r w:rsidRPr="008B50B5">
        <w:rPr>
          <w:rFonts w:ascii="Arial" w:hAnsi="Arial" w:cs="Arial"/>
          <w:sz w:val="24"/>
          <w:szCs w:val="24"/>
        </w:rPr>
        <w:t xml:space="preserve"> will provide reasonable and</w:t>
      </w:r>
      <w:r>
        <w:rPr>
          <w:rFonts w:ascii="Arial" w:hAnsi="Arial" w:cs="Arial"/>
          <w:sz w:val="24"/>
          <w:szCs w:val="24"/>
        </w:rPr>
        <w:t xml:space="preserve"> </w:t>
      </w:r>
      <w:r w:rsidRPr="008B50B5">
        <w:rPr>
          <w:rFonts w:ascii="Arial" w:hAnsi="Arial" w:cs="Arial"/>
          <w:sz w:val="24"/>
          <w:szCs w:val="24"/>
        </w:rPr>
        <w:t>practicable workplace adjustments which help to remove or reduce any substantial disadvantage.</w:t>
      </w:r>
      <w:r>
        <w:rPr>
          <w:rFonts w:ascii="Arial" w:hAnsi="Arial" w:cs="Arial"/>
          <w:sz w:val="24"/>
          <w:szCs w:val="24"/>
        </w:rPr>
        <w:t xml:space="preserve"> </w:t>
      </w:r>
      <w:r w:rsidRPr="008B50B5">
        <w:rPr>
          <w:rFonts w:ascii="Arial" w:hAnsi="Arial" w:cs="Arial"/>
          <w:sz w:val="24"/>
          <w:szCs w:val="24"/>
        </w:rPr>
        <w:t>Professional advice and guidance may be sought as to how best to accommodate individual</w:t>
      </w:r>
      <w:r>
        <w:rPr>
          <w:rFonts w:ascii="Arial" w:hAnsi="Arial" w:cs="Arial"/>
          <w:sz w:val="24"/>
          <w:szCs w:val="24"/>
        </w:rPr>
        <w:t xml:space="preserve"> </w:t>
      </w:r>
      <w:r w:rsidRPr="008B50B5">
        <w:rPr>
          <w:rFonts w:ascii="Arial" w:hAnsi="Arial" w:cs="Arial"/>
          <w:sz w:val="24"/>
          <w:szCs w:val="24"/>
        </w:rPr>
        <w:t>circumstances.</w:t>
      </w:r>
    </w:p>
    <w:p w14:paraId="790AA8E4" w14:textId="77777777" w:rsidR="008B50B5" w:rsidRDefault="008B50B5" w:rsidP="008B50B5">
      <w:pPr>
        <w:spacing w:after="0" w:line="240" w:lineRule="auto"/>
        <w:rPr>
          <w:rFonts w:ascii="Arial" w:hAnsi="Arial" w:cs="Arial"/>
          <w:sz w:val="24"/>
          <w:szCs w:val="24"/>
        </w:rPr>
      </w:pPr>
    </w:p>
    <w:p w14:paraId="21710901" w14:textId="600AE21B" w:rsidR="008B50B5" w:rsidRDefault="008B50B5" w:rsidP="008B50B5">
      <w:pPr>
        <w:spacing w:after="0" w:line="240" w:lineRule="auto"/>
        <w:rPr>
          <w:rFonts w:ascii="Arial" w:hAnsi="Arial" w:cs="Arial"/>
          <w:sz w:val="24"/>
          <w:szCs w:val="24"/>
        </w:rPr>
      </w:pPr>
      <w:r w:rsidRPr="008B50B5">
        <w:rPr>
          <w:rFonts w:ascii="Arial" w:hAnsi="Arial" w:cs="Arial"/>
          <w:sz w:val="24"/>
          <w:szCs w:val="24"/>
        </w:rPr>
        <w:t xml:space="preserve">The </w:t>
      </w:r>
      <w:r>
        <w:rPr>
          <w:rFonts w:ascii="Arial" w:hAnsi="Arial" w:cs="Arial"/>
          <w:sz w:val="24"/>
          <w:szCs w:val="24"/>
        </w:rPr>
        <w:t>ESC</w:t>
      </w:r>
      <w:r w:rsidRPr="008B50B5">
        <w:rPr>
          <w:rFonts w:ascii="Arial" w:hAnsi="Arial" w:cs="Arial"/>
          <w:sz w:val="24"/>
          <w:szCs w:val="24"/>
        </w:rPr>
        <w:t xml:space="preserve"> will not tolerate victimisation, harassment or unlawful discrimination against any </w:t>
      </w:r>
      <w:r w:rsidR="00855D33">
        <w:rPr>
          <w:rFonts w:ascii="Arial" w:hAnsi="Arial" w:cs="Arial"/>
          <w:sz w:val="24"/>
          <w:szCs w:val="24"/>
        </w:rPr>
        <w:t>employee</w:t>
      </w:r>
      <w:r w:rsidRPr="008B50B5">
        <w:rPr>
          <w:rFonts w:ascii="Arial" w:hAnsi="Arial" w:cs="Arial"/>
          <w:sz w:val="24"/>
          <w:szCs w:val="24"/>
        </w:rPr>
        <w:t xml:space="preserve"> or applicant for employment in relation to mental health. A disciplinary sanction, up to and</w:t>
      </w:r>
      <w:r>
        <w:rPr>
          <w:rFonts w:ascii="Arial" w:hAnsi="Arial" w:cs="Arial"/>
          <w:sz w:val="24"/>
          <w:szCs w:val="24"/>
        </w:rPr>
        <w:t xml:space="preserve"> </w:t>
      </w:r>
      <w:r w:rsidRPr="008B50B5">
        <w:rPr>
          <w:rFonts w:ascii="Arial" w:hAnsi="Arial" w:cs="Arial"/>
          <w:sz w:val="24"/>
          <w:szCs w:val="24"/>
        </w:rPr>
        <w:t>including dismissal, may result.</w:t>
      </w:r>
    </w:p>
    <w:p w14:paraId="7DB53C55" w14:textId="2CD8918D" w:rsidR="00300F27" w:rsidRDefault="00300F27" w:rsidP="008B50B5">
      <w:pPr>
        <w:spacing w:after="0" w:line="240" w:lineRule="auto"/>
        <w:rPr>
          <w:rFonts w:ascii="Arial" w:hAnsi="Arial" w:cs="Arial"/>
          <w:sz w:val="24"/>
          <w:szCs w:val="24"/>
        </w:rPr>
      </w:pPr>
    </w:p>
    <w:p w14:paraId="6E62BC89" w14:textId="4F808830" w:rsidR="00300F27" w:rsidRPr="00300F27" w:rsidRDefault="00300F27" w:rsidP="006F6DFE">
      <w:pPr>
        <w:pStyle w:val="Heading1"/>
      </w:pPr>
      <w:bookmarkStart w:id="4" w:name="_Toc63345782"/>
      <w:bookmarkStart w:id="5" w:name="_Hlk66452349"/>
      <w:bookmarkStart w:id="6" w:name="_Hlk66445910"/>
      <w:r w:rsidRPr="00300F27">
        <w:t>Implementation, monitor</w:t>
      </w:r>
      <w:r w:rsidR="00D2165A">
        <w:t>ing</w:t>
      </w:r>
      <w:r w:rsidRPr="00300F27">
        <w:t xml:space="preserve"> and review of the </w:t>
      </w:r>
      <w:r w:rsidR="00D2165A">
        <w:t>p</w:t>
      </w:r>
      <w:r w:rsidRPr="00300F27">
        <w:t>olicy</w:t>
      </w:r>
      <w:bookmarkEnd w:id="4"/>
    </w:p>
    <w:p w14:paraId="5CE7D1DF" w14:textId="3FF08CAF" w:rsidR="00300F27" w:rsidRPr="00D241AB" w:rsidRDefault="00300F27" w:rsidP="00300F27">
      <w:pPr>
        <w:spacing w:after="0" w:line="240" w:lineRule="auto"/>
        <w:rPr>
          <w:rFonts w:ascii="Arial" w:hAnsi="Arial" w:cs="Arial"/>
          <w:sz w:val="24"/>
          <w:szCs w:val="24"/>
        </w:rPr>
      </w:pPr>
      <w:bookmarkStart w:id="7" w:name="_Hlk66365131"/>
      <w:r w:rsidRPr="00D241AB">
        <w:rPr>
          <w:rFonts w:ascii="Arial" w:hAnsi="Arial" w:cs="Arial"/>
          <w:sz w:val="24"/>
          <w:szCs w:val="24"/>
        </w:rPr>
        <w:t>Overall responsibility for policy implementation</w:t>
      </w:r>
      <w:r>
        <w:rPr>
          <w:rFonts w:ascii="Arial" w:hAnsi="Arial" w:cs="Arial"/>
          <w:sz w:val="24"/>
          <w:szCs w:val="24"/>
        </w:rPr>
        <w:t>, monitoring</w:t>
      </w:r>
      <w:r w:rsidRPr="00D241AB">
        <w:rPr>
          <w:rFonts w:ascii="Arial" w:hAnsi="Arial" w:cs="Arial"/>
          <w:sz w:val="24"/>
          <w:szCs w:val="24"/>
        </w:rPr>
        <w:t xml:space="preserve"> and review </w:t>
      </w:r>
      <w:r>
        <w:rPr>
          <w:rFonts w:ascii="Arial" w:hAnsi="Arial" w:cs="Arial"/>
          <w:sz w:val="24"/>
          <w:szCs w:val="24"/>
        </w:rPr>
        <w:t>lies</w:t>
      </w:r>
      <w:r w:rsidRPr="00D241AB">
        <w:rPr>
          <w:rFonts w:ascii="Arial" w:hAnsi="Arial" w:cs="Arial"/>
          <w:sz w:val="24"/>
          <w:szCs w:val="24"/>
        </w:rPr>
        <w:t xml:space="preserve"> with ESC. Everyone </w:t>
      </w:r>
      <w:r>
        <w:rPr>
          <w:rFonts w:ascii="Arial" w:hAnsi="Arial" w:cs="Arial"/>
          <w:sz w:val="24"/>
          <w:szCs w:val="24"/>
        </w:rPr>
        <w:t xml:space="preserve">covered by the scope of the policy </w:t>
      </w:r>
      <w:r w:rsidRPr="00D241AB">
        <w:rPr>
          <w:rFonts w:ascii="Arial" w:hAnsi="Arial" w:cs="Arial"/>
          <w:sz w:val="24"/>
          <w:szCs w:val="24"/>
        </w:rPr>
        <w:t xml:space="preserve">is obliged to adhere to, and facilitate implementation of the policy.  Appropriate action will be taken to inform all new and existing </w:t>
      </w:r>
      <w:r>
        <w:rPr>
          <w:rFonts w:ascii="Arial" w:hAnsi="Arial" w:cs="Arial"/>
          <w:sz w:val="24"/>
          <w:szCs w:val="24"/>
        </w:rPr>
        <w:t>employees and others covered by the scope of the existence of the policy</w:t>
      </w:r>
      <w:r w:rsidRPr="00D241AB">
        <w:rPr>
          <w:rFonts w:ascii="Arial" w:hAnsi="Arial" w:cs="Arial"/>
          <w:sz w:val="24"/>
          <w:szCs w:val="24"/>
        </w:rPr>
        <w:t xml:space="preserve"> and their role in </w:t>
      </w:r>
      <w:r>
        <w:rPr>
          <w:rFonts w:ascii="Arial" w:hAnsi="Arial" w:cs="Arial"/>
          <w:sz w:val="24"/>
          <w:szCs w:val="24"/>
        </w:rPr>
        <w:t>adhering to it</w:t>
      </w:r>
      <w:r w:rsidRPr="00D241AB">
        <w:rPr>
          <w:rFonts w:ascii="Arial" w:hAnsi="Arial" w:cs="Arial"/>
          <w:sz w:val="24"/>
          <w:szCs w:val="24"/>
        </w:rPr>
        <w:t>.</w:t>
      </w:r>
      <w:r>
        <w:rPr>
          <w:rFonts w:ascii="Arial" w:hAnsi="Arial" w:cs="Arial"/>
          <w:sz w:val="24"/>
          <w:szCs w:val="24"/>
        </w:rPr>
        <w:t xml:space="preserve">  The policy will be reviewed at such times as legislation </w:t>
      </w:r>
      <w:r w:rsidR="00D2165A">
        <w:rPr>
          <w:rFonts w:ascii="Arial" w:hAnsi="Arial" w:cs="Arial"/>
          <w:sz w:val="24"/>
          <w:szCs w:val="24"/>
        </w:rPr>
        <w:t xml:space="preserve">or a change to the </w:t>
      </w:r>
      <w:r w:rsidR="00D2165A" w:rsidRPr="00D81C46">
        <w:rPr>
          <w:rFonts w:ascii="Arial" w:hAnsi="Arial" w:cs="Arial"/>
          <w:sz w:val="24"/>
          <w:szCs w:val="24"/>
        </w:rPr>
        <w:lastRenderedPageBreak/>
        <w:t xml:space="preserve">ESC policy </w:t>
      </w:r>
      <w:r w:rsidR="00D2165A">
        <w:rPr>
          <w:rFonts w:ascii="Arial" w:hAnsi="Arial" w:cs="Arial"/>
          <w:sz w:val="24"/>
          <w:szCs w:val="24"/>
        </w:rPr>
        <w:t>position requires it</w:t>
      </w:r>
      <w:r w:rsidR="00BB0070">
        <w:rPr>
          <w:rFonts w:ascii="Arial" w:hAnsi="Arial" w:cs="Arial"/>
          <w:sz w:val="24"/>
          <w:szCs w:val="24"/>
        </w:rPr>
        <w:t xml:space="preserve"> and at least every three years</w:t>
      </w:r>
      <w:r>
        <w:rPr>
          <w:rFonts w:ascii="Arial" w:hAnsi="Arial" w:cs="Arial"/>
          <w:sz w:val="24"/>
          <w:szCs w:val="24"/>
        </w:rPr>
        <w:t>.  The policy will be made available to the general public.</w:t>
      </w:r>
      <w:bookmarkEnd w:id="5"/>
    </w:p>
    <w:bookmarkEnd w:id="6"/>
    <w:bookmarkEnd w:id="7"/>
    <w:p w14:paraId="147F0158" w14:textId="77777777" w:rsidR="008B50B5" w:rsidRDefault="008B50B5" w:rsidP="003143F4">
      <w:pPr>
        <w:spacing w:after="0" w:line="240" w:lineRule="auto"/>
        <w:rPr>
          <w:rFonts w:ascii="Arial" w:hAnsi="Arial" w:cs="Arial"/>
          <w:sz w:val="24"/>
          <w:szCs w:val="24"/>
        </w:rPr>
      </w:pPr>
    </w:p>
    <w:p w14:paraId="71CFD80F" w14:textId="6FC4B7CF" w:rsidR="00D74CB7" w:rsidRPr="0033794B" w:rsidRDefault="008B50B5" w:rsidP="006F6DFE">
      <w:pPr>
        <w:pStyle w:val="Heading1"/>
      </w:pPr>
      <w:bookmarkStart w:id="8" w:name="principles"/>
      <w:bookmarkStart w:id="9" w:name="_Toc44510263"/>
      <w:bookmarkEnd w:id="8"/>
      <w:r w:rsidRPr="008B50B5">
        <w:t xml:space="preserve">Work-Related Mental Health Difficulties </w:t>
      </w:r>
      <w:bookmarkEnd w:id="9"/>
      <w:r w:rsidR="00D74CB7" w:rsidRPr="0033794B">
        <w:t xml:space="preserve"> </w:t>
      </w:r>
    </w:p>
    <w:p w14:paraId="6181FE7C" w14:textId="77777777" w:rsidR="00EF021C" w:rsidRDefault="008B50B5" w:rsidP="008B50B5">
      <w:pPr>
        <w:spacing w:after="0" w:line="240" w:lineRule="auto"/>
        <w:rPr>
          <w:rFonts w:ascii="Arial" w:hAnsi="Arial" w:cs="Arial"/>
          <w:sz w:val="24"/>
          <w:szCs w:val="24"/>
        </w:rPr>
      </w:pPr>
      <w:r w:rsidRPr="008B50B5">
        <w:rPr>
          <w:rFonts w:ascii="Arial" w:hAnsi="Arial" w:cs="Arial"/>
          <w:sz w:val="24"/>
          <w:szCs w:val="24"/>
        </w:rPr>
        <w:t>The mental health difficulty most commonly regarded as potentially work-related is stress. The</w:t>
      </w:r>
      <w:r>
        <w:rPr>
          <w:rFonts w:ascii="Arial" w:hAnsi="Arial" w:cs="Arial"/>
          <w:sz w:val="24"/>
          <w:szCs w:val="24"/>
        </w:rPr>
        <w:t xml:space="preserve"> </w:t>
      </w:r>
      <w:r w:rsidRPr="008B50B5">
        <w:rPr>
          <w:rFonts w:ascii="Arial" w:hAnsi="Arial" w:cs="Arial"/>
          <w:sz w:val="24"/>
          <w:szCs w:val="24"/>
        </w:rPr>
        <w:t xml:space="preserve">Health and Safety Executive defines stress as </w:t>
      </w:r>
    </w:p>
    <w:p w14:paraId="40FCB336" w14:textId="77777777" w:rsidR="00EF021C" w:rsidRPr="00855D33" w:rsidRDefault="00EF021C" w:rsidP="008B50B5">
      <w:pPr>
        <w:spacing w:after="0" w:line="240" w:lineRule="auto"/>
        <w:rPr>
          <w:rFonts w:ascii="Arial" w:hAnsi="Arial" w:cs="Arial"/>
          <w:b/>
          <w:i/>
          <w:sz w:val="16"/>
          <w:szCs w:val="16"/>
        </w:rPr>
      </w:pPr>
    </w:p>
    <w:p w14:paraId="2AD48B02" w14:textId="67DDBF31" w:rsidR="00EF021C" w:rsidRDefault="008B50B5" w:rsidP="008B50B5">
      <w:pPr>
        <w:spacing w:after="0" w:line="240" w:lineRule="auto"/>
        <w:rPr>
          <w:rFonts w:ascii="Arial" w:hAnsi="Arial" w:cs="Arial"/>
          <w:sz w:val="24"/>
          <w:szCs w:val="24"/>
        </w:rPr>
      </w:pPr>
      <w:r w:rsidRPr="00EF021C">
        <w:rPr>
          <w:rFonts w:ascii="Arial" w:hAnsi="Arial" w:cs="Arial"/>
          <w:b/>
          <w:i/>
          <w:sz w:val="24"/>
          <w:szCs w:val="24"/>
        </w:rPr>
        <w:t>“the adverse reaction people have to excessive pressures or other types of demand placed on them”</w:t>
      </w:r>
      <w:r w:rsidRPr="008B50B5">
        <w:rPr>
          <w:rFonts w:ascii="Arial" w:hAnsi="Arial" w:cs="Arial"/>
          <w:sz w:val="24"/>
          <w:szCs w:val="24"/>
        </w:rPr>
        <w:t xml:space="preserve">. </w:t>
      </w:r>
    </w:p>
    <w:p w14:paraId="1FB7C3C2" w14:textId="77777777" w:rsidR="00EF021C" w:rsidRPr="00855D33" w:rsidRDefault="00EF021C" w:rsidP="008B50B5">
      <w:pPr>
        <w:spacing w:after="0" w:line="240" w:lineRule="auto"/>
        <w:rPr>
          <w:rFonts w:ascii="Arial" w:hAnsi="Arial" w:cs="Arial"/>
          <w:sz w:val="16"/>
          <w:szCs w:val="16"/>
        </w:rPr>
      </w:pPr>
    </w:p>
    <w:p w14:paraId="3293EBD7" w14:textId="36E58F50" w:rsidR="008B50B5" w:rsidRPr="008B50B5" w:rsidRDefault="008B50B5" w:rsidP="008B50B5">
      <w:pPr>
        <w:spacing w:after="0" w:line="240" w:lineRule="auto"/>
        <w:rPr>
          <w:rFonts w:ascii="Arial" w:hAnsi="Arial" w:cs="Arial"/>
          <w:sz w:val="24"/>
          <w:szCs w:val="24"/>
        </w:rPr>
      </w:pPr>
      <w:r w:rsidRPr="008B50B5">
        <w:rPr>
          <w:rFonts w:ascii="Arial" w:hAnsi="Arial" w:cs="Arial"/>
          <w:sz w:val="24"/>
          <w:szCs w:val="24"/>
        </w:rPr>
        <w:t>There is an important distinction between the</w:t>
      </w:r>
      <w:r>
        <w:rPr>
          <w:rFonts w:ascii="Arial" w:hAnsi="Arial" w:cs="Arial"/>
          <w:sz w:val="24"/>
          <w:szCs w:val="24"/>
        </w:rPr>
        <w:t xml:space="preserve"> </w:t>
      </w:r>
      <w:r w:rsidRPr="008B50B5">
        <w:rPr>
          <w:rFonts w:ascii="Arial" w:hAnsi="Arial" w:cs="Arial"/>
          <w:sz w:val="24"/>
          <w:szCs w:val="24"/>
        </w:rPr>
        <w:t>beneficial effects of reasonable pressure and challenge which can be motivating and stimulating and</w:t>
      </w:r>
      <w:r>
        <w:rPr>
          <w:rFonts w:ascii="Arial" w:hAnsi="Arial" w:cs="Arial"/>
          <w:sz w:val="24"/>
          <w:szCs w:val="24"/>
        </w:rPr>
        <w:t xml:space="preserve"> </w:t>
      </w:r>
      <w:r w:rsidRPr="008B50B5">
        <w:rPr>
          <w:rFonts w:ascii="Arial" w:hAnsi="Arial" w:cs="Arial"/>
          <w:sz w:val="24"/>
          <w:szCs w:val="24"/>
        </w:rPr>
        <w:t>stress which can be detrimental to health.</w:t>
      </w:r>
    </w:p>
    <w:p w14:paraId="69E48696" w14:textId="77777777" w:rsidR="00DA3A0C" w:rsidRDefault="00DA3A0C" w:rsidP="008B50B5">
      <w:pPr>
        <w:spacing w:after="0" w:line="240" w:lineRule="auto"/>
        <w:rPr>
          <w:rFonts w:ascii="Arial" w:hAnsi="Arial" w:cs="Arial"/>
          <w:sz w:val="24"/>
          <w:szCs w:val="24"/>
        </w:rPr>
      </w:pPr>
    </w:p>
    <w:p w14:paraId="0866C12B" w14:textId="0D67E60F" w:rsidR="008B50B5" w:rsidRDefault="008B50B5" w:rsidP="008B50B5">
      <w:pPr>
        <w:spacing w:after="0" w:line="240" w:lineRule="auto"/>
        <w:rPr>
          <w:rFonts w:ascii="Arial" w:hAnsi="Arial" w:cs="Arial"/>
          <w:sz w:val="24"/>
          <w:szCs w:val="24"/>
        </w:rPr>
      </w:pPr>
      <w:r w:rsidRPr="008B50B5">
        <w:rPr>
          <w:rFonts w:ascii="Arial" w:hAnsi="Arial" w:cs="Arial"/>
          <w:sz w:val="24"/>
          <w:szCs w:val="24"/>
        </w:rPr>
        <w:t>Many factors both inside and outside the workplace can lead to stress. Stress can affect people</w:t>
      </w:r>
      <w:r>
        <w:rPr>
          <w:rFonts w:ascii="Arial" w:hAnsi="Arial" w:cs="Arial"/>
          <w:sz w:val="24"/>
          <w:szCs w:val="24"/>
        </w:rPr>
        <w:t xml:space="preserve"> </w:t>
      </w:r>
      <w:r w:rsidRPr="008B50B5">
        <w:rPr>
          <w:rFonts w:ascii="Arial" w:hAnsi="Arial" w:cs="Arial"/>
          <w:sz w:val="24"/>
          <w:szCs w:val="24"/>
        </w:rPr>
        <w:t>mentally (anxiety and depression) and physically (heart disease, back pain, alcohol and drug</w:t>
      </w:r>
      <w:r>
        <w:rPr>
          <w:rFonts w:ascii="Arial" w:hAnsi="Arial" w:cs="Arial"/>
          <w:sz w:val="24"/>
          <w:szCs w:val="24"/>
        </w:rPr>
        <w:t xml:space="preserve"> </w:t>
      </w:r>
      <w:r w:rsidRPr="008B50B5">
        <w:rPr>
          <w:rFonts w:ascii="Arial" w:hAnsi="Arial" w:cs="Arial"/>
          <w:sz w:val="24"/>
          <w:szCs w:val="24"/>
        </w:rPr>
        <w:t xml:space="preserve">dependency). </w:t>
      </w:r>
      <w:r w:rsidR="00EF021C">
        <w:rPr>
          <w:rFonts w:ascii="Arial" w:hAnsi="Arial" w:cs="Arial"/>
          <w:sz w:val="24"/>
          <w:szCs w:val="24"/>
        </w:rPr>
        <w:t>ESC</w:t>
      </w:r>
      <w:r w:rsidRPr="008B50B5">
        <w:rPr>
          <w:rFonts w:ascii="Arial" w:hAnsi="Arial" w:cs="Arial"/>
          <w:sz w:val="24"/>
          <w:szCs w:val="24"/>
        </w:rPr>
        <w:t xml:space="preserve"> will take all reasonable steps to ensure that the health of </w:t>
      </w:r>
      <w:r w:rsidR="00855D33">
        <w:rPr>
          <w:rFonts w:ascii="Arial" w:hAnsi="Arial" w:cs="Arial"/>
          <w:sz w:val="24"/>
          <w:szCs w:val="24"/>
        </w:rPr>
        <w:t>employees</w:t>
      </w:r>
      <w:r w:rsidRPr="008B50B5">
        <w:rPr>
          <w:rFonts w:ascii="Arial" w:hAnsi="Arial" w:cs="Arial"/>
          <w:sz w:val="24"/>
          <w:szCs w:val="24"/>
        </w:rPr>
        <w:t xml:space="preserve"> is not placed</w:t>
      </w:r>
      <w:r>
        <w:rPr>
          <w:rFonts w:ascii="Arial" w:hAnsi="Arial" w:cs="Arial"/>
          <w:sz w:val="24"/>
          <w:szCs w:val="24"/>
        </w:rPr>
        <w:t xml:space="preserve"> </w:t>
      </w:r>
      <w:r w:rsidRPr="008B50B5">
        <w:rPr>
          <w:rFonts w:ascii="Arial" w:hAnsi="Arial" w:cs="Arial"/>
          <w:sz w:val="24"/>
          <w:szCs w:val="24"/>
        </w:rPr>
        <w:t>at risk through the way in which work is organised; the way in which people deal with each other;</w:t>
      </w:r>
      <w:r w:rsidR="00EF021C">
        <w:rPr>
          <w:rFonts w:ascii="Arial" w:hAnsi="Arial" w:cs="Arial"/>
          <w:sz w:val="24"/>
          <w:szCs w:val="24"/>
        </w:rPr>
        <w:t xml:space="preserve"> </w:t>
      </w:r>
      <w:r w:rsidRPr="008B50B5">
        <w:rPr>
          <w:rFonts w:ascii="Arial" w:hAnsi="Arial" w:cs="Arial"/>
          <w:sz w:val="24"/>
          <w:szCs w:val="24"/>
        </w:rPr>
        <w:t xml:space="preserve">and the daily demands placed upon </w:t>
      </w:r>
      <w:r w:rsidR="00855D33">
        <w:rPr>
          <w:rFonts w:ascii="Arial" w:hAnsi="Arial" w:cs="Arial"/>
          <w:sz w:val="24"/>
          <w:szCs w:val="24"/>
        </w:rPr>
        <w:t>them</w:t>
      </w:r>
      <w:r w:rsidRPr="008B50B5">
        <w:rPr>
          <w:rFonts w:ascii="Arial" w:hAnsi="Arial" w:cs="Arial"/>
          <w:sz w:val="24"/>
          <w:szCs w:val="24"/>
        </w:rPr>
        <w:t>. It will promote awareness of the symptoms of stress and</w:t>
      </w:r>
      <w:r w:rsidR="00EF021C">
        <w:rPr>
          <w:rFonts w:ascii="Arial" w:hAnsi="Arial" w:cs="Arial"/>
          <w:sz w:val="24"/>
          <w:szCs w:val="24"/>
        </w:rPr>
        <w:t xml:space="preserve"> </w:t>
      </w:r>
      <w:r w:rsidRPr="008B50B5">
        <w:rPr>
          <w:rFonts w:ascii="Arial" w:hAnsi="Arial" w:cs="Arial"/>
          <w:sz w:val="24"/>
          <w:szCs w:val="24"/>
        </w:rPr>
        <w:t xml:space="preserve">encourage </w:t>
      </w:r>
      <w:r w:rsidR="00855D33">
        <w:rPr>
          <w:rFonts w:ascii="Arial" w:hAnsi="Arial" w:cs="Arial"/>
          <w:sz w:val="24"/>
          <w:szCs w:val="24"/>
        </w:rPr>
        <w:t>employees</w:t>
      </w:r>
      <w:r w:rsidRPr="008B50B5">
        <w:rPr>
          <w:rFonts w:ascii="Arial" w:hAnsi="Arial" w:cs="Arial"/>
          <w:sz w:val="24"/>
          <w:szCs w:val="24"/>
        </w:rPr>
        <w:t xml:space="preserve"> to report concerns promptly and will provide managers and </w:t>
      </w:r>
      <w:r w:rsidR="00855D33">
        <w:rPr>
          <w:rFonts w:ascii="Arial" w:hAnsi="Arial" w:cs="Arial"/>
          <w:sz w:val="24"/>
          <w:szCs w:val="24"/>
        </w:rPr>
        <w:t>employees</w:t>
      </w:r>
      <w:r w:rsidRPr="008B50B5">
        <w:rPr>
          <w:rFonts w:ascii="Arial" w:hAnsi="Arial" w:cs="Arial"/>
          <w:sz w:val="24"/>
          <w:szCs w:val="24"/>
        </w:rPr>
        <w:t xml:space="preserve"> with training on</w:t>
      </w:r>
      <w:r w:rsidR="00EF021C">
        <w:rPr>
          <w:rFonts w:ascii="Arial" w:hAnsi="Arial" w:cs="Arial"/>
          <w:sz w:val="24"/>
          <w:szCs w:val="24"/>
        </w:rPr>
        <w:t xml:space="preserve"> </w:t>
      </w:r>
      <w:r w:rsidRPr="008B50B5">
        <w:rPr>
          <w:rFonts w:ascii="Arial" w:hAnsi="Arial" w:cs="Arial"/>
          <w:sz w:val="24"/>
          <w:szCs w:val="24"/>
        </w:rPr>
        <w:t>how to recognise and manage stress.</w:t>
      </w:r>
    </w:p>
    <w:p w14:paraId="62411FF3" w14:textId="77777777" w:rsidR="00504C89" w:rsidRPr="00504C89" w:rsidRDefault="00504C89" w:rsidP="00504C89">
      <w:pPr>
        <w:spacing w:after="0" w:line="240" w:lineRule="auto"/>
        <w:rPr>
          <w:rFonts w:ascii="Arial" w:hAnsi="Arial" w:cs="Arial"/>
          <w:sz w:val="24"/>
          <w:szCs w:val="24"/>
        </w:rPr>
      </w:pPr>
    </w:p>
    <w:p w14:paraId="6DD79895" w14:textId="78183B22" w:rsidR="00D74CB7" w:rsidRPr="0033794B" w:rsidRDefault="00300F27" w:rsidP="006F6DFE">
      <w:pPr>
        <w:pStyle w:val="Heading1"/>
      </w:pPr>
      <w:bookmarkStart w:id="10" w:name="issuescovered"/>
      <w:bookmarkEnd w:id="10"/>
      <w:r>
        <w:t>Senior Management team commitment</w:t>
      </w:r>
    </w:p>
    <w:p w14:paraId="6224FF68" w14:textId="3C9EFBE0" w:rsidR="00EF021C" w:rsidRDefault="00EF021C" w:rsidP="00887A7D">
      <w:pPr>
        <w:spacing w:after="0" w:line="240" w:lineRule="auto"/>
        <w:rPr>
          <w:rFonts w:ascii="Arial" w:hAnsi="Arial" w:cs="Arial"/>
          <w:sz w:val="24"/>
          <w:szCs w:val="24"/>
        </w:rPr>
      </w:pPr>
      <w:r>
        <w:rPr>
          <w:rFonts w:ascii="Arial" w:hAnsi="Arial" w:cs="Arial"/>
          <w:sz w:val="24"/>
          <w:szCs w:val="24"/>
        </w:rPr>
        <w:t xml:space="preserve">The </w:t>
      </w:r>
      <w:r w:rsidR="00300F27">
        <w:rPr>
          <w:rFonts w:ascii="Arial" w:hAnsi="Arial" w:cs="Arial"/>
          <w:sz w:val="24"/>
          <w:szCs w:val="24"/>
        </w:rPr>
        <w:t>senior management team</w:t>
      </w:r>
      <w:r>
        <w:rPr>
          <w:rFonts w:ascii="Arial" w:hAnsi="Arial" w:cs="Arial"/>
          <w:sz w:val="24"/>
          <w:szCs w:val="24"/>
        </w:rPr>
        <w:t xml:space="preserve"> commits to implement this policy by:</w:t>
      </w:r>
    </w:p>
    <w:p w14:paraId="4EEB0751" w14:textId="55DD17E5" w:rsidR="00EF021C" w:rsidRPr="00EF021C" w:rsidRDefault="00EF021C" w:rsidP="00EF021C">
      <w:pPr>
        <w:pStyle w:val="ListParagraph"/>
        <w:numPr>
          <w:ilvl w:val="0"/>
          <w:numId w:val="32"/>
        </w:numPr>
        <w:spacing w:after="0" w:line="240" w:lineRule="auto"/>
        <w:rPr>
          <w:rFonts w:ascii="Arial" w:hAnsi="Arial" w:cs="Arial"/>
          <w:sz w:val="24"/>
          <w:szCs w:val="24"/>
        </w:rPr>
      </w:pPr>
      <w:bookmarkStart w:id="11" w:name="_Hlk70933823"/>
      <w:r w:rsidRPr="00EF021C">
        <w:rPr>
          <w:rFonts w:ascii="Arial" w:hAnsi="Arial" w:cs="Arial"/>
          <w:sz w:val="24"/>
          <w:szCs w:val="24"/>
        </w:rPr>
        <w:t>Regularly review</w:t>
      </w:r>
      <w:r w:rsidR="00D2165A">
        <w:rPr>
          <w:rFonts w:ascii="Arial" w:hAnsi="Arial" w:cs="Arial"/>
          <w:sz w:val="24"/>
          <w:szCs w:val="24"/>
        </w:rPr>
        <w:t>ing</w:t>
      </w:r>
      <w:r w:rsidRPr="00EF021C">
        <w:rPr>
          <w:rFonts w:ascii="Arial" w:hAnsi="Arial" w:cs="Arial"/>
          <w:sz w:val="24"/>
          <w:szCs w:val="24"/>
        </w:rPr>
        <w:t xml:space="preserve"> and update HR policies to ensure aspects of mental health awareness and wellness are covered.</w:t>
      </w:r>
    </w:p>
    <w:p w14:paraId="57ECCC8B" w14:textId="3290C543" w:rsidR="00EF021C" w:rsidRPr="00EF021C" w:rsidRDefault="00EF021C" w:rsidP="00EF021C">
      <w:pPr>
        <w:pStyle w:val="ListParagraph"/>
        <w:numPr>
          <w:ilvl w:val="0"/>
          <w:numId w:val="32"/>
        </w:numPr>
        <w:spacing w:after="0" w:line="240" w:lineRule="auto"/>
        <w:rPr>
          <w:rFonts w:ascii="Arial" w:hAnsi="Arial" w:cs="Arial"/>
          <w:sz w:val="24"/>
          <w:szCs w:val="24"/>
        </w:rPr>
      </w:pPr>
      <w:r w:rsidRPr="00EF021C">
        <w:rPr>
          <w:rFonts w:ascii="Arial" w:hAnsi="Arial" w:cs="Arial"/>
          <w:sz w:val="24"/>
          <w:szCs w:val="24"/>
        </w:rPr>
        <w:t>Utilis</w:t>
      </w:r>
      <w:r w:rsidR="00D2165A">
        <w:rPr>
          <w:rFonts w:ascii="Arial" w:hAnsi="Arial" w:cs="Arial"/>
          <w:sz w:val="24"/>
          <w:szCs w:val="24"/>
        </w:rPr>
        <w:t>ing</w:t>
      </w:r>
      <w:r w:rsidRPr="00EF021C">
        <w:rPr>
          <w:rFonts w:ascii="Arial" w:hAnsi="Arial" w:cs="Arial"/>
          <w:sz w:val="24"/>
          <w:szCs w:val="24"/>
        </w:rPr>
        <w:t xml:space="preserve"> a wellness action plan when concerns are raised by an employee</w:t>
      </w:r>
      <w:r w:rsidR="000E78B3">
        <w:rPr>
          <w:rFonts w:ascii="Arial" w:hAnsi="Arial" w:cs="Arial"/>
          <w:sz w:val="24"/>
          <w:szCs w:val="24"/>
        </w:rPr>
        <w:t xml:space="preserve"> about their mental health</w:t>
      </w:r>
    </w:p>
    <w:p w14:paraId="29849A2D" w14:textId="76EC5A0D" w:rsidR="00EF021C" w:rsidRPr="00EF021C" w:rsidRDefault="00EF021C" w:rsidP="00EF021C">
      <w:pPr>
        <w:pStyle w:val="ListParagraph"/>
        <w:numPr>
          <w:ilvl w:val="0"/>
          <w:numId w:val="32"/>
        </w:numPr>
        <w:spacing w:after="0" w:line="240" w:lineRule="auto"/>
        <w:rPr>
          <w:rFonts w:ascii="Arial" w:hAnsi="Arial" w:cs="Arial"/>
          <w:sz w:val="24"/>
          <w:szCs w:val="24"/>
        </w:rPr>
      </w:pPr>
      <w:r w:rsidRPr="00EF021C">
        <w:rPr>
          <w:rFonts w:ascii="Arial" w:hAnsi="Arial" w:cs="Arial"/>
          <w:sz w:val="24"/>
          <w:szCs w:val="24"/>
        </w:rPr>
        <w:t>Includ</w:t>
      </w:r>
      <w:r w:rsidR="00D2165A">
        <w:rPr>
          <w:rFonts w:ascii="Arial" w:hAnsi="Arial" w:cs="Arial"/>
          <w:sz w:val="24"/>
          <w:szCs w:val="24"/>
        </w:rPr>
        <w:t>ing</w:t>
      </w:r>
      <w:r w:rsidRPr="00EF021C">
        <w:rPr>
          <w:rFonts w:ascii="Arial" w:hAnsi="Arial" w:cs="Arial"/>
          <w:sz w:val="24"/>
          <w:szCs w:val="24"/>
        </w:rPr>
        <w:t xml:space="preserve"> section in the annual report (alongside details of the activity undertaken to promote equality) which outlines any activity taken in the year to support / promote mental wellbeing.</w:t>
      </w:r>
    </w:p>
    <w:p w14:paraId="5F1B6B77" w14:textId="6447A632" w:rsidR="00EF021C" w:rsidRPr="00EF021C" w:rsidRDefault="00EF021C" w:rsidP="00EF021C">
      <w:pPr>
        <w:pStyle w:val="ListParagraph"/>
        <w:numPr>
          <w:ilvl w:val="0"/>
          <w:numId w:val="32"/>
        </w:numPr>
        <w:spacing w:after="0" w:line="240" w:lineRule="auto"/>
        <w:rPr>
          <w:rFonts w:ascii="Arial" w:hAnsi="Arial" w:cs="Arial"/>
          <w:sz w:val="24"/>
          <w:szCs w:val="24"/>
        </w:rPr>
      </w:pPr>
      <w:r w:rsidRPr="00EF021C">
        <w:rPr>
          <w:rFonts w:ascii="Arial" w:hAnsi="Arial" w:cs="Arial"/>
          <w:sz w:val="24"/>
          <w:szCs w:val="24"/>
        </w:rPr>
        <w:t>Communicat</w:t>
      </w:r>
      <w:r w:rsidR="00D2165A">
        <w:rPr>
          <w:rFonts w:ascii="Arial" w:hAnsi="Arial" w:cs="Arial"/>
          <w:sz w:val="24"/>
          <w:szCs w:val="24"/>
        </w:rPr>
        <w:t>ing</w:t>
      </w:r>
      <w:r w:rsidRPr="00EF021C">
        <w:rPr>
          <w:rFonts w:ascii="Arial" w:hAnsi="Arial" w:cs="Arial"/>
          <w:sz w:val="24"/>
          <w:szCs w:val="24"/>
        </w:rPr>
        <w:t xml:space="preserve"> to all employees what steps are being taken in support of good mental health and why this is important.</w:t>
      </w:r>
    </w:p>
    <w:p w14:paraId="39F69A22" w14:textId="77580C18" w:rsidR="00EF021C" w:rsidRPr="00EF021C" w:rsidRDefault="00EF021C" w:rsidP="00EF021C">
      <w:pPr>
        <w:pStyle w:val="ListParagraph"/>
        <w:numPr>
          <w:ilvl w:val="0"/>
          <w:numId w:val="32"/>
        </w:numPr>
        <w:spacing w:after="0" w:line="240" w:lineRule="auto"/>
        <w:rPr>
          <w:rFonts w:ascii="Arial" w:hAnsi="Arial" w:cs="Arial"/>
          <w:sz w:val="24"/>
          <w:szCs w:val="24"/>
        </w:rPr>
      </w:pPr>
      <w:r w:rsidRPr="00EF021C">
        <w:rPr>
          <w:rFonts w:ascii="Arial" w:hAnsi="Arial" w:cs="Arial"/>
          <w:sz w:val="24"/>
          <w:szCs w:val="24"/>
        </w:rPr>
        <w:t>Includ</w:t>
      </w:r>
      <w:r w:rsidR="00D2165A">
        <w:rPr>
          <w:rFonts w:ascii="Arial" w:hAnsi="Arial" w:cs="Arial"/>
          <w:sz w:val="24"/>
          <w:szCs w:val="24"/>
        </w:rPr>
        <w:t>ing</w:t>
      </w:r>
      <w:r w:rsidRPr="00EF021C">
        <w:rPr>
          <w:rFonts w:ascii="Arial" w:hAnsi="Arial" w:cs="Arial"/>
          <w:sz w:val="24"/>
          <w:szCs w:val="24"/>
        </w:rPr>
        <w:t xml:space="preserve"> a section in the senior </w:t>
      </w:r>
      <w:r w:rsidR="00D2165A">
        <w:rPr>
          <w:rFonts w:ascii="Arial" w:hAnsi="Arial" w:cs="Arial"/>
          <w:sz w:val="24"/>
          <w:szCs w:val="24"/>
        </w:rPr>
        <w:t xml:space="preserve">management </w:t>
      </w:r>
      <w:r w:rsidRPr="00EF021C">
        <w:rPr>
          <w:rFonts w:ascii="Arial" w:hAnsi="Arial" w:cs="Arial"/>
          <w:sz w:val="24"/>
          <w:szCs w:val="24"/>
        </w:rPr>
        <w:t>team meeting</w:t>
      </w:r>
      <w:r w:rsidR="00D2165A">
        <w:rPr>
          <w:rFonts w:ascii="Arial" w:hAnsi="Arial" w:cs="Arial"/>
          <w:sz w:val="24"/>
          <w:szCs w:val="24"/>
        </w:rPr>
        <w:t>s</w:t>
      </w:r>
      <w:r w:rsidRPr="00EF021C">
        <w:rPr>
          <w:rFonts w:ascii="Arial" w:hAnsi="Arial" w:cs="Arial"/>
          <w:sz w:val="24"/>
          <w:szCs w:val="24"/>
        </w:rPr>
        <w:t xml:space="preserve"> for discussing (and minimising) any risks which could result from a deterioration of mental health among employees.  Includ</w:t>
      </w:r>
      <w:r w:rsidR="00D2165A">
        <w:rPr>
          <w:rFonts w:ascii="Arial" w:hAnsi="Arial" w:cs="Arial"/>
          <w:sz w:val="24"/>
          <w:szCs w:val="24"/>
        </w:rPr>
        <w:t>ing</w:t>
      </w:r>
      <w:r w:rsidRPr="00EF021C">
        <w:rPr>
          <w:rFonts w:ascii="Arial" w:hAnsi="Arial" w:cs="Arial"/>
          <w:sz w:val="24"/>
          <w:szCs w:val="24"/>
        </w:rPr>
        <w:t xml:space="preserve"> an assessment (generally, not of individuals) about the state of the mental health in the </w:t>
      </w:r>
      <w:r w:rsidR="000E78B3">
        <w:rPr>
          <w:rFonts w:ascii="Arial" w:hAnsi="Arial" w:cs="Arial"/>
          <w:sz w:val="24"/>
          <w:szCs w:val="24"/>
        </w:rPr>
        <w:t>workplace</w:t>
      </w:r>
      <w:r w:rsidRPr="00EF021C">
        <w:rPr>
          <w:rFonts w:ascii="Arial" w:hAnsi="Arial" w:cs="Arial"/>
          <w:sz w:val="24"/>
          <w:szCs w:val="24"/>
        </w:rPr>
        <w:t xml:space="preserve"> incorporating any appropriate actions.</w:t>
      </w:r>
    </w:p>
    <w:p w14:paraId="6EC1C4FE" w14:textId="092D5462" w:rsidR="00DA3A0C" w:rsidRPr="00300F27" w:rsidRDefault="00DA3A0C" w:rsidP="00300F27">
      <w:pPr>
        <w:pStyle w:val="ListParagraph"/>
        <w:numPr>
          <w:ilvl w:val="0"/>
          <w:numId w:val="32"/>
        </w:numPr>
        <w:spacing w:after="0" w:line="240" w:lineRule="auto"/>
        <w:rPr>
          <w:rFonts w:ascii="Arial" w:hAnsi="Arial" w:cs="Arial"/>
          <w:sz w:val="24"/>
          <w:szCs w:val="24"/>
        </w:rPr>
      </w:pPr>
      <w:r w:rsidRPr="00300F27">
        <w:rPr>
          <w:rFonts w:ascii="Arial" w:hAnsi="Arial" w:cs="Arial"/>
          <w:sz w:val="24"/>
          <w:szCs w:val="24"/>
        </w:rPr>
        <w:t>Foster</w:t>
      </w:r>
      <w:r w:rsidR="00D2165A">
        <w:rPr>
          <w:rFonts w:ascii="Arial" w:hAnsi="Arial" w:cs="Arial"/>
          <w:sz w:val="24"/>
          <w:szCs w:val="24"/>
        </w:rPr>
        <w:t>ing</w:t>
      </w:r>
      <w:r w:rsidRPr="00300F27">
        <w:rPr>
          <w:rFonts w:ascii="Arial" w:hAnsi="Arial" w:cs="Arial"/>
          <w:sz w:val="24"/>
          <w:szCs w:val="24"/>
        </w:rPr>
        <w:t xml:space="preserve"> an organisational culture of respect, open communication, involvement and participation;</w:t>
      </w:r>
    </w:p>
    <w:p w14:paraId="1AAF2888" w14:textId="07D4EFAE" w:rsidR="00DA3A0C" w:rsidRPr="00DA3A0C" w:rsidRDefault="00DA3A0C" w:rsidP="00DA3A0C">
      <w:pPr>
        <w:pStyle w:val="ListParagraph"/>
        <w:numPr>
          <w:ilvl w:val="0"/>
          <w:numId w:val="34"/>
        </w:numPr>
        <w:spacing w:after="0" w:line="257" w:lineRule="auto"/>
        <w:rPr>
          <w:rFonts w:ascii="Arial" w:hAnsi="Arial" w:cs="Arial"/>
          <w:sz w:val="24"/>
          <w:szCs w:val="24"/>
        </w:rPr>
      </w:pPr>
      <w:r w:rsidRPr="00DA3A0C">
        <w:rPr>
          <w:rFonts w:ascii="Arial" w:hAnsi="Arial" w:cs="Arial"/>
          <w:sz w:val="24"/>
          <w:szCs w:val="24"/>
        </w:rPr>
        <w:t>Provid</w:t>
      </w:r>
      <w:r w:rsidR="00D2165A">
        <w:rPr>
          <w:rFonts w:ascii="Arial" w:hAnsi="Arial" w:cs="Arial"/>
          <w:sz w:val="24"/>
          <w:szCs w:val="24"/>
        </w:rPr>
        <w:t>ing</w:t>
      </w:r>
      <w:r w:rsidRPr="00DA3A0C">
        <w:rPr>
          <w:rFonts w:ascii="Arial" w:hAnsi="Arial" w:cs="Arial"/>
          <w:sz w:val="24"/>
          <w:szCs w:val="24"/>
        </w:rPr>
        <w:t xml:space="preserve"> a healthy and safe working environment</w:t>
      </w:r>
      <w:r w:rsidR="00FB6C66">
        <w:rPr>
          <w:rFonts w:ascii="Arial" w:hAnsi="Arial" w:cs="Arial"/>
          <w:sz w:val="24"/>
          <w:szCs w:val="24"/>
        </w:rPr>
        <w:t>, being particularly mindful of any employees who are working remotely</w:t>
      </w:r>
      <w:r w:rsidR="003024D1">
        <w:rPr>
          <w:rFonts w:ascii="Arial" w:hAnsi="Arial" w:cs="Arial"/>
          <w:sz w:val="24"/>
          <w:szCs w:val="24"/>
        </w:rPr>
        <w:t xml:space="preserve"> and by complying with the Working Time Regulations provisions as outlined in the Working Hours and Annual Leave policy</w:t>
      </w:r>
      <w:r w:rsidRPr="00DA3A0C">
        <w:rPr>
          <w:rFonts w:ascii="Arial" w:hAnsi="Arial" w:cs="Arial"/>
          <w:sz w:val="24"/>
          <w:szCs w:val="24"/>
        </w:rPr>
        <w:t>;</w:t>
      </w:r>
    </w:p>
    <w:p w14:paraId="7B72D92F" w14:textId="04CD91C8" w:rsidR="00DA3A0C" w:rsidRPr="00DA3A0C" w:rsidRDefault="00DA3A0C" w:rsidP="00DA3A0C">
      <w:pPr>
        <w:pStyle w:val="ListParagraph"/>
        <w:numPr>
          <w:ilvl w:val="0"/>
          <w:numId w:val="34"/>
        </w:numPr>
        <w:spacing w:after="0" w:line="257" w:lineRule="auto"/>
        <w:rPr>
          <w:rFonts w:ascii="Arial" w:hAnsi="Arial" w:cs="Arial"/>
          <w:sz w:val="24"/>
          <w:szCs w:val="24"/>
        </w:rPr>
      </w:pPr>
      <w:r w:rsidRPr="00DA3A0C">
        <w:rPr>
          <w:rFonts w:ascii="Arial" w:hAnsi="Arial" w:cs="Arial"/>
          <w:sz w:val="24"/>
          <w:szCs w:val="24"/>
        </w:rPr>
        <w:t>Set</w:t>
      </w:r>
      <w:r w:rsidR="00D2165A">
        <w:rPr>
          <w:rFonts w:ascii="Arial" w:hAnsi="Arial" w:cs="Arial"/>
          <w:sz w:val="24"/>
          <w:szCs w:val="24"/>
        </w:rPr>
        <w:t>ting</w:t>
      </w:r>
      <w:r w:rsidRPr="00DA3A0C">
        <w:rPr>
          <w:rFonts w:ascii="Arial" w:hAnsi="Arial" w:cs="Arial"/>
          <w:sz w:val="24"/>
          <w:szCs w:val="24"/>
        </w:rPr>
        <w:t xml:space="preserve"> a clear organisational purpose and direction supported by appropriate structures, systems, policies and processes;</w:t>
      </w:r>
    </w:p>
    <w:p w14:paraId="08772026" w14:textId="68870BFD" w:rsidR="00DA3A0C" w:rsidRDefault="00DA3A0C" w:rsidP="00DA3A0C">
      <w:pPr>
        <w:pStyle w:val="ListParagraph"/>
        <w:numPr>
          <w:ilvl w:val="0"/>
          <w:numId w:val="34"/>
        </w:numPr>
        <w:spacing w:after="0" w:line="257" w:lineRule="auto"/>
        <w:rPr>
          <w:rFonts w:ascii="Arial" w:hAnsi="Arial" w:cs="Arial"/>
          <w:sz w:val="24"/>
          <w:szCs w:val="24"/>
        </w:rPr>
      </w:pPr>
      <w:r w:rsidRPr="00DA3A0C">
        <w:rPr>
          <w:rFonts w:ascii="Arial" w:hAnsi="Arial" w:cs="Arial"/>
          <w:sz w:val="24"/>
          <w:szCs w:val="24"/>
        </w:rPr>
        <w:t>Ensur</w:t>
      </w:r>
      <w:r w:rsidR="00D2165A">
        <w:rPr>
          <w:rFonts w:ascii="Arial" w:hAnsi="Arial" w:cs="Arial"/>
          <w:sz w:val="24"/>
          <w:szCs w:val="24"/>
        </w:rPr>
        <w:t>ing</w:t>
      </w:r>
      <w:r w:rsidRPr="00DA3A0C">
        <w:rPr>
          <w:rFonts w:ascii="Arial" w:hAnsi="Arial" w:cs="Arial"/>
          <w:sz w:val="24"/>
          <w:szCs w:val="24"/>
        </w:rPr>
        <w:t xml:space="preserve"> there is sufficient organisational resource (human, financial and </w:t>
      </w:r>
      <w:r w:rsidR="00D2165A">
        <w:rPr>
          <w:rFonts w:ascii="Arial" w:hAnsi="Arial" w:cs="Arial"/>
          <w:sz w:val="24"/>
          <w:szCs w:val="24"/>
        </w:rPr>
        <w:t xml:space="preserve"> </w:t>
      </w:r>
      <w:r w:rsidR="00EC4928">
        <w:rPr>
          <w:rFonts w:ascii="Arial" w:hAnsi="Arial" w:cs="Arial"/>
          <w:sz w:val="24"/>
          <w:szCs w:val="24"/>
        </w:rPr>
        <w:t>t</w:t>
      </w:r>
      <w:r w:rsidRPr="00DA3A0C">
        <w:rPr>
          <w:rFonts w:ascii="Arial" w:hAnsi="Arial" w:cs="Arial"/>
          <w:sz w:val="24"/>
          <w:szCs w:val="24"/>
        </w:rPr>
        <w:t>echnological) to support achievement of corporate objectives;</w:t>
      </w:r>
    </w:p>
    <w:p w14:paraId="1C0A895A" w14:textId="529ADFE8" w:rsidR="00D2165A" w:rsidRDefault="00D2165A" w:rsidP="00DA3A0C">
      <w:pPr>
        <w:pStyle w:val="ListParagraph"/>
        <w:numPr>
          <w:ilvl w:val="0"/>
          <w:numId w:val="34"/>
        </w:numPr>
        <w:spacing w:after="0" w:line="257" w:lineRule="auto"/>
        <w:rPr>
          <w:rFonts w:ascii="Arial" w:hAnsi="Arial" w:cs="Arial"/>
          <w:sz w:val="24"/>
          <w:szCs w:val="24"/>
        </w:rPr>
      </w:pPr>
      <w:r>
        <w:rPr>
          <w:rFonts w:ascii="Arial" w:hAnsi="Arial" w:cs="Arial"/>
          <w:sz w:val="24"/>
          <w:szCs w:val="24"/>
        </w:rPr>
        <w:t xml:space="preserve">Ensuring that </w:t>
      </w:r>
      <w:r w:rsidR="0055067E">
        <w:rPr>
          <w:rFonts w:ascii="Arial" w:hAnsi="Arial" w:cs="Arial"/>
          <w:sz w:val="24"/>
          <w:szCs w:val="24"/>
        </w:rPr>
        <w:t>employees</w:t>
      </w:r>
      <w:r>
        <w:rPr>
          <w:rFonts w:ascii="Arial" w:hAnsi="Arial" w:cs="Arial"/>
          <w:sz w:val="24"/>
          <w:szCs w:val="24"/>
        </w:rPr>
        <w:t xml:space="preserve"> are supported to complete their allocated tasks within reasonable timescales and their contracted hours;</w:t>
      </w:r>
      <w:bookmarkEnd w:id="11"/>
    </w:p>
    <w:p w14:paraId="7BF0D981" w14:textId="13636E31" w:rsidR="00D2165A" w:rsidRPr="00DA3A0C" w:rsidRDefault="00D2165A" w:rsidP="00EC4928">
      <w:pPr>
        <w:pStyle w:val="ListParagraph"/>
        <w:spacing w:after="0" w:line="257" w:lineRule="auto"/>
        <w:rPr>
          <w:rFonts w:ascii="Arial" w:hAnsi="Arial" w:cs="Arial"/>
          <w:sz w:val="24"/>
          <w:szCs w:val="24"/>
        </w:rPr>
      </w:pPr>
    </w:p>
    <w:p w14:paraId="3B5CF618" w14:textId="77777777" w:rsidR="00DA3A0C" w:rsidRPr="00DA3A0C" w:rsidRDefault="00DA3A0C" w:rsidP="00DA3A0C">
      <w:pPr>
        <w:spacing w:after="0" w:line="257" w:lineRule="auto"/>
        <w:rPr>
          <w:rFonts w:ascii="Arial" w:hAnsi="Arial" w:cs="Arial"/>
          <w:sz w:val="24"/>
          <w:szCs w:val="24"/>
        </w:rPr>
      </w:pPr>
    </w:p>
    <w:p w14:paraId="6AEEE643" w14:textId="771179A6" w:rsidR="00234EFB" w:rsidRPr="0033794B" w:rsidRDefault="00EF021C" w:rsidP="006F6DFE">
      <w:pPr>
        <w:pStyle w:val="Heading1"/>
      </w:pPr>
      <w:r>
        <w:t>Employees are expected to:</w:t>
      </w:r>
    </w:p>
    <w:p w14:paraId="07BAD919" w14:textId="77777777" w:rsidR="00EF021C" w:rsidRPr="00EF021C" w:rsidRDefault="00EF021C" w:rsidP="00EF021C">
      <w:pPr>
        <w:pStyle w:val="ListParagraph"/>
        <w:numPr>
          <w:ilvl w:val="0"/>
          <w:numId w:val="33"/>
        </w:numPr>
        <w:spacing w:after="0" w:line="240" w:lineRule="auto"/>
        <w:rPr>
          <w:rFonts w:ascii="Arial" w:hAnsi="Arial" w:cs="Arial"/>
          <w:sz w:val="24"/>
          <w:szCs w:val="24"/>
        </w:rPr>
      </w:pPr>
      <w:bookmarkStart w:id="12" w:name="procedureinformal"/>
      <w:bookmarkStart w:id="13" w:name="_Informal_stage"/>
      <w:bookmarkEnd w:id="12"/>
      <w:bookmarkEnd w:id="13"/>
      <w:r w:rsidRPr="00EF021C">
        <w:rPr>
          <w:rFonts w:ascii="Arial" w:hAnsi="Arial" w:cs="Arial"/>
          <w:sz w:val="24"/>
          <w:szCs w:val="24"/>
        </w:rPr>
        <w:t>Take personal responsibility for their own health and wellbeing;</w:t>
      </w:r>
    </w:p>
    <w:p w14:paraId="4E4F8F55" w14:textId="1F63803D" w:rsidR="00EF021C" w:rsidRPr="00EF021C" w:rsidRDefault="00EF021C" w:rsidP="00EF021C">
      <w:pPr>
        <w:pStyle w:val="ListParagraph"/>
        <w:numPr>
          <w:ilvl w:val="0"/>
          <w:numId w:val="33"/>
        </w:numPr>
        <w:spacing w:after="0" w:line="240" w:lineRule="auto"/>
        <w:rPr>
          <w:rFonts w:ascii="Arial" w:hAnsi="Arial" w:cs="Arial"/>
          <w:sz w:val="24"/>
          <w:szCs w:val="24"/>
        </w:rPr>
      </w:pPr>
      <w:r w:rsidRPr="00EF021C">
        <w:rPr>
          <w:rFonts w:ascii="Arial" w:hAnsi="Arial" w:cs="Arial"/>
          <w:sz w:val="24"/>
          <w:szCs w:val="24"/>
        </w:rPr>
        <w:t>Report promptly to a line manager any risks in the workplace which could potentially</w:t>
      </w:r>
      <w:r>
        <w:rPr>
          <w:rFonts w:ascii="Arial" w:hAnsi="Arial" w:cs="Arial"/>
          <w:sz w:val="24"/>
          <w:szCs w:val="24"/>
        </w:rPr>
        <w:t xml:space="preserve"> </w:t>
      </w:r>
      <w:r w:rsidRPr="00EF021C">
        <w:rPr>
          <w:rFonts w:ascii="Arial" w:hAnsi="Arial" w:cs="Arial"/>
          <w:sz w:val="24"/>
          <w:szCs w:val="24"/>
        </w:rPr>
        <w:t>compromise their mental health and wellbeing;</w:t>
      </w:r>
    </w:p>
    <w:p w14:paraId="2B9C742E" w14:textId="51C866CF" w:rsidR="00EF021C" w:rsidRPr="00EF021C" w:rsidRDefault="00EF021C" w:rsidP="00B01753">
      <w:pPr>
        <w:pStyle w:val="ListParagraph"/>
        <w:numPr>
          <w:ilvl w:val="0"/>
          <w:numId w:val="33"/>
        </w:numPr>
        <w:spacing w:after="0" w:line="240" w:lineRule="auto"/>
        <w:rPr>
          <w:rFonts w:ascii="Arial" w:hAnsi="Arial" w:cs="Arial"/>
          <w:sz w:val="24"/>
          <w:szCs w:val="24"/>
        </w:rPr>
      </w:pPr>
      <w:r w:rsidRPr="00EF021C">
        <w:rPr>
          <w:rFonts w:ascii="Arial" w:hAnsi="Arial" w:cs="Arial"/>
          <w:sz w:val="24"/>
          <w:szCs w:val="24"/>
        </w:rPr>
        <w:t>Seek support if they are experiencing mental health difficulties and alert their line</w:t>
      </w:r>
      <w:r>
        <w:rPr>
          <w:rFonts w:ascii="Arial" w:hAnsi="Arial" w:cs="Arial"/>
          <w:sz w:val="24"/>
          <w:szCs w:val="24"/>
        </w:rPr>
        <w:t xml:space="preserve"> </w:t>
      </w:r>
      <w:r w:rsidRPr="00EF021C">
        <w:rPr>
          <w:rFonts w:ascii="Arial" w:hAnsi="Arial" w:cs="Arial"/>
          <w:sz w:val="24"/>
          <w:szCs w:val="24"/>
        </w:rPr>
        <w:t xml:space="preserve">manager, particularly if </w:t>
      </w:r>
      <w:r>
        <w:rPr>
          <w:rFonts w:ascii="Arial" w:hAnsi="Arial" w:cs="Arial"/>
          <w:sz w:val="24"/>
          <w:szCs w:val="24"/>
        </w:rPr>
        <w:t>they</w:t>
      </w:r>
      <w:r w:rsidRPr="00EF021C">
        <w:rPr>
          <w:rFonts w:ascii="Arial" w:hAnsi="Arial" w:cs="Arial"/>
          <w:sz w:val="24"/>
          <w:szCs w:val="24"/>
        </w:rPr>
        <w:t xml:space="preserve"> believe the difficulties relate to the workplace</w:t>
      </w:r>
      <w:r w:rsidR="00FB6C66">
        <w:rPr>
          <w:rFonts w:ascii="Arial" w:hAnsi="Arial" w:cs="Arial"/>
          <w:sz w:val="24"/>
          <w:szCs w:val="24"/>
        </w:rPr>
        <w:t xml:space="preserve"> (including when working remotely)</w:t>
      </w:r>
      <w:r w:rsidRPr="00EF021C">
        <w:rPr>
          <w:rFonts w:ascii="Arial" w:hAnsi="Arial" w:cs="Arial"/>
          <w:sz w:val="24"/>
          <w:szCs w:val="24"/>
        </w:rPr>
        <w:t>; and</w:t>
      </w:r>
    </w:p>
    <w:p w14:paraId="5A9A31E3" w14:textId="0C4839D0" w:rsidR="008C0BCD" w:rsidRPr="00EF021C" w:rsidRDefault="00EF021C" w:rsidP="00EF021C">
      <w:pPr>
        <w:pStyle w:val="ListParagraph"/>
        <w:numPr>
          <w:ilvl w:val="0"/>
          <w:numId w:val="33"/>
        </w:numPr>
        <w:spacing w:after="0" w:line="240" w:lineRule="auto"/>
        <w:rPr>
          <w:rFonts w:ascii="Arial" w:hAnsi="Arial" w:cs="Arial"/>
          <w:sz w:val="24"/>
          <w:szCs w:val="24"/>
        </w:rPr>
      </w:pPr>
      <w:r w:rsidRPr="00EF021C">
        <w:rPr>
          <w:rFonts w:ascii="Arial" w:hAnsi="Arial" w:cs="Arial"/>
          <w:sz w:val="24"/>
          <w:szCs w:val="24"/>
        </w:rPr>
        <w:t xml:space="preserve">Adhere to the ESC’s policies which are in place to support </w:t>
      </w:r>
      <w:r>
        <w:rPr>
          <w:rFonts w:ascii="Arial" w:hAnsi="Arial" w:cs="Arial"/>
          <w:sz w:val="24"/>
          <w:szCs w:val="24"/>
        </w:rPr>
        <w:t>them</w:t>
      </w:r>
      <w:r w:rsidRPr="00EF021C">
        <w:rPr>
          <w:rFonts w:ascii="Arial" w:hAnsi="Arial" w:cs="Arial"/>
          <w:sz w:val="24"/>
          <w:szCs w:val="24"/>
        </w:rPr>
        <w:t>.</w:t>
      </w:r>
      <w:r w:rsidR="002B3C60" w:rsidRPr="00EF021C">
        <w:rPr>
          <w:rFonts w:ascii="Arial" w:hAnsi="Arial" w:cs="Arial"/>
          <w:sz w:val="24"/>
          <w:szCs w:val="24"/>
        </w:rPr>
        <w:t xml:space="preserve"> </w:t>
      </w:r>
    </w:p>
    <w:p w14:paraId="78B04169" w14:textId="77777777" w:rsidR="008C0BCD" w:rsidRDefault="008C0BCD" w:rsidP="008C0BCD">
      <w:pPr>
        <w:spacing w:after="0" w:line="240" w:lineRule="auto"/>
        <w:rPr>
          <w:rFonts w:ascii="Arial" w:hAnsi="Arial" w:cs="Arial"/>
          <w:color w:val="FF0000"/>
          <w:sz w:val="24"/>
          <w:szCs w:val="24"/>
        </w:rPr>
      </w:pPr>
    </w:p>
    <w:p w14:paraId="774266AB" w14:textId="77777777" w:rsidR="00D24E71" w:rsidRPr="003B1BD2" w:rsidRDefault="00D24E71" w:rsidP="00D24E71">
      <w:pPr>
        <w:spacing w:after="0" w:line="240" w:lineRule="auto"/>
        <w:rPr>
          <w:rFonts w:ascii="Arial" w:hAnsi="Arial" w:cs="Arial"/>
          <w:b/>
          <w:color w:val="00857C" w:themeColor="accent1"/>
          <w:sz w:val="20"/>
          <w:szCs w:val="20"/>
        </w:rPr>
      </w:pPr>
      <w:bookmarkStart w:id="14" w:name="procedureformal"/>
      <w:bookmarkStart w:id="15" w:name="_Formal_stage"/>
      <w:bookmarkEnd w:id="14"/>
      <w:bookmarkEnd w:id="15"/>
      <w:r w:rsidRPr="003B1BD2">
        <w:rPr>
          <w:rFonts w:ascii="Arial" w:hAnsi="Arial" w:cs="Arial"/>
          <w:b/>
          <w:color w:val="00857C" w:themeColor="accent1"/>
          <w:sz w:val="20"/>
          <w:szCs w:val="20"/>
        </w:rPr>
        <w:t>Equality Impact Assessment</w:t>
      </w:r>
    </w:p>
    <w:p w14:paraId="496996B9" w14:textId="77777777" w:rsidR="00D24E71" w:rsidRPr="00582BEB" w:rsidRDefault="00D24E71" w:rsidP="00D24E71">
      <w:pPr>
        <w:spacing w:after="0" w:line="240" w:lineRule="auto"/>
        <w:rPr>
          <w:rFonts w:ascii="Arial" w:hAnsi="Arial" w:cs="Arial"/>
          <w:color w:val="35587E" w:themeColor="text2"/>
          <w:sz w:val="20"/>
          <w:szCs w:val="20"/>
        </w:rPr>
      </w:pPr>
      <w:r w:rsidRPr="00582BEB">
        <w:rPr>
          <w:rFonts w:ascii="Arial" w:hAnsi="Arial" w:cs="Arial"/>
          <w:color w:val="35587E" w:themeColor="text2"/>
          <w:sz w:val="20"/>
          <w:szCs w:val="20"/>
        </w:rPr>
        <w:t xml:space="preserve">Does this policy comply with the general Public Sector Equality Duty (s149 Equality Act 2010)? </w:t>
      </w:r>
    </w:p>
    <w:p w14:paraId="72C8008F" w14:textId="769B8B14" w:rsidR="00D24E71" w:rsidRDefault="00300F27" w:rsidP="00D24E71">
      <w:pPr>
        <w:spacing w:after="0" w:line="240" w:lineRule="auto"/>
        <w:rPr>
          <w:rFonts w:ascii="Arial" w:hAnsi="Arial" w:cs="Arial"/>
          <w:sz w:val="20"/>
          <w:szCs w:val="20"/>
        </w:rPr>
      </w:pPr>
      <w:r w:rsidRPr="007A009D">
        <w:rPr>
          <w:rFonts w:ascii="Arial" w:hAnsi="Arial" w:cs="Arial"/>
          <w:sz w:val="20"/>
          <w:szCs w:val="20"/>
        </w:rPr>
        <w:t xml:space="preserve">This policy applies to all </w:t>
      </w:r>
      <w:r w:rsidR="00855D33">
        <w:rPr>
          <w:rFonts w:ascii="Arial" w:hAnsi="Arial" w:cs="Arial"/>
          <w:sz w:val="20"/>
          <w:szCs w:val="20"/>
        </w:rPr>
        <w:t>employees</w:t>
      </w:r>
      <w:r w:rsidRPr="007A009D">
        <w:rPr>
          <w:rFonts w:ascii="Arial" w:hAnsi="Arial" w:cs="Arial"/>
          <w:sz w:val="20"/>
          <w:szCs w:val="20"/>
        </w:rPr>
        <w:t xml:space="preserve"> and its impact was considered when drafting.</w:t>
      </w:r>
      <w:r>
        <w:rPr>
          <w:rFonts w:ascii="Arial" w:hAnsi="Arial" w:cs="Arial"/>
          <w:sz w:val="20"/>
          <w:szCs w:val="20"/>
        </w:rPr>
        <w:t xml:space="preserve">  It will provide additional support to any employee who is experiencing a long term adverse impact on their day to day activities due to poor mental health.</w:t>
      </w:r>
      <w:r w:rsidRPr="007A009D">
        <w:rPr>
          <w:rFonts w:ascii="Arial" w:hAnsi="Arial" w:cs="Arial"/>
          <w:sz w:val="20"/>
          <w:szCs w:val="20"/>
        </w:rPr>
        <w:t xml:space="preserve"> We consulted with </w:t>
      </w:r>
      <w:r w:rsidR="00855D33">
        <w:rPr>
          <w:rFonts w:ascii="Arial" w:hAnsi="Arial" w:cs="Arial"/>
          <w:sz w:val="20"/>
          <w:szCs w:val="20"/>
        </w:rPr>
        <w:t>employees</w:t>
      </w:r>
      <w:r w:rsidRPr="007A009D">
        <w:rPr>
          <w:rFonts w:ascii="Arial" w:hAnsi="Arial" w:cs="Arial"/>
          <w:sz w:val="20"/>
          <w:szCs w:val="20"/>
        </w:rPr>
        <w:t xml:space="preserve"> prior to publication to identify and address any issues.</w:t>
      </w:r>
    </w:p>
    <w:p w14:paraId="2620401D" w14:textId="77777777" w:rsidR="00300F27" w:rsidRPr="00D24E71" w:rsidRDefault="00300F27" w:rsidP="00D24E71">
      <w:pPr>
        <w:spacing w:after="0" w:line="240" w:lineRule="auto"/>
        <w:rPr>
          <w:rFonts w:ascii="Arial" w:hAnsi="Arial" w:cs="Arial"/>
          <w:sz w:val="20"/>
          <w:szCs w:val="20"/>
        </w:rPr>
      </w:pPr>
    </w:p>
    <w:p w14:paraId="7DCA677B" w14:textId="77777777" w:rsidR="00D24E71" w:rsidRPr="003B1BD2" w:rsidRDefault="00D24E71" w:rsidP="00D24E71">
      <w:pPr>
        <w:spacing w:after="0" w:line="240" w:lineRule="auto"/>
        <w:rPr>
          <w:rFonts w:ascii="Arial" w:hAnsi="Arial" w:cs="Arial"/>
          <w:b/>
          <w:color w:val="00857C" w:themeColor="accent1"/>
          <w:sz w:val="20"/>
          <w:szCs w:val="20"/>
        </w:rPr>
      </w:pPr>
      <w:r w:rsidRPr="003B1BD2">
        <w:rPr>
          <w:rFonts w:ascii="Arial" w:hAnsi="Arial" w:cs="Arial"/>
          <w:b/>
          <w:color w:val="00857C" w:themeColor="accent1"/>
          <w:sz w:val="20"/>
          <w:szCs w:val="20"/>
        </w:rPr>
        <w:t>Data Protection Impact Assessment</w:t>
      </w:r>
    </w:p>
    <w:p w14:paraId="58F0CB80" w14:textId="77777777" w:rsidR="00D24E71" w:rsidRPr="00582BEB" w:rsidRDefault="00D24E71" w:rsidP="00D24E71">
      <w:pPr>
        <w:spacing w:after="0" w:line="240" w:lineRule="auto"/>
        <w:rPr>
          <w:rFonts w:ascii="Arial" w:hAnsi="Arial" w:cs="Arial"/>
          <w:color w:val="35587E" w:themeColor="text2"/>
          <w:sz w:val="20"/>
          <w:szCs w:val="20"/>
        </w:rPr>
      </w:pPr>
      <w:r w:rsidRPr="00582BEB">
        <w:rPr>
          <w:rFonts w:ascii="Arial" w:hAnsi="Arial" w:cs="Arial"/>
          <w:color w:val="35587E" w:themeColor="text2"/>
          <w:sz w:val="20"/>
          <w:szCs w:val="20"/>
        </w:rPr>
        <w:t xml:space="preserve">Have we considered any effect the policy may have on the collecting, processing and storing of personal data? </w:t>
      </w:r>
    </w:p>
    <w:p w14:paraId="28BBC40B" w14:textId="4021799F" w:rsidR="00D24E71" w:rsidRDefault="00300F27" w:rsidP="00D24E71">
      <w:pPr>
        <w:spacing w:after="0" w:line="240" w:lineRule="auto"/>
        <w:rPr>
          <w:rFonts w:ascii="Arial" w:hAnsi="Arial" w:cs="Arial"/>
          <w:sz w:val="20"/>
          <w:szCs w:val="20"/>
        </w:rPr>
      </w:pPr>
      <w:r w:rsidRPr="00300F27">
        <w:rPr>
          <w:rFonts w:ascii="Arial" w:hAnsi="Arial" w:cs="Arial"/>
          <w:sz w:val="20"/>
          <w:szCs w:val="20"/>
        </w:rPr>
        <w:t>The records generated by this policy will contain personal data and may contain sensitive and special category personal data. Suitable retention and destruction policies are in place to manage this material.</w:t>
      </w:r>
    </w:p>
    <w:p w14:paraId="5F438E85" w14:textId="77777777" w:rsidR="00300F27" w:rsidRPr="00D24E71" w:rsidRDefault="00300F27" w:rsidP="00D24E71">
      <w:pPr>
        <w:spacing w:after="0" w:line="240" w:lineRule="auto"/>
        <w:rPr>
          <w:rFonts w:ascii="Arial" w:hAnsi="Arial" w:cs="Arial"/>
          <w:sz w:val="20"/>
          <w:szCs w:val="20"/>
        </w:rPr>
      </w:pPr>
    </w:p>
    <w:p w14:paraId="4F15ACE2" w14:textId="77777777" w:rsidR="00300F27" w:rsidRPr="003B1BD2" w:rsidRDefault="00300F27" w:rsidP="00300F27">
      <w:pPr>
        <w:spacing w:after="0" w:line="240" w:lineRule="auto"/>
        <w:rPr>
          <w:rFonts w:ascii="Arial" w:hAnsi="Arial" w:cs="Arial"/>
          <w:b/>
          <w:color w:val="00857C" w:themeColor="accent1"/>
          <w:sz w:val="20"/>
          <w:szCs w:val="20"/>
        </w:rPr>
      </w:pPr>
      <w:r w:rsidRPr="003B1BD2">
        <w:rPr>
          <w:rFonts w:ascii="Arial" w:hAnsi="Arial" w:cs="Arial"/>
          <w:b/>
          <w:color w:val="00857C" w:themeColor="accent1"/>
          <w:sz w:val="20"/>
          <w:szCs w:val="20"/>
        </w:rPr>
        <w:t>Information Security Impact Assessment</w:t>
      </w:r>
    </w:p>
    <w:p w14:paraId="0D963990" w14:textId="77777777" w:rsidR="00300F27" w:rsidRPr="00582BEB" w:rsidRDefault="00300F27" w:rsidP="00300F27">
      <w:pPr>
        <w:spacing w:after="0" w:line="240" w:lineRule="auto"/>
        <w:rPr>
          <w:rFonts w:ascii="Arial" w:hAnsi="Arial" w:cs="Arial"/>
          <w:color w:val="35587E" w:themeColor="text2"/>
          <w:sz w:val="20"/>
          <w:szCs w:val="20"/>
        </w:rPr>
      </w:pPr>
      <w:r w:rsidRPr="00582BEB">
        <w:rPr>
          <w:rFonts w:ascii="Arial" w:hAnsi="Arial" w:cs="Arial"/>
          <w:color w:val="35587E" w:themeColor="text2"/>
          <w:sz w:val="20"/>
          <w:szCs w:val="20"/>
        </w:rPr>
        <w:t xml:space="preserve">Have we considered the impact any policy may have on our cyber-resilience? </w:t>
      </w:r>
    </w:p>
    <w:p w14:paraId="572B0C86" w14:textId="77777777" w:rsidR="00300F27" w:rsidRPr="004B5983" w:rsidRDefault="00300F27" w:rsidP="00300F27">
      <w:pPr>
        <w:spacing w:after="0" w:line="240" w:lineRule="auto"/>
        <w:rPr>
          <w:rFonts w:ascii="Arial" w:hAnsi="Arial" w:cs="Arial"/>
          <w:sz w:val="20"/>
          <w:szCs w:val="20"/>
        </w:rPr>
      </w:pPr>
      <w:r w:rsidRPr="004B5983">
        <w:rPr>
          <w:rFonts w:ascii="Arial" w:hAnsi="Arial" w:cs="Arial"/>
          <w:sz w:val="20"/>
          <w:szCs w:val="20"/>
        </w:rPr>
        <w:t>This policy should have no impact on our cyber-resilience.</w:t>
      </w:r>
    </w:p>
    <w:p w14:paraId="298C47E6" w14:textId="77777777" w:rsidR="00300F27" w:rsidRPr="004B5983" w:rsidRDefault="00300F27" w:rsidP="00300F27">
      <w:pPr>
        <w:spacing w:after="0" w:line="240" w:lineRule="auto"/>
        <w:rPr>
          <w:rFonts w:ascii="Arial" w:hAnsi="Arial" w:cs="Arial"/>
          <w:sz w:val="20"/>
          <w:szCs w:val="20"/>
        </w:rPr>
      </w:pPr>
    </w:p>
    <w:p w14:paraId="05AF0685" w14:textId="77777777" w:rsidR="00300F27" w:rsidRPr="003B1BD2" w:rsidRDefault="00300F27" w:rsidP="00300F27">
      <w:pPr>
        <w:spacing w:after="0" w:line="240" w:lineRule="auto"/>
        <w:rPr>
          <w:rFonts w:ascii="Arial" w:hAnsi="Arial" w:cs="Arial"/>
          <w:b/>
          <w:color w:val="00857C" w:themeColor="accent1"/>
          <w:sz w:val="20"/>
          <w:szCs w:val="20"/>
        </w:rPr>
      </w:pPr>
      <w:r w:rsidRPr="003B1BD2">
        <w:rPr>
          <w:rFonts w:ascii="Arial" w:hAnsi="Arial" w:cs="Arial"/>
          <w:b/>
          <w:color w:val="00857C" w:themeColor="accent1"/>
          <w:sz w:val="20"/>
          <w:szCs w:val="20"/>
        </w:rPr>
        <w:t>Records Management Impact</w:t>
      </w:r>
    </w:p>
    <w:p w14:paraId="2699C621" w14:textId="77777777" w:rsidR="00300F27" w:rsidRPr="00582BEB" w:rsidRDefault="00300F27" w:rsidP="00300F27">
      <w:pPr>
        <w:spacing w:after="0" w:line="240" w:lineRule="auto"/>
        <w:rPr>
          <w:rFonts w:ascii="Arial" w:hAnsi="Arial" w:cs="Arial"/>
          <w:color w:val="35587E" w:themeColor="text2"/>
          <w:sz w:val="20"/>
          <w:szCs w:val="20"/>
        </w:rPr>
      </w:pPr>
      <w:r w:rsidRPr="00582BEB">
        <w:rPr>
          <w:rFonts w:ascii="Arial" w:hAnsi="Arial" w:cs="Arial"/>
          <w:color w:val="35587E" w:themeColor="text2"/>
          <w:sz w:val="20"/>
          <w:szCs w:val="20"/>
        </w:rPr>
        <w:t xml:space="preserve">Have we considered the impact any policy may have on our ability to manage our records? </w:t>
      </w:r>
    </w:p>
    <w:p w14:paraId="7452A119" w14:textId="77777777" w:rsidR="00300F27" w:rsidRDefault="00300F27" w:rsidP="00300F27">
      <w:pPr>
        <w:spacing w:after="0" w:line="240" w:lineRule="auto"/>
        <w:rPr>
          <w:rFonts w:ascii="Arial" w:hAnsi="Arial" w:cs="Arial"/>
          <w:sz w:val="20"/>
          <w:szCs w:val="20"/>
        </w:rPr>
      </w:pPr>
      <w:r w:rsidRPr="004B5983">
        <w:rPr>
          <w:rFonts w:ascii="Arial" w:hAnsi="Arial" w:cs="Arial"/>
          <w:sz w:val="20"/>
          <w:szCs w:val="20"/>
        </w:rPr>
        <w:t>This policy should have no impact on our ability to manage our records.</w:t>
      </w:r>
    </w:p>
    <w:p w14:paraId="74C228F1" w14:textId="77777777" w:rsidR="00D24E71" w:rsidRPr="00D24E71" w:rsidRDefault="00D24E71" w:rsidP="00D24E71">
      <w:pPr>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045"/>
      </w:tblGrid>
      <w:tr w:rsidR="00300F27" w:rsidRPr="007A009D" w14:paraId="0342A9B6"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hideMark/>
          </w:tcPr>
          <w:p w14:paraId="774D7485" w14:textId="77777777" w:rsidR="00300F27" w:rsidRPr="007A009D" w:rsidRDefault="00300F27" w:rsidP="00140A7D">
            <w:pPr>
              <w:spacing w:after="0" w:line="240" w:lineRule="auto"/>
              <w:rPr>
                <w:rFonts w:ascii="Arial" w:hAnsi="Arial" w:cs="Arial"/>
                <w:b/>
                <w:sz w:val="20"/>
                <w:szCs w:val="20"/>
              </w:rPr>
            </w:pPr>
            <w:r w:rsidRPr="007A009D">
              <w:rPr>
                <w:rFonts w:ascii="Arial"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717BF884" w14:textId="77777777" w:rsidR="00300F27" w:rsidRPr="007A009D" w:rsidRDefault="00300F27" w:rsidP="00140A7D">
            <w:pPr>
              <w:spacing w:after="0" w:line="240" w:lineRule="auto"/>
              <w:rPr>
                <w:rFonts w:ascii="Arial" w:hAnsi="Arial" w:cs="Arial"/>
                <w:b/>
                <w:sz w:val="20"/>
                <w:szCs w:val="20"/>
              </w:rPr>
            </w:pPr>
            <w:r w:rsidRPr="007A009D">
              <w:rPr>
                <w:rFonts w:ascii="Arial"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3BF9D6DD" w14:textId="77777777" w:rsidR="00300F27" w:rsidRPr="007A009D" w:rsidRDefault="00300F27" w:rsidP="00140A7D">
            <w:pPr>
              <w:spacing w:after="0" w:line="240" w:lineRule="auto"/>
              <w:rPr>
                <w:rFonts w:ascii="Arial" w:hAnsi="Arial" w:cs="Arial"/>
                <w:b/>
                <w:sz w:val="20"/>
                <w:szCs w:val="20"/>
              </w:rPr>
            </w:pPr>
            <w:r w:rsidRPr="007A009D">
              <w:rPr>
                <w:rFonts w:ascii="Arial" w:hAnsi="Arial" w:cs="Arial"/>
                <w:b/>
                <w:sz w:val="20"/>
                <w:szCs w:val="20"/>
              </w:rPr>
              <w:t>Date</w:t>
            </w:r>
          </w:p>
        </w:tc>
        <w:tc>
          <w:tcPr>
            <w:tcW w:w="2045" w:type="dxa"/>
            <w:tcBorders>
              <w:top w:val="single" w:sz="4" w:space="0" w:color="auto"/>
              <w:left w:val="single" w:sz="4" w:space="0" w:color="auto"/>
              <w:bottom w:val="single" w:sz="4" w:space="0" w:color="auto"/>
              <w:right w:val="single" w:sz="4" w:space="0" w:color="auto"/>
            </w:tcBorders>
            <w:hideMark/>
          </w:tcPr>
          <w:p w14:paraId="7AB4C050" w14:textId="77777777" w:rsidR="00300F27" w:rsidRPr="007A009D" w:rsidRDefault="00300F27" w:rsidP="00140A7D">
            <w:pPr>
              <w:spacing w:after="0" w:line="240" w:lineRule="auto"/>
              <w:rPr>
                <w:rFonts w:ascii="Arial" w:hAnsi="Arial" w:cs="Arial"/>
                <w:b/>
                <w:sz w:val="20"/>
                <w:szCs w:val="20"/>
              </w:rPr>
            </w:pPr>
            <w:r w:rsidRPr="007A009D">
              <w:rPr>
                <w:rFonts w:ascii="Arial" w:hAnsi="Arial" w:cs="Arial"/>
                <w:b/>
                <w:sz w:val="20"/>
                <w:szCs w:val="20"/>
              </w:rPr>
              <w:t>Author</w:t>
            </w:r>
          </w:p>
        </w:tc>
      </w:tr>
      <w:tr w:rsidR="00300F27" w:rsidRPr="007A009D" w14:paraId="449B8FA3"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2F756D48" w14:textId="77777777" w:rsidR="00300F27" w:rsidRPr="007A009D" w:rsidRDefault="00300F27" w:rsidP="00140A7D">
            <w:pPr>
              <w:spacing w:after="0" w:line="240" w:lineRule="auto"/>
              <w:rPr>
                <w:rFonts w:ascii="Arial" w:hAnsi="Arial" w:cs="Arial"/>
                <w:sz w:val="20"/>
                <w:szCs w:val="20"/>
              </w:rPr>
            </w:pPr>
            <w:r>
              <w:rPr>
                <w:rFonts w:ascii="Arial"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46EE258C" w14:textId="77777777" w:rsidR="00300F27" w:rsidRPr="007A009D" w:rsidRDefault="00300F27" w:rsidP="00140A7D">
            <w:pPr>
              <w:spacing w:after="0" w:line="240" w:lineRule="auto"/>
              <w:rPr>
                <w:rFonts w:ascii="Arial" w:hAnsi="Arial" w:cs="Arial"/>
                <w:sz w:val="20"/>
                <w:szCs w:val="20"/>
              </w:rPr>
            </w:pPr>
            <w:r>
              <w:rPr>
                <w:rFonts w:ascii="Arial" w:hAnsi="Arial" w:cs="Arial"/>
                <w:sz w:val="20"/>
                <w:szCs w:val="20"/>
              </w:rPr>
              <w:t>First draft</w:t>
            </w:r>
          </w:p>
          <w:p w14:paraId="392333CB" w14:textId="77777777" w:rsidR="00300F27" w:rsidRPr="007A009D" w:rsidRDefault="00300F27" w:rsidP="00140A7D">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686B49C" w14:textId="1BEEE203" w:rsidR="00300F27" w:rsidRPr="007A009D" w:rsidRDefault="00363EC2" w:rsidP="00140A7D">
            <w:pPr>
              <w:spacing w:after="0" w:line="240" w:lineRule="auto"/>
              <w:rPr>
                <w:rFonts w:ascii="Arial" w:hAnsi="Arial" w:cs="Arial"/>
                <w:sz w:val="20"/>
                <w:szCs w:val="20"/>
              </w:rPr>
            </w:pPr>
            <w:r>
              <w:rPr>
                <w:rFonts w:ascii="Arial" w:hAnsi="Arial" w:cs="Arial"/>
                <w:sz w:val="20"/>
                <w:szCs w:val="20"/>
              </w:rPr>
              <w:t>0</w:t>
            </w:r>
            <w:r w:rsidR="00CB2A2C">
              <w:rPr>
                <w:rFonts w:ascii="Arial" w:hAnsi="Arial" w:cs="Arial"/>
                <w:sz w:val="20"/>
                <w:szCs w:val="20"/>
              </w:rPr>
              <w:t>1/</w:t>
            </w:r>
            <w:r>
              <w:rPr>
                <w:rFonts w:ascii="Arial" w:hAnsi="Arial" w:cs="Arial"/>
                <w:sz w:val="20"/>
                <w:szCs w:val="20"/>
              </w:rPr>
              <w:t>06</w:t>
            </w:r>
            <w:r w:rsidR="00CB2A2C">
              <w:rPr>
                <w:rFonts w:ascii="Arial" w:hAnsi="Arial" w:cs="Arial"/>
                <w:sz w:val="20"/>
                <w:szCs w:val="20"/>
              </w:rPr>
              <w:t>/21</w:t>
            </w:r>
          </w:p>
        </w:tc>
        <w:tc>
          <w:tcPr>
            <w:tcW w:w="2045" w:type="dxa"/>
            <w:tcBorders>
              <w:top w:val="single" w:sz="4" w:space="0" w:color="auto"/>
              <w:left w:val="single" w:sz="4" w:space="0" w:color="auto"/>
              <w:bottom w:val="single" w:sz="4" w:space="0" w:color="auto"/>
              <w:right w:val="single" w:sz="4" w:space="0" w:color="auto"/>
            </w:tcBorders>
            <w:hideMark/>
          </w:tcPr>
          <w:p w14:paraId="48CB918C" w14:textId="77777777" w:rsidR="00300F27" w:rsidRPr="007A009D" w:rsidRDefault="00300F27" w:rsidP="00140A7D">
            <w:pPr>
              <w:spacing w:after="0" w:line="240" w:lineRule="auto"/>
              <w:rPr>
                <w:rFonts w:ascii="Arial" w:hAnsi="Arial" w:cs="Arial"/>
                <w:sz w:val="20"/>
                <w:szCs w:val="20"/>
              </w:rPr>
            </w:pPr>
            <w:r>
              <w:rPr>
                <w:rFonts w:ascii="Arial" w:hAnsi="Arial" w:cs="Arial"/>
                <w:sz w:val="20"/>
                <w:szCs w:val="20"/>
              </w:rPr>
              <w:t>Public Appointments Officer</w:t>
            </w:r>
          </w:p>
        </w:tc>
      </w:tr>
      <w:tr w:rsidR="00AB2902" w:rsidRPr="007A009D" w14:paraId="3DCE0BB8"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0F0CF6C3" w14:textId="22C73EDF" w:rsidR="00AB2902" w:rsidRDefault="00AB2902" w:rsidP="00AB2902">
            <w:pPr>
              <w:spacing w:after="0" w:line="240" w:lineRule="auto"/>
              <w:rPr>
                <w:rFonts w:ascii="Arial" w:hAnsi="Arial" w:cs="Arial"/>
                <w:sz w:val="20"/>
                <w:szCs w:val="20"/>
              </w:rPr>
            </w:pPr>
            <w:r>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7F634C09" w14:textId="50C3C215" w:rsidR="00AB2902" w:rsidRDefault="00AB2902" w:rsidP="00AB2902">
            <w:pPr>
              <w:spacing w:after="0" w:line="240" w:lineRule="auto"/>
              <w:rPr>
                <w:rFonts w:ascii="Arial" w:hAnsi="Arial" w:cs="Arial"/>
                <w:sz w:val="20"/>
                <w:szCs w:val="20"/>
              </w:rPr>
            </w:pPr>
            <w:r>
              <w:rPr>
                <w:rFonts w:ascii="Arial" w:hAnsi="Arial"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1F68F420" w14:textId="00F98E01" w:rsidR="00AB2902" w:rsidRDefault="00AB2902" w:rsidP="00AB2902">
            <w:pPr>
              <w:spacing w:after="0" w:line="240" w:lineRule="auto"/>
              <w:rPr>
                <w:rFonts w:ascii="Arial" w:hAnsi="Arial" w:cs="Arial"/>
                <w:sz w:val="20"/>
                <w:szCs w:val="20"/>
              </w:rPr>
            </w:pPr>
            <w:r>
              <w:rPr>
                <w:rFonts w:ascii="Arial" w:hAnsi="Arial" w:cs="Arial"/>
                <w:sz w:val="20"/>
                <w:szCs w:val="20"/>
              </w:rPr>
              <w:t>16/05/2023</w:t>
            </w:r>
          </w:p>
        </w:tc>
        <w:tc>
          <w:tcPr>
            <w:tcW w:w="2045" w:type="dxa"/>
            <w:tcBorders>
              <w:top w:val="single" w:sz="4" w:space="0" w:color="auto"/>
              <w:left w:val="single" w:sz="4" w:space="0" w:color="auto"/>
              <w:bottom w:val="single" w:sz="4" w:space="0" w:color="auto"/>
              <w:right w:val="single" w:sz="4" w:space="0" w:color="auto"/>
            </w:tcBorders>
          </w:tcPr>
          <w:p w14:paraId="186A3709" w14:textId="00C95ED6" w:rsidR="00AB2902" w:rsidRDefault="00AB2902" w:rsidP="00AB2902">
            <w:pPr>
              <w:spacing w:after="0" w:line="240" w:lineRule="auto"/>
              <w:rPr>
                <w:rFonts w:ascii="Arial" w:hAnsi="Arial" w:cs="Arial"/>
                <w:sz w:val="20"/>
                <w:szCs w:val="20"/>
              </w:rPr>
            </w:pPr>
            <w:r>
              <w:rPr>
                <w:rFonts w:ascii="Arial" w:hAnsi="Arial" w:cs="Arial"/>
                <w:sz w:val="20"/>
                <w:szCs w:val="20"/>
              </w:rPr>
              <w:t>Corporate Services Officer</w:t>
            </w:r>
          </w:p>
        </w:tc>
      </w:tr>
      <w:tr w:rsidR="00BB0070" w:rsidRPr="007A009D" w14:paraId="14ADC1F9"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2AB16EAD" w14:textId="72A3F9CD" w:rsidR="00BB0070" w:rsidRDefault="00BB0070" w:rsidP="00AB2902">
            <w:pPr>
              <w:spacing w:after="0" w:line="240" w:lineRule="auto"/>
              <w:rPr>
                <w:rFonts w:ascii="Arial" w:hAnsi="Arial" w:cs="Arial"/>
                <w:sz w:val="20"/>
                <w:szCs w:val="20"/>
              </w:rPr>
            </w:pPr>
            <w:r>
              <w:rPr>
                <w:rFonts w:ascii="Arial" w:hAnsi="Arial" w:cs="Arial"/>
                <w:sz w:val="20"/>
                <w:szCs w:val="20"/>
              </w:rPr>
              <w:t>1.2</w:t>
            </w:r>
          </w:p>
        </w:tc>
        <w:tc>
          <w:tcPr>
            <w:tcW w:w="3260" w:type="dxa"/>
            <w:tcBorders>
              <w:top w:val="single" w:sz="4" w:space="0" w:color="auto"/>
              <w:left w:val="single" w:sz="4" w:space="0" w:color="auto"/>
              <w:bottom w:val="single" w:sz="4" w:space="0" w:color="auto"/>
              <w:right w:val="single" w:sz="4" w:space="0" w:color="auto"/>
            </w:tcBorders>
          </w:tcPr>
          <w:p w14:paraId="73EFB378" w14:textId="4DFE70CE" w:rsidR="00BB0070" w:rsidRDefault="003E06D7" w:rsidP="00AB2902">
            <w:pPr>
              <w:spacing w:after="0" w:line="240" w:lineRule="auto"/>
              <w:rPr>
                <w:rFonts w:ascii="Arial" w:hAnsi="Arial" w:cs="Arial"/>
                <w:sz w:val="20"/>
                <w:szCs w:val="20"/>
              </w:rPr>
            </w:pPr>
            <w:r>
              <w:rPr>
                <w:rFonts w:ascii="Arial" w:hAnsi="Arial" w:cs="Arial"/>
                <w:sz w:val="20"/>
                <w:szCs w:val="20"/>
              </w:rPr>
              <w:t>Adding a policy review period and updating accessibility features</w:t>
            </w:r>
          </w:p>
        </w:tc>
        <w:tc>
          <w:tcPr>
            <w:tcW w:w="1418" w:type="dxa"/>
            <w:tcBorders>
              <w:top w:val="single" w:sz="4" w:space="0" w:color="auto"/>
              <w:left w:val="single" w:sz="4" w:space="0" w:color="auto"/>
              <w:bottom w:val="single" w:sz="4" w:space="0" w:color="auto"/>
              <w:right w:val="single" w:sz="4" w:space="0" w:color="auto"/>
            </w:tcBorders>
          </w:tcPr>
          <w:p w14:paraId="4DC4ED84" w14:textId="76D809FB" w:rsidR="00BB0070" w:rsidRDefault="00BB0070" w:rsidP="00AB2902">
            <w:pPr>
              <w:spacing w:after="0" w:line="240" w:lineRule="auto"/>
              <w:rPr>
                <w:rFonts w:ascii="Arial" w:hAnsi="Arial" w:cs="Arial"/>
                <w:sz w:val="20"/>
                <w:szCs w:val="20"/>
              </w:rPr>
            </w:pPr>
            <w:r>
              <w:rPr>
                <w:rFonts w:ascii="Arial" w:hAnsi="Arial" w:cs="Arial"/>
                <w:sz w:val="20"/>
                <w:szCs w:val="20"/>
              </w:rPr>
              <w:t>2</w:t>
            </w:r>
            <w:r w:rsidR="00A9427E">
              <w:rPr>
                <w:rFonts w:ascii="Arial" w:hAnsi="Arial" w:cs="Arial"/>
                <w:sz w:val="20"/>
                <w:szCs w:val="20"/>
              </w:rPr>
              <w:t>7</w:t>
            </w:r>
            <w:r>
              <w:rPr>
                <w:rFonts w:ascii="Arial" w:hAnsi="Arial" w:cs="Arial"/>
                <w:sz w:val="20"/>
                <w:szCs w:val="20"/>
              </w:rPr>
              <w:t>/06/2024</w:t>
            </w:r>
          </w:p>
        </w:tc>
        <w:tc>
          <w:tcPr>
            <w:tcW w:w="2045" w:type="dxa"/>
            <w:tcBorders>
              <w:top w:val="single" w:sz="4" w:space="0" w:color="auto"/>
              <w:left w:val="single" w:sz="4" w:space="0" w:color="auto"/>
              <w:bottom w:val="single" w:sz="4" w:space="0" w:color="auto"/>
              <w:right w:val="single" w:sz="4" w:space="0" w:color="auto"/>
            </w:tcBorders>
          </w:tcPr>
          <w:p w14:paraId="16D8C296" w14:textId="70255AE2" w:rsidR="00BB0070" w:rsidRDefault="00BB0070" w:rsidP="00AB2902">
            <w:pPr>
              <w:spacing w:after="0" w:line="240" w:lineRule="auto"/>
              <w:rPr>
                <w:rFonts w:ascii="Arial" w:hAnsi="Arial" w:cs="Arial"/>
                <w:sz w:val="20"/>
                <w:szCs w:val="20"/>
              </w:rPr>
            </w:pPr>
            <w:r>
              <w:rPr>
                <w:rFonts w:ascii="Arial" w:hAnsi="Arial" w:cs="Arial"/>
                <w:sz w:val="20"/>
                <w:szCs w:val="20"/>
              </w:rPr>
              <w:t>Human Resources and Facilities Officer</w:t>
            </w:r>
          </w:p>
        </w:tc>
      </w:tr>
    </w:tbl>
    <w:p w14:paraId="20D699A0" w14:textId="77777777" w:rsidR="00D24E71" w:rsidRPr="00D24E71" w:rsidRDefault="00D24E71" w:rsidP="00D24E71">
      <w:pPr>
        <w:spacing w:after="0" w:line="240" w:lineRule="auto"/>
        <w:rPr>
          <w:rFonts w:ascii="Arial" w:hAnsi="Arial" w:cs="Arial"/>
          <w:sz w:val="24"/>
          <w:szCs w:val="24"/>
        </w:rPr>
      </w:pPr>
    </w:p>
    <w:p w14:paraId="2F899029" w14:textId="734A4988" w:rsidR="0096377F" w:rsidRDefault="0096377F" w:rsidP="00942CE3">
      <w:pPr>
        <w:spacing w:line="259" w:lineRule="auto"/>
        <w:rPr>
          <w:rFonts w:ascii="Arial" w:hAnsi="Arial" w:cs="Arial"/>
          <w:sz w:val="20"/>
          <w:szCs w:val="20"/>
        </w:rPr>
      </w:pPr>
      <w:bookmarkStart w:id="16" w:name="_GoBack"/>
      <w:bookmarkEnd w:id="16"/>
    </w:p>
    <w:sectPr w:rsidR="0096377F" w:rsidSect="00582BEB">
      <w:headerReference w:type="default" r:id="rId8"/>
      <w:footerReference w:type="default" r:id="rId9"/>
      <w:headerReference w:type="first" r:id="rId10"/>
      <w:footerReference w:type="first" r:id="rId11"/>
      <w:pgSz w:w="11906" w:h="16838"/>
      <w:pgMar w:top="1440" w:right="1080" w:bottom="1440" w:left="10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4FE69" w14:textId="77777777" w:rsidR="00B01753" w:rsidRDefault="00B01753" w:rsidP="00110ADF">
      <w:pPr>
        <w:spacing w:after="0" w:line="240" w:lineRule="auto"/>
      </w:pPr>
      <w:r>
        <w:separator/>
      </w:r>
    </w:p>
  </w:endnote>
  <w:endnote w:type="continuationSeparator" w:id="0">
    <w:p w14:paraId="0BE06CB4" w14:textId="77777777" w:rsidR="00B01753" w:rsidRDefault="00B01753"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A4A1" w14:textId="77777777" w:rsidR="00582BEB" w:rsidRPr="00290292" w:rsidRDefault="00582BEB" w:rsidP="00582BEB">
    <w:pPr>
      <w:pStyle w:val="Footer"/>
      <w:spacing w:line="360" w:lineRule="auto"/>
      <w:jc w:val="center"/>
      <w:rPr>
        <w:rStyle w:val="Hyperlink"/>
        <w:rFonts w:ascii="Arial" w:hAnsi="Arial" w:cs="Arial"/>
        <w:color w:val="323E48"/>
        <w:sz w:val="20"/>
        <w:u w:val="none"/>
      </w:rPr>
    </w:pPr>
    <w:r w:rsidRPr="00290292">
      <w:rPr>
        <w:rFonts w:ascii="Arial" w:hAnsi="Arial" w:cs="Arial"/>
        <w:b/>
        <w:noProof/>
        <w:color w:val="323E48"/>
        <w:sz w:val="20"/>
      </w:rPr>
      <w:drawing>
        <wp:inline distT="0" distB="0" distL="0" distR="0" wp14:anchorId="2A7CE436" wp14:editId="144BB4FA">
          <wp:extent cx="230265" cy="97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etter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Pr>
        <w:rFonts w:ascii="Arial" w:hAnsi="Arial" w:cs="Arial"/>
        <w:b/>
        <w:color w:val="00A19A"/>
        <w:sz w:val="20"/>
      </w:rPr>
      <w:tab/>
    </w:r>
    <w:r w:rsidRPr="00290292">
      <w:rPr>
        <w:rFonts w:ascii="Arial" w:hAnsi="Arial" w:cs="Arial"/>
        <w:b/>
        <w:color w:val="00857C" w:themeColor="accent1"/>
        <w:sz w:val="20"/>
      </w:rPr>
      <w:t>E:</w:t>
    </w:r>
    <w:r w:rsidRPr="00290292">
      <w:rPr>
        <w:rFonts w:ascii="Arial" w:hAnsi="Arial" w:cs="Arial"/>
        <w:color w:val="323E48"/>
        <w:sz w:val="20"/>
      </w:rPr>
      <w:t xml:space="preserve"> </w:t>
    </w:r>
    <w:r w:rsidRPr="00290292">
      <w:rPr>
        <w:rFonts w:ascii="Arial" w:hAnsi="Arial" w:cs="Arial"/>
        <w:sz w:val="20"/>
      </w:rPr>
      <w:t>info@ethicalstandards.org.uk</w:t>
    </w:r>
    <w:r w:rsidRPr="00290292">
      <w:rPr>
        <w:rStyle w:val="Hyperlink"/>
        <w:rFonts w:ascii="Arial" w:hAnsi="Arial" w:cs="Arial"/>
        <w:color w:val="323E48"/>
        <w:sz w:val="20"/>
        <w:u w:val="none"/>
      </w:rPr>
      <w:t xml:space="preserve">   </w:t>
    </w:r>
    <w:r w:rsidRPr="00290292">
      <w:rPr>
        <w:rFonts w:ascii="Arial" w:hAnsi="Arial" w:cs="Arial"/>
        <w:b/>
        <w:color w:val="00857C" w:themeColor="accent1"/>
        <w:sz w:val="20"/>
      </w:rPr>
      <w:t>T:</w:t>
    </w:r>
    <w:r w:rsidRPr="00290292">
      <w:rPr>
        <w:rFonts w:ascii="Arial" w:hAnsi="Arial" w:cs="Arial"/>
        <w:color w:val="323E48"/>
        <w:sz w:val="20"/>
      </w:rPr>
      <w:t xml:space="preserve"> </w:t>
    </w:r>
    <w:r w:rsidRPr="00290292">
      <w:rPr>
        <w:rFonts w:ascii="Arial" w:hAnsi="Arial" w:cs="Arial"/>
        <w:sz w:val="20"/>
      </w:rPr>
      <w:t xml:space="preserve">0131 357 3890 </w:t>
    </w:r>
    <w:r w:rsidRPr="00290292">
      <w:rPr>
        <w:sz w:val="20"/>
      </w:rPr>
      <w:t xml:space="preserve">  </w:t>
    </w:r>
    <w:r w:rsidRPr="00290292">
      <w:rPr>
        <w:rFonts w:ascii="Arial" w:hAnsi="Arial" w:cs="Arial"/>
        <w:b/>
        <w:color w:val="00857C" w:themeColor="accent1"/>
        <w:sz w:val="20"/>
      </w:rPr>
      <w:t>W:</w:t>
    </w:r>
    <w:r w:rsidRPr="00290292">
      <w:rPr>
        <w:rFonts w:ascii="Arial" w:hAnsi="Arial" w:cs="Arial"/>
        <w:color w:val="00857C" w:themeColor="accent1"/>
        <w:sz w:val="20"/>
      </w:rPr>
      <w:t xml:space="preserve"> </w:t>
    </w:r>
    <w:r w:rsidRPr="00290292">
      <w:rPr>
        <w:rFonts w:ascii="Arial" w:hAnsi="Arial" w:cs="Arial"/>
        <w:sz w:val="20"/>
      </w:rPr>
      <w:t>www.ethicalstandards.org.uk</w:t>
    </w:r>
  </w:p>
  <w:p w14:paraId="38D0E24D" w14:textId="72F46A0C" w:rsidR="00133A31" w:rsidRPr="00A54E64" w:rsidRDefault="00582BEB" w:rsidP="00582BEB">
    <w:pPr>
      <w:pStyle w:val="Footer"/>
    </w:pPr>
    <w:r>
      <w:rPr>
        <w:rStyle w:val="Hyperlink"/>
        <w:rFonts w:ascii="Arial" w:hAnsi="Arial" w:cs="Arial"/>
        <w:color w:val="323E48"/>
        <w:sz w:val="16"/>
        <w:szCs w:val="18"/>
        <w:u w:val="none"/>
      </w:rPr>
      <w:tab/>
    </w:r>
    <w:r>
      <w:rPr>
        <w:rStyle w:val="Hyperlink"/>
        <w:rFonts w:ascii="Arial" w:hAnsi="Arial" w:cs="Arial"/>
        <w:color w:val="323E48"/>
        <w:sz w:val="16"/>
        <w:szCs w:val="18"/>
        <w:u w:val="none"/>
      </w:rPr>
      <w:tab/>
    </w:r>
    <w:r w:rsidRPr="00582BEB">
      <w:rPr>
        <w:rStyle w:val="Hyperlink"/>
        <w:rFonts w:ascii="Arial" w:hAnsi="Arial" w:cs="Arial"/>
        <w:color w:val="323E48"/>
        <w:sz w:val="16"/>
        <w:szCs w:val="18"/>
        <w:u w:val="none"/>
      </w:rPr>
      <w:t xml:space="preserve">Page </w:t>
    </w:r>
    <w:r w:rsidRPr="00582BEB">
      <w:rPr>
        <w:rStyle w:val="Hyperlink"/>
        <w:rFonts w:ascii="Arial" w:hAnsi="Arial" w:cs="Arial"/>
        <w:b/>
        <w:bCs/>
        <w:color w:val="323E48"/>
        <w:sz w:val="16"/>
        <w:szCs w:val="18"/>
        <w:u w:val="none"/>
      </w:rPr>
      <w:fldChar w:fldCharType="begin"/>
    </w:r>
    <w:r w:rsidRPr="00582BEB">
      <w:rPr>
        <w:rStyle w:val="Hyperlink"/>
        <w:rFonts w:ascii="Arial" w:hAnsi="Arial" w:cs="Arial"/>
        <w:b/>
        <w:bCs/>
        <w:color w:val="323E48"/>
        <w:sz w:val="16"/>
        <w:szCs w:val="18"/>
        <w:u w:val="none"/>
      </w:rPr>
      <w:instrText xml:space="preserve"> PAGE  \* Arabic  \* MERGEFORMAT </w:instrText>
    </w:r>
    <w:r w:rsidRPr="00582BEB">
      <w:rPr>
        <w:rStyle w:val="Hyperlink"/>
        <w:rFonts w:ascii="Arial" w:hAnsi="Arial" w:cs="Arial"/>
        <w:b/>
        <w:bCs/>
        <w:color w:val="323E48"/>
        <w:sz w:val="16"/>
        <w:szCs w:val="18"/>
        <w:u w:val="none"/>
      </w:rPr>
      <w:fldChar w:fldCharType="separate"/>
    </w:r>
    <w:r w:rsidRPr="00582BEB">
      <w:rPr>
        <w:rStyle w:val="Hyperlink"/>
        <w:rFonts w:ascii="Arial" w:hAnsi="Arial" w:cs="Arial"/>
        <w:b/>
        <w:bCs/>
        <w:noProof/>
        <w:color w:val="323E48"/>
        <w:sz w:val="16"/>
        <w:szCs w:val="18"/>
        <w:u w:val="none"/>
      </w:rPr>
      <w:t>1</w:t>
    </w:r>
    <w:r w:rsidRPr="00582BEB">
      <w:rPr>
        <w:rStyle w:val="Hyperlink"/>
        <w:rFonts w:ascii="Arial" w:hAnsi="Arial" w:cs="Arial"/>
        <w:b/>
        <w:bCs/>
        <w:color w:val="323E48"/>
        <w:sz w:val="16"/>
        <w:szCs w:val="18"/>
        <w:u w:val="none"/>
      </w:rPr>
      <w:fldChar w:fldCharType="end"/>
    </w:r>
    <w:r w:rsidRPr="00582BEB">
      <w:rPr>
        <w:rStyle w:val="Hyperlink"/>
        <w:rFonts w:ascii="Arial" w:hAnsi="Arial" w:cs="Arial"/>
        <w:color w:val="323E48"/>
        <w:sz w:val="16"/>
        <w:szCs w:val="18"/>
        <w:u w:val="none"/>
      </w:rPr>
      <w:t xml:space="preserve"> of </w:t>
    </w:r>
    <w:r w:rsidRPr="00582BEB">
      <w:rPr>
        <w:rStyle w:val="Hyperlink"/>
        <w:rFonts w:ascii="Arial" w:hAnsi="Arial" w:cs="Arial"/>
        <w:b/>
        <w:bCs/>
        <w:color w:val="323E48"/>
        <w:sz w:val="16"/>
        <w:szCs w:val="18"/>
        <w:u w:val="none"/>
      </w:rPr>
      <w:fldChar w:fldCharType="begin"/>
    </w:r>
    <w:r w:rsidRPr="00582BEB">
      <w:rPr>
        <w:rStyle w:val="Hyperlink"/>
        <w:rFonts w:ascii="Arial" w:hAnsi="Arial" w:cs="Arial"/>
        <w:b/>
        <w:bCs/>
        <w:color w:val="323E48"/>
        <w:sz w:val="16"/>
        <w:szCs w:val="18"/>
        <w:u w:val="none"/>
      </w:rPr>
      <w:instrText xml:space="preserve"> NUMPAGES  \* Arabic  \* MERGEFORMAT </w:instrText>
    </w:r>
    <w:r w:rsidRPr="00582BEB">
      <w:rPr>
        <w:rStyle w:val="Hyperlink"/>
        <w:rFonts w:ascii="Arial" w:hAnsi="Arial" w:cs="Arial"/>
        <w:b/>
        <w:bCs/>
        <w:color w:val="323E48"/>
        <w:sz w:val="16"/>
        <w:szCs w:val="18"/>
        <w:u w:val="none"/>
      </w:rPr>
      <w:fldChar w:fldCharType="separate"/>
    </w:r>
    <w:r w:rsidRPr="00582BEB">
      <w:rPr>
        <w:rStyle w:val="Hyperlink"/>
        <w:rFonts w:ascii="Arial" w:hAnsi="Arial" w:cs="Arial"/>
        <w:b/>
        <w:bCs/>
        <w:noProof/>
        <w:color w:val="323E48"/>
        <w:sz w:val="16"/>
        <w:szCs w:val="18"/>
        <w:u w:val="none"/>
      </w:rPr>
      <w:t>2</w:t>
    </w:r>
    <w:r w:rsidRPr="00582BEB">
      <w:rPr>
        <w:rStyle w:val="Hyperlink"/>
        <w:rFonts w:ascii="Arial" w:hAnsi="Arial" w:cs="Arial"/>
        <w:b/>
        <w:bCs/>
        <w:color w:val="323E48"/>
        <w:sz w:val="16"/>
        <w:szCs w:val="18"/>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B305" w14:textId="77777777" w:rsidR="00582BEB" w:rsidRPr="00582BEB" w:rsidRDefault="00582BEB" w:rsidP="00582BEB">
    <w:pPr>
      <w:tabs>
        <w:tab w:val="center" w:pos="4513"/>
        <w:tab w:val="right" w:pos="9026"/>
      </w:tabs>
      <w:spacing w:after="0" w:line="360" w:lineRule="auto"/>
      <w:jc w:val="center"/>
      <w:rPr>
        <w:rFonts w:ascii="Arial" w:eastAsia="Calibri" w:hAnsi="Arial" w:cs="Arial"/>
        <w:color w:val="323E48"/>
        <w:sz w:val="20"/>
      </w:rPr>
    </w:pPr>
    <w:bookmarkStart w:id="17" w:name="_Hlk156896651"/>
    <w:r w:rsidRPr="00582BEB">
      <w:rPr>
        <w:rFonts w:ascii="Arial" w:eastAsia="Calibri" w:hAnsi="Arial" w:cs="Arial"/>
        <w:b/>
        <w:noProof/>
        <w:color w:val="323E48"/>
        <w:sz w:val="20"/>
      </w:rPr>
      <w:drawing>
        <wp:inline distT="0" distB="0" distL="0" distR="0" wp14:anchorId="04956627" wp14:editId="727C9020">
          <wp:extent cx="230265" cy="97200"/>
          <wp:effectExtent l="0" t="0" r="0" b="0"/>
          <wp:docPr id="1484347936" name="Picture 14843479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etter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582BEB">
      <w:rPr>
        <w:rFonts w:ascii="Arial" w:eastAsia="Calibri" w:hAnsi="Arial" w:cs="Arial"/>
        <w:b/>
        <w:color w:val="00A19A"/>
        <w:sz w:val="20"/>
      </w:rPr>
      <w:tab/>
    </w:r>
    <w:r w:rsidRPr="00582BEB">
      <w:rPr>
        <w:rFonts w:ascii="Arial" w:eastAsia="Calibri" w:hAnsi="Arial" w:cs="Arial"/>
        <w:b/>
        <w:color w:val="00827C"/>
        <w:sz w:val="20"/>
      </w:rPr>
      <w:t>E:</w:t>
    </w:r>
    <w:r w:rsidRPr="00582BEB">
      <w:rPr>
        <w:rFonts w:ascii="Arial" w:eastAsia="Calibri" w:hAnsi="Arial" w:cs="Arial"/>
        <w:color w:val="323E48"/>
        <w:sz w:val="20"/>
      </w:rPr>
      <w:t xml:space="preserve"> </w:t>
    </w:r>
    <w:r w:rsidRPr="00582BEB">
      <w:rPr>
        <w:rFonts w:ascii="Arial" w:eastAsia="Calibri" w:hAnsi="Arial" w:cs="Arial"/>
        <w:sz w:val="20"/>
      </w:rPr>
      <w:t>info@ethicalstandards.org.uk</w:t>
    </w:r>
    <w:r w:rsidRPr="00582BEB">
      <w:rPr>
        <w:rFonts w:ascii="Arial" w:eastAsia="Calibri" w:hAnsi="Arial" w:cs="Arial"/>
        <w:color w:val="323E48"/>
        <w:sz w:val="20"/>
      </w:rPr>
      <w:t xml:space="preserve">   </w:t>
    </w:r>
    <w:r w:rsidRPr="00582BEB">
      <w:rPr>
        <w:rFonts w:ascii="Arial" w:eastAsia="Calibri" w:hAnsi="Arial" w:cs="Arial"/>
        <w:b/>
        <w:color w:val="00827C"/>
        <w:sz w:val="20"/>
      </w:rPr>
      <w:t>T:</w:t>
    </w:r>
    <w:r w:rsidRPr="00582BEB">
      <w:rPr>
        <w:rFonts w:ascii="Arial" w:eastAsia="Calibri" w:hAnsi="Arial" w:cs="Arial"/>
        <w:color w:val="323E48"/>
        <w:sz w:val="20"/>
      </w:rPr>
      <w:t xml:space="preserve"> </w:t>
    </w:r>
    <w:r w:rsidRPr="00582BEB">
      <w:rPr>
        <w:rFonts w:ascii="Arial" w:eastAsia="Calibri" w:hAnsi="Arial" w:cs="Arial"/>
        <w:sz w:val="20"/>
      </w:rPr>
      <w:t xml:space="preserve">0131 357 3890 </w:t>
    </w:r>
    <w:r w:rsidRPr="00582BEB">
      <w:rPr>
        <w:rFonts w:ascii="Calibri" w:eastAsia="Calibri" w:hAnsi="Calibri" w:cs="Times New Roman"/>
        <w:sz w:val="20"/>
      </w:rPr>
      <w:t xml:space="preserve">  </w:t>
    </w:r>
    <w:r w:rsidRPr="00582BEB">
      <w:rPr>
        <w:rFonts w:ascii="Arial" w:eastAsia="Calibri" w:hAnsi="Arial" w:cs="Arial"/>
        <w:b/>
        <w:color w:val="00827C"/>
        <w:sz w:val="20"/>
      </w:rPr>
      <w:t>W:</w:t>
    </w:r>
    <w:r w:rsidRPr="00582BEB">
      <w:rPr>
        <w:rFonts w:ascii="Arial" w:eastAsia="Calibri" w:hAnsi="Arial" w:cs="Arial"/>
        <w:color w:val="00827C"/>
        <w:sz w:val="20"/>
      </w:rPr>
      <w:t xml:space="preserve"> </w:t>
    </w:r>
    <w:r w:rsidRPr="00582BEB">
      <w:rPr>
        <w:rFonts w:ascii="Arial" w:eastAsia="Calibri" w:hAnsi="Arial" w:cs="Arial"/>
        <w:sz w:val="20"/>
      </w:rPr>
      <w:t>www.ethicalstandards.org.uk</w:t>
    </w:r>
    <w:bookmarkEnd w:id="17"/>
  </w:p>
  <w:p w14:paraId="7F7A5ACB" w14:textId="18F841A4" w:rsidR="00133A31" w:rsidRPr="00A54E64" w:rsidRDefault="00582BEB" w:rsidP="00582BEB">
    <w:pPr>
      <w:pStyle w:val="Footer"/>
    </w:pPr>
    <w:r w:rsidRPr="00582BEB">
      <w:rPr>
        <w:rFonts w:ascii="Arial" w:eastAsia="Calibri" w:hAnsi="Arial" w:cs="Arial"/>
        <w:color w:val="323E48"/>
        <w:sz w:val="16"/>
        <w:szCs w:val="18"/>
      </w:rPr>
      <w:tab/>
    </w:r>
    <w:r w:rsidRPr="00582BEB">
      <w:rPr>
        <w:rFonts w:ascii="Arial" w:eastAsia="Calibri" w:hAnsi="Arial" w:cs="Arial"/>
        <w:color w:val="323E48"/>
        <w:sz w:val="16"/>
        <w:szCs w:val="18"/>
      </w:rPr>
      <w:tab/>
      <w:t xml:space="preserve">Page </w:t>
    </w:r>
    <w:r w:rsidRPr="00582BEB">
      <w:rPr>
        <w:rFonts w:ascii="Arial" w:eastAsia="Calibri" w:hAnsi="Arial" w:cs="Arial"/>
        <w:b/>
        <w:bCs/>
        <w:color w:val="323E48"/>
        <w:sz w:val="16"/>
        <w:szCs w:val="18"/>
      </w:rPr>
      <w:fldChar w:fldCharType="begin"/>
    </w:r>
    <w:r w:rsidRPr="00582BEB">
      <w:rPr>
        <w:rFonts w:ascii="Arial" w:eastAsia="Calibri" w:hAnsi="Arial" w:cs="Arial"/>
        <w:b/>
        <w:bCs/>
        <w:color w:val="323E48"/>
        <w:sz w:val="16"/>
        <w:szCs w:val="18"/>
      </w:rPr>
      <w:instrText xml:space="preserve"> PAGE  \* Arabic  \* MERGEFORMAT </w:instrText>
    </w:r>
    <w:r w:rsidRPr="00582BEB">
      <w:rPr>
        <w:rFonts w:ascii="Arial" w:eastAsia="Calibri" w:hAnsi="Arial" w:cs="Arial"/>
        <w:b/>
        <w:bCs/>
        <w:color w:val="323E48"/>
        <w:sz w:val="16"/>
        <w:szCs w:val="18"/>
      </w:rPr>
      <w:fldChar w:fldCharType="separate"/>
    </w:r>
    <w:r w:rsidRPr="00582BEB">
      <w:rPr>
        <w:rFonts w:ascii="Arial" w:eastAsia="Calibri" w:hAnsi="Arial" w:cs="Arial"/>
        <w:b/>
        <w:bCs/>
        <w:noProof/>
        <w:color w:val="323E48"/>
        <w:sz w:val="16"/>
        <w:szCs w:val="18"/>
      </w:rPr>
      <w:t>1</w:t>
    </w:r>
    <w:r w:rsidRPr="00582BEB">
      <w:rPr>
        <w:rFonts w:ascii="Arial" w:eastAsia="Calibri" w:hAnsi="Arial" w:cs="Arial"/>
        <w:b/>
        <w:bCs/>
        <w:color w:val="323E48"/>
        <w:sz w:val="16"/>
        <w:szCs w:val="18"/>
      </w:rPr>
      <w:fldChar w:fldCharType="end"/>
    </w:r>
    <w:r w:rsidRPr="00582BEB">
      <w:rPr>
        <w:rFonts w:ascii="Arial" w:eastAsia="Calibri" w:hAnsi="Arial" w:cs="Arial"/>
        <w:color w:val="323E48"/>
        <w:sz w:val="16"/>
        <w:szCs w:val="18"/>
      </w:rPr>
      <w:t xml:space="preserve"> of </w:t>
    </w:r>
    <w:r w:rsidRPr="00582BEB">
      <w:rPr>
        <w:rFonts w:ascii="Arial" w:eastAsia="Calibri" w:hAnsi="Arial" w:cs="Arial"/>
        <w:b/>
        <w:bCs/>
        <w:color w:val="323E48"/>
        <w:sz w:val="16"/>
        <w:szCs w:val="18"/>
      </w:rPr>
      <w:fldChar w:fldCharType="begin"/>
    </w:r>
    <w:r w:rsidRPr="00582BEB">
      <w:rPr>
        <w:rFonts w:ascii="Arial" w:eastAsia="Calibri" w:hAnsi="Arial" w:cs="Arial"/>
        <w:b/>
        <w:bCs/>
        <w:color w:val="323E48"/>
        <w:sz w:val="16"/>
        <w:szCs w:val="18"/>
      </w:rPr>
      <w:instrText xml:space="preserve"> NUMPAGES  \* Arabic  \* MERGEFORMAT </w:instrText>
    </w:r>
    <w:r w:rsidRPr="00582BEB">
      <w:rPr>
        <w:rFonts w:ascii="Arial" w:eastAsia="Calibri" w:hAnsi="Arial" w:cs="Arial"/>
        <w:b/>
        <w:bCs/>
        <w:color w:val="323E48"/>
        <w:sz w:val="16"/>
        <w:szCs w:val="18"/>
      </w:rPr>
      <w:fldChar w:fldCharType="separate"/>
    </w:r>
    <w:r w:rsidRPr="00582BEB">
      <w:rPr>
        <w:rFonts w:ascii="Arial" w:eastAsia="Calibri" w:hAnsi="Arial" w:cs="Arial"/>
        <w:b/>
        <w:bCs/>
        <w:noProof/>
        <w:color w:val="323E48"/>
        <w:sz w:val="16"/>
        <w:szCs w:val="18"/>
      </w:rPr>
      <w:t>2</w:t>
    </w:r>
    <w:r w:rsidRPr="00582BEB">
      <w:rPr>
        <w:rFonts w:ascii="Arial" w:eastAsia="Calibri" w:hAnsi="Arial" w:cs="Arial"/>
        <w:b/>
        <w:bCs/>
        <w:color w:val="323E48"/>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638B" w14:textId="77777777" w:rsidR="00B01753" w:rsidRDefault="00B01753" w:rsidP="00110ADF">
      <w:pPr>
        <w:spacing w:after="0" w:line="240" w:lineRule="auto"/>
      </w:pPr>
      <w:r>
        <w:separator/>
      </w:r>
    </w:p>
  </w:footnote>
  <w:footnote w:type="continuationSeparator" w:id="0">
    <w:p w14:paraId="5648A6C7" w14:textId="77777777" w:rsidR="00B01753" w:rsidRDefault="00B01753"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703CC9B8" w:rsidR="00133A31" w:rsidRDefault="00133A31">
    <w:pPr>
      <w:pStyle w:val="Header"/>
    </w:pPr>
    <w:r>
      <w:rPr>
        <w:noProof/>
      </w:rPr>
      <w:drawing>
        <wp:inline distT="0" distB="0" distL="0" distR="0" wp14:anchorId="4B9183DF" wp14:editId="02047D95">
          <wp:extent cx="1766237" cy="381600"/>
          <wp:effectExtent l="0" t="0" r="571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33A31" w14:paraId="5E094C59" w14:textId="77777777" w:rsidTr="00B560C6">
      <w:trPr>
        <w:jc w:val="center"/>
      </w:trPr>
      <w:tc>
        <w:tcPr>
          <w:tcW w:w="7655" w:type="dxa"/>
        </w:tcPr>
        <w:p w14:paraId="1AB3EACA" w14:textId="77777777" w:rsidR="00133A31" w:rsidRDefault="00133A31" w:rsidP="00DF259A">
          <w:pPr>
            <w:pStyle w:val="Header"/>
            <w:spacing w:before="60" w:after="60"/>
          </w:pPr>
          <w:r>
            <w:rPr>
              <w:noProof/>
            </w:rPr>
            <w:drawing>
              <wp:inline distT="0" distB="0" distL="0" distR="0" wp14:anchorId="4066DFE5" wp14:editId="7DAD723D">
                <wp:extent cx="2716006" cy="586800"/>
                <wp:effectExtent l="0" t="0" r="825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133A31" w:rsidRPr="00E80CBE" w:rsidRDefault="00133A31"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14E6D569" w:rsidR="00133A31" w:rsidRPr="00DF259A" w:rsidRDefault="00133A3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B8C"/>
    <w:multiLevelType w:val="hybridMultilevel"/>
    <w:tmpl w:val="B3F65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7C3"/>
    <w:multiLevelType w:val="hybridMultilevel"/>
    <w:tmpl w:val="A34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457F7C"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17695"/>
    <w:multiLevelType w:val="hybridMultilevel"/>
    <w:tmpl w:val="264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C196D"/>
    <w:multiLevelType w:val="hybridMultilevel"/>
    <w:tmpl w:val="463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457F7C"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D4161"/>
    <w:multiLevelType w:val="hybridMultilevel"/>
    <w:tmpl w:val="EC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91D67"/>
    <w:multiLevelType w:val="hybridMultilevel"/>
    <w:tmpl w:val="434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D1846"/>
    <w:multiLevelType w:val="hybridMultilevel"/>
    <w:tmpl w:val="EED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3B7027"/>
    <w:multiLevelType w:val="hybridMultilevel"/>
    <w:tmpl w:val="856AB408"/>
    <w:lvl w:ilvl="0" w:tplc="4444525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457F7C" w:themeColor="accent2"/>
      </w:rPr>
    </w:lvl>
    <w:lvl w:ilvl="1" w:tplc="4C721CBE">
      <w:start w:val="1"/>
      <w:numFmt w:val="bullet"/>
      <w:lvlText w:val="o"/>
      <w:lvlJc w:val="left"/>
      <w:pPr>
        <w:ind w:left="1440" w:hanging="360"/>
      </w:pPr>
      <w:rPr>
        <w:rFonts w:ascii="Courier New" w:hAnsi="Courier New" w:cs="Courier New" w:hint="default"/>
        <w:color w:val="457F7C"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76842"/>
    <w:multiLevelType w:val="hybridMultilevel"/>
    <w:tmpl w:val="37E0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D173C8A"/>
    <w:multiLevelType w:val="hybridMultilevel"/>
    <w:tmpl w:val="4A503A34"/>
    <w:lvl w:ilvl="0" w:tplc="A322F99E">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A4E15"/>
    <w:multiLevelType w:val="hybridMultilevel"/>
    <w:tmpl w:val="5D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DEB38B9"/>
    <w:multiLevelType w:val="hybridMultilevel"/>
    <w:tmpl w:val="B69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2"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828DE"/>
    <w:multiLevelType w:val="hybridMultilevel"/>
    <w:tmpl w:val="2994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457F7C"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34"/>
  </w:num>
  <w:num w:numId="4">
    <w:abstractNumId w:val="2"/>
  </w:num>
  <w:num w:numId="5">
    <w:abstractNumId w:val="14"/>
  </w:num>
  <w:num w:numId="6">
    <w:abstractNumId w:val="26"/>
  </w:num>
  <w:num w:numId="7">
    <w:abstractNumId w:val="29"/>
  </w:num>
  <w:num w:numId="8">
    <w:abstractNumId w:val="20"/>
  </w:num>
  <w:num w:numId="9">
    <w:abstractNumId w:val="11"/>
  </w:num>
  <w:num w:numId="10">
    <w:abstractNumId w:val="28"/>
  </w:num>
  <w:num w:numId="11">
    <w:abstractNumId w:val="22"/>
  </w:num>
  <w:num w:numId="12">
    <w:abstractNumId w:val="18"/>
  </w:num>
  <w:num w:numId="13">
    <w:abstractNumId w:val="12"/>
  </w:num>
  <w:num w:numId="14">
    <w:abstractNumId w:val="17"/>
  </w:num>
  <w:num w:numId="15">
    <w:abstractNumId w:val="19"/>
  </w:num>
  <w:num w:numId="16">
    <w:abstractNumId w:val="15"/>
  </w:num>
  <w:num w:numId="17">
    <w:abstractNumId w:val="25"/>
  </w:num>
  <w:num w:numId="18">
    <w:abstractNumId w:val="32"/>
  </w:num>
  <w:num w:numId="19">
    <w:abstractNumId w:val="31"/>
  </w:num>
  <w:num w:numId="20">
    <w:abstractNumId w:val="10"/>
  </w:num>
  <w:num w:numId="21">
    <w:abstractNumId w:val="21"/>
  </w:num>
  <w:num w:numId="22">
    <w:abstractNumId w:val="23"/>
  </w:num>
  <w:num w:numId="23">
    <w:abstractNumId w:val="27"/>
  </w:num>
  <w:num w:numId="24">
    <w:abstractNumId w:val="4"/>
  </w:num>
  <w:num w:numId="25">
    <w:abstractNumId w:val="1"/>
  </w:num>
  <w:num w:numId="26">
    <w:abstractNumId w:val="30"/>
  </w:num>
  <w:num w:numId="27">
    <w:abstractNumId w:val="8"/>
  </w:num>
  <w:num w:numId="28">
    <w:abstractNumId w:val="9"/>
  </w:num>
  <w:num w:numId="29">
    <w:abstractNumId w:val="7"/>
  </w:num>
  <w:num w:numId="30">
    <w:abstractNumId w:val="24"/>
  </w:num>
  <w:num w:numId="31">
    <w:abstractNumId w:val="5"/>
  </w:num>
  <w:num w:numId="32">
    <w:abstractNumId w:val="16"/>
  </w:num>
  <w:num w:numId="33">
    <w:abstractNumId w:val="0"/>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1EE9"/>
    <w:rsid w:val="000023E8"/>
    <w:rsid w:val="00003659"/>
    <w:rsid w:val="00005A46"/>
    <w:rsid w:val="00007B32"/>
    <w:rsid w:val="000214C5"/>
    <w:rsid w:val="00022D6C"/>
    <w:rsid w:val="00034F33"/>
    <w:rsid w:val="000767FD"/>
    <w:rsid w:val="000816F2"/>
    <w:rsid w:val="000A658D"/>
    <w:rsid w:val="000A73C2"/>
    <w:rsid w:val="000B4404"/>
    <w:rsid w:val="000B725C"/>
    <w:rsid w:val="000E124C"/>
    <w:rsid w:val="000E2608"/>
    <w:rsid w:val="000E78B3"/>
    <w:rsid w:val="000F2E72"/>
    <w:rsid w:val="000F3C98"/>
    <w:rsid w:val="0010339E"/>
    <w:rsid w:val="00110ADF"/>
    <w:rsid w:val="001165DC"/>
    <w:rsid w:val="00130146"/>
    <w:rsid w:val="00133A31"/>
    <w:rsid w:val="00133EFF"/>
    <w:rsid w:val="0013406B"/>
    <w:rsid w:val="00150B94"/>
    <w:rsid w:val="00170A1E"/>
    <w:rsid w:val="00180DA6"/>
    <w:rsid w:val="00190E14"/>
    <w:rsid w:val="001915BA"/>
    <w:rsid w:val="001934E2"/>
    <w:rsid w:val="00196D67"/>
    <w:rsid w:val="001A27A3"/>
    <w:rsid w:val="001B2EBC"/>
    <w:rsid w:val="001C5C85"/>
    <w:rsid w:val="001D54D3"/>
    <w:rsid w:val="001E4598"/>
    <w:rsid w:val="00234EFB"/>
    <w:rsid w:val="00235FD3"/>
    <w:rsid w:val="0025025D"/>
    <w:rsid w:val="002507B2"/>
    <w:rsid w:val="00252C92"/>
    <w:rsid w:val="00263D02"/>
    <w:rsid w:val="00287637"/>
    <w:rsid w:val="00292B3F"/>
    <w:rsid w:val="00293ED6"/>
    <w:rsid w:val="002942D7"/>
    <w:rsid w:val="00294B47"/>
    <w:rsid w:val="002B3C60"/>
    <w:rsid w:val="00300F27"/>
    <w:rsid w:val="003024D1"/>
    <w:rsid w:val="003136FA"/>
    <w:rsid w:val="00313E6E"/>
    <w:rsid w:val="003143F4"/>
    <w:rsid w:val="0033794B"/>
    <w:rsid w:val="00342983"/>
    <w:rsid w:val="00363EC2"/>
    <w:rsid w:val="0039156C"/>
    <w:rsid w:val="003B1BD2"/>
    <w:rsid w:val="003D66B8"/>
    <w:rsid w:val="003E06D7"/>
    <w:rsid w:val="00401DE4"/>
    <w:rsid w:val="00412BED"/>
    <w:rsid w:val="00427C8B"/>
    <w:rsid w:val="00436377"/>
    <w:rsid w:val="00440D49"/>
    <w:rsid w:val="004441B9"/>
    <w:rsid w:val="00475028"/>
    <w:rsid w:val="00475448"/>
    <w:rsid w:val="0047552E"/>
    <w:rsid w:val="0049095B"/>
    <w:rsid w:val="004C07AC"/>
    <w:rsid w:val="004E6167"/>
    <w:rsid w:val="00504C89"/>
    <w:rsid w:val="005165F2"/>
    <w:rsid w:val="0053246F"/>
    <w:rsid w:val="00537A64"/>
    <w:rsid w:val="0055067E"/>
    <w:rsid w:val="00552A78"/>
    <w:rsid w:val="00560AE0"/>
    <w:rsid w:val="00570F0E"/>
    <w:rsid w:val="00582BEB"/>
    <w:rsid w:val="005A7DD0"/>
    <w:rsid w:val="005B5AEB"/>
    <w:rsid w:val="005B7D23"/>
    <w:rsid w:val="005C6FFB"/>
    <w:rsid w:val="00606010"/>
    <w:rsid w:val="0063076D"/>
    <w:rsid w:val="006339B5"/>
    <w:rsid w:val="0063532B"/>
    <w:rsid w:val="00636CD4"/>
    <w:rsid w:val="006406BD"/>
    <w:rsid w:val="00654ACC"/>
    <w:rsid w:val="00655A8F"/>
    <w:rsid w:val="00664CE0"/>
    <w:rsid w:val="0068117A"/>
    <w:rsid w:val="00696D0B"/>
    <w:rsid w:val="006B6ECE"/>
    <w:rsid w:val="006C18A3"/>
    <w:rsid w:val="006F6DFE"/>
    <w:rsid w:val="0070137A"/>
    <w:rsid w:val="00703B1B"/>
    <w:rsid w:val="00707293"/>
    <w:rsid w:val="00715C89"/>
    <w:rsid w:val="0071660B"/>
    <w:rsid w:val="00717AF4"/>
    <w:rsid w:val="00721F3A"/>
    <w:rsid w:val="00737743"/>
    <w:rsid w:val="00740EC2"/>
    <w:rsid w:val="00747E26"/>
    <w:rsid w:val="0076181D"/>
    <w:rsid w:val="007631B3"/>
    <w:rsid w:val="007650D1"/>
    <w:rsid w:val="0076623B"/>
    <w:rsid w:val="0078715F"/>
    <w:rsid w:val="007A009D"/>
    <w:rsid w:val="007A3DC9"/>
    <w:rsid w:val="007B18F7"/>
    <w:rsid w:val="007C1E6E"/>
    <w:rsid w:val="007D455F"/>
    <w:rsid w:val="0081489C"/>
    <w:rsid w:val="00823552"/>
    <w:rsid w:val="008310C3"/>
    <w:rsid w:val="00854897"/>
    <w:rsid w:val="00854B9C"/>
    <w:rsid w:val="00855D33"/>
    <w:rsid w:val="008717D1"/>
    <w:rsid w:val="00887A7D"/>
    <w:rsid w:val="008B3054"/>
    <w:rsid w:val="008B50B5"/>
    <w:rsid w:val="008C0BCD"/>
    <w:rsid w:val="008C23CD"/>
    <w:rsid w:val="008D489C"/>
    <w:rsid w:val="008E1F32"/>
    <w:rsid w:val="008F2D58"/>
    <w:rsid w:val="009407ED"/>
    <w:rsid w:val="00942CE3"/>
    <w:rsid w:val="0094379E"/>
    <w:rsid w:val="00944BB0"/>
    <w:rsid w:val="009464D8"/>
    <w:rsid w:val="0094775E"/>
    <w:rsid w:val="0095240D"/>
    <w:rsid w:val="00954413"/>
    <w:rsid w:val="0096181E"/>
    <w:rsid w:val="009625BD"/>
    <w:rsid w:val="0096300C"/>
    <w:rsid w:val="0096377F"/>
    <w:rsid w:val="009A5075"/>
    <w:rsid w:val="009B3875"/>
    <w:rsid w:val="009F737E"/>
    <w:rsid w:val="00A062BC"/>
    <w:rsid w:val="00A1475C"/>
    <w:rsid w:val="00A363BE"/>
    <w:rsid w:val="00A41FF8"/>
    <w:rsid w:val="00A54E64"/>
    <w:rsid w:val="00A54EE1"/>
    <w:rsid w:val="00A55DC2"/>
    <w:rsid w:val="00A9427E"/>
    <w:rsid w:val="00A97C31"/>
    <w:rsid w:val="00AA52F9"/>
    <w:rsid w:val="00AB2902"/>
    <w:rsid w:val="00B01753"/>
    <w:rsid w:val="00B2612C"/>
    <w:rsid w:val="00B302E6"/>
    <w:rsid w:val="00B321FF"/>
    <w:rsid w:val="00B368E3"/>
    <w:rsid w:val="00B4001C"/>
    <w:rsid w:val="00B4146A"/>
    <w:rsid w:val="00B54505"/>
    <w:rsid w:val="00B560C6"/>
    <w:rsid w:val="00BB0070"/>
    <w:rsid w:val="00BB1054"/>
    <w:rsid w:val="00BD2D53"/>
    <w:rsid w:val="00BD71FC"/>
    <w:rsid w:val="00BE7A06"/>
    <w:rsid w:val="00C11C7B"/>
    <w:rsid w:val="00C123C1"/>
    <w:rsid w:val="00C1704D"/>
    <w:rsid w:val="00C436DE"/>
    <w:rsid w:val="00C47094"/>
    <w:rsid w:val="00C637C2"/>
    <w:rsid w:val="00C708EB"/>
    <w:rsid w:val="00C80012"/>
    <w:rsid w:val="00C87987"/>
    <w:rsid w:val="00C929A2"/>
    <w:rsid w:val="00CB2A2C"/>
    <w:rsid w:val="00CB67A0"/>
    <w:rsid w:val="00D05E88"/>
    <w:rsid w:val="00D2165A"/>
    <w:rsid w:val="00D24E71"/>
    <w:rsid w:val="00D315B2"/>
    <w:rsid w:val="00D3449E"/>
    <w:rsid w:val="00D36AC9"/>
    <w:rsid w:val="00D41999"/>
    <w:rsid w:val="00D65B89"/>
    <w:rsid w:val="00D74CB7"/>
    <w:rsid w:val="00DA3A0C"/>
    <w:rsid w:val="00DB27BC"/>
    <w:rsid w:val="00DE6CDC"/>
    <w:rsid w:val="00DF259A"/>
    <w:rsid w:val="00E06DD4"/>
    <w:rsid w:val="00E10C99"/>
    <w:rsid w:val="00E11C62"/>
    <w:rsid w:val="00E36E03"/>
    <w:rsid w:val="00E66478"/>
    <w:rsid w:val="00E71F21"/>
    <w:rsid w:val="00E8089B"/>
    <w:rsid w:val="00E80CBE"/>
    <w:rsid w:val="00E81A5A"/>
    <w:rsid w:val="00E83B2B"/>
    <w:rsid w:val="00E874E3"/>
    <w:rsid w:val="00E953AD"/>
    <w:rsid w:val="00EA19CB"/>
    <w:rsid w:val="00EA4C14"/>
    <w:rsid w:val="00EA67CB"/>
    <w:rsid w:val="00EA7A15"/>
    <w:rsid w:val="00EC2D66"/>
    <w:rsid w:val="00EC4928"/>
    <w:rsid w:val="00EF021C"/>
    <w:rsid w:val="00EF28C8"/>
    <w:rsid w:val="00F107ED"/>
    <w:rsid w:val="00F2358A"/>
    <w:rsid w:val="00F23B0E"/>
    <w:rsid w:val="00F24D83"/>
    <w:rsid w:val="00F407B6"/>
    <w:rsid w:val="00F44A89"/>
    <w:rsid w:val="00F76E69"/>
    <w:rsid w:val="00F800BF"/>
    <w:rsid w:val="00FA3ABA"/>
    <w:rsid w:val="00FB5EC7"/>
    <w:rsid w:val="00FB6C66"/>
    <w:rsid w:val="00FD320F"/>
    <w:rsid w:val="00FE2907"/>
    <w:rsid w:val="00FE2D4B"/>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EA05DF"/>
  <w15:chartTrackingRefBased/>
  <w15:docId w15:val="{D01118FC-C0CA-4E23-8C1D-82557590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ESC"/>
    <w:next w:val="Normal"/>
    <w:link w:val="Heading1Char"/>
    <w:autoRedefine/>
    <w:qFormat/>
    <w:rsid w:val="006F6DFE"/>
    <w:pPr>
      <w:keepNext/>
      <w:numPr>
        <w:numId w:val="35"/>
      </w:numPr>
      <w:ind w:left="357" w:hanging="357"/>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ascii="Arial" w:eastAsia="Times New Roman" w:hAnsi="Arial" w:cs="Arial"/>
      <w:bCs/>
      <w:iCs/>
      <w:color w:val="457F7C" w:themeColor="accent2"/>
      <w:sz w:val="24"/>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6F6DFE"/>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457F7C"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ascii="Arial" w:eastAsia="Times New Roman" w:hAnsi="Arial"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ascii="Arial" w:hAnsi="Arial" w:cs="Arial"/>
      <w:b/>
      <w:bCs/>
      <w:sz w:val="24"/>
      <w:szCs w:val="24"/>
    </w:rPr>
  </w:style>
  <w:style w:type="paragraph" w:customStyle="1" w:styleId="ESC2">
    <w:name w:val="ESC2"/>
    <w:basedOn w:val="Normal"/>
    <w:link w:val="ESC2Char"/>
    <w:qFormat/>
    <w:rsid w:val="00BD2D53"/>
    <w:pPr>
      <w:spacing w:after="0" w:line="240" w:lineRule="auto"/>
      <w:ind w:firstLine="720"/>
    </w:pPr>
    <w:rPr>
      <w:rFonts w:ascii="Arial" w:hAnsi="Arial" w:cs="Arial"/>
      <w:color w:val="457F7C" w:themeColor="accent2"/>
      <w:sz w:val="24"/>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numPr>
        <w:numId w:val="0"/>
      </w:numPr>
      <w:spacing w:before="240" w:line="259" w:lineRule="auto"/>
      <w:outlineLvl w:val="9"/>
    </w:pPr>
    <w:rPr>
      <w:rFonts w:asciiTheme="majorHAnsi" w:eastAsiaTheme="majorEastAsia" w:hAnsiTheme="majorHAnsi" w:cstheme="majorBidi"/>
      <w:b w:val="0"/>
      <w:bCs/>
      <w:color w:val="00635C"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457F7C"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Colour Palette">
      <a:dk1>
        <a:sysClr val="windowText" lastClr="000000"/>
      </a:dk1>
      <a:lt1>
        <a:sysClr val="window" lastClr="FFFFFF"/>
      </a:lt1>
      <a:dk2>
        <a:srgbClr val="35587E"/>
      </a:dk2>
      <a:lt2>
        <a:srgbClr val="EDEDED"/>
      </a:lt2>
      <a:accent1>
        <a:srgbClr val="00857C"/>
      </a:accent1>
      <a:accent2>
        <a:srgbClr val="457F7C"/>
      </a:accent2>
      <a:accent3>
        <a:srgbClr val="2B6AAF"/>
      </a:accent3>
      <a:accent4>
        <a:srgbClr val="726CB2"/>
      </a:accent4>
      <a:accent5>
        <a:srgbClr val="558DCA"/>
      </a:accent5>
      <a:accent6>
        <a:srgbClr val="8ACBBF"/>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EBFA-940A-4295-B797-DA49B7CA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Yvonne O'Donnell</cp:lastModifiedBy>
  <cp:revision>9</cp:revision>
  <cp:lastPrinted>2023-05-16T13:04:00Z</cp:lastPrinted>
  <dcterms:created xsi:type="dcterms:W3CDTF">2024-06-20T15:26:00Z</dcterms:created>
  <dcterms:modified xsi:type="dcterms:W3CDTF">2024-07-16T08:42:00Z</dcterms:modified>
</cp:coreProperties>
</file>