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2A9FC110" w:rsidR="00C1704D" w:rsidRPr="00707293" w:rsidRDefault="00BF4990" w:rsidP="00F407B6">
      <w:pPr>
        <w:spacing w:after="0" w:line="240" w:lineRule="auto"/>
        <w:rPr>
          <w:rFonts w:ascii="Arial" w:hAnsi="Arial" w:cs="Arial"/>
          <w:b/>
          <w:bCs/>
          <w:sz w:val="24"/>
          <w:szCs w:val="24"/>
        </w:rPr>
      </w:pPr>
      <w:r>
        <w:rPr>
          <w:rFonts w:ascii="Arial" w:hAnsi="Arial" w:cs="Arial"/>
          <w:b/>
          <w:bCs/>
          <w:sz w:val="24"/>
          <w:szCs w:val="24"/>
        </w:rPr>
        <w:t>RECRUITMENT</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1D9C1493"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E54DD5">
        <w:rPr>
          <w:rFonts w:ascii="Arial" w:hAnsi="Arial" w:cs="Arial"/>
          <w:sz w:val="24"/>
          <w:szCs w:val="24"/>
        </w:rPr>
        <w:t>01/04/11 (Internal Recruitment and Promotion Policy – incorporated in to the Recruitment Policy)</w:t>
      </w:r>
    </w:p>
    <w:p w14:paraId="4CA54407" w14:textId="7C3338FE"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940E9E">
        <w:rPr>
          <w:rFonts w:ascii="Arial" w:hAnsi="Arial" w:cs="Arial"/>
          <w:sz w:val="24"/>
          <w:szCs w:val="24"/>
        </w:rPr>
        <w:t>0</w:t>
      </w:r>
      <w:r w:rsidR="00E54DD5">
        <w:rPr>
          <w:rFonts w:ascii="Arial" w:hAnsi="Arial" w:cs="Arial"/>
          <w:sz w:val="24"/>
          <w:szCs w:val="24"/>
        </w:rPr>
        <w:t>1/</w:t>
      </w:r>
      <w:r w:rsidR="00363BEC">
        <w:rPr>
          <w:rFonts w:ascii="Arial" w:hAnsi="Arial" w:cs="Arial"/>
          <w:sz w:val="24"/>
          <w:szCs w:val="24"/>
        </w:rPr>
        <w:t>0</w:t>
      </w:r>
      <w:r w:rsidR="00940E9E">
        <w:rPr>
          <w:rFonts w:ascii="Arial" w:hAnsi="Arial" w:cs="Arial"/>
          <w:sz w:val="24"/>
          <w:szCs w:val="24"/>
        </w:rPr>
        <w:t>6</w:t>
      </w:r>
      <w:r w:rsidR="00E54DD5">
        <w:rPr>
          <w:rFonts w:ascii="Arial" w:hAnsi="Arial" w:cs="Arial"/>
          <w:sz w:val="24"/>
          <w:szCs w:val="24"/>
        </w:rPr>
        <w:t>/21</w:t>
      </w:r>
    </w:p>
    <w:p w14:paraId="7B2F9848" w14:textId="364CD548" w:rsidR="00C1704D" w:rsidRPr="00F407B6" w:rsidRDefault="00C1704D" w:rsidP="00F407B6">
      <w:pPr>
        <w:spacing w:after="0" w:line="240" w:lineRule="auto"/>
        <w:rPr>
          <w:rFonts w:ascii="Arial" w:hAnsi="Arial" w:cs="Arial"/>
          <w:sz w:val="24"/>
          <w:szCs w:val="24"/>
        </w:rPr>
      </w:pPr>
    </w:p>
    <w:p w14:paraId="19AC7645" w14:textId="6BDDFC53" w:rsidR="00BF4990" w:rsidRPr="00640543" w:rsidRDefault="00BF4990" w:rsidP="00640543">
      <w:pPr>
        <w:pStyle w:val="ESC"/>
      </w:pPr>
      <w:bookmarkStart w:id="0" w:name="Contents"/>
      <w:bookmarkStart w:id="1" w:name="_Toc44510261"/>
      <w:bookmarkEnd w:id="0"/>
      <w:r w:rsidRPr="00640543">
        <w:t>Purpose and Scope</w:t>
      </w:r>
      <w:bookmarkEnd w:id="1"/>
      <w:r w:rsidRPr="00640543">
        <w:t xml:space="preserve"> </w:t>
      </w:r>
    </w:p>
    <w:p w14:paraId="5E594F81" w14:textId="4393ABF3" w:rsidR="00BF4990" w:rsidRPr="00BF4990" w:rsidRDefault="00BF4990" w:rsidP="00BF4207">
      <w:pPr>
        <w:spacing w:after="0" w:line="240" w:lineRule="auto"/>
        <w:rPr>
          <w:rFonts w:ascii="Arial" w:hAnsi="Arial" w:cs="Arial"/>
          <w:sz w:val="24"/>
          <w:szCs w:val="24"/>
        </w:rPr>
      </w:pPr>
      <w:r w:rsidRPr="00BF4990">
        <w:rPr>
          <w:rFonts w:ascii="Arial" w:hAnsi="Arial" w:cs="Arial"/>
          <w:sz w:val="24"/>
          <w:szCs w:val="24"/>
        </w:rPr>
        <w:t xml:space="preserve">The Ethical Standards Commissioner </w:t>
      </w:r>
      <w:r w:rsidR="00C835BF">
        <w:rPr>
          <w:rFonts w:ascii="Arial" w:hAnsi="Arial" w:cs="Arial"/>
          <w:sz w:val="24"/>
          <w:szCs w:val="24"/>
        </w:rPr>
        <w:t>(</w:t>
      </w:r>
      <w:r w:rsidRPr="00BF4990">
        <w:rPr>
          <w:rFonts w:ascii="Arial" w:hAnsi="Arial" w:cs="Arial"/>
          <w:sz w:val="24"/>
          <w:szCs w:val="24"/>
        </w:rPr>
        <w:t xml:space="preserve">ESC) is committed to </w:t>
      </w:r>
      <w:r>
        <w:rPr>
          <w:rFonts w:ascii="Arial" w:hAnsi="Arial" w:cs="Arial"/>
          <w:sz w:val="24"/>
          <w:szCs w:val="24"/>
        </w:rPr>
        <w:t>making</w:t>
      </w:r>
      <w:r w:rsidRPr="00BF4990">
        <w:t xml:space="preserve"> </w:t>
      </w:r>
      <w:r w:rsidRPr="00BF4990">
        <w:rPr>
          <w:rFonts w:ascii="Arial" w:hAnsi="Arial" w:cs="Arial"/>
          <w:sz w:val="24"/>
          <w:szCs w:val="24"/>
        </w:rPr>
        <w:t xml:space="preserve">fair and open </w:t>
      </w:r>
      <w:r>
        <w:rPr>
          <w:rFonts w:ascii="Arial" w:hAnsi="Arial" w:cs="Arial"/>
          <w:sz w:val="24"/>
          <w:szCs w:val="24"/>
        </w:rPr>
        <w:t xml:space="preserve">recruitment </w:t>
      </w:r>
      <w:r w:rsidRPr="00BF4990">
        <w:rPr>
          <w:rFonts w:ascii="Arial" w:hAnsi="Arial" w:cs="Arial"/>
          <w:sz w:val="24"/>
          <w:szCs w:val="24"/>
        </w:rPr>
        <w:t>decisions based on the merit of the people who apply</w:t>
      </w:r>
      <w:r w:rsidR="0075544B">
        <w:rPr>
          <w:rFonts w:ascii="Arial" w:hAnsi="Arial" w:cs="Arial"/>
          <w:sz w:val="24"/>
          <w:szCs w:val="24"/>
        </w:rPr>
        <w:t>, and in line with current employment legislation</w:t>
      </w:r>
      <w:r w:rsidR="00A470CB">
        <w:rPr>
          <w:rFonts w:ascii="Arial" w:hAnsi="Arial" w:cs="Arial"/>
          <w:sz w:val="24"/>
          <w:szCs w:val="24"/>
        </w:rPr>
        <w:t>.</w:t>
      </w:r>
      <w:r>
        <w:rPr>
          <w:rFonts w:ascii="Arial" w:hAnsi="Arial" w:cs="Arial"/>
          <w:sz w:val="24"/>
          <w:szCs w:val="24"/>
        </w:rPr>
        <w:t xml:space="preserve">  This Policy sets out </w:t>
      </w:r>
      <w:r w:rsidR="007D70C7">
        <w:rPr>
          <w:rFonts w:ascii="Arial" w:hAnsi="Arial" w:cs="Arial"/>
          <w:sz w:val="24"/>
          <w:szCs w:val="24"/>
        </w:rPr>
        <w:t xml:space="preserve">the process by which </w:t>
      </w:r>
      <w:r w:rsidR="006615A9">
        <w:rPr>
          <w:rFonts w:ascii="Arial" w:hAnsi="Arial" w:cs="Arial"/>
          <w:sz w:val="24"/>
          <w:szCs w:val="24"/>
        </w:rPr>
        <w:t>ESC</w:t>
      </w:r>
      <w:r w:rsidR="007D70C7">
        <w:rPr>
          <w:rFonts w:ascii="Arial" w:hAnsi="Arial" w:cs="Arial"/>
          <w:sz w:val="24"/>
          <w:szCs w:val="24"/>
        </w:rPr>
        <w:t xml:space="preserve"> appoints new employees including (where appropriate) promotion</w:t>
      </w:r>
      <w:r w:rsidR="0075544B">
        <w:rPr>
          <w:rFonts w:ascii="Arial" w:hAnsi="Arial" w:cs="Arial"/>
          <w:sz w:val="24"/>
          <w:szCs w:val="24"/>
        </w:rPr>
        <w:t xml:space="preserve"> or transfer</w:t>
      </w:r>
      <w:r w:rsidR="007D70C7">
        <w:rPr>
          <w:rFonts w:ascii="Arial" w:hAnsi="Arial" w:cs="Arial"/>
          <w:sz w:val="24"/>
          <w:szCs w:val="24"/>
        </w:rPr>
        <w:t xml:space="preserve"> of current employees</w:t>
      </w:r>
      <w:r w:rsidRPr="00BF4990">
        <w:rPr>
          <w:rFonts w:ascii="Arial" w:hAnsi="Arial" w:cs="Arial"/>
          <w:sz w:val="24"/>
          <w:szCs w:val="24"/>
        </w:rPr>
        <w:t>.</w:t>
      </w:r>
      <w:r w:rsidR="007D70C7">
        <w:rPr>
          <w:rFonts w:ascii="Arial" w:hAnsi="Arial" w:cs="Arial"/>
          <w:sz w:val="24"/>
          <w:szCs w:val="24"/>
        </w:rPr>
        <w:t xml:space="preserve">  The process is flexible, to allow a wide and varied selection of publicity, application and assessment methods to be utilised.  This is with a view to </w:t>
      </w:r>
      <w:r w:rsidR="005A673E">
        <w:rPr>
          <w:rFonts w:ascii="Arial" w:hAnsi="Arial" w:cs="Arial"/>
          <w:sz w:val="24"/>
          <w:szCs w:val="24"/>
        </w:rPr>
        <w:t xml:space="preserve">encouraging </w:t>
      </w:r>
      <w:r w:rsidR="007D70C7">
        <w:rPr>
          <w:rFonts w:ascii="Arial" w:hAnsi="Arial" w:cs="Arial"/>
          <w:sz w:val="24"/>
          <w:szCs w:val="24"/>
        </w:rPr>
        <w:t>a wide and varied selection of applicants to apply.</w:t>
      </w:r>
    </w:p>
    <w:p w14:paraId="234BE022" w14:textId="77777777" w:rsidR="00BF4990" w:rsidRPr="00BF4990" w:rsidRDefault="00BF4990" w:rsidP="00BF4990">
      <w:pPr>
        <w:spacing w:after="0" w:line="240" w:lineRule="auto"/>
        <w:rPr>
          <w:rFonts w:ascii="Arial" w:hAnsi="Arial" w:cs="Arial"/>
          <w:sz w:val="24"/>
          <w:szCs w:val="24"/>
        </w:rPr>
      </w:pPr>
    </w:p>
    <w:p w14:paraId="21169565" w14:textId="41F3D179" w:rsidR="00BF4990" w:rsidRDefault="00C835BF" w:rsidP="00BF4990">
      <w:pPr>
        <w:spacing w:after="0" w:line="240" w:lineRule="auto"/>
        <w:rPr>
          <w:rFonts w:ascii="Arial" w:hAnsi="Arial" w:cs="Arial"/>
          <w:sz w:val="24"/>
          <w:szCs w:val="24"/>
        </w:rPr>
      </w:pPr>
      <w:r w:rsidRPr="00C835BF">
        <w:rPr>
          <w:rFonts w:ascii="Arial" w:hAnsi="Arial" w:cs="Arial"/>
          <w:sz w:val="24"/>
          <w:szCs w:val="24"/>
        </w:rPr>
        <w:t xml:space="preserve">This policy applies to all employees regardless of working pattern or nature of employment contract. It </w:t>
      </w:r>
      <w:r w:rsidR="00B050DC">
        <w:rPr>
          <w:rFonts w:ascii="Arial" w:hAnsi="Arial" w:cs="Arial"/>
          <w:sz w:val="24"/>
          <w:szCs w:val="24"/>
        </w:rPr>
        <w:t>also applies to those</w:t>
      </w:r>
      <w:r w:rsidRPr="00C835BF">
        <w:rPr>
          <w:rFonts w:ascii="Arial" w:hAnsi="Arial" w:cs="Arial"/>
          <w:sz w:val="24"/>
          <w:szCs w:val="24"/>
        </w:rPr>
        <w:t xml:space="preserve"> carrying out work on behalf of ESC </w:t>
      </w:r>
      <w:r w:rsidR="00B050DC">
        <w:rPr>
          <w:rFonts w:ascii="Arial" w:hAnsi="Arial" w:cs="Arial"/>
          <w:sz w:val="24"/>
          <w:szCs w:val="24"/>
        </w:rPr>
        <w:t xml:space="preserve">through an employment </w:t>
      </w:r>
      <w:r w:rsidRPr="00C835BF">
        <w:rPr>
          <w:rFonts w:ascii="Arial" w:hAnsi="Arial" w:cs="Arial"/>
          <w:sz w:val="24"/>
          <w:szCs w:val="24"/>
        </w:rPr>
        <w:t>agency</w:t>
      </w:r>
      <w:r w:rsidR="00BF4990" w:rsidRPr="000F2E72">
        <w:rPr>
          <w:rFonts w:ascii="Arial" w:hAnsi="Arial" w:cs="Arial"/>
          <w:sz w:val="24"/>
          <w:szCs w:val="24"/>
        </w:rPr>
        <w:t>.</w:t>
      </w:r>
      <w:r w:rsidR="000C3EE1">
        <w:rPr>
          <w:rFonts w:ascii="Arial" w:hAnsi="Arial" w:cs="Arial"/>
          <w:sz w:val="24"/>
          <w:szCs w:val="24"/>
        </w:rPr>
        <w:t xml:space="preserve"> </w:t>
      </w:r>
      <w:r w:rsidR="00BF4990">
        <w:rPr>
          <w:rFonts w:ascii="Arial" w:hAnsi="Arial" w:cs="Arial"/>
          <w:sz w:val="24"/>
          <w:szCs w:val="24"/>
        </w:rPr>
        <w:t xml:space="preserve"> </w:t>
      </w:r>
      <w:r w:rsidR="000C3EE1" w:rsidRPr="000C3EE1">
        <w:rPr>
          <w:rFonts w:ascii="Arial" w:hAnsi="Arial" w:cs="Arial"/>
          <w:sz w:val="24"/>
          <w:szCs w:val="24"/>
        </w:rPr>
        <w:t>The word employee(s) in the context of this policy should be taken to mean all such individuals, unless specifically referred to as being directly employed by ESC.</w:t>
      </w:r>
      <w:r w:rsidR="00BF4990">
        <w:rPr>
          <w:rFonts w:ascii="Arial" w:hAnsi="Arial" w:cs="Arial"/>
          <w:sz w:val="24"/>
          <w:szCs w:val="24"/>
        </w:rPr>
        <w:t xml:space="preserve"> </w:t>
      </w:r>
      <w:r w:rsidR="000C3EE1">
        <w:rPr>
          <w:rFonts w:ascii="Arial" w:hAnsi="Arial" w:cs="Arial"/>
          <w:sz w:val="24"/>
          <w:szCs w:val="24"/>
        </w:rPr>
        <w:t xml:space="preserve"> </w:t>
      </w:r>
      <w:r w:rsidRPr="00C835BF">
        <w:rPr>
          <w:rFonts w:ascii="Arial" w:hAnsi="Arial" w:cs="Arial"/>
          <w:sz w:val="24"/>
          <w:szCs w:val="24"/>
        </w:rPr>
        <w:t xml:space="preserve">It also applies to the wider public in reference to those who interact with </w:t>
      </w:r>
      <w:r>
        <w:rPr>
          <w:rFonts w:ascii="Arial" w:hAnsi="Arial" w:cs="Arial"/>
          <w:sz w:val="24"/>
          <w:szCs w:val="24"/>
        </w:rPr>
        <w:t xml:space="preserve">ESC </w:t>
      </w:r>
      <w:r w:rsidRPr="00C835BF">
        <w:rPr>
          <w:rFonts w:ascii="Arial" w:hAnsi="Arial" w:cs="Arial"/>
          <w:sz w:val="24"/>
          <w:szCs w:val="24"/>
        </w:rPr>
        <w:t>by applying for ESC vacancies</w:t>
      </w:r>
      <w:r w:rsidR="00B050DC">
        <w:rPr>
          <w:rFonts w:ascii="Arial" w:hAnsi="Arial" w:cs="Arial"/>
          <w:sz w:val="24"/>
          <w:szCs w:val="24"/>
        </w:rPr>
        <w:t>.</w:t>
      </w:r>
    </w:p>
    <w:p w14:paraId="7670F527" w14:textId="6679C776" w:rsidR="006226EE" w:rsidRDefault="006226EE" w:rsidP="00BF4990">
      <w:pPr>
        <w:spacing w:after="0" w:line="240" w:lineRule="auto"/>
        <w:rPr>
          <w:rFonts w:ascii="Arial" w:hAnsi="Arial" w:cs="Arial"/>
          <w:sz w:val="24"/>
          <w:szCs w:val="24"/>
        </w:rPr>
      </w:pPr>
    </w:p>
    <w:p w14:paraId="68E5E217" w14:textId="0707F4C6" w:rsidR="006226EE" w:rsidRDefault="006226EE" w:rsidP="00BF4990">
      <w:pPr>
        <w:spacing w:after="0" w:line="240" w:lineRule="auto"/>
        <w:rPr>
          <w:rFonts w:ascii="Arial" w:hAnsi="Arial" w:cs="Arial"/>
          <w:sz w:val="24"/>
          <w:szCs w:val="24"/>
        </w:rPr>
      </w:pPr>
      <w:r>
        <w:rPr>
          <w:rFonts w:ascii="Arial" w:hAnsi="Arial" w:cs="Arial"/>
          <w:sz w:val="24"/>
          <w:szCs w:val="24"/>
        </w:rPr>
        <w:t xml:space="preserve">This policy will always be </w:t>
      </w:r>
      <w:r w:rsidR="005A673E">
        <w:rPr>
          <w:rFonts w:ascii="Arial" w:hAnsi="Arial" w:cs="Arial"/>
          <w:sz w:val="24"/>
          <w:szCs w:val="24"/>
        </w:rPr>
        <w:t>applied</w:t>
      </w:r>
      <w:r>
        <w:rPr>
          <w:rFonts w:ascii="Arial" w:hAnsi="Arial" w:cs="Arial"/>
          <w:sz w:val="24"/>
          <w:szCs w:val="24"/>
        </w:rPr>
        <w:t xml:space="preserve"> in conjunction with the Equality</w:t>
      </w:r>
      <w:r w:rsidR="00C835BF">
        <w:rPr>
          <w:rFonts w:ascii="Arial" w:hAnsi="Arial" w:cs="Arial"/>
          <w:sz w:val="24"/>
          <w:szCs w:val="24"/>
        </w:rPr>
        <w:t>,</w:t>
      </w:r>
      <w:r>
        <w:rPr>
          <w:rFonts w:ascii="Arial" w:hAnsi="Arial" w:cs="Arial"/>
          <w:sz w:val="24"/>
          <w:szCs w:val="24"/>
        </w:rPr>
        <w:t xml:space="preserve"> Diversity</w:t>
      </w:r>
      <w:r w:rsidR="00C835BF">
        <w:rPr>
          <w:rFonts w:ascii="Arial" w:hAnsi="Arial" w:cs="Arial"/>
          <w:sz w:val="24"/>
          <w:szCs w:val="24"/>
        </w:rPr>
        <w:t xml:space="preserve"> and Inclusion</w:t>
      </w:r>
      <w:r>
        <w:rPr>
          <w:rFonts w:ascii="Arial" w:hAnsi="Arial" w:cs="Arial"/>
          <w:sz w:val="24"/>
          <w:szCs w:val="24"/>
        </w:rPr>
        <w:t xml:space="preserve"> Policy</w:t>
      </w:r>
      <w:r w:rsidR="00DF54B2">
        <w:rPr>
          <w:rFonts w:ascii="Arial" w:hAnsi="Arial" w:cs="Arial"/>
          <w:sz w:val="24"/>
          <w:szCs w:val="24"/>
        </w:rPr>
        <w:t>.</w:t>
      </w:r>
    </w:p>
    <w:p w14:paraId="5D9BE540" w14:textId="40B6AED4" w:rsidR="00C835BF" w:rsidRDefault="00C835BF" w:rsidP="00BF4990">
      <w:pPr>
        <w:spacing w:after="0" w:line="240" w:lineRule="auto"/>
        <w:rPr>
          <w:rFonts w:ascii="Arial" w:hAnsi="Arial" w:cs="Arial"/>
          <w:sz w:val="24"/>
          <w:szCs w:val="24"/>
        </w:rPr>
      </w:pPr>
    </w:p>
    <w:p w14:paraId="271626C0" w14:textId="5745FE02" w:rsidR="00C835BF" w:rsidRPr="00C835BF" w:rsidRDefault="00C835BF" w:rsidP="00C835BF">
      <w:pPr>
        <w:pStyle w:val="ESC"/>
      </w:pPr>
      <w:bookmarkStart w:id="2" w:name="_Toc63345782"/>
      <w:bookmarkStart w:id="3" w:name="_Hlk66541333"/>
      <w:bookmarkStart w:id="4" w:name="_Hlk66452349"/>
      <w:bookmarkStart w:id="5" w:name="_Hlk66445910"/>
      <w:r w:rsidRPr="00C835BF">
        <w:t>Implementation, monitor</w:t>
      </w:r>
      <w:r w:rsidR="005A673E">
        <w:t>ing</w:t>
      </w:r>
      <w:r w:rsidRPr="00C835BF">
        <w:t xml:space="preserve"> and review of the </w:t>
      </w:r>
      <w:r w:rsidR="005A673E">
        <w:t>p</w:t>
      </w:r>
      <w:r w:rsidRPr="00C835BF">
        <w:t>olicy</w:t>
      </w:r>
      <w:bookmarkEnd w:id="2"/>
    </w:p>
    <w:p w14:paraId="17D9674C" w14:textId="04D1846A" w:rsidR="00C835BF" w:rsidRPr="00C835BF" w:rsidRDefault="00C835BF" w:rsidP="00C835BF">
      <w:pPr>
        <w:spacing w:after="0" w:line="240" w:lineRule="auto"/>
        <w:rPr>
          <w:rFonts w:ascii="Arial" w:hAnsi="Arial" w:cs="Arial"/>
          <w:sz w:val="24"/>
          <w:szCs w:val="24"/>
        </w:rPr>
      </w:pPr>
      <w:bookmarkStart w:id="6" w:name="_Hlk66365131"/>
      <w:r w:rsidRPr="00C835BF">
        <w:rPr>
          <w:rFonts w:ascii="Arial" w:hAnsi="Arial" w:cs="Arial"/>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w:t>
      </w:r>
      <w:r w:rsidR="0075544B">
        <w:rPr>
          <w:rFonts w:ascii="Arial" w:hAnsi="Arial" w:cs="Arial"/>
          <w:sz w:val="24"/>
          <w:szCs w:val="24"/>
        </w:rPr>
        <w:t xml:space="preserve">prospective, </w:t>
      </w:r>
      <w:r w:rsidRPr="00C835BF">
        <w:rPr>
          <w:rFonts w:ascii="Arial" w:hAnsi="Arial" w:cs="Arial"/>
          <w:sz w:val="24"/>
          <w:szCs w:val="24"/>
        </w:rPr>
        <w:t xml:space="preserve">new and existing employees and others covered by the scope of the existence of the policy and their role in adhering to it.  The policy will be reviewed at such times as legislation </w:t>
      </w:r>
      <w:r w:rsidR="005A673E">
        <w:rPr>
          <w:rFonts w:ascii="Arial" w:hAnsi="Arial" w:cs="Arial"/>
          <w:sz w:val="24"/>
          <w:szCs w:val="24"/>
        </w:rPr>
        <w:t xml:space="preserve">or a change to the </w:t>
      </w:r>
      <w:r w:rsidR="005A673E" w:rsidRPr="00D81C46">
        <w:rPr>
          <w:rFonts w:ascii="Arial" w:hAnsi="Arial" w:cs="Arial"/>
          <w:sz w:val="24"/>
          <w:szCs w:val="24"/>
        </w:rPr>
        <w:t xml:space="preserve">ESC policy </w:t>
      </w:r>
      <w:r w:rsidR="005A673E">
        <w:rPr>
          <w:rFonts w:ascii="Arial" w:hAnsi="Arial" w:cs="Arial"/>
          <w:sz w:val="24"/>
          <w:szCs w:val="24"/>
        </w:rPr>
        <w:t>position requires it</w:t>
      </w:r>
      <w:r w:rsidRPr="00C835BF">
        <w:rPr>
          <w:rFonts w:ascii="Arial" w:hAnsi="Arial" w:cs="Arial"/>
          <w:sz w:val="24"/>
          <w:szCs w:val="24"/>
        </w:rPr>
        <w:t>.  The policy will be made available to the general public</w:t>
      </w:r>
      <w:bookmarkEnd w:id="3"/>
      <w:r w:rsidRPr="00C835BF">
        <w:rPr>
          <w:rFonts w:ascii="Arial" w:hAnsi="Arial" w:cs="Arial"/>
          <w:sz w:val="24"/>
          <w:szCs w:val="24"/>
        </w:rPr>
        <w:t>.</w:t>
      </w:r>
      <w:bookmarkEnd w:id="4"/>
    </w:p>
    <w:bookmarkEnd w:id="5"/>
    <w:bookmarkEnd w:id="6"/>
    <w:p w14:paraId="173FC25A" w14:textId="4840877D" w:rsidR="00196D67" w:rsidRDefault="00196D67" w:rsidP="00440D49">
      <w:pPr>
        <w:spacing w:after="0" w:line="240" w:lineRule="auto"/>
        <w:rPr>
          <w:rFonts w:ascii="Arial" w:hAnsi="Arial" w:cs="Arial"/>
          <w:sz w:val="24"/>
          <w:szCs w:val="24"/>
        </w:rPr>
      </w:pPr>
    </w:p>
    <w:p w14:paraId="1DDABEFF" w14:textId="77777777" w:rsidR="00BF4207" w:rsidRPr="00640543" w:rsidRDefault="00D12A9E" w:rsidP="00640543">
      <w:pPr>
        <w:pStyle w:val="ESC"/>
        <w:rPr>
          <w:rStyle w:val="Heading1Char"/>
          <w:rFonts w:eastAsiaTheme="minorHAnsi"/>
          <w:b/>
        </w:rPr>
      </w:pPr>
      <w:r w:rsidRPr="00640543">
        <w:rPr>
          <w:rStyle w:val="Heading1Char"/>
          <w:rFonts w:eastAsiaTheme="minorHAnsi"/>
          <w:b/>
        </w:rPr>
        <w:t>Establishing a Vacancy</w:t>
      </w:r>
    </w:p>
    <w:p w14:paraId="149F3A2D" w14:textId="73A15A31" w:rsidR="00BF4207" w:rsidRDefault="0019710A" w:rsidP="00BF4207">
      <w:pPr>
        <w:spacing w:after="0" w:line="240" w:lineRule="auto"/>
        <w:rPr>
          <w:rStyle w:val="fontstyle11"/>
        </w:rPr>
      </w:pPr>
      <w:r>
        <w:rPr>
          <w:rStyle w:val="fontstyle11"/>
        </w:rPr>
        <w:t>As part of ongoing workforce planning,</w:t>
      </w:r>
      <w:r w:rsidR="00D12A9E">
        <w:rPr>
          <w:rStyle w:val="fontstyle11"/>
        </w:rPr>
        <w:t xml:space="preserve"> the</w:t>
      </w:r>
      <w:r w:rsidR="00BF4207">
        <w:rPr>
          <w:rStyle w:val="fontstyle11"/>
        </w:rPr>
        <w:t xml:space="preserve"> senior</w:t>
      </w:r>
      <w:r w:rsidR="00D12A9E">
        <w:rPr>
          <w:rStyle w:val="fontstyle11"/>
        </w:rPr>
        <w:t xml:space="preserve"> Management Team will decide whether recruitment</w:t>
      </w:r>
      <w:r w:rsidR="00BF4207">
        <w:rPr>
          <w:rStyle w:val="fontstyle11"/>
        </w:rPr>
        <w:t xml:space="preserve"> </w:t>
      </w:r>
      <w:r w:rsidR="00D12A9E">
        <w:rPr>
          <w:rStyle w:val="fontstyle11"/>
        </w:rPr>
        <w:t>is the most appropriate solution to filling a</w:t>
      </w:r>
      <w:r>
        <w:rPr>
          <w:rStyle w:val="fontstyle11"/>
        </w:rPr>
        <w:t>ny</w:t>
      </w:r>
      <w:r w:rsidR="00D12A9E">
        <w:rPr>
          <w:rStyle w:val="fontstyle11"/>
        </w:rPr>
        <w:t xml:space="preserve"> vacancy. </w:t>
      </w:r>
      <w:r w:rsidR="00A6670D">
        <w:rPr>
          <w:rStyle w:val="fontstyle11"/>
        </w:rPr>
        <w:t>Some examples of a</w:t>
      </w:r>
      <w:r w:rsidR="00D12A9E">
        <w:rPr>
          <w:rStyle w:val="fontstyle11"/>
        </w:rPr>
        <w:t>lternatives to recruitment include</w:t>
      </w:r>
      <w:r w:rsidR="00BF4207">
        <w:rPr>
          <w:rStyle w:val="fontstyle11"/>
        </w:rPr>
        <w:t xml:space="preserve"> </w:t>
      </w:r>
      <w:r w:rsidR="00D12A9E">
        <w:rPr>
          <w:rStyle w:val="fontstyle11"/>
        </w:rPr>
        <w:t xml:space="preserve">reorganising work distribution, increasing the responsibilities of an existing </w:t>
      </w:r>
      <w:r w:rsidR="006615A9">
        <w:rPr>
          <w:rStyle w:val="fontstyle11"/>
        </w:rPr>
        <w:t>employee</w:t>
      </w:r>
      <w:r w:rsidR="00D12A9E">
        <w:rPr>
          <w:rStyle w:val="fontstyle11"/>
        </w:rPr>
        <w:t>, redesigning job tasks, restructuring, redeployment,</w:t>
      </w:r>
      <w:r w:rsidR="0040403A">
        <w:rPr>
          <w:rStyle w:val="fontstyle11"/>
        </w:rPr>
        <w:t xml:space="preserve"> movement of an employee to a different role to accommodate </w:t>
      </w:r>
      <w:r w:rsidR="006D7055">
        <w:rPr>
          <w:rStyle w:val="fontstyle11"/>
        </w:rPr>
        <w:t xml:space="preserve">a </w:t>
      </w:r>
      <w:r w:rsidR="0040403A">
        <w:rPr>
          <w:rStyle w:val="fontstyle11"/>
        </w:rPr>
        <w:t>reasonable adjustment,</w:t>
      </w:r>
      <w:r w:rsidR="00D12A9E">
        <w:rPr>
          <w:rStyle w:val="fontstyle11"/>
        </w:rPr>
        <w:t xml:space="preserve"> secondment or using</w:t>
      </w:r>
      <w:r w:rsidR="00BF4207">
        <w:rPr>
          <w:rStyle w:val="fontstyle11"/>
        </w:rPr>
        <w:t xml:space="preserve"> </w:t>
      </w:r>
      <w:r w:rsidR="00D12A9E">
        <w:rPr>
          <w:rStyle w:val="fontstyle11"/>
        </w:rPr>
        <w:t xml:space="preserve">agency staff. Where an existing </w:t>
      </w:r>
      <w:r w:rsidR="006615A9">
        <w:rPr>
          <w:rStyle w:val="fontstyle11"/>
        </w:rPr>
        <w:t>employee</w:t>
      </w:r>
      <w:r w:rsidR="00BF4207">
        <w:rPr>
          <w:rStyle w:val="fontstyle11"/>
        </w:rPr>
        <w:t xml:space="preserve"> </w:t>
      </w:r>
      <w:r w:rsidR="00D12A9E">
        <w:rPr>
          <w:rStyle w:val="fontstyle11"/>
        </w:rPr>
        <w:t>is given additional responsibilities, consideration will be given to possible re-grading.</w:t>
      </w:r>
      <w:r w:rsidR="0075544B">
        <w:rPr>
          <w:rStyle w:val="fontstyle11"/>
        </w:rPr>
        <w:t xml:space="preserve"> The employee may formally request a review of the grade. Where recruitment is agreed as the most appropriate solution, the SMT will agree whether the vacancy will be filled on a permanent</w:t>
      </w:r>
      <w:r w:rsidR="00FE4759">
        <w:rPr>
          <w:rStyle w:val="fontstyle11"/>
        </w:rPr>
        <w:t xml:space="preserve"> or</w:t>
      </w:r>
      <w:r w:rsidR="0075544B">
        <w:rPr>
          <w:rStyle w:val="fontstyle11"/>
        </w:rPr>
        <w:t xml:space="preserve"> fixed term basis</w:t>
      </w:r>
      <w:r w:rsidR="00FE4759">
        <w:rPr>
          <w:rStyle w:val="fontstyle11"/>
        </w:rPr>
        <w:t xml:space="preserve">.  Any vacancy filled by a fixed term contract which subsequently </w:t>
      </w:r>
      <w:r w:rsidR="00FE4759">
        <w:rPr>
          <w:rStyle w:val="fontstyle11"/>
        </w:rPr>
        <w:lastRenderedPageBreak/>
        <w:t>becomes a permanent position will be consider</w:t>
      </w:r>
      <w:r w:rsidR="00644683">
        <w:rPr>
          <w:rStyle w:val="fontstyle11"/>
        </w:rPr>
        <w:t>ed</w:t>
      </w:r>
      <w:r w:rsidR="00FE4759">
        <w:rPr>
          <w:rStyle w:val="fontstyle11"/>
        </w:rPr>
        <w:t xml:space="preserve"> a new vacancy and processed in line with this policy.</w:t>
      </w:r>
      <w:r w:rsidR="0075544B">
        <w:rPr>
          <w:rStyle w:val="fontstyle11"/>
        </w:rPr>
        <w:t xml:space="preserve">  </w:t>
      </w:r>
    </w:p>
    <w:p w14:paraId="1D8A97EC" w14:textId="77777777" w:rsidR="00640543" w:rsidRDefault="00640543" w:rsidP="00BF4207">
      <w:pPr>
        <w:spacing w:after="0" w:line="240" w:lineRule="auto"/>
        <w:rPr>
          <w:rStyle w:val="fontstyle11"/>
        </w:rPr>
      </w:pPr>
    </w:p>
    <w:p w14:paraId="1B334D6E" w14:textId="77F12557" w:rsidR="0019710A" w:rsidRPr="00640543" w:rsidRDefault="00D12A9E" w:rsidP="00640543">
      <w:pPr>
        <w:pStyle w:val="ESC"/>
        <w:rPr>
          <w:rStyle w:val="Heading1Char"/>
          <w:rFonts w:eastAsiaTheme="minorHAnsi"/>
          <w:b/>
        </w:rPr>
      </w:pPr>
      <w:r w:rsidRPr="00640543">
        <w:rPr>
          <w:rStyle w:val="Heading1Char"/>
          <w:rFonts w:eastAsiaTheme="minorHAnsi"/>
          <w:b/>
        </w:rPr>
        <w:t>The Recruitment Panel</w:t>
      </w:r>
    </w:p>
    <w:p w14:paraId="7E23CB09" w14:textId="4D3E0FEF" w:rsidR="00BF4207" w:rsidRDefault="00D12A9E" w:rsidP="00C87530">
      <w:pPr>
        <w:spacing w:after="0" w:line="240" w:lineRule="auto"/>
        <w:rPr>
          <w:rStyle w:val="fontstyle11"/>
        </w:rPr>
      </w:pPr>
      <w:r w:rsidRPr="00BF4207">
        <w:rPr>
          <w:rFonts w:ascii="Arial" w:hAnsi="Arial" w:cs="Arial"/>
          <w:b/>
          <w:bCs/>
          <w:color w:val="365F91"/>
        </w:rPr>
        <w:br/>
      </w:r>
      <w:r w:rsidRPr="00BF4207">
        <w:rPr>
          <w:rStyle w:val="Heading2Char"/>
          <w:rFonts w:eastAsiaTheme="minorHAnsi"/>
        </w:rPr>
        <w:t>Membership</w:t>
      </w:r>
      <w:r w:rsidRPr="00BF4207">
        <w:rPr>
          <w:rFonts w:ascii="Arial" w:hAnsi="Arial" w:cs="Arial"/>
          <w:b/>
          <w:bCs/>
          <w:color w:val="365F91"/>
        </w:rPr>
        <w:br/>
      </w:r>
      <w:r>
        <w:rPr>
          <w:rStyle w:val="fontstyle11"/>
        </w:rPr>
        <w:t xml:space="preserve">A recruitment panel will be nominated by the </w:t>
      </w:r>
      <w:r w:rsidR="00BF4207">
        <w:rPr>
          <w:rStyle w:val="fontstyle11"/>
        </w:rPr>
        <w:t xml:space="preserve">senior </w:t>
      </w:r>
      <w:r>
        <w:rPr>
          <w:rStyle w:val="fontstyle11"/>
        </w:rPr>
        <w:t>Management Team for each</w:t>
      </w:r>
      <w:r w:rsidR="00BF4207">
        <w:rPr>
          <w:rStyle w:val="fontstyle11"/>
        </w:rPr>
        <w:t xml:space="preserve"> </w:t>
      </w:r>
      <w:r>
        <w:rPr>
          <w:rStyle w:val="fontstyle11"/>
        </w:rPr>
        <w:t xml:space="preserve">recruitment exercise. There must be at least 2 people on the panel, </w:t>
      </w:r>
      <w:r w:rsidR="00A27267">
        <w:rPr>
          <w:rStyle w:val="fontstyle11"/>
        </w:rPr>
        <w:t xml:space="preserve">usually </w:t>
      </w:r>
      <w:r>
        <w:rPr>
          <w:rStyle w:val="fontstyle11"/>
        </w:rPr>
        <w:t>including a</w:t>
      </w:r>
      <w:r w:rsidR="00BF4207">
        <w:rPr>
          <w:rStyle w:val="fontstyle11"/>
        </w:rPr>
        <w:t xml:space="preserve"> </w:t>
      </w:r>
      <w:r>
        <w:rPr>
          <w:rStyle w:val="fontstyle11"/>
        </w:rPr>
        <w:t>member of the</w:t>
      </w:r>
      <w:r w:rsidR="00BF4207">
        <w:rPr>
          <w:rStyle w:val="fontstyle11"/>
        </w:rPr>
        <w:t xml:space="preserve"> senior</w:t>
      </w:r>
      <w:r>
        <w:rPr>
          <w:rStyle w:val="fontstyle11"/>
        </w:rPr>
        <w:t xml:space="preserve"> Management Team.</w:t>
      </w:r>
      <w:r w:rsidR="000A7FF8">
        <w:rPr>
          <w:rStyle w:val="fontstyle11"/>
        </w:rPr>
        <w:t xml:space="preserve">  Where appropriate (due to a specific skill requirement for example), consideration may be given to inviting someone from out with ESC to join the panel.</w:t>
      </w:r>
      <w:r>
        <w:rPr>
          <w:rStyle w:val="fontstyle11"/>
        </w:rPr>
        <w:t xml:space="preserve"> Members of the recruitment panel </w:t>
      </w:r>
      <w:r w:rsidR="000A7FF8">
        <w:rPr>
          <w:rStyle w:val="fontstyle11"/>
        </w:rPr>
        <w:t xml:space="preserve">will be competent to fulfil their role on the panel by for example having received </w:t>
      </w:r>
      <w:r>
        <w:rPr>
          <w:rStyle w:val="fontstyle11"/>
        </w:rPr>
        <w:t xml:space="preserve">appropriate training, </w:t>
      </w:r>
      <w:r w:rsidR="000A7FF8">
        <w:rPr>
          <w:rStyle w:val="fontstyle11"/>
        </w:rPr>
        <w:t>understanding the equality and diversity</w:t>
      </w:r>
      <w:r>
        <w:rPr>
          <w:rStyle w:val="fontstyle11"/>
        </w:rPr>
        <w:t xml:space="preserve"> aspects of</w:t>
      </w:r>
      <w:r w:rsidR="00BF4207">
        <w:rPr>
          <w:rStyle w:val="fontstyle11"/>
        </w:rPr>
        <w:t xml:space="preserve"> </w:t>
      </w:r>
      <w:r>
        <w:rPr>
          <w:rStyle w:val="fontstyle11"/>
        </w:rPr>
        <w:t xml:space="preserve">recruitment and selection and </w:t>
      </w:r>
      <w:r w:rsidR="000A7FF8">
        <w:rPr>
          <w:rStyle w:val="fontstyle11"/>
        </w:rPr>
        <w:t xml:space="preserve">having a good knowledge of </w:t>
      </w:r>
      <w:r>
        <w:rPr>
          <w:rStyle w:val="fontstyle11"/>
        </w:rPr>
        <w:t>the relevant legislation.</w:t>
      </w:r>
      <w:r w:rsidR="00C87530">
        <w:rPr>
          <w:rStyle w:val="fontstyle11"/>
        </w:rPr>
        <w:t xml:space="preserve"> </w:t>
      </w:r>
      <w:r>
        <w:rPr>
          <w:rStyle w:val="fontstyle11"/>
        </w:rPr>
        <w:t>Wherever possible, the same panel members should be involved throughout the</w:t>
      </w:r>
      <w:r w:rsidR="00BF4207">
        <w:rPr>
          <w:rStyle w:val="fontstyle11"/>
        </w:rPr>
        <w:t xml:space="preserve"> </w:t>
      </w:r>
      <w:r>
        <w:rPr>
          <w:rStyle w:val="fontstyle11"/>
        </w:rPr>
        <w:t>recruitment process. If</w:t>
      </w:r>
      <w:r w:rsidR="00C87530">
        <w:rPr>
          <w:rStyle w:val="fontstyle11"/>
        </w:rPr>
        <w:t>, however</w:t>
      </w:r>
      <w:r w:rsidR="005A673E">
        <w:rPr>
          <w:rStyle w:val="fontstyle11"/>
        </w:rPr>
        <w:t>,</w:t>
      </w:r>
      <w:r>
        <w:rPr>
          <w:rStyle w:val="fontstyle11"/>
        </w:rPr>
        <w:t xml:space="preserve"> a substitute</w:t>
      </w:r>
      <w:r w:rsidR="00BF4207">
        <w:rPr>
          <w:rStyle w:val="fontstyle11"/>
        </w:rPr>
        <w:t xml:space="preserve"> </w:t>
      </w:r>
      <w:r>
        <w:rPr>
          <w:rStyle w:val="fontstyle11"/>
        </w:rPr>
        <w:t xml:space="preserve">panel member is required at any stage, </w:t>
      </w:r>
      <w:r w:rsidR="00AF34BB">
        <w:rPr>
          <w:rStyle w:val="fontstyle11"/>
        </w:rPr>
        <w:t>they</w:t>
      </w:r>
      <w:r w:rsidR="00AF34BB" w:rsidRPr="00AF34BB">
        <w:rPr>
          <w:rStyle w:val="fontstyle11"/>
        </w:rPr>
        <w:t xml:space="preserve"> must be</w:t>
      </w:r>
      <w:r w:rsidR="00AF34BB">
        <w:rPr>
          <w:rStyle w:val="fontstyle11"/>
        </w:rPr>
        <w:t xml:space="preserve"> </w:t>
      </w:r>
      <w:r w:rsidR="00AF34BB" w:rsidRPr="00AF34BB">
        <w:rPr>
          <w:rStyle w:val="fontstyle11"/>
        </w:rPr>
        <w:t>briefed on and prepared to be bound by all decisions made by the panel prior to the new</w:t>
      </w:r>
      <w:r w:rsidR="00AF34BB">
        <w:rPr>
          <w:rStyle w:val="fontstyle11"/>
        </w:rPr>
        <w:t xml:space="preserve"> </w:t>
      </w:r>
      <w:r w:rsidR="00AF34BB" w:rsidRPr="00AF34BB">
        <w:rPr>
          <w:rStyle w:val="fontstyle11"/>
        </w:rPr>
        <w:t>panel member joining</w:t>
      </w:r>
      <w:r>
        <w:rPr>
          <w:rStyle w:val="fontstyle11"/>
        </w:rPr>
        <w:t>.</w:t>
      </w:r>
    </w:p>
    <w:p w14:paraId="5B84273D" w14:textId="77777777" w:rsidR="00640543" w:rsidRDefault="00640543" w:rsidP="00C87530">
      <w:pPr>
        <w:spacing w:after="0" w:line="240" w:lineRule="auto"/>
        <w:rPr>
          <w:rStyle w:val="fontstyle11"/>
        </w:rPr>
      </w:pPr>
    </w:p>
    <w:p w14:paraId="7C579935" w14:textId="6769E601" w:rsidR="00E753E1" w:rsidRPr="00640543" w:rsidRDefault="00D12A9E" w:rsidP="00640543">
      <w:pPr>
        <w:pStyle w:val="ESC"/>
        <w:rPr>
          <w:rStyle w:val="Heading1Char"/>
          <w:rFonts w:eastAsiaTheme="minorHAnsi"/>
          <w:b/>
        </w:rPr>
      </w:pPr>
      <w:r w:rsidRPr="00640543">
        <w:rPr>
          <w:rStyle w:val="Heading1Char"/>
          <w:rFonts w:eastAsiaTheme="minorHAnsi"/>
          <w:b/>
        </w:rPr>
        <w:t>The Recruitment Plan</w:t>
      </w:r>
    </w:p>
    <w:p w14:paraId="0B2E7560" w14:textId="65486482" w:rsidR="00E753E1" w:rsidRDefault="00D12A9E" w:rsidP="00AF34BB">
      <w:pPr>
        <w:spacing w:after="0" w:line="240" w:lineRule="auto"/>
        <w:rPr>
          <w:rStyle w:val="fontstyle11"/>
        </w:rPr>
      </w:pPr>
      <w:r w:rsidRPr="00BF4207">
        <w:rPr>
          <w:rStyle w:val="Heading2Char"/>
          <w:rFonts w:eastAsiaTheme="minorHAnsi"/>
        </w:rPr>
        <w:t>Specification</w:t>
      </w:r>
      <w:r w:rsidRPr="00BF4207">
        <w:rPr>
          <w:rFonts w:ascii="Arial" w:hAnsi="Arial" w:cs="Arial"/>
          <w:b/>
          <w:bCs/>
          <w:color w:val="365F91"/>
        </w:rPr>
        <w:br/>
      </w:r>
      <w:r>
        <w:rPr>
          <w:rStyle w:val="fontstyle11"/>
        </w:rPr>
        <w:t>The recruitment panel should agree</w:t>
      </w:r>
      <w:r w:rsidR="00E753E1">
        <w:rPr>
          <w:rStyle w:val="fontstyle11"/>
        </w:rPr>
        <w:t>:</w:t>
      </w:r>
    </w:p>
    <w:p w14:paraId="1E57E14F" w14:textId="036C7E34" w:rsidR="00E753E1" w:rsidRDefault="00D12A9E" w:rsidP="00E753E1">
      <w:pPr>
        <w:pStyle w:val="ListParagraph"/>
        <w:numPr>
          <w:ilvl w:val="0"/>
          <w:numId w:val="36"/>
        </w:numPr>
        <w:spacing w:after="0" w:line="240" w:lineRule="auto"/>
        <w:rPr>
          <w:rStyle w:val="fontstyle11"/>
        </w:rPr>
      </w:pPr>
      <w:r>
        <w:rPr>
          <w:rStyle w:val="fontstyle11"/>
        </w:rPr>
        <w:t>the job description</w:t>
      </w:r>
      <w:r w:rsidR="00E753E1">
        <w:rPr>
          <w:rStyle w:val="fontstyle11"/>
        </w:rPr>
        <w:t xml:space="preserve"> which will provide </w:t>
      </w:r>
      <w:r w:rsidR="00E753E1" w:rsidRPr="00E753E1">
        <w:rPr>
          <w:rStyle w:val="fontstyle11"/>
        </w:rPr>
        <w:t>a clear and accurate description of the role to be performed</w:t>
      </w:r>
      <w:r w:rsidR="0075544B">
        <w:rPr>
          <w:rStyle w:val="fontstyle11"/>
        </w:rPr>
        <w:t>, along with the job grade</w:t>
      </w:r>
      <w:r>
        <w:rPr>
          <w:rStyle w:val="fontstyle11"/>
        </w:rPr>
        <w:t xml:space="preserve"> </w:t>
      </w:r>
      <w:r w:rsidR="00AF34BB">
        <w:rPr>
          <w:rStyle w:val="fontstyle11"/>
        </w:rPr>
        <w:t xml:space="preserve">and </w:t>
      </w:r>
    </w:p>
    <w:p w14:paraId="62BDE617" w14:textId="0F9F5C0A" w:rsidR="008F770A" w:rsidRDefault="00E753E1" w:rsidP="00E753E1">
      <w:pPr>
        <w:pStyle w:val="ListParagraph"/>
        <w:numPr>
          <w:ilvl w:val="0"/>
          <w:numId w:val="36"/>
        </w:numPr>
        <w:spacing w:after="0" w:line="240" w:lineRule="auto"/>
        <w:rPr>
          <w:rStyle w:val="fontstyle11"/>
        </w:rPr>
      </w:pPr>
      <w:r>
        <w:rPr>
          <w:rStyle w:val="fontstyle11"/>
        </w:rPr>
        <w:t xml:space="preserve">a </w:t>
      </w:r>
      <w:r w:rsidR="00AF34BB">
        <w:rPr>
          <w:rStyle w:val="fontstyle11"/>
        </w:rPr>
        <w:t>person specification</w:t>
      </w:r>
      <w:r>
        <w:rPr>
          <w:rStyle w:val="fontstyle11"/>
        </w:rPr>
        <w:t xml:space="preserve"> which will provide a</w:t>
      </w:r>
      <w:r w:rsidRPr="00E753E1">
        <w:t xml:space="preserve"> </w:t>
      </w:r>
      <w:r w:rsidRPr="00E753E1">
        <w:rPr>
          <w:rStyle w:val="fontstyle11"/>
        </w:rPr>
        <w:t>clear and accurate description of the skills, knowledge</w:t>
      </w:r>
      <w:r>
        <w:rPr>
          <w:rStyle w:val="fontstyle11"/>
        </w:rPr>
        <w:t xml:space="preserve">, </w:t>
      </w:r>
      <w:r w:rsidRPr="00E753E1">
        <w:rPr>
          <w:rStyle w:val="fontstyle11"/>
        </w:rPr>
        <w:t>experience</w:t>
      </w:r>
      <w:r>
        <w:rPr>
          <w:rStyle w:val="fontstyle11"/>
        </w:rPr>
        <w:t xml:space="preserve"> and personal qualities</w:t>
      </w:r>
      <w:r w:rsidRPr="00E753E1">
        <w:rPr>
          <w:rStyle w:val="fontstyle11"/>
        </w:rPr>
        <w:t xml:space="preserve"> </w:t>
      </w:r>
      <w:r w:rsidR="005A673E">
        <w:rPr>
          <w:rStyle w:val="fontstyle11"/>
        </w:rPr>
        <w:t>required</w:t>
      </w:r>
      <w:r w:rsidRPr="00E753E1">
        <w:rPr>
          <w:rStyle w:val="fontstyle11"/>
        </w:rPr>
        <w:t xml:space="preserve"> to be effective in the role</w:t>
      </w:r>
      <w:r w:rsidR="00AF34BB">
        <w:rPr>
          <w:rStyle w:val="fontstyle11"/>
        </w:rPr>
        <w:t>.</w:t>
      </w:r>
      <w:r w:rsidR="001F56E1">
        <w:rPr>
          <w:rStyle w:val="fontstyle11"/>
        </w:rPr>
        <w:t xml:space="preserve">  Consideration should be given to the behaviours outlined in the performance management guidance document, when developing th</w:t>
      </w:r>
      <w:r w:rsidR="005A673E">
        <w:rPr>
          <w:rStyle w:val="fontstyle11"/>
        </w:rPr>
        <w:t>e person specification</w:t>
      </w:r>
      <w:r w:rsidR="001F56E1">
        <w:rPr>
          <w:rStyle w:val="fontstyle11"/>
        </w:rPr>
        <w:t>.</w:t>
      </w:r>
    </w:p>
    <w:p w14:paraId="1CAD2385" w14:textId="77777777" w:rsidR="00873762" w:rsidRDefault="00873762" w:rsidP="00BF4207">
      <w:pPr>
        <w:spacing w:after="0" w:line="240" w:lineRule="auto"/>
        <w:rPr>
          <w:rFonts w:ascii="Arial" w:hAnsi="Arial" w:cs="Arial"/>
          <w:color w:val="000000"/>
        </w:rPr>
      </w:pPr>
    </w:p>
    <w:p w14:paraId="43038649" w14:textId="491EC7A8" w:rsidR="00873762" w:rsidRDefault="00873762" w:rsidP="00873762">
      <w:pPr>
        <w:pStyle w:val="Heading2"/>
      </w:pPr>
      <w:r>
        <w:t>Internal Recruitment</w:t>
      </w:r>
    </w:p>
    <w:p w14:paraId="61985044" w14:textId="427E8725" w:rsidR="0040403A" w:rsidRDefault="00873762" w:rsidP="00BF4207">
      <w:pPr>
        <w:spacing w:after="0" w:line="240" w:lineRule="auto"/>
        <w:rPr>
          <w:rFonts w:ascii="Arial" w:hAnsi="Arial" w:cs="Arial"/>
          <w:color w:val="000000"/>
          <w:sz w:val="24"/>
          <w:szCs w:val="24"/>
        </w:rPr>
      </w:pPr>
      <w:r w:rsidRPr="00873762">
        <w:rPr>
          <w:rFonts w:ascii="Arial" w:hAnsi="Arial" w:cs="Arial"/>
          <w:color w:val="000000"/>
          <w:sz w:val="24"/>
          <w:szCs w:val="24"/>
        </w:rPr>
        <w:t xml:space="preserve">In order to encourage career development within </w:t>
      </w:r>
      <w:r>
        <w:rPr>
          <w:rFonts w:ascii="Arial" w:hAnsi="Arial" w:cs="Arial"/>
          <w:color w:val="000000"/>
          <w:sz w:val="24"/>
          <w:szCs w:val="24"/>
        </w:rPr>
        <w:t>ESC</w:t>
      </w:r>
      <w:r w:rsidR="005A673E">
        <w:rPr>
          <w:rFonts w:ascii="Arial" w:hAnsi="Arial" w:cs="Arial"/>
          <w:color w:val="000000"/>
          <w:sz w:val="24"/>
          <w:szCs w:val="24"/>
        </w:rPr>
        <w:t>,</w:t>
      </w:r>
      <w:r w:rsidRPr="00873762">
        <w:rPr>
          <w:rFonts w:ascii="Arial" w:hAnsi="Arial" w:cs="Arial"/>
          <w:color w:val="000000"/>
          <w:sz w:val="24"/>
          <w:szCs w:val="24"/>
        </w:rPr>
        <w:t xml:space="preserve"> </w:t>
      </w:r>
      <w:r>
        <w:rPr>
          <w:rFonts w:ascii="Arial" w:hAnsi="Arial" w:cs="Arial"/>
          <w:color w:val="000000"/>
          <w:sz w:val="24"/>
          <w:szCs w:val="24"/>
        </w:rPr>
        <w:t>the recruitment panel will first consider whether it is appropriate to offer current employees</w:t>
      </w:r>
      <w:r w:rsidRPr="00873762">
        <w:rPr>
          <w:rFonts w:ascii="Arial" w:hAnsi="Arial" w:cs="Arial"/>
          <w:color w:val="000000"/>
          <w:sz w:val="24"/>
          <w:szCs w:val="24"/>
        </w:rPr>
        <w:t xml:space="preserve"> the opportunity to apply for </w:t>
      </w:r>
      <w:r>
        <w:rPr>
          <w:rFonts w:ascii="Arial" w:hAnsi="Arial" w:cs="Arial"/>
          <w:color w:val="000000"/>
          <w:sz w:val="24"/>
          <w:szCs w:val="24"/>
        </w:rPr>
        <w:t>the vacancy before it is advertised externally</w:t>
      </w:r>
      <w:r w:rsidRPr="00873762">
        <w:rPr>
          <w:rFonts w:ascii="Arial" w:hAnsi="Arial" w:cs="Arial"/>
          <w:color w:val="000000"/>
          <w:sz w:val="24"/>
          <w:szCs w:val="24"/>
        </w:rPr>
        <w:t xml:space="preserve">.  Where this is not </w:t>
      </w:r>
      <w:r w:rsidR="0075544B">
        <w:rPr>
          <w:rFonts w:ascii="Arial" w:hAnsi="Arial" w:cs="Arial"/>
          <w:color w:val="000000"/>
          <w:sz w:val="24"/>
          <w:szCs w:val="24"/>
        </w:rPr>
        <w:t>considered appropriate,</w:t>
      </w:r>
      <w:r w:rsidRPr="00873762">
        <w:rPr>
          <w:rFonts w:ascii="Arial" w:hAnsi="Arial" w:cs="Arial"/>
          <w:color w:val="000000"/>
          <w:sz w:val="24"/>
          <w:szCs w:val="24"/>
        </w:rPr>
        <w:t xml:space="preserve"> the reasons will be provided</w:t>
      </w:r>
      <w:r w:rsidR="00C0153C">
        <w:rPr>
          <w:rFonts w:ascii="Arial" w:hAnsi="Arial" w:cs="Arial"/>
          <w:color w:val="000000"/>
          <w:sz w:val="24"/>
          <w:szCs w:val="24"/>
        </w:rPr>
        <w:t xml:space="preserve"> </w:t>
      </w:r>
      <w:r w:rsidR="00FE4759">
        <w:rPr>
          <w:rFonts w:ascii="Arial" w:hAnsi="Arial" w:cs="Arial"/>
          <w:color w:val="000000"/>
          <w:sz w:val="24"/>
          <w:szCs w:val="24"/>
        </w:rPr>
        <w:t xml:space="preserve">(where requested) </w:t>
      </w:r>
      <w:r w:rsidR="00C0153C">
        <w:rPr>
          <w:rFonts w:ascii="Arial" w:hAnsi="Arial" w:cs="Arial"/>
          <w:color w:val="000000"/>
          <w:sz w:val="24"/>
          <w:szCs w:val="24"/>
        </w:rPr>
        <w:t xml:space="preserve">and </w:t>
      </w:r>
      <w:r w:rsidR="00A27231">
        <w:rPr>
          <w:rFonts w:ascii="Arial" w:hAnsi="Arial" w:cs="Arial"/>
          <w:color w:val="000000"/>
          <w:sz w:val="24"/>
          <w:szCs w:val="24"/>
        </w:rPr>
        <w:t>employees will be notified of any vacancy being advertised externally.  E</w:t>
      </w:r>
      <w:r w:rsidR="00C0153C">
        <w:rPr>
          <w:rFonts w:ascii="Arial" w:hAnsi="Arial" w:cs="Arial"/>
          <w:color w:val="000000"/>
          <w:sz w:val="24"/>
          <w:szCs w:val="24"/>
        </w:rPr>
        <w:t>mployee</w:t>
      </w:r>
      <w:r w:rsidR="00A27231">
        <w:rPr>
          <w:rFonts w:ascii="Arial" w:hAnsi="Arial" w:cs="Arial"/>
          <w:color w:val="000000"/>
          <w:sz w:val="24"/>
          <w:szCs w:val="24"/>
        </w:rPr>
        <w:t>s</w:t>
      </w:r>
      <w:r w:rsidRPr="00873762">
        <w:rPr>
          <w:rFonts w:ascii="Arial" w:hAnsi="Arial" w:cs="Arial"/>
          <w:color w:val="000000"/>
          <w:sz w:val="24"/>
          <w:szCs w:val="24"/>
        </w:rPr>
        <w:t xml:space="preserve"> may, of course, apply for any post that is advertised</w:t>
      </w:r>
      <w:r w:rsidR="00C0153C">
        <w:rPr>
          <w:rFonts w:ascii="Arial" w:hAnsi="Arial" w:cs="Arial"/>
          <w:color w:val="000000"/>
          <w:sz w:val="24"/>
          <w:szCs w:val="24"/>
        </w:rPr>
        <w:t xml:space="preserve"> externally</w:t>
      </w:r>
      <w:r w:rsidRPr="00873762">
        <w:rPr>
          <w:rFonts w:ascii="Arial" w:hAnsi="Arial" w:cs="Arial"/>
          <w:color w:val="000000"/>
          <w:sz w:val="24"/>
          <w:szCs w:val="24"/>
        </w:rPr>
        <w:t>.</w:t>
      </w:r>
      <w:r>
        <w:rPr>
          <w:rFonts w:ascii="Arial" w:hAnsi="Arial" w:cs="Arial"/>
          <w:color w:val="000000"/>
          <w:sz w:val="24"/>
          <w:szCs w:val="24"/>
        </w:rPr>
        <w:t xml:space="preserve"> </w:t>
      </w:r>
      <w:r w:rsidR="0075544B">
        <w:rPr>
          <w:rFonts w:ascii="Arial" w:hAnsi="Arial" w:cs="Arial"/>
          <w:color w:val="000000"/>
          <w:sz w:val="24"/>
          <w:szCs w:val="24"/>
        </w:rPr>
        <w:t>In such cases, employees must complete the same application forms and undertake the same assessment process as external applicants</w:t>
      </w:r>
      <w:r w:rsidR="00644683">
        <w:rPr>
          <w:rFonts w:ascii="Arial" w:hAnsi="Arial" w:cs="Arial"/>
          <w:color w:val="000000"/>
          <w:sz w:val="24"/>
          <w:szCs w:val="24"/>
        </w:rPr>
        <w:t>.</w:t>
      </w:r>
    </w:p>
    <w:p w14:paraId="21EDD4CF" w14:textId="77777777" w:rsidR="0040403A" w:rsidRDefault="0040403A" w:rsidP="00BF4207">
      <w:pPr>
        <w:spacing w:after="0" w:line="240" w:lineRule="auto"/>
        <w:rPr>
          <w:rFonts w:ascii="Arial" w:hAnsi="Arial" w:cs="Arial"/>
          <w:color w:val="000000"/>
          <w:sz w:val="24"/>
          <w:szCs w:val="24"/>
        </w:rPr>
      </w:pPr>
    </w:p>
    <w:p w14:paraId="260CC299" w14:textId="235A0379" w:rsidR="00873762" w:rsidRDefault="0040403A" w:rsidP="00BF4207">
      <w:pPr>
        <w:spacing w:after="0" w:line="240" w:lineRule="auto"/>
        <w:rPr>
          <w:rStyle w:val="Heading2Char"/>
          <w:rFonts w:eastAsiaTheme="minorHAnsi"/>
        </w:rPr>
      </w:pPr>
      <w:r>
        <w:rPr>
          <w:rFonts w:ascii="Arial" w:hAnsi="Arial" w:cs="Arial"/>
          <w:color w:val="000000"/>
          <w:sz w:val="24"/>
          <w:szCs w:val="24"/>
        </w:rPr>
        <w:t>Where an employee is on maternity leave, they will be notified of the vacancy and offered the opportunity to apply.</w:t>
      </w:r>
      <w:r w:rsidR="00873762">
        <w:rPr>
          <w:rFonts w:ascii="Arial" w:hAnsi="Arial" w:cs="Arial"/>
          <w:color w:val="000000"/>
          <w:sz w:val="24"/>
          <w:szCs w:val="24"/>
        </w:rPr>
        <w:t xml:space="preserve"> </w:t>
      </w:r>
    </w:p>
    <w:p w14:paraId="4D2C8217" w14:textId="16EE070A" w:rsidR="002F3853" w:rsidRDefault="00D12A9E" w:rsidP="006C06BE">
      <w:pPr>
        <w:spacing w:after="0" w:line="240" w:lineRule="auto"/>
        <w:rPr>
          <w:rStyle w:val="fontstyle11"/>
        </w:rPr>
      </w:pPr>
      <w:r w:rsidRPr="00873762">
        <w:rPr>
          <w:rStyle w:val="Heading2Char"/>
          <w:rFonts w:eastAsiaTheme="minorHAnsi"/>
        </w:rPr>
        <w:br/>
      </w:r>
      <w:r w:rsidR="002F3853">
        <w:rPr>
          <w:rStyle w:val="Heading2Char"/>
          <w:rFonts w:eastAsiaTheme="minorHAnsi"/>
        </w:rPr>
        <w:t>Recruitment</w:t>
      </w:r>
      <w:r w:rsidRPr="00E753E1">
        <w:rPr>
          <w:rStyle w:val="Heading2Char"/>
          <w:rFonts w:eastAsiaTheme="minorHAnsi"/>
        </w:rPr>
        <w:t xml:space="preserve"> Strategy</w:t>
      </w:r>
      <w:r w:rsidRPr="00BF4207">
        <w:rPr>
          <w:rFonts w:ascii="Arial" w:hAnsi="Arial" w:cs="Arial"/>
          <w:b/>
          <w:bCs/>
          <w:color w:val="365F91"/>
        </w:rPr>
        <w:br/>
      </w:r>
      <w:r>
        <w:rPr>
          <w:rStyle w:val="fontstyle11"/>
        </w:rPr>
        <w:t xml:space="preserve">The recruitment panel should agree </w:t>
      </w:r>
      <w:r w:rsidR="006C06BE">
        <w:rPr>
          <w:rStyle w:val="fontstyle11"/>
        </w:rPr>
        <w:t>a</w:t>
      </w:r>
      <w:r>
        <w:rPr>
          <w:rStyle w:val="fontstyle11"/>
        </w:rPr>
        <w:t xml:space="preserve"> strategy setting out the</w:t>
      </w:r>
      <w:r w:rsidR="002F3853">
        <w:rPr>
          <w:rStyle w:val="fontstyle11"/>
        </w:rPr>
        <w:t xml:space="preserve"> publicity,</w:t>
      </w:r>
      <w:r>
        <w:rPr>
          <w:rStyle w:val="fontstyle11"/>
        </w:rPr>
        <w:t xml:space="preserve"> </w:t>
      </w:r>
      <w:r w:rsidR="006C06BE">
        <w:rPr>
          <w:rStyle w:val="fontstyle11"/>
        </w:rPr>
        <w:t>application</w:t>
      </w:r>
      <w:r w:rsidR="00C87530">
        <w:rPr>
          <w:rStyle w:val="fontstyle11"/>
        </w:rPr>
        <w:t xml:space="preserve"> and</w:t>
      </w:r>
      <w:r w:rsidR="006C06BE">
        <w:rPr>
          <w:rStyle w:val="fontstyle11"/>
        </w:rPr>
        <w:t xml:space="preserve"> assessment </w:t>
      </w:r>
      <w:r>
        <w:rPr>
          <w:rStyle w:val="fontstyle11"/>
        </w:rPr>
        <w:t>methods</w:t>
      </w:r>
      <w:r w:rsidR="00C87530">
        <w:rPr>
          <w:rStyle w:val="fontstyle11"/>
        </w:rPr>
        <w:t xml:space="preserve"> and timetable for the selection process</w:t>
      </w:r>
      <w:r>
        <w:rPr>
          <w:rStyle w:val="fontstyle11"/>
        </w:rPr>
        <w:t>.</w:t>
      </w:r>
      <w:r w:rsidR="006C06BE">
        <w:rPr>
          <w:rStyle w:val="fontstyle11"/>
        </w:rPr>
        <w:t xml:space="preserve"> </w:t>
      </w:r>
    </w:p>
    <w:p w14:paraId="56445808" w14:textId="425BE0FC" w:rsidR="00526DD5" w:rsidRPr="00A017CA" w:rsidRDefault="00526DD5" w:rsidP="00A017CA">
      <w:pPr>
        <w:pStyle w:val="Heading3"/>
        <w:rPr>
          <w:rStyle w:val="fontstyle11"/>
          <w:rFonts w:cs="Times New Roman"/>
          <w:color w:val="8884BF" w:themeColor="accent4"/>
          <w:szCs w:val="26"/>
        </w:rPr>
      </w:pPr>
      <w:r w:rsidRPr="00A017CA">
        <w:rPr>
          <w:rStyle w:val="fontstyle11"/>
          <w:rFonts w:cs="Times New Roman"/>
          <w:color w:val="8884BF" w:themeColor="accent4"/>
          <w:szCs w:val="26"/>
        </w:rPr>
        <w:t>Publicity Materials</w:t>
      </w:r>
    </w:p>
    <w:p w14:paraId="19F8D587" w14:textId="7BA8616B" w:rsidR="002F3853" w:rsidRDefault="00A017CA" w:rsidP="006C06BE">
      <w:pPr>
        <w:spacing w:after="0" w:line="240" w:lineRule="auto"/>
        <w:rPr>
          <w:rStyle w:val="fontstyle11"/>
        </w:rPr>
      </w:pPr>
      <w:r w:rsidRPr="00471541">
        <w:rPr>
          <w:rStyle w:val="fontstyle11"/>
        </w:rPr>
        <w:t xml:space="preserve">Publicity materials </w:t>
      </w:r>
      <w:r w:rsidR="00C87530">
        <w:rPr>
          <w:rStyle w:val="fontstyle11"/>
        </w:rPr>
        <w:t xml:space="preserve">(information pack and / or advert) </w:t>
      </w:r>
      <w:r w:rsidRPr="00471541">
        <w:rPr>
          <w:rStyle w:val="fontstyle11"/>
        </w:rPr>
        <w:t>should include the following:</w:t>
      </w:r>
    </w:p>
    <w:p w14:paraId="433B922C" w14:textId="0A4540BB" w:rsidR="00A017CA" w:rsidRDefault="002C3423" w:rsidP="002C3423">
      <w:pPr>
        <w:pStyle w:val="ListParagraph"/>
        <w:numPr>
          <w:ilvl w:val="0"/>
          <w:numId w:val="37"/>
        </w:numPr>
        <w:spacing w:after="0" w:line="240" w:lineRule="auto"/>
        <w:rPr>
          <w:rStyle w:val="fontstyle11"/>
        </w:rPr>
      </w:pPr>
      <w:r w:rsidRPr="002C3423">
        <w:rPr>
          <w:rStyle w:val="fontstyle11"/>
        </w:rPr>
        <w:t xml:space="preserve">a clear and accurate description of </w:t>
      </w:r>
      <w:r w:rsidR="00EA208F" w:rsidRPr="00EA208F">
        <w:rPr>
          <w:rStyle w:val="fontstyle11"/>
        </w:rPr>
        <w:t>the role to be performed and the</w:t>
      </w:r>
      <w:r w:rsidR="00AB5FE0">
        <w:rPr>
          <w:rStyle w:val="fontstyle11"/>
        </w:rPr>
        <w:t xml:space="preserve"> </w:t>
      </w:r>
      <w:r w:rsidR="00EA208F" w:rsidRPr="00EA208F">
        <w:rPr>
          <w:rStyle w:val="fontstyle11"/>
        </w:rPr>
        <w:t>skills, knowledge</w:t>
      </w:r>
      <w:r w:rsidR="00AB5FE0">
        <w:rPr>
          <w:rStyle w:val="fontstyle11"/>
        </w:rPr>
        <w:t xml:space="preserve">, </w:t>
      </w:r>
      <w:r w:rsidR="00EA208F" w:rsidRPr="00EA208F">
        <w:rPr>
          <w:rStyle w:val="fontstyle11"/>
        </w:rPr>
        <w:t>experience</w:t>
      </w:r>
      <w:r w:rsidR="00AB5FE0">
        <w:rPr>
          <w:rStyle w:val="fontstyle11"/>
        </w:rPr>
        <w:t xml:space="preserve"> and personal qualities</w:t>
      </w:r>
      <w:r w:rsidR="00EA208F" w:rsidRPr="00EA208F">
        <w:rPr>
          <w:rStyle w:val="fontstyle11"/>
        </w:rPr>
        <w:t xml:space="preserve"> required to be effective in the role.</w:t>
      </w:r>
    </w:p>
    <w:p w14:paraId="5A20EE66" w14:textId="6F9AAB18" w:rsidR="00AB5FE0" w:rsidRDefault="002C3423" w:rsidP="002C3423">
      <w:pPr>
        <w:pStyle w:val="ListParagraph"/>
        <w:numPr>
          <w:ilvl w:val="0"/>
          <w:numId w:val="37"/>
        </w:numPr>
        <w:spacing w:after="0" w:line="240" w:lineRule="auto"/>
        <w:rPr>
          <w:rStyle w:val="fontstyle11"/>
        </w:rPr>
      </w:pPr>
      <w:r w:rsidRPr="002C3423">
        <w:rPr>
          <w:rStyle w:val="fontstyle11"/>
        </w:rPr>
        <w:t xml:space="preserve">a clear and accurate description of </w:t>
      </w:r>
      <w:r w:rsidR="00AB5FE0">
        <w:rPr>
          <w:rStyle w:val="fontstyle11"/>
        </w:rPr>
        <w:t>the practical aspects of the role (</w:t>
      </w:r>
      <w:r w:rsidR="00AB5FE0" w:rsidRPr="00AB5FE0">
        <w:rPr>
          <w:rStyle w:val="fontstyle11"/>
        </w:rPr>
        <w:t>the job title</w:t>
      </w:r>
      <w:r w:rsidR="00AB5FE0">
        <w:rPr>
          <w:rStyle w:val="fontstyle11"/>
        </w:rPr>
        <w:t xml:space="preserve">, </w:t>
      </w:r>
      <w:r w:rsidR="00AB5FE0" w:rsidRPr="00AB5FE0">
        <w:rPr>
          <w:rStyle w:val="fontstyle11"/>
        </w:rPr>
        <w:t>pay, location</w:t>
      </w:r>
      <w:r w:rsidR="00AB5FE0">
        <w:rPr>
          <w:rStyle w:val="fontstyle11"/>
        </w:rPr>
        <w:t>, working hours</w:t>
      </w:r>
      <w:r w:rsidR="00AB5FE0" w:rsidRPr="00AB5FE0">
        <w:rPr>
          <w:rStyle w:val="fontstyle11"/>
        </w:rPr>
        <w:t xml:space="preserve"> and type of contract (for example, permanent or fixed term</w:t>
      </w:r>
      <w:r w:rsidR="00AB5FE0">
        <w:rPr>
          <w:rStyle w:val="fontstyle11"/>
        </w:rPr>
        <w:t>)</w:t>
      </w:r>
      <w:r w:rsidR="00AB5FE0" w:rsidRPr="00AB5FE0">
        <w:rPr>
          <w:rStyle w:val="fontstyle11"/>
        </w:rPr>
        <w:t>.</w:t>
      </w:r>
    </w:p>
    <w:p w14:paraId="5F697233" w14:textId="1C7C828A" w:rsidR="00CE78F0" w:rsidRDefault="00CE78F0" w:rsidP="002C3423">
      <w:pPr>
        <w:pStyle w:val="ListParagraph"/>
        <w:numPr>
          <w:ilvl w:val="0"/>
          <w:numId w:val="37"/>
        </w:numPr>
        <w:spacing w:after="0" w:line="240" w:lineRule="auto"/>
        <w:rPr>
          <w:rStyle w:val="fontstyle11"/>
        </w:rPr>
      </w:pPr>
      <w:r>
        <w:rPr>
          <w:rStyle w:val="fontstyle11"/>
        </w:rPr>
        <w:lastRenderedPageBreak/>
        <w:t>A clear and accurate statement of the status of the role, and, in the case of fixed term roles</w:t>
      </w:r>
      <w:r w:rsidR="00644683">
        <w:rPr>
          <w:rStyle w:val="fontstyle11"/>
        </w:rPr>
        <w:t>,</w:t>
      </w:r>
      <w:r>
        <w:rPr>
          <w:rStyle w:val="fontstyle11"/>
        </w:rPr>
        <w:t xml:space="preserve"> the length of the contract</w:t>
      </w:r>
      <w:r w:rsidR="00FE4759">
        <w:rPr>
          <w:rStyle w:val="fontstyle11"/>
        </w:rPr>
        <w:t>.</w:t>
      </w:r>
      <w:r>
        <w:rPr>
          <w:rStyle w:val="fontstyle11"/>
        </w:rPr>
        <w:t xml:space="preserve"> </w:t>
      </w:r>
    </w:p>
    <w:p w14:paraId="153114F1" w14:textId="68941DD9" w:rsidR="00AB5FE0" w:rsidRDefault="002C3423" w:rsidP="002C3423">
      <w:pPr>
        <w:pStyle w:val="ListParagraph"/>
        <w:numPr>
          <w:ilvl w:val="0"/>
          <w:numId w:val="37"/>
        </w:numPr>
        <w:spacing w:after="0" w:line="240" w:lineRule="auto"/>
        <w:rPr>
          <w:rStyle w:val="fontstyle11"/>
        </w:rPr>
      </w:pPr>
      <w:r>
        <w:rPr>
          <w:rStyle w:val="fontstyle11"/>
        </w:rPr>
        <w:t>The details of</w:t>
      </w:r>
      <w:r w:rsidRPr="002C3423">
        <w:rPr>
          <w:rStyle w:val="fontstyle11"/>
        </w:rPr>
        <w:t xml:space="preserve"> </w:t>
      </w:r>
      <w:r w:rsidR="00AB5FE0" w:rsidRPr="00AB5FE0">
        <w:rPr>
          <w:rStyle w:val="fontstyle11"/>
        </w:rPr>
        <w:t xml:space="preserve">how </w:t>
      </w:r>
      <w:r w:rsidR="00AB5FE0">
        <w:rPr>
          <w:rStyle w:val="fontstyle11"/>
        </w:rPr>
        <w:t>to</w:t>
      </w:r>
      <w:r w:rsidR="00AB5FE0" w:rsidRPr="00AB5FE0">
        <w:rPr>
          <w:rStyle w:val="fontstyle11"/>
        </w:rPr>
        <w:t xml:space="preserve"> apply, </w:t>
      </w:r>
      <w:r w:rsidR="00AB5FE0">
        <w:rPr>
          <w:rStyle w:val="fontstyle11"/>
        </w:rPr>
        <w:t>including</w:t>
      </w:r>
      <w:r w:rsidR="00AB5FE0" w:rsidRPr="00AB5FE0">
        <w:rPr>
          <w:rStyle w:val="fontstyle11"/>
        </w:rPr>
        <w:t xml:space="preserve"> a contact name, phone</w:t>
      </w:r>
      <w:r w:rsidR="00AB5FE0">
        <w:rPr>
          <w:rStyle w:val="fontstyle11"/>
        </w:rPr>
        <w:t xml:space="preserve"> </w:t>
      </w:r>
      <w:r w:rsidR="00AB5FE0" w:rsidRPr="00AB5FE0">
        <w:rPr>
          <w:rStyle w:val="fontstyle11"/>
        </w:rPr>
        <w:t xml:space="preserve">number and/or email address </w:t>
      </w:r>
      <w:r w:rsidR="00AB5FE0">
        <w:rPr>
          <w:rStyle w:val="fontstyle11"/>
        </w:rPr>
        <w:t>for</w:t>
      </w:r>
      <w:r w:rsidR="00AB5FE0" w:rsidRPr="00AB5FE0">
        <w:rPr>
          <w:rStyle w:val="fontstyle11"/>
        </w:rPr>
        <w:t xml:space="preserve"> queries.</w:t>
      </w:r>
    </w:p>
    <w:p w14:paraId="1549EA99" w14:textId="3253D6C2" w:rsidR="00471541" w:rsidRPr="00AB5FE0" w:rsidRDefault="00471541" w:rsidP="002C3423">
      <w:pPr>
        <w:pStyle w:val="ListParagraph"/>
        <w:numPr>
          <w:ilvl w:val="0"/>
          <w:numId w:val="37"/>
        </w:numPr>
        <w:spacing w:after="0" w:line="240" w:lineRule="auto"/>
        <w:rPr>
          <w:rStyle w:val="fontstyle11"/>
        </w:rPr>
      </w:pPr>
      <w:r>
        <w:rPr>
          <w:rStyle w:val="fontstyle11"/>
        </w:rPr>
        <w:t>Details of what the assessment for the role will include (</w:t>
      </w:r>
      <w:r w:rsidR="00C87530">
        <w:rPr>
          <w:rStyle w:val="fontstyle11"/>
        </w:rPr>
        <w:t>including what criteria will be assessed in the application (if relevant), at each assessment stage and whether</w:t>
      </w:r>
      <w:r>
        <w:rPr>
          <w:rStyle w:val="fontstyle11"/>
        </w:rPr>
        <w:t xml:space="preserve"> </w:t>
      </w:r>
      <w:r w:rsidR="00C87530">
        <w:rPr>
          <w:rStyle w:val="fontstyle11"/>
        </w:rPr>
        <w:t>any additional checks will be made (</w:t>
      </w:r>
      <w:r w:rsidR="003D350A">
        <w:rPr>
          <w:rStyle w:val="fontstyle11"/>
        </w:rPr>
        <w:t xml:space="preserve">right to work in the UK, </w:t>
      </w:r>
      <w:r>
        <w:rPr>
          <w:rStyle w:val="fontstyle11"/>
        </w:rPr>
        <w:t>references, social media checks etc</w:t>
      </w:r>
      <w:r w:rsidR="00C87530">
        <w:rPr>
          <w:rStyle w:val="fontstyle11"/>
        </w:rPr>
        <w:t xml:space="preserve">). </w:t>
      </w:r>
      <w:r w:rsidR="003D350A">
        <w:rPr>
          <w:rStyle w:val="fontstyle11"/>
        </w:rPr>
        <w:t xml:space="preserve"> </w:t>
      </w:r>
    </w:p>
    <w:p w14:paraId="6DE55112" w14:textId="74CCF2C4" w:rsidR="00AB5FE0" w:rsidRDefault="00AB5FE0" w:rsidP="002C3423">
      <w:pPr>
        <w:pStyle w:val="ListParagraph"/>
        <w:numPr>
          <w:ilvl w:val="0"/>
          <w:numId w:val="37"/>
        </w:numPr>
        <w:spacing w:after="0" w:line="240" w:lineRule="auto"/>
        <w:rPr>
          <w:rStyle w:val="fontstyle11"/>
        </w:rPr>
      </w:pPr>
      <w:r w:rsidRPr="00AB5FE0">
        <w:rPr>
          <w:rStyle w:val="fontstyle11"/>
        </w:rPr>
        <w:t>a clear closing date for applications</w:t>
      </w:r>
      <w:r>
        <w:rPr>
          <w:rStyle w:val="fontstyle11"/>
        </w:rPr>
        <w:t xml:space="preserve"> and the date on which assessment / interviews will take place.</w:t>
      </w:r>
    </w:p>
    <w:p w14:paraId="758A4090" w14:textId="6FA8AC8A" w:rsidR="006226EE" w:rsidRDefault="006226EE" w:rsidP="002C3423">
      <w:pPr>
        <w:pStyle w:val="ListParagraph"/>
        <w:numPr>
          <w:ilvl w:val="0"/>
          <w:numId w:val="37"/>
        </w:numPr>
        <w:spacing w:after="0" w:line="240" w:lineRule="auto"/>
        <w:rPr>
          <w:rStyle w:val="fontstyle11"/>
        </w:rPr>
      </w:pPr>
      <w:r>
        <w:rPr>
          <w:rStyle w:val="fontstyle11"/>
        </w:rPr>
        <w:t>A copy of the ESC Equality</w:t>
      </w:r>
      <w:r w:rsidR="001E6FEB">
        <w:rPr>
          <w:rStyle w:val="fontstyle11"/>
        </w:rPr>
        <w:t>, Diversity and Inclusion</w:t>
      </w:r>
      <w:r w:rsidR="00644683">
        <w:rPr>
          <w:rStyle w:val="fontstyle11"/>
        </w:rPr>
        <w:t xml:space="preserve"> </w:t>
      </w:r>
      <w:r>
        <w:rPr>
          <w:rStyle w:val="fontstyle11"/>
        </w:rPr>
        <w:t>Policy.</w:t>
      </w:r>
    </w:p>
    <w:p w14:paraId="10C376E9" w14:textId="62AACBD4" w:rsidR="00D57C11" w:rsidRDefault="00D57C11" w:rsidP="002C3423">
      <w:pPr>
        <w:pStyle w:val="ListParagraph"/>
        <w:numPr>
          <w:ilvl w:val="0"/>
          <w:numId w:val="37"/>
        </w:numPr>
        <w:spacing w:after="0" w:line="240" w:lineRule="auto"/>
        <w:rPr>
          <w:rStyle w:val="fontstyle11"/>
        </w:rPr>
      </w:pPr>
      <w:bookmarkStart w:id="7" w:name="_Hlk73097215"/>
      <w:r>
        <w:rPr>
          <w:rStyle w:val="fontstyle11"/>
        </w:rPr>
        <w:t>A statement that we value diversity and will therefore consider flexible working options for any vacancy.</w:t>
      </w:r>
    </w:p>
    <w:p w14:paraId="0B49FC52" w14:textId="77777777" w:rsidR="005A673E" w:rsidRDefault="002C3423" w:rsidP="00436C58">
      <w:pPr>
        <w:pStyle w:val="ListParagraph"/>
        <w:numPr>
          <w:ilvl w:val="0"/>
          <w:numId w:val="37"/>
        </w:numPr>
        <w:spacing w:after="0" w:line="240" w:lineRule="auto"/>
        <w:rPr>
          <w:rStyle w:val="fontstyle11"/>
        </w:rPr>
      </w:pPr>
      <w:r>
        <w:rPr>
          <w:rStyle w:val="fontstyle11"/>
        </w:rPr>
        <w:t xml:space="preserve">An offer that </w:t>
      </w:r>
      <w:r w:rsidRPr="002C3423">
        <w:rPr>
          <w:rStyle w:val="fontstyle11"/>
        </w:rPr>
        <w:t>all information can be made available in alternative formats</w:t>
      </w:r>
    </w:p>
    <w:p w14:paraId="7E02265B" w14:textId="261FB2C5" w:rsidR="002C3423" w:rsidRDefault="005A673E" w:rsidP="00436C58">
      <w:pPr>
        <w:pStyle w:val="ListParagraph"/>
        <w:numPr>
          <w:ilvl w:val="0"/>
          <w:numId w:val="37"/>
        </w:numPr>
        <w:spacing w:after="0" w:line="240" w:lineRule="auto"/>
        <w:rPr>
          <w:rStyle w:val="fontstyle11"/>
        </w:rPr>
      </w:pPr>
      <w:r>
        <w:rPr>
          <w:rStyle w:val="fontstyle11"/>
        </w:rPr>
        <w:t xml:space="preserve">A clear statement that </w:t>
      </w:r>
      <w:r w:rsidRPr="0047629E">
        <w:rPr>
          <w:rStyle w:val="fontstyle11"/>
        </w:rPr>
        <w:t xml:space="preserve">‘reasonable adjustments’ </w:t>
      </w:r>
      <w:r>
        <w:rPr>
          <w:rStyle w:val="fontstyle11"/>
        </w:rPr>
        <w:t>will be made for anyone who requires them to participate in</w:t>
      </w:r>
      <w:r w:rsidR="0047629E" w:rsidRPr="0047629E">
        <w:rPr>
          <w:rStyle w:val="fontstyle11"/>
        </w:rPr>
        <w:t xml:space="preserve"> any</w:t>
      </w:r>
      <w:r w:rsidR="0047629E">
        <w:rPr>
          <w:rStyle w:val="fontstyle11"/>
        </w:rPr>
        <w:t xml:space="preserve"> </w:t>
      </w:r>
      <w:r w:rsidR="0047629E" w:rsidRPr="0047629E">
        <w:rPr>
          <w:rStyle w:val="fontstyle11"/>
        </w:rPr>
        <w:t>part of the recruitment process</w:t>
      </w:r>
      <w:r w:rsidR="002C3423">
        <w:rPr>
          <w:rStyle w:val="fontstyle11"/>
        </w:rPr>
        <w:t>.</w:t>
      </w:r>
      <w:r w:rsidR="00CE78F0">
        <w:rPr>
          <w:rStyle w:val="fontstyle11"/>
        </w:rPr>
        <w:t xml:space="preserve"> </w:t>
      </w:r>
    </w:p>
    <w:p w14:paraId="565F6E84" w14:textId="6A59B87F" w:rsidR="00CE78F0" w:rsidRDefault="00CE78F0" w:rsidP="00436C58">
      <w:pPr>
        <w:pStyle w:val="ListParagraph"/>
        <w:numPr>
          <w:ilvl w:val="0"/>
          <w:numId w:val="37"/>
        </w:numPr>
        <w:spacing w:after="0" w:line="240" w:lineRule="auto"/>
        <w:rPr>
          <w:rStyle w:val="fontstyle11"/>
        </w:rPr>
      </w:pPr>
      <w:r>
        <w:rPr>
          <w:rStyle w:val="fontstyle11"/>
        </w:rPr>
        <w:t>A clear statement that ESC will make reasonable adjustments within the job to allow employees to fulfil the role effectively</w:t>
      </w:r>
      <w:bookmarkEnd w:id="7"/>
    </w:p>
    <w:p w14:paraId="401F9190" w14:textId="77777777" w:rsidR="003D350A" w:rsidRDefault="003D350A" w:rsidP="003D350A">
      <w:pPr>
        <w:pStyle w:val="ListParagraph"/>
        <w:spacing w:after="0" w:line="240" w:lineRule="auto"/>
        <w:rPr>
          <w:rStyle w:val="fontstyle11"/>
        </w:rPr>
      </w:pPr>
    </w:p>
    <w:p w14:paraId="05AB78CC" w14:textId="39BF545C" w:rsidR="000777A4" w:rsidRPr="00640543" w:rsidRDefault="00073E5C" w:rsidP="00640543">
      <w:pPr>
        <w:pStyle w:val="ESC"/>
        <w:rPr>
          <w:rStyle w:val="Heading1Char"/>
          <w:rFonts w:eastAsiaTheme="minorHAnsi"/>
          <w:b/>
        </w:rPr>
      </w:pPr>
      <w:r w:rsidRPr="00640543">
        <w:rPr>
          <w:rStyle w:val="Heading1Char"/>
          <w:rFonts w:eastAsiaTheme="minorHAnsi"/>
          <w:b/>
        </w:rPr>
        <w:t>The Recruitment</w:t>
      </w:r>
      <w:r w:rsidR="000777A4" w:rsidRPr="00640543">
        <w:rPr>
          <w:rStyle w:val="Heading1Char"/>
          <w:rFonts w:eastAsiaTheme="minorHAnsi"/>
          <w:b/>
        </w:rPr>
        <w:t xml:space="preserve"> Process</w:t>
      </w:r>
    </w:p>
    <w:p w14:paraId="37ADF8FC" w14:textId="35EF8D18" w:rsidR="00073E5C" w:rsidRPr="00073E5C" w:rsidRDefault="00073E5C" w:rsidP="00073E5C">
      <w:pPr>
        <w:pStyle w:val="Heading2"/>
        <w:rPr>
          <w:rStyle w:val="Heading1Char"/>
          <w:rFonts w:eastAsiaTheme="minorHAnsi"/>
          <w:b w:val="0"/>
          <w:szCs w:val="28"/>
        </w:rPr>
      </w:pPr>
      <w:r w:rsidRPr="00073E5C">
        <w:rPr>
          <w:rStyle w:val="Heading1Char"/>
          <w:rFonts w:eastAsiaTheme="minorHAnsi"/>
          <w:b w:val="0"/>
          <w:szCs w:val="28"/>
        </w:rPr>
        <w:t>Administration</w:t>
      </w:r>
    </w:p>
    <w:p w14:paraId="26AEC0E3" w14:textId="1955CE61" w:rsidR="008F770A" w:rsidRDefault="00D12A9E" w:rsidP="00BF4207">
      <w:pPr>
        <w:spacing w:after="0" w:line="240" w:lineRule="auto"/>
        <w:rPr>
          <w:rStyle w:val="fontstyle11"/>
        </w:rPr>
      </w:pPr>
      <w:r>
        <w:rPr>
          <w:rStyle w:val="fontstyle11"/>
        </w:rPr>
        <w:t>The recruitment panel should agree the administrative resources needed</w:t>
      </w:r>
      <w:r w:rsidR="009A0812">
        <w:rPr>
          <w:rStyle w:val="fontstyle11"/>
        </w:rPr>
        <w:t xml:space="preserve"> to conduct the selection process.  </w:t>
      </w:r>
      <w:r>
        <w:rPr>
          <w:rStyle w:val="fontstyle11"/>
        </w:rPr>
        <w:t xml:space="preserve"> If necessary, the panel will seek </w:t>
      </w:r>
      <w:r w:rsidR="00073E5C">
        <w:rPr>
          <w:rStyle w:val="fontstyle11"/>
        </w:rPr>
        <w:t xml:space="preserve">Senior </w:t>
      </w:r>
      <w:r>
        <w:rPr>
          <w:rStyle w:val="fontstyle11"/>
        </w:rPr>
        <w:t>Management Team approval to use an external</w:t>
      </w:r>
      <w:r w:rsidR="009A0812">
        <w:rPr>
          <w:rStyle w:val="fontstyle11"/>
        </w:rPr>
        <w:t xml:space="preserve"> </w:t>
      </w:r>
      <w:r w:rsidR="00073E5C">
        <w:rPr>
          <w:rStyle w:val="fontstyle11"/>
        </w:rPr>
        <w:t xml:space="preserve">resource (including possible use of a </w:t>
      </w:r>
      <w:r>
        <w:rPr>
          <w:rStyle w:val="fontstyle11"/>
        </w:rPr>
        <w:t>recruitment agency</w:t>
      </w:r>
      <w:r w:rsidR="00073E5C">
        <w:rPr>
          <w:rStyle w:val="fontstyle11"/>
        </w:rPr>
        <w:t>)</w:t>
      </w:r>
      <w:r>
        <w:rPr>
          <w:rStyle w:val="fontstyle11"/>
        </w:rPr>
        <w:t xml:space="preserve"> to handle some </w:t>
      </w:r>
      <w:r w:rsidR="009A0812">
        <w:rPr>
          <w:rStyle w:val="fontstyle11"/>
        </w:rPr>
        <w:t xml:space="preserve">aspects </w:t>
      </w:r>
      <w:r>
        <w:rPr>
          <w:rStyle w:val="fontstyle11"/>
        </w:rPr>
        <w:t>of the</w:t>
      </w:r>
      <w:r w:rsidR="009A0812">
        <w:rPr>
          <w:rStyle w:val="fontstyle11"/>
        </w:rPr>
        <w:t xml:space="preserve"> exercise</w:t>
      </w:r>
      <w:r>
        <w:rPr>
          <w:rStyle w:val="fontstyle11"/>
        </w:rPr>
        <w:t>.</w:t>
      </w:r>
    </w:p>
    <w:p w14:paraId="3EF4F9C3" w14:textId="3AAF4CDE" w:rsidR="00073E5C" w:rsidRDefault="00D12A9E" w:rsidP="00BF4207">
      <w:pPr>
        <w:spacing w:after="0" w:line="240" w:lineRule="auto"/>
        <w:rPr>
          <w:rStyle w:val="fontstyle11"/>
        </w:rPr>
      </w:pPr>
      <w:r w:rsidRPr="00BF4207">
        <w:rPr>
          <w:rFonts w:ascii="Arial" w:hAnsi="Arial" w:cs="Arial"/>
          <w:color w:val="000000"/>
        </w:rPr>
        <w:br/>
      </w:r>
      <w:r w:rsidR="00073E5C" w:rsidRPr="00073E5C">
        <w:rPr>
          <w:rStyle w:val="Heading2Char"/>
          <w:rFonts w:eastAsiaTheme="minorHAnsi"/>
        </w:rPr>
        <w:t>Receiving Applications and Shortlisting</w:t>
      </w:r>
      <w:r w:rsidRPr="00BF4207">
        <w:rPr>
          <w:rFonts w:ascii="Arial" w:hAnsi="Arial" w:cs="Arial"/>
          <w:b/>
          <w:bCs/>
          <w:color w:val="365F91"/>
        </w:rPr>
        <w:br/>
      </w:r>
      <w:r w:rsidR="00073E5C">
        <w:rPr>
          <w:rStyle w:val="fontstyle11"/>
        </w:rPr>
        <w:t>Where it has been decided to only request a note of interest by way of application</w:t>
      </w:r>
      <w:r w:rsidR="00DF54B2">
        <w:rPr>
          <w:rStyle w:val="fontstyle11"/>
        </w:rPr>
        <w:t xml:space="preserve"> (this is most likely to occur for </w:t>
      </w:r>
      <w:r w:rsidR="00CE78F0">
        <w:rPr>
          <w:rStyle w:val="fontstyle11"/>
        </w:rPr>
        <w:t xml:space="preserve">roles only advertised </w:t>
      </w:r>
      <w:r w:rsidR="00DF54B2">
        <w:rPr>
          <w:rStyle w:val="fontstyle11"/>
        </w:rPr>
        <w:t>internal</w:t>
      </w:r>
      <w:r w:rsidR="00CE78F0">
        <w:rPr>
          <w:rStyle w:val="fontstyle11"/>
        </w:rPr>
        <w:t>ly</w:t>
      </w:r>
      <w:r w:rsidR="00DF54B2">
        <w:rPr>
          <w:rStyle w:val="fontstyle11"/>
        </w:rPr>
        <w:t>)</w:t>
      </w:r>
      <w:r w:rsidR="00073E5C">
        <w:rPr>
          <w:rStyle w:val="fontstyle11"/>
        </w:rPr>
        <w:t>, all applicants who submit such a note will progress to the next stage of assessment.</w:t>
      </w:r>
    </w:p>
    <w:p w14:paraId="49986C43" w14:textId="77777777" w:rsidR="00073E5C" w:rsidRDefault="00073E5C" w:rsidP="00BF4207">
      <w:pPr>
        <w:spacing w:after="0" w:line="240" w:lineRule="auto"/>
        <w:rPr>
          <w:rStyle w:val="fontstyle11"/>
        </w:rPr>
      </w:pPr>
    </w:p>
    <w:p w14:paraId="30AD372C" w14:textId="77777777" w:rsidR="006D0BA2" w:rsidRDefault="00073E5C" w:rsidP="00BF4207">
      <w:pPr>
        <w:spacing w:after="0" w:line="240" w:lineRule="auto"/>
        <w:rPr>
          <w:rStyle w:val="fontstyle11"/>
        </w:rPr>
      </w:pPr>
      <w:r>
        <w:rPr>
          <w:rStyle w:val="fontstyle11"/>
        </w:rPr>
        <w:t xml:space="preserve">Where applications involve some form of assessment against the criteria, </w:t>
      </w:r>
      <w:r w:rsidR="006D0BA2">
        <w:rPr>
          <w:rStyle w:val="fontstyle11"/>
        </w:rPr>
        <w:t>s</w:t>
      </w:r>
      <w:r w:rsidR="00D12A9E">
        <w:rPr>
          <w:rStyle w:val="fontstyle11"/>
        </w:rPr>
        <w:t>hortlisting</w:t>
      </w:r>
      <w:r>
        <w:rPr>
          <w:rStyle w:val="fontstyle11"/>
        </w:rPr>
        <w:t xml:space="preserve"> will be required to identify which applications have most closely met the criteria</w:t>
      </w:r>
      <w:r w:rsidR="006D0BA2">
        <w:rPr>
          <w:rStyle w:val="fontstyle11"/>
        </w:rPr>
        <w:t>.</w:t>
      </w:r>
    </w:p>
    <w:p w14:paraId="753C1C3A" w14:textId="77777777" w:rsidR="006D0BA2" w:rsidRDefault="006D0BA2" w:rsidP="00BF4207">
      <w:pPr>
        <w:spacing w:after="0" w:line="240" w:lineRule="auto"/>
        <w:rPr>
          <w:rStyle w:val="fontstyle11"/>
        </w:rPr>
      </w:pPr>
    </w:p>
    <w:p w14:paraId="7CA894F6" w14:textId="03C2F9BA" w:rsidR="001E6FEB" w:rsidRPr="001E6FEB" w:rsidRDefault="001E6FEB" w:rsidP="001E6FEB">
      <w:pPr>
        <w:spacing w:after="0" w:line="240" w:lineRule="auto"/>
        <w:rPr>
          <w:rStyle w:val="fontstyle11"/>
        </w:rPr>
      </w:pPr>
      <w:r w:rsidRPr="001E6FEB">
        <w:rPr>
          <w:rStyle w:val="fontstyle11"/>
        </w:rPr>
        <w:t xml:space="preserve">The publicity information should specify which criteria applicants are required to demonstrate in their application.  If the number of applicants who apply is greater than the number that it is </w:t>
      </w:r>
      <w:r w:rsidR="00644683">
        <w:rPr>
          <w:rStyle w:val="fontstyle11"/>
        </w:rPr>
        <w:t>appropriate</w:t>
      </w:r>
      <w:r w:rsidRPr="001E6FEB">
        <w:rPr>
          <w:rStyle w:val="fontstyle11"/>
        </w:rPr>
        <w:t xml:space="preserve"> to invite for assessment / interview, an analysis </w:t>
      </w:r>
      <w:r w:rsidR="00644683">
        <w:rPr>
          <w:rStyle w:val="fontstyle11"/>
        </w:rPr>
        <w:t>will</w:t>
      </w:r>
      <w:r w:rsidRPr="001E6FEB">
        <w:rPr>
          <w:rStyle w:val="fontstyle11"/>
        </w:rPr>
        <w:t xml:space="preserve"> be undertaken to identify the applicants who most closely meet the criteria specified as being required at application.  </w:t>
      </w:r>
    </w:p>
    <w:p w14:paraId="6A67ABFB" w14:textId="77777777" w:rsidR="001E6FEB" w:rsidRPr="001E6FEB" w:rsidRDefault="001E6FEB" w:rsidP="001E6FEB">
      <w:pPr>
        <w:spacing w:after="0" w:line="240" w:lineRule="auto"/>
        <w:rPr>
          <w:rStyle w:val="fontstyle11"/>
        </w:rPr>
      </w:pPr>
    </w:p>
    <w:p w14:paraId="06FD8E04" w14:textId="79B71F35" w:rsidR="00064042" w:rsidRDefault="001E6FEB" w:rsidP="00BF4207">
      <w:pPr>
        <w:spacing w:after="0" w:line="240" w:lineRule="auto"/>
        <w:rPr>
          <w:rStyle w:val="fontstyle11"/>
        </w:rPr>
      </w:pPr>
      <w:r w:rsidRPr="001E6FEB">
        <w:rPr>
          <w:rStyle w:val="fontstyle11"/>
        </w:rPr>
        <w:t>Where the vacancy has been advertised externally and a current employee has applied, they will be invited for assessment / interview.</w:t>
      </w:r>
      <w:r w:rsidR="008F770A">
        <w:rPr>
          <w:rStyle w:val="fontstyle11"/>
        </w:rPr>
        <w:t xml:space="preserve"> </w:t>
      </w:r>
    </w:p>
    <w:p w14:paraId="7C38921A" w14:textId="77777777" w:rsidR="00064042" w:rsidRDefault="00064042" w:rsidP="00BF4207">
      <w:pPr>
        <w:spacing w:after="0" w:line="240" w:lineRule="auto"/>
        <w:rPr>
          <w:rStyle w:val="fontstyle11"/>
        </w:rPr>
      </w:pPr>
    </w:p>
    <w:p w14:paraId="3D4337D5" w14:textId="379061EA" w:rsidR="006D7055" w:rsidRDefault="00064042" w:rsidP="00BF4207">
      <w:pPr>
        <w:spacing w:after="0" w:line="240" w:lineRule="auto"/>
        <w:rPr>
          <w:rStyle w:val="fontstyle11"/>
        </w:rPr>
      </w:pPr>
      <w:r w:rsidRPr="00064042">
        <w:rPr>
          <w:rStyle w:val="Heading2Char"/>
          <w:rFonts w:eastAsiaTheme="minorHAnsi"/>
        </w:rPr>
        <w:t>Assessment / Interview</w:t>
      </w:r>
      <w:r w:rsidR="00D12A9E" w:rsidRPr="00BF4207">
        <w:rPr>
          <w:rFonts w:ascii="Arial" w:hAnsi="Arial" w:cs="Arial"/>
          <w:b/>
          <w:bCs/>
          <w:color w:val="365F91"/>
        </w:rPr>
        <w:br/>
      </w:r>
      <w:r w:rsidR="009A0812">
        <w:rPr>
          <w:rStyle w:val="fontstyle11"/>
        </w:rPr>
        <w:t xml:space="preserve">Assessment will be undertaken </w:t>
      </w:r>
      <w:r w:rsidR="000B5F65">
        <w:rPr>
          <w:rStyle w:val="fontstyle11"/>
        </w:rPr>
        <w:t>in a fair, open and transparent manner</w:t>
      </w:r>
      <w:r w:rsidR="00DF56C5">
        <w:rPr>
          <w:rStyle w:val="fontstyle11"/>
        </w:rPr>
        <w:t>,</w:t>
      </w:r>
      <w:r w:rsidR="000B5F65">
        <w:rPr>
          <w:rStyle w:val="fontstyle11"/>
        </w:rPr>
        <w:t xml:space="preserve"> as planned by the panel in the recruitment strategy.</w:t>
      </w:r>
    </w:p>
    <w:p w14:paraId="296540BF" w14:textId="77777777" w:rsidR="009A0812" w:rsidRPr="00D23684" w:rsidRDefault="009A0812" w:rsidP="00BF4207">
      <w:pPr>
        <w:spacing w:after="0" w:line="240" w:lineRule="auto"/>
        <w:rPr>
          <w:rStyle w:val="fontstyle11"/>
        </w:rPr>
      </w:pPr>
    </w:p>
    <w:p w14:paraId="3D070703" w14:textId="77777777" w:rsidR="00D23684" w:rsidRPr="00D23684" w:rsidRDefault="00D12A9E" w:rsidP="00BF4207">
      <w:pPr>
        <w:spacing w:after="0" w:line="240" w:lineRule="auto"/>
        <w:rPr>
          <w:rStyle w:val="fontstyle11"/>
        </w:rPr>
      </w:pPr>
      <w:r w:rsidRPr="00D23684">
        <w:rPr>
          <w:rStyle w:val="fontstyle11"/>
        </w:rPr>
        <w:t>The panel must ensure that any reasonable adjustments required by candidates with</w:t>
      </w:r>
      <w:r w:rsidR="008F770A" w:rsidRPr="00D23684">
        <w:rPr>
          <w:rStyle w:val="fontstyle11"/>
        </w:rPr>
        <w:t xml:space="preserve"> </w:t>
      </w:r>
      <w:r w:rsidRPr="00D23684">
        <w:rPr>
          <w:rStyle w:val="fontstyle11"/>
        </w:rPr>
        <w:t>disabilities are taken account of in the selection process. Candidates should be</w:t>
      </w:r>
      <w:r w:rsidR="008F770A" w:rsidRPr="00D23684">
        <w:rPr>
          <w:rStyle w:val="fontstyle11"/>
        </w:rPr>
        <w:t xml:space="preserve"> </w:t>
      </w:r>
      <w:r w:rsidRPr="00D23684">
        <w:rPr>
          <w:rStyle w:val="fontstyle11"/>
        </w:rPr>
        <w:t xml:space="preserve">given an </w:t>
      </w:r>
      <w:r w:rsidRPr="00D23684">
        <w:rPr>
          <w:rStyle w:val="fontstyle11"/>
        </w:rPr>
        <w:lastRenderedPageBreak/>
        <w:t>indication of the likely timescale of the selection process and of when the</w:t>
      </w:r>
      <w:r w:rsidR="008F770A" w:rsidRPr="00D23684">
        <w:rPr>
          <w:rStyle w:val="fontstyle11"/>
        </w:rPr>
        <w:t xml:space="preserve"> </w:t>
      </w:r>
      <w:r w:rsidRPr="00D23684">
        <w:rPr>
          <w:rStyle w:val="fontstyle11"/>
        </w:rPr>
        <w:t>outcomes will be likely to be made known.</w:t>
      </w:r>
      <w:r w:rsidR="008F770A" w:rsidRPr="00D23684">
        <w:rPr>
          <w:rStyle w:val="fontstyle11"/>
        </w:rPr>
        <w:t xml:space="preserve">  </w:t>
      </w:r>
    </w:p>
    <w:p w14:paraId="3BA09B46" w14:textId="77777777" w:rsidR="00D23684" w:rsidRDefault="00D23684" w:rsidP="00BF4207">
      <w:pPr>
        <w:spacing w:after="0" w:line="240" w:lineRule="auto"/>
        <w:rPr>
          <w:rStyle w:val="fontstyle11"/>
          <w:highlight w:val="yellow"/>
        </w:rPr>
      </w:pPr>
    </w:p>
    <w:p w14:paraId="79A6E74C" w14:textId="15DF7B20" w:rsidR="00D977D3" w:rsidRPr="00D977D3" w:rsidRDefault="00D977D3" w:rsidP="00BF4207">
      <w:pPr>
        <w:spacing w:after="0" w:line="240" w:lineRule="auto"/>
        <w:rPr>
          <w:rStyle w:val="fontstyle11"/>
        </w:rPr>
      </w:pPr>
      <w:r w:rsidRPr="00D977D3">
        <w:rPr>
          <w:rStyle w:val="fontstyle11"/>
        </w:rPr>
        <w:t>At the conclusion of the full selection process the panel will produce an agreed joint summary of applicant performance against the person specification</w:t>
      </w:r>
      <w:r w:rsidR="00DF54B2">
        <w:rPr>
          <w:rStyle w:val="fontstyle11"/>
        </w:rPr>
        <w:t xml:space="preserve"> (including all assessments from all stages of the process)</w:t>
      </w:r>
      <w:r w:rsidRPr="00D977D3">
        <w:rPr>
          <w:rStyle w:val="fontstyle11"/>
        </w:rPr>
        <w:t>.</w:t>
      </w:r>
      <w:r>
        <w:rPr>
          <w:rStyle w:val="fontstyle11"/>
        </w:rPr>
        <w:t xml:space="preserve">  The applicant who most closely meets the requirements of the role will be offered the position.  In </w:t>
      </w:r>
      <w:r w:rsidR="00DF56C5">
        <w:rPr>
          <w:rStyle w:val="fontstyle11"/>
        </w:rPr>
        <w:t>any</w:t>
      </w:r>
      <w:r>
        <w:rPr>
          <w:rStyle w:val="fontstyle11"/>
        </w:rPr>
        <w:t xml:space="preserve"> case </w:t>
      </w:r>
      <w:r w:rsidR="00DF56C5">
        <w:rPr>
          <w:rStyle w:val="fontstyle11"/>
        </w:rPr>
        <w:t xml:space="preserve">in which </w:t>
      </w:r>
      <w:r>
        <w:rPr>
          <w:rStyle w:val="fontstyle11"/>
        </w:rPr>
        <w:t xml:space="preserve">two or more applicants </w:t>
      </w:r>
      <w:r w:rsidR="00DF56C5">
        <w:rPr>
          <w:rStyle w:val="fontstyle11"/>
        </w:rPr>
        <w:t>are</w:t>
      </w:r>
      <w:r w:rsidR="004C11FB">
        <w:rPr>
          <w:rStyle w:val="fontstyle11"/>
        </w:rPr>
        <w:t xml:space="preserve"> assessed as equally most meritorious for the position, the panel will consider whether the current employee cohort is under-reflected in any protected characteristic</w:t>
      </w:r>
      <w:r w:rsidR="00DF56C5">
        <w:rPr>
          <w:rStyle w:val="fontstyle11"/>
        </w:rPr>
        <w:t>. If so, the panel</w:t>
      </w:r>
      <w:r w:rsidR="004C11FB">
        <w:rPr>
          <w:rStyle w:val="fontstyle11"/>
        </w:rPr>
        <w:t xml:space="preserve"> </w:t>
      </w:r>
      <w:r w:rsidR="00DF54B2">
        <w:rPr>
          <w:rStyle w:val="fontstyle11"/>
        </w:rPr>
        <w:t>may</w:t>
      </w:r>
      <w:r w:rsidR="004C11FB">
        <w:rPr>
          <w:rStyle w:val="fontstyle11"/>
        </w:rPr>
        <w:t xml:space="preserve"> make the offer on the basis of information provided in the applicant monitoring form in order to address the under-reflection.  </w:t>
      </w:r>
    </w:p>
    <w:p w14:paraId="277161DC" w14:textId="77777777" w:rsidR="00D977D3" w:rsidRDefault="00D977D3" w:rsidP="00BF4207">
      <w:pPr>
        <w:spacing w:after="0" w:line="240" w:lineRule="auto"/>
        <w:rPr>
          <w:rStyle w:val="fontstyle11"/>
          <w:highlight w:val="yellow"/>
        </w:rPr>
      </w:pPr>
    </w:p>
    <w:p w14:paraId="19903CDC" w14:textId="77777777" w:rsidR="00640543" w:rsidRPr="00640543" w:rsidRDefault="00D12A9E" w:rsidP="00640543">
      <w:pPr>
        <w:pStyle w:val="ESC"/>
        <w:rPr>
          <w:rStyle w:val="ESCChar"/>
          <w:b/>
          <w:bCs/>
        </w:rPr>
      </w:pPr>
      <w:r w:rsidRPr="00640543">
        <w:rPr>
          <w:rStyle w:val="ESCChar"/>
          <w:b/>
          <w:bCs/>
        </w:rPr>
        <w:t>Making an Offer</w:t>
      </w:r>
    </w:p>
    <w:p w14:paraId="2CCE7706" w14:textId="40885687" w:rsidR="008F770A" w:rsidRDefault="00D12A9E" w:rsidP="00BF4207">
      <w:pPr>
        <w:spacing w:after="0" w:line="240" w:lineRule="auto"/>
        <w:rPr>
          <w:rStyle w:val="fontstyle11"/>
        </w:rPr>
      </w:pPr>
      <w:r>
        <w:rPr>
          <w:rStyle w:val="fontstyle11"/>
        </w:rPr>
        <w:t>The chair of the recruitment panel will contact the successful candidate to make a</w:t>
      </w:r>
      <w:r w:rsidR="008F770A">
        <w:rPr>
          <w:rStyle w:val="fontstyle11"/>
        </w:rPr>
        <w:t xml:space="preserve"> </w:t>
      </w:r>
      <w:r>
        <w:rPr>
          <w:rStyle w:val="fontstyle11"/>
        </w:rPr>
        <w:t xml:space="preserve">provisional oral offer of appointment. </w:t>
      </w:r>
      <w:r w:rsidR="006D7055">
        <w:rPr>
          <w:rStyle w:val="fontstyle11"/>
        </w:rPr>
        <w:t>If included as part of the assessment, t</w:t>
      </w:r>
      <w:r>
        <w:rPr>
          <w:rStyle w:val="fontstyle11"/>
        </w:rPr>
        <w:t xml:space="preserve">he offer will be subject to </w:t>
      </w:r>
      <w:r w:rsidR="006D7055">
        <w:rPr>
          <w:rStyle w:val="fontstyle11"/>
        </w:rPr>
        <w:t xml:space="preserve">any additional check still being made (for example: </w:t>
      </w:r>
      <w:r w:rsidR="000B5F65">
        <w:rPr>
          <w:rStyle w:val="fontstyle11"/>
        </w:rPr>
        <w:t xml:space="preserve">right to work in the UK, </w:t>
      </w:r>
      <w:r>
        <w:rPr>
          <w:rStyle w:val="fontstyle11"/>
        </w:rPr>
        <w:t>satisfactory</w:t>
      </w:r>
      <w:r w:rsidR="008F770A">
        <w:rPr>
          <w:rStyle w:val="fontstyle11"/>
        </w:rPr>
        <w:t xml:space="preserve"> </w:t>
      </w:r>
      <w:r>
        <w:rPr>
          <w:rStyle w:val="fontstyle11"/>
        </w:rPr>
        <w:t xml:space="preserve">references being obtained and </w:t>
      </w:r>
      <w:r w:rsidR="006D7055">
        <w:rPr>
          <w:rStyle w:val="fontstyle11"/>
        </w:rPr>
        <w:t>/ or social media check being carried out).</w:t>
      </w:r>
      <w:r w:rsidR="001E6FEB">
        <w:rPr>
          <w:rStyle w:val="fontstyle11"/>
        </w:rPr>
        <w:t xml:space="preserve">  Should any issue of concern by uncovered by such checks the applicant will be given the </w:t>
      </w:r>
      <w:r w:rsidR="001E6FEB" w:rsidRPr="001E6FEB">
        <w:rPr>
          <w:rStyle w:val="fontstyle11"/>
        </w:rPr>
        <w:t xml:space="preserve">opportunity to respond </w:t>
      </w:r>
      <w:r w:rsidR="00FD684E">
        <w:rPr>
          <w:rStyle w:val="fontstyle11"/>
        </w:rPr>
        <w:t xml:space="preserve">to these </w:t>
      </w:r>
      <w:r w:rsidR="001E6FEB" w:rsidRPr="001E6FEB">
        <w:rPr>
          <w:rStyle w:val="fontstyle11"/>
        </w:rPr>
        <w:t>before any final decision is made</w:t>
      </w:r>
      <w:r w:rsidR="00FD684E">
        <w:rPr>
          <w:rStyle w:val="fontstyle11"/>
        </w:rPr>
        <w:t>.</w:t>
      </w:r>
      <w:r w:rsidR="006D7055">
        <w:rPr>
          <w:rStyle w:val="fontstyle11"/>
        </w:rPr>
        <w:t xml:space="preserve"> </w:t>
      </w:r>
      <w:r>
        <w:rPr>
          <w:rStyle w:val="fontstyle11"/>
        </w:rPr>
        <w:t>The</w:t>
      </w:r>
      <w:r w:rsidR="008F770A">
        <w:rPr>
          <w:rStyle w:val="fontstyle11"/>
        </w:rPr>
        <w:t xml:space="preserve"> </w:t>
      </w:r>
      <w:r>
        <w:rPr>
          <w:rStyle w:val="fontstyle11"/>
        </w:rPr>
        <w:t>offer will normally be of appointment with a salary placement at the start of the</w:t>
      </w:r>
      <w:r w:rsidR="008F770A">
        <w:rPr>
          <w:rStyle w:val="fontstyle11"/>
        </w:rPr>
        <w:t xml:space="preserve"> </w:t>
      </w:r>
      <w:r>
        <w:rPr>
          <w:rStyle w:val="fontstyle11"/>
        </w:rPr>
        <w:t>advertised salary scale.</w:t>
      </w:r>
      <w:r w:rsidR="000B5F65">
        <w:rPr>
          <w:rStyle w:val="fontstyle11"/>
        </w:rPr>
        <w:t xml:space="preserve">  Any applicants who were suitable for appointment, but not the closest match with the criteria, will be advised of this and asked if they would be content for us to retain their details on file for up to 12 months.  If an appropriate vacancy </w:t>
      </w:r>
      <w:r w:rsidR="00DF56C5">
        <w:rPr>
          <w:rStyle w:val="fontstyle11"/>
        </w:rPr>
        <w:t>arises</w:t>
      </w:r>
      <w:r w:rsidR="000B5F65">
        <w:rPr>
          <w:rStyle w:val="fontstyle11"/>
        </w:rPr>
        <w:t xml:space="preserve"> within the 12 months, any </w:t>
      </w:r>
      <w:r w:rsidR="00DF56C5">
        <w:rPr>
          <w:rStyle w:val="fontstyle11"/>
        </w:rPr>
        <w:t xml:space="preserve">such </w:t>
      </w:r>
      <w:r w:rsidR="000B5F65">
        <w:rPr>
          <w:rStyle w:val="fontstyle11"/>
        </w:rPr>
        <w:t xml:space="preserve">applicants may be considered </w:t>
      </w:r>
      <w:r w:rsidR="00C05DBB">
        <w:rPr>
          <w:rStyle w:val="fontstyle11"/>
        </w:rPr>
        <w:t>suitable to appoint as part of workforce planning</w:t>
      </w:r>
      <w:r w:rsidR="000B5F65">
        <w:rPr>
          <w:rStyle w:val="fontstyle11"/>
        </w:rPr>
        <w:t>.</w:t>
      </w:r>
    </w:p>
    <w:p w14:paraId="5D354F7D" w14:textId="37ACD756" w:rsidR="008F770A" w:rsidRDefault="008F770A" w:rsidP="00BF4207">
      <w:pPr>
        <w:spacing w:after="0" w:line="240" w:lineRule="auto"/>
        <w:rPr>
          <w:rStyle w:val="fontstyle01"/>
        </w:rPr>
      </w:pPr>
    </w:p>
    <w:p w14:paraId="7CCDDF7F" w14:textId="37083FFE" w:rsidR="006D7055" w:rsidRPr="00640543" w:rsidRDefault="006D7055" w:rsidP="00640543">
      <w:pPr>
        <w:pStyle w:val="ESC"/>
        <w:rPr>
          <w:rStyle w:val="fontstyle01"/>
          <w:b/>
          <w:bCs/>
          <w:color w:val="auto"/>
        </w:rPr>
      </w:pPr>
      <w:r w:rsidRPr="006D7055">
        <w:rPr>
          <w:rStyle w:val="fontstyle01"/>
          <w:b/>
          <w:color w:val="auto"/>
        </w:rPr>
        <w:t>Feedback</w:t>
      </w:r>
    </w:p>
    <w:p w14:paraId="11E0A99E" w14:textId="518BE5E0" w:rsidR="006D7055" w:rsidRPr="006D7055" w:rsidRDefault="006D7055" w:rsidP="00BF4207">
      <w:pPr>
        <w:spacing w:after="0" w:line="240" w:lineRule="auto"/>
        <w:rPr>
          <w:rStyle w:val="fontstyle01"/>
          <w:b w:val="0"/>
          <w:color w:val="auto"/>
        </w:rPr>
      </w:pPr>
      <w:r w:rsidRPr="006D7055">
        <w:rPr>
          <w:rStyle w:val="fontstyle01"/>
          <w:b w:val="0"/>
          <w:color w:val="auto"/>
        </w:rPr>
        <w:t>All</w:t>
      </w:r>
      <w:r>
        <w:rPr>
          <w:rStyle w:val="fontstyle01"/>
          <w:b w:val="0"/>
          <w:color w:val="auto"/>
        </w:rPr>
        <w:t xml:space="preserve"> applicants will be provided with feedback on request.</w:t>
      </w:r>
    </w:p>
    <w:p w14:paraId="275B5254" w14:textId="77777777" w:rsidR="006D7055" w:rsidRDefault="006D7055" w:rsidP="00BF4207">
      <w:pPr>
        <w:spacing w:after="0" w:line="240" w:lineRule="auto"/>
        <w:rPr>
          <w:rStyle w:val="fontstyle01"/>
        </w:rPr>
      </w:pPr>
    </w:p>
    <w:p w14:paraId="467025B8" w14:textId="77777777" w:rsidR="00640543" w:rsidRPr="00640543" w:rsidRDefault="00D12A9E" w:rsidP="00640543">
      <w:pPr>
        <w:pStyle w:val="ESC"/>
        <w:rPr>
          <w:rStyle w:val="ESCChar"/>
          <w:b/>
          <w:bCs/>
        </w:rPr>
      </w:pPr>
      <w:r w:rsidRPr="00640543">
        <w:rPr>
          <w:rStyle w:val="ESCChar"/>
          <w:b/>
          <w:bCs/>
        </w:rPr>
        <w:t>Monitoring and Record Keeping</w:t>
      </w:r>
    </w:p>
    <w:p w14:paraId="38EC195F" w14:textId="568C9D8B" w:rsidR="00D12A9E" w:rsidRDefault="009A0812" w:rsidP="00440D49">
      <w:pPr>
        <w:spacing w:after="0" w:line="240" w:lineRule="auto"/>
        <w:rPr>
          <w:rStyle w:val="fontstyle11"/>
        </w:rPr>
      </w:pPr>
      <w:r w:rsidRPr="009A0812">
        <w:rPr>
          <w:rStyle w:val="fontstyle11"/>
        </w:rPr>
        <w:t>With all external recruitment, applicants will be asked to complete a monitoring form providing details of their protected characteristics under the Equality Act 2010 (protected characteristics are outlined in the Equality and Diversity policy).  It will be made clear to applicants that this form will remain confidential and used for monitoring purposed only, other than in the case of a tie break situation at the conclusion of the recruitment process, where selection on the basis of an under reflected protected characteristic may be used as a final deciding factor.  Applicants can choose not to provide detail on any or all of the monitoring form.</w:t>
      </w:r>
    </w:p>
    <w:p w14:paraId="53671342" w14:textId="345ABA52" w:rsidR="009A0812" w:rsidRDefault="009A0812" w:rsidP="00440D49">
      <w:pPr>
        <w:spacing w:after="0" w:line="240" w:lineRule="auto"/>
        <w:rPr>
          <w:rStyle w:val="fontstyle11"/>
        </w:rPr>
      </w:pPr>
    </w:p>
    <w:p w14:paraId="17AAB27C" w14:textId="1830081A" w:rsidR="009A0812" w:rsidRDefault="009A0812" w:rsidP="00440D49">
      <w:pPr>
        <w:spacing w:after="0" w:line="240" w:lineRule="auto"/>
        <w:rPr>
          <w:rStyle w:val="fontstyle11"/>
        </w:rPr>
      </w:pPr>
      <w:r>
        <w:rPr>
          <w:rStyle w:val="fontstyle11"/>
        </w:rPr>
        <w:t xml:space="preserve">A record will be kept of the panel’s joint decisions made at shortlisting and following any interview / assessment </w:t>
      </w:r>
      <w:r w:rsidRPr="009A0812">
        <w:rPr>
          <w:rStyle w:val="fontstyle11"/>
        </w:rPr>
        <w:t xml:space="preserve">to allow feedback to be given to any applicant requesting it.  </w:t>
      </w:r>
    </w:p>
    <w:p w14:paraId="05B378FC" w14:textId="5134FD1D" w:rsidR="009A0812" w:rsidRDefault="009A0812" w:rsidP="00440D49">
      <w:pPr>
        <w:spacing w:after="0" w:line="240" w:lineRule="auto"/>
        <w:rPr>
          <w:rStyle w:val="fontstyle11"/>
        </w:rPr>
      </w:pPr>
    </w:p>
    <w:p w14:paraId="78DF29C2" w14:textId="30B47AA1" w:rsidR="009A0812" w:rsidRDefault="009A0812" w:rsidP="00440D49">
      <w:pPr>
        <w:spacing w:after="0" w:line="240" w:lineRule="auto"/>
        <w:rPr>
          <w:rStyle w:val="fontstyle11"/>
        </w:rPr>
      </w:pPr>
      <w:r>
        <w:rPr>
          <w:rStyle w:val="fontstyle11"/>
        </w:rPr>
        <w:t xml:space="preserve">All information held and processed about applicants will be </w:t>
      </w:r>
      <w:r w:rsidR="00DF56C5">
        <w:rPr>
          <w:rStyle w:val="fontstyle11"/>
        </w:rPr>
        <w:t>conducted</w:t>
      </w:r>
      <w:r>
        <w:rPr>
          <w:rStyle w:val="fontstyle11"/>
        </w:rPr>
        <w:t xml:space="preserve"> in line with our data protection policy.</w:t>
      </w:r>
    </w:p>
    <w:p w14:paraId="1A0BA737" w14:textId="77777777" w:rsidR="009A0812" w:rsidRPr="007D455F" w:rsidRDefault="009A0812" w:rsidP="00440D49">
      <w:pPr>
        <w:spacing w:after="0" w:line="240" w:lineRule="auto"/>
        <w:rPr>
          <w:rFonts w:ascii="Arial" w:hAnsi="Arial" w:cs="Arial"/>
          <w:sz w:val="24"/>
          <w:szCs w:val="24"/>
        </w:rPr>
      </w:pPr>
    </w:p>
    <w:p w14:paraId="66B0EBD1" w14:textId="77777777" w:rsidR="00440D49" w:rsidRPr="007A009D" w:rsidRDefault="00440D49" w:rsidP="00440D49">
      <w:pPr>
        <w:spacing w:after="0" w:line="240" w:lineRule="auto"/>
        <w:rPr>
          <w:rFonts w:ascii="Arial" w:hAnsi="Arial" w:cs="Arial"/>
          <w:bCs/>
          <w:color w:val="00A19A" w:themeColor="accent2"/>
          <w:sz w:val="20"/>
          <w:szCs w:val="20"/>
        </w:rPr>
      </w:pPr>
      <w:r w:rsidRPr="007A009D">
        <w:rPr>
          <w:rFonts w:ascii="Arial" w:hAnsi="Arial" w:cs="Arial"/>
          <w:bCs/>
          <w:color w:val="00A19A" w:themeColor="accent2"/>
          <w:sz w:val="20"/>
          <w:szCs w:val="20"/>
        </w:rPr>
        <w:t>Equality Impact Assessment</w:t>
      </w:r>
    </w:p>
    <w:p w14:paraId="2C53AE0F" w14:textId="272B3C78" w:rsidR="00440D49" w:rsidRPr="007A009D" w:rsidRDefault="00440D49" w:rsidP="00440D49">
      <w:pPr>
        <w:spacing w:after="0" w:line="240" w:lineRule="auto"/>
        <w:rPr>
          <w:rFonts w:ascii="Arial" w:hAnsi="Arial" w:cs="Arial"/>
          <w:sz w:val="20"/>
          <w:szCs w:val="20"/>
        </w:rPr>
      </w:pPr>
      <w:r w:rsidRPr="007A009D">
        <w:rPr>
          <w:rFonts w:ascii="Arial" w:hAnsi="Arial" w:cs="Arial"/>
          <w:color w:val="808080"/>
          <w:sz w:val="20"/>
          <w:szCs w:val="20"/>
        </w:rPr>
        <w:t>Does this policy comply with the general Public Sector Equality Duty (s149 Equality Act 2010)?</w:t>
      </w:r>
      <w:r w:rsidRPr="007A009D">
        <w:rPr>
          <w:rFonts w:ascii="Arial" w:hAnsi="Arial" w:cs="Arial"/>
          <w:sz w:val="20"/>
          <w:szCs w:val="20"/>
        </w:rPr>
        <w:t xml:space="preserve"> This policy applies to all </w:t>
      </w:r>
      <w:r w:rsidR="00C835BF">
        <w:rPr>
          <w:rFonts w:ascii="Arial" w:hAnsi="Arial" w:cs="Arial"/>
          <w:sz w:val="20"/>
          <w:szCs w:val="20"/>
        </w:rPr>
        <w:t>employees</w:t>
      </w:r>
      <w:r w:rsidRPr="007A009D">
        <w:rPr>
          <w:rFonts w:ascii="Arial" w:hAnsi="Arial" w:cs="Arial"/>
          <w:sz w:val="20"/>
          <w:szCs w:val="20"/>
        </w:rPr>
        <w:t xml:space="preserve"> and its impact was considered when drafting. </w:t>
      </w:r>
      <w:r w:rsidR="003D350A">
        <w:rPr>
          <w:rFonts w:ascii="Arial" w:hAnsi="Arial" w:cs="Arial"/>
          <w:sz w:val="20"/>
          <w:szCs w:val="20"/>
        </w:rPr>
        <w:t xml:space="preserve">It contains provisions to </w:t>
      </w:r>
      <w:r w:rsidR="001D6471">
        <w:rPr>
          <w:rFonts w:ascii="Arial" w:hAnsi="Arial" w:cs="Arial"/>
          <w:sz w:val="20"/>
          <w:szCs w:val="20"/>
        </w:rPr>
        <w:t>take positive action where appropriate (reasonable adjustments or offer to consider flex working)</w:t>
      </w:r>
      <w:r w:rsidR="00C835BF">
        <w:rPr>
          <w:rFonts w:ascii="Arial" w:hAnsi="Arial" w:cs="Arial"/>
          <w:sz w:val="20"/>
          <w:szCs w:val="20"/>
        </w:rPr>
        <w:t xml:space="preserve"> and makes an explicit statement to confirm that it will be conducted in line with the Equality, Diversity and Inclusion policy. </w:t>
      </w:r>
      <w:r w:rsidR="001D6471">
        <w:rPr>
          <w:rFonts w:ascii="Arial" w:hAnsi="Arial" w:cs="Arial"/>
          <w:sz w:val="20"/>
          <w:szCs w:val="20"/>
        </w:rPr>
        <w:t xml:space="preserve"> </w:t>
      </w:r>
      <w:r w:rsidRPr="007A009D">
        <w:rPr>
          <w:rFonts w:ascii="Arial" w:hAnsi="Arial" w:cs="Arial"/>
          <w:sz w:val="20"/>
          <w:szCs w:val="20"/>
        </w:rPr>
        <w:t xml:space="preserve">We consulted with </w:t>
      </w:r>
      <w:r w:rsidR="00C835BF">
        <w:rPr>
          <w:rFonts w:ascii="Arial" w:hAnsi="Arial" w:cs="Arial"/>
          <w:sz w:val="20"/>
          <w:szCs w:val="20"/>
        </w:rPr>
        <w:t>employees</w:t>
      </w:r>
      <w:r w:rsidRPr="007A009D">
        <w:rPr>
          <w:rFonts w:ascii="Arial" w:hAnsi="Arial" w:cs="Arial"/>
          <w:sz w:val="20"/>
          <w:szCs w:val="20"/>
        </w:rPr>
        <w:t xml:space="preserve"> prior to publication to identify and address any issues. </w:t>
      </w:r>
    </w:p>
    <w:p w14:paraId="214935F7" w14:textId="77777777" w:rsidR="00440D49" w:rsidRPr="007A009D" w:rsidRDefault="00440D49" w:rsidP="00440D49">
      <w:pPr>
        <w:spacing w:after="0" w:line="240" w:lineRule="auto"/>
        <w:rPr>
          <w:rFonts w:ascii="Arial" w:hAnsi="Arial" w:cs="Arial"/>
          <w:sz w:val="20"/>
          <w:szCs w:val="20"/>
        </w:rPr>
      </w:pPr>
    </w:p>
    <w:p w14:paraId="2561CB13" w14:textId="77777777" w:rsidR="00C835BF" w:rsidRPr="00C835BF" w:rsidRDefault="00C835BF" w:rsidP="00C835BF">
      <w:pPr>
        <w:spacing w:after="0" w:line="240" w:lineRule="auto"/>
        <w:rPr>
          <w:rFonts w:ascii="Arial" w:hAnsi="Arial" w:cs="Arial"/>
          <w:b/>
          <w:color w:val="00A19A" w:themeColor="accent2"/>
          <w:sz w:val="20"/>
          <w:szCs w:val="20"/>
        </w:rPr>
      </w:pPr>
      <w:r w:rsidRPr="00C835BF">
        <w:rPr>
          <w:rFonts w:ascii="Arial" w:hAnsi="Arial" w:cs="Arial"/>
          <w:b/>
          <w:color w:val="00A19A" w:themeColor="accent2"/>
          <w:sz w:val="20"/>
          <w:szCs w:val="20"/>
        </w:rPr>
        <w:lastRenderedPageBreak/>
        <w:t>Data Protection Impact Assessment</w:t>
      </w:r>
    </w:p>
    <w:p w14:paraId="33B85066" w14:textId="77777777" w:rsidR="00C835BF" w:rsidRPr="00C835BF" w:rsidRDefault="00C835BF" w:rsidP="00C835BF">
      <w:pPr>
        <w:spacing w:after="0" w:line="240" w:lineRule="auto"/>
        <w:rPr>
          <w:rFonts w:ascii="Arial" w:hAnsi="Arial" w:cs="Arial"/>
          <w:sz w:val="20"/>
          <w:szCs w:val="20"/>
        </w:rPr>
      </w:pPr>
      <w:r w:rsidRPr="00C835BF">
        <w:rPr>
          <w:rFonts w:ascii="Arial" w:hAnsi="Arial" w:cs="Arial"/>
          <w:color w:val="808080"/>
          <w:sz w:val="20"/>
          <w:szCs w:val="20"/>
        </w:rPr>
        <w:t>Have we considered any effect the policy may have on the collecting, processing and storing of personal data?</w:t>
      </w:r>
      <w:r w:rsidRPr="00C835BF">
        <w:rPr>
          <w:rFonts w:ascii="Arial" w:hAnsi="Arial" w:cs="Arial"/>
          <w:sz w:val="20"/>
          <w:szCs w:val="20"/>
        </w:rPr>
        <w:t xml:space="preserve"> </w:t>
      </w:r>
    </w:p>
    <w:p w14:paraId="40F1313F" w14:textId="77777777" w:rsidR="00C835BF" w:rsidRPr="00C835BF" w:rsidRDefault="00C835BF" w:rsidP="00C835BF">
      <w:pPr>
        <w:spacing w:after="0" w:line="240" w:lineRule="auto"/>
        <w:rPr>
          <w:rFonts w:ascii="Arial" w:hAnsi="Arial" w:cs="Arial"/>
          <w:sz w:val="20"/>
          <w:szCs w:val="20"/>
        </w:rPr>
      </w:pPr>
      <w:r w:rsidRPr="00C835BF">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7FFB0FB4" w14:textId="77777777" w:rsidR="00C835BF" w:rsidRPr="00C835BF" w:rsidRDefault="00C835BF" w:rsidP="00C835BF">
      <w:pPr>
        <w:spacing w:after="0" w:line="240" w:lineRule="auto"/>
        <w:rPr>
          <w:rFonts w:ascii="Arial" w:hAnsi="Arial" w:cs="Arial"/>
          <w:sz w:val="20"/>
          <w:szCs w:val="20"/>
        </w:rPr>
      </w:pPr>
    </w:p>
    <w:p w14:paraId="5D967A14" w14:textId="77777777" w:rsidR="00C835BF" w:rsidRPr="00C835BF" w:rsidRDefault="00C835BF" w:rsidP="00C835BF">
      <w:pPr>
        <w:spacing w:after="0" w:line="240" w:lineRule="auto"/>
        <w:rPr>
          <w:rFonts w:ascii="Arial" w:hAnsi="Arial" w:cs="Arial"/>
          <w:b/>
          <w:color w:val="00A19A" w:themeColor="accent2"/>
          <w:sz w:val="20"/>
          <w:szCs w:val="20"/>
        </w:rPr>
      </w:pPr>
      <w:r w:rsidRPr="00C835BF">
        <w:rPr>
          <w:rFonts w:ascii="Arial" w:hAnsi="Arial" w:cs="Arial"/>
          <w:b/>
          <w:color w:val="00A19A" w:themeColor="accent2"/>
          <w:sz w:val="20"/>
          <w:szCs w:val="20"/>
        </w:rPr>
        <w:t>Information Security Impact Assessment</w:t>
      </w:r>
    </w:p>
    <w:p w14:paraId="70D63DAF" w14:textId="77777777" w:rsidR="00C835BF" w:rsidRPr="00C835BF" w:rsidRDefault="00C835BF" w:rsidP="00C835BF">
      <w:pPr>
        <w:spacing w:after="0" w:line="240" w:lineRule="auto"/>
        <w:rPr>
          <w:rFonts w:ascii="Arial" w:hAnsi="Arial" w:cs="Arial"/>
          <w:sz w:val="20"/>
          <w:szCs w:val="20"/>
        </w:rPr>
      </w:pPr>
      <w:r w:rsidRPr="00C835BF">
        <w:rPr>
          <w:rFonts w:ascii="Arial" w:hAnsi="Arial" w:cs="Arial"/>
          <w:color w:val="808080"/>
          <w:sz w:val="20"/>
          <w:szCs w:val="20"/>
        </w:rPr>
        <w:t>Have we considered the impact any policy may have on our cyber-resilience?</w:t>
      </w:r>
      <w:r w:rsidRPr="00C835BF">
        <w:rPr>
          <w:rFonts w:ascii="Arial" w:hAnsi="Arial" w:cs="Arial"/>
          <w:sz w:val="20"/>
          <w:szCs w:val="20"/>
        </w:rPr>
        <w:t xml:space="preserve"> </w:t>
      </w:r>
    </w:p>
    <w:p w14:paraId="66095C68" w14:textId="77777777" w:rsidR="00C835BF" w:rsidRPr="00C835BF" w:rsidRDefault="00C835BF" w:rsidP="00C835BF">
      <w:pPr>
        <w:spacing w:after="0" w:line="240" w:lineRule="auto"/>
        <w:rPr>
          <w:rFonts w:ascii="Arial" w:hAnsi="Arial" w:cs="Arial"/>
          <w:sz w:val="20"/>
          <w:szCs w:val="20"/>
        </w:rPr>
      </w:pPr>
      <w:r w:rsidRPr="00C835BF">
        <w:rPr>
          <w:rFonts w:ascii="Arial" w:hAnsi="Arial" w:cs="Arial"/>
          <w:sz w:val="20"/>
          <w:szCs w:val="20"/>
        </w:rPr>
        <w:t>This policy should have no impact on our cyber-resilience.</w:t>
      </w:r>
    </w:p>
    <w:p w14:paraId="102AE91C" w14:textId="77777777" w:rsidR="00C835BF" w:rsidRPr="00C835BF" w:rsidRDefault="00C835BF" w:rsidP="00C835BF">
      <w:pPr>
        <w:spacing w:after="0" w:line="240" w:lineRule="auto"/>
        <w:rPr>
          <w:rFonts w:ascii="Arial" w:hAnsi="Arial" w:cs="Arial"/>
          <w:sz w:val="20"/>
          <w:szCs w:val="20"/>
        </w:rPr>
      </w:pPr>
    </w:p>
    <w:p w14:paraId="593D9D27" w14:textId="77777777" w:rsidR="00C835BF" w:rsidRPr="00C835BF" w:rsidRDefault="00C835BF" w:rsidP="00C835BF">
      <w:pPr>
        <w:spacing w:after="0" w:line="240" w:lineRule="auto"/>
        <w:rPr>
          <w:rFonts w:ascii="Arial" w:hAnsi="Arial" w:cs="Arial"/>
          <w:b/>
          <w:color w:val="00A19A" w:themeColor="accent2"/>
          <w:sz w:val="20"/>
          <w:szCs w:val="20"/>
        </w:rPr>
      </w:pPr>
      <w:r w:rsidRPr="00C835BF">
        <w:rPr>
          <w:rFonts w:ascii="Arial" w:hAnsi="Arial" w:cs="Arial"/>
          <w:b/>
          <w:color w:val="00A19A" w:themeColor="accent2"/>
          <w:sz w:val="20"/>
          <w:szCs w:val="20"/>
        </w:rPr>
        <w:t>Records Management Impact</w:t>
      </w:r>
    </w:p>
    <w:p w14:paraId="2BC2D409" w14:textId="77777777" w:rsidR="00C835BF" w:rsidRPr="00C835BF" w:rsidRDefault="00C835BF" w:rsidP="00C835BF">
      <w:pPr>
        <w:spacing w:after="0" w:line="240" w:lineRule="auto"/>
        <w:rPr>
          <w:rFonts w:ascii="Arial" w:hAnsi="Arial" w:cs="Arial"/>
          <w:sz w:val="20"/>
          <w:szCs w:val="20"/>
        </w:rPr>
      </w:pPr>
      <w:r w:rsidRPr="00C835BF">
        <w:rPr>
          <w:rFonts w:ascii="Arial" w:hAnsi="Arial" w:cs="Arial"/>
          <w:color w:val="808080"/>
          <w:sz w:val="20"/>
          <w:szCs w:val="20"/>
        </w:rPr>
        <w:t>Have we considered the impact any policy may have on our ability to manage our records?</w:t>
      </w:r>
      <w:r w:rsidRPr="00C835BF">
        <w:rPr>
          <w:rFonts w:ascii="Arial" w:hAnsi="Arial" w:cs="Arial"/>
          <w:sz w:val="20"/>
          <w:szCs w:val="20"/>
        </w:rPr>
        <w:t xml:space="preserve"> </w:t>
      </w:r>
    </w:p>
    <w:p w14:paraId="6C4D2234" w14:textId="77777777" w:rsidR="00C835BF" w:rsidRDefault="00C835BF" w:rsidP="00C835BF">
      <w:pPr>
        <w:spacing w:after="0" w:line="240" w:lineRule="auto"/>
        <w:rPr>
          <w:rFonts w:ascii="Arial" w:hAnsi="Arial" w:cs="Arial"/>
          <w:sz w:val="20"/>
          <w:szCs w:val="20"/>
        </w:rPr>
      </w:pPr>
      <w:r w:rsidRPr="00BC643C">
        <w:rPr>
          <w:rFonts w:ascii="Arial" w:hAnsi="Arial" w:cs="Arial"/>
          <w:sz w:val="20"/>
          <w:szCs w:val="20"/>
        </w:rPr>
        <w:t>This policy should have no impact on our ability to manage our records.</w:t>
      </w:r>
    </w:p>
    <w:p w14:paraId="141EAA4D" w14:textId="77777777" w:rsidR="00440D49" w:rsidRPr="007A009D" w:rsidRDefault="00440D49" w:rsidP="007631B3">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440D49" w:rsidRPr="007A009D" w14:paraId="1402C38F" w14:textId="77777777" w:rsidTr="00C835BF">
        <w:trPr>
          <w:jc w:val="center"/>
        </w:trPr>
        <w:tc>
          <w:tcPr>
            <w:tcW w:w="1134" w:type="dxa"/>
            <w:tcBorders>
              <w:top w:val="single" w:sz="4" w:space="0" w:color="auto"/>
              <w:left w:val="single" w:sz="4" w:space="0" w:color="auto"/>
              <w:bottom w:val="single" w:sz="4" w:space="0" w:color="auto"/>
              <w:right w:val="single" w:sz="4" w:space="0" w:color="auto"/>
            </w:tcBorders>
            <w:hideMark/>
          </w:tcPr>
          <w:p w14:paraId="7778031E" w14:textId="77777777" w:rsidR="00440D49" w:rsidRPr="007A009D" w:rsidRDefault="00440D49" w:rsidP="007631B3">
            <w:pPr>
              <w:spacing w:after="0" w:line="240" w:lineRule="auto"/>
              <w:rPr>
                <w:rFonts w:ascii="Arial" w:hAnsi="Arial" w:cs="Arial"/>
                <w:b/>
                <w:sz w:val="20"/>
                <w:szCs w:val="20"/>
              </w:rPr>
            </w:pPr>
            <w:r w:rsidRPr="007A009D">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521C8A1D" w14:textId="77777777" w:rsidR="00440D49" w:rsidRPr="007A009D" w:rsidRDefault="00440D49" w:rsidP="007631B3">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2BEB49E3" w14:textId="77777777" w:rsidR="00440D49" w:rsidRPr="007A009D" w:rsidRDefault="00440D49" w:rsidP="007631B3">
            <w:pPr>
              <w:spacing w:after="0" w:line="240" w:lineRule="auto"/>
              <w:rPr>
                <w:rFonts w:ascii="Arial" w:hAnsi="Arial" w:cs="Arial"/>
                <w:b/>
                <w:sz w:val="20"/>
                <w:szCs w:val="20"/>
              </w:rPr>
            </w:pPr>
            <w:r w:rsidRPr="007A009D">
              <w:rPr>
                <w:rFonts w:ascii="Arial"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7C7E4AA6" w14:textId="77777777" w:rsidR="00440D49" w:rsidRPr="007A009D" w:rsidRDefault="00440D49" w:rsidP="007631B3">
            <w:pPr>
              <w:spacing w:after="0" w:line="240" w:lineRule="auto"/>
              <w:rPr>
                <w:rFonts w:ascii="Arial" w:hAnsi="Arial" w:cs="Arial"/>
                <w:b/>
                <w:sz w:val="20"/>
                <w:szCs w:val="20"/>
              </w:rPr>
            </w:pPr>
            <w:r w:rsidRPr="007A009D">
              <w:rPr>
                <w:rFonts w:ascii="Arial" w:hAnsi="Arial" w:cs="Arial"/>
                <w:b/>
                <w:sz w:val="20"/>
                <w:szCs w:val="20"/>
              </w:rPr>
              <w:t>Author</w:t>
            </w:r>
          </w:p>
        </w:tc>
      </w:tr>
      <w:tr w:rsidR="00440D49" w:rsidRPr="007A009D" w14:paraId="1D55FF6B" w14:textId="77777777" w:rsidTr="00C835BF">
        <w:trPr>
          <w:jc w:val="center"/>
        </w:trPr>
        <w:tc>
          <w:tcPr>
            <w:tcW w:w="1134" w:type="dxa"/>
            <w:tcBorders>
              <w:top w:val="single" w:sz="4" w:space="0" w:color="auto"/>
              <w:left w:val="single" w:sz="4" w:space="0" w:color="auto"/>
              <w:bottom w:val="single" w:sz="4" w:space="0" w:color="auto"/>
              <w:right w:val="single" w:sz="4" w:space="0" w:color="auto"/>
            </w:tcBorders>
          </w:tcPr>
          <w:p w14:paraId="4915052A" w14:textId="44E7BA34" w:rsidR="00440D49" w:rsidRPr="007A009D" w:rsidRDefault="003D350A" w:rsidP="007631B3">
            <w:pPr>
              <w:spacing w:after="0" w:line="240" w:lineRule="auto"/>
              <w:rPr>
                <w:rFonts w:ascii="Arial" w:hAnsi="Arial" w:cs="Arial"/>
                <w:sz w:val="20"/>
                <w:szCs w:val="20"/>
              </w:rPr>
            </w:pPr>
            <w:r>
              <w:rPr>
                <w:rFonts w:ascii="Arial" w:hAnsi="Arial" w:cs="Arial"/>
                <w:sz w:val="20"/>
                <w:szCs w:val="20"/>
              </w:rPr>
              <w:t>1</w:t>
            </w:r>
            <w:r w:rsidR="000023E8">
              <w:rPr>
                <w:rFonts w:ascii="Arial" w:hAnsi="Arial" w:cs="Arial"/>
                <w:sz w:val="20"/>
                <w:szCs w:val="20"/>
              </w:rPr>
              <w:t>.0</w:t>
            </w:r>
          </w:p>
        </w:tc>
        <w:tc>
          <w:tcPr>
            <w:tcW w:w="3260" w:type="dxa"/>
            <w:tcBorders>
              <w:top w:val="single" w:sz="4" w:space="0" w:color="auto"/>
              <w:left w:val="single" w:sz="4" w:space="0" w:color="auto"/>
              <w:bottom w:val="single" w:sz="4" w:space="0" w:color="auto"/>
              <w:right w:val="single" w:sz="4" w:space="0" w:color="auto"/>
            </w:tcBorders>
            <w:hideMark/>
          </w:tcPr>
          <w:p w14:paraId="79A2B992" w14:textId="54C97C40" w:rsidR="00440D49" w:rsidRPr="007A009D" w:rsidRDefault="003D350A" w:rsidP="007631B3">
            <w:pPr>
              <w:spacing w:after="0" w:line="240" w:lineRule="auto"/>
              <w:rPr>
                <w:rFonts w:ascii="Arial" w:hAnsi="Arial" w:cs="Arial"/>
                <w:sz w:val="20"/>
                <w:szCs w:val="20"/>
              </w:rPr>
            </w:pPr>
            <w:r>
              <w:rPr>
                <w:rFonts w:ascii="Arial" w:hAnsi="Arial" w:cs="Arial"/>
                <w:sz w:val="20"/>
                <w:szCs w:val="20"/>
              </w:rPr>
              <w:t>N</w:t>
            </w:r>
            <w:r>
              <w:rPr>
                <w:sz w:val="20"/>
                <w:szCs w:val="20"/>
              </w:rPr>
              <w:t>ew Policy</w:t>
            </w:r>
          </w:p>
          <w:p w14:paraId="4673E949" w14:textId="75C74B5A" w:rsidR="007631B3" w:rsidRPr="007A009D" w:rsidRDefault="007631B3" w:rsidP="007631B3">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C964DE" w14:textId="3E5F0D87" w:rsidR="00440D49" w:rsidRPr="007A009D" w:rsidRDefault="00940E9E" w:rsidP="007631B3">
            <w:pPr>
              <w:spacing w:after="0" w:line="240" w:lineRule="auto"/>
              <w:rPr>
                <w:rFonts w:ascii="Arial" w:hAnsi="Arial" w:cs="Arial"/>
                <w:sz w:val="20"/>
                <w:szCs w:val="20"/>
              </w:rPr>
            </w:pPr>
            <w:r>
              <w:rPr>
                <w:rFonts w:ascii="Arial" w:hAnsi="Arial" w:cs="Arial"/>
                <w:sz w:val="20"/>
                <w:szCs w:val="20"/>
              </w:rPr>
              <w:t>0</w:t>
            </w:r>
            <w:r w:rsidR="00C835BF">
              <w:rPr>
                <w:rFonts w:ascii="Arial" w:hAnsi="Arial" w:cs="Arial"/>
                <w:sz w:val="20"/>
                <w:szCs w:val="20"/>
              </w:rPr>
              <w:t>1/</w:t>
            </w:r>
            <w:r>
              <w:rPr>
                <w:rFonts w:ascii="Arial" w:hAnsi="Arial" w:cs="Arial"/>
                <w:sz w:val="20"/>
                <w:szCs w:val="20"/>
              </w:rPr>
              <w:t>06</w:t>
            </w:r>
            <w:r w:rsidR="00C835BF">
              <w:rPr>
                <w:rFonts w:ascii="Arial" w:hAnsi="Arial" w:cs="Arial"/>
                <w:sz w:val="20"/>
                <w:szCs w:val="20"/>
              </w:rPr>
              <w:t>/21</w:t>
            </w:r>
          </w:p>
        </w:tc>
        <w:tc>
          <w:tcPr>
            <w:tcW w:w="2830" w:type="dxa"/>
            <w:tcBorders>
              <w:top w:val="single" w:sz="4" w:space="0" w:color="auto"/>
              <w:left w:val="single" w:sz="4" w:space="0" w:color="auto"/>
              <w:bottom w:val="single" w:sz="4" w:space="0" w:color="auto"/>
              <w:right w:val="single" w:sz="4" w:space="0" w:color="auto"/>
            </w:tcBorders>
            <w:hideMark/>
          </w:tcPr>
          <w:p w14:paraId="342F8033" w14:textId="53A59D9A" w:rsidR="00440D49" w:rsidRPr="007A009D" w:rsidRDefault="008F2D58" w:rsidP="007631B3">
            <w:pPr>
              <w:spacing w:after="0" w:line="240" w:lineRule="auto"/>
              <w:rPr>
                <w:rFonts w:ascii="Arial" w:hAnsi="Arial" w:cs="Arial"/>
                <w:sz w:val="20"/>
                <w:szCs w:val="20"/>
              </w:rPr>
            </w:pPr>
            <w:r>
              <w:rPr>
                <w:rFonts w:ascii="Arial" w:hAnsi="Arial" w:cs="Arial"/>
                <w:sz w:val="20"/>
                <w:szCs w:val="20"/>
              </w:rPr>
              <w:t>Public Appointments Officer</w:t>
            </w:r>
          </w:p>
        </w:tc>
      </w:tr>
      <w:tr w:rsidR="0042004B" w:rsidRPr="007A009D" w14:paraId="470DB08C" w14:textId="77777777" w:rsidTr="00C835BF">
        <w:trPr>
          <w:jc w:val="center"/>
        </w:trPr>
        <w:tc>
          <w:tcPr>
            <w:tcW w:w="1134" w:type="dxa"/>
            <w:tcBorders>
              <w:top w:val="single" w:sz="4" w:space="0" w:color="auto"/>
              <w:left w:val="single" w:sz="4" w:space="0" w:color="auto"/>
              <w:bottom w:val="single" w:sz="4" w:space="0" w:color="auto"/>
              <w:right w:val="single" w:sz="4" w:space="0" w:color="auto"/>
            </w:tcBorders>
          </w:tcPr>
          <w:p w14:paraId="495EA54C" w14:textId="529B5386" w:rsidR="0042004B" w:rsidRDefault="0042004B" w:rsidP="0042004B">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4EF83C03" w14:textId="2BE01FC9" w:rsidR="0042004B" w:rsidRDefault="0042004B" w:rsidP="0042004B">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24230C0B" w14:textId="50302F45" w:rsidR="0042004B" w:rsidRDefault="0042004B" w:rsidP="0042004B">
            <w:pPr>
              <w:spacing w:after="0" w:line="240" w:lineRule="auto"/>
              <w:rPr>
                <w:rFonts w:ascii="Arial" w:hAnsi="Arial" w:cs="Arial"/>
                <w:sz w:val="20"/>
                <w:szCs w:val="20"/>
              </w:rPr>
            </w:pPr>
            <w:r>
              <w:rPr>
                <w:rFonts w:ascii="Arial" w:hAnsi="Arial"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6F91CA60" w14:textId="63924E52" w:rsidR="0042004B" w:rsidRDefault="0042004B" w:rsidP="0042004B">
            <w:pPr>
              <w:spacing w:after="0" w:line="240" w:lineRule="auto"/>
              <w:rPr>
                <w:rFonts w:ascii="Arial" w:hAnsi="Arial" w:cs="Arial"/>
                <w:sz w:val="20"/>
                <w:szCs w:val="20"/>
              </w:rPr>
            </w:pPr>
            <w:r>
              <w:rPr>
                <w:rFonts w:ascii="Arial" w:hAnsi="Arial" w:cs="Arial"/>
                <w:sz w:val="20"/>
                <w:szCs w:val="20"/>
              </w:rPr>
              <w:t>Corporate Services Officer</w:t>
            </w:r>
          </w:p>
        </w:tc>
      </w:tr>
    </w:tbl>
    <w:p w14:paraId="2F899029" w14:textId="5000004F" w:rsidR="0096377F" w:rsidRDefault="0096377F" w:rsidP="00942CE3">
      <w:pPr>
        <w:spacing w:line="259" w:lineRule="auto"/>
        <w:rPr>
          <w:rFonts w:ascii="Arial" w:hAnsi="Arial" w:cs="Arial"/>
          <w:sz w:val="20"/>
          <w:szCs w:val="20"/>
        </w:rPr>
      </w:pPr>
      <w:bookmarkStart w:id="8" w:name="_GoBack"/>
      <w:bookmarkEnd w:id="8"/>
    </w:p>
    <w:sectPr w:rsidR="0096377F"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247CD" w14:textId="77777777" w:rsidR="00734674" w:rsidRDefault="00734674" w:rsidP="00110ADF">
      <w:pPr>
        <w:spacing w:after="0" w:line="240" w:lineRule="auto"/>
      </w:pPr>
      <w:r>
        <w:separator/>
      </w:r>
    </w:p>
  </w:endnote>
  <w:endnote w:type="continuationSeparator" w:id="0">
    <w:p w14:paraId="319CC016" w14:textId="77777777" w:rsidR="00734674" w:rsidRDefault="00734674"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6B1EEF90" w:rsidR="00133A31" w:rsidRPr="000214C5" w:rsidRDefault="00133A31"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3F6843">
            <w:rPr>
              <w:rFonts w:ascii="Arial" w:hAnsi="Arial" w:cs="Arial"/>
              <w:color w:val="323E48"/>
              <w:sz w:val="20"/>
            </w:rPr>
            <w:t xml:space="preserve">0131 347 3890 </w:t>
          </w:r>
          <w:r w:rsidR="003F6843">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A67DE7">
            <w:rPr>
              <w:rFonts w:ascii="Arial" w:hAnsi="Arial" w:cs="Arial"/>
              <w:noProof/>
              <w:color w:val="323E48"/>
              <w:sz w:val="16"/>
            </w:rPr>
            <w:t>3</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A67DE7">
            <w:rPr>
              <w:rFonts w:ascii="Arial" w:hAnsi="Arial" w:cs="Arial"/>
              <w:noProof/>
              <w:color w:val="323E48"/>
              <w:sz w:val="16"/>
            </w:rPr>
            <w:t>5</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3E97023D" w:rsidR="00133A31" w:rsidRPr="000214C5" w:rsidRDefault="00133A31"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3F6843">
            <w:rPr>
              <w:rFonts w:ascii="Arial" w:hAnsi="Arial" w:cs="Arial"/>
              <w:color w:val="323E48"/>
              <w:sz w:val="20"/>
            </w:rPr>
            <w:t xml:space="preserve">0131 347 3890 </w:t>
          </w:r>
          <w:r w:rsidR="003F6843">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A67DE7">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A67DE7">
            <w:rPr>
              <w:rFonts w:ascii="Arial" w:hAnsi="Arial" w:cs="Arial"/>
              <w:noProof/>
              <w:color w:val="323E48"/>
              <w:sz w:val="16"/>
            </w:rPr>
            <w:t>5</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9557" w14:textId="77777777" w:rsidR="00734674" w:rsidRDefault="00734674" w:rsidP="00110ADF">
      <w:pPr>
        <w:spacing w:after="0" w:line="240" w:lineRule="auto"/>
      </w:pPr>
      <w:r>
        <w:separator/>
      </w:r>
    </w:p>
  </w:footnote>
  <w:footnote w:type="continuationSeparator" w:id="0">
    <w:p w14:paraId="33441482" w14:textId="77777777" w:rsidR="00734674" w:rsidRDefault="00734674"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120294A5" w:rsidR="00133A31" w:rsidRDefault="00133A31">
    <w:pPr>
      <w:pStyle w:val="Header"/>
    </w:pPr>
    <w:r>
      <w:rPr>
        <w:noProof/>
        <w:lang w:eastAsia="en-GB"/>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lang w:eastAsia="en-GB"/>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03C2FF89"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25D50"/>
    <w:multiLevelType w:val="hybridMultilevel"/>
    <w:tmpl w:val="34FC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466C0"/>
    <w:multiLevelType w:val="hybridMultilevel"/>
    <w:tmpl w:val="48B2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713FD"/>
    <w:multiLevelType w:val="hybridMultilevel"/>
    <w:tmpl w:val="1EDE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D173C8A"/>
    <w:multiLevelType w:val="hybridMultilevel"/>
    <w:tmpl w:val="E8BE885A"/>
    <w:lvl w:ilvl="0" w:tplc="84841EC2">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E7D20"/>
    <w:multiLevelType w:val="hybridMultilevel"/>
    <w:tmpl w:val="EC1A2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3"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60407"/>
    <w:multiLevelType w:val="hybridMultilevel"/>
    <w:tmpl w:val="42B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7F5E1C"/>
    <w:multiLevelType w:val="hybridMultilevel"/>
    <w:tmpl w:val="4446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5"/>
  </w:num>
  <w:num w:numId="4">
    <w:abstractNumId w:val="1"/>
  </w:num>
  <w:num w:numId="5">
    <w:abstractNumId w:val="13"/>
  </w:num>
  <w:num w:numId="6">
    <w:abstractNumId w:val="27"/>
  </w:num>
  <w:num w:numId="7">
    <w:abstractNumId w:val="30"/>
  </w:num>
  <w:num w:numId="8">
    <w:abstractNumId w:val="19"/>
  </w:num>
  <w:num w:numId="9">
    <w:abstractNumId w:val="11"/>
  </w:num>
  <w:num w:numId="10">
    <w:abstractNumId w:val="29"/>
  </w:num>
  <w:num w:numId="11">
    <w:abstractNumId w:val="22"/>
  </w:num>
  <w:num w:numId="12">
    <w:abstractNumId w:val="17"/>
  </w:num>
  <w:num w:numId="13">
    <w:abstractNumId w:val="12"/>
  </w:num>
  <w:num w:numId="14">
    <w:abstractNumId w:val="16"/>
  </w:num>
  <w:num w:numId="15">
    <w:abstractNumId w:val="18"/>
  </w:num>
  <w:num w:numId="16">
    <w:abstractNumId w:val="15"/>
  </w:num>
  <w:num w:numId="17">
    <w:abstractNumId w:val="26"/>
  </w:num>
  <w:num w:numId="18">
    <w:abstractNumId w:val="33"/>
  </w:num>
  <w:num w:numId="19">
    <w:abstractNumId w:val="32"/>
  </w:num>
  <w:num w:numId="20">
    <w:abstractNumId w:val="10"/>
  </w:num>
  <w:num w:numId="21">
    <w:abstractNumId w:val="21"/>
  </w:num>
  <w:num w:numId="22">
    <w:abstractNumId w:val="23"/>
  </w:num>
  <w:num w:numId="23">
    <w:abstractNumId w:val="28"/>
  </w:num>
  <w:num w:numId="24">
    <w:abstractNumId w:val="3"/>
  </w:num>
  <w:num w:numId="25">
    <w:abstractNumId w:val="0"/>
  </w:num>
  <w:num w:numId="26">
    <w:abstractNumId w:val="31"/>
  </w:num>
  <w:num w:numId="27">
    <w:abstractNumId w:val="7"/>
  </w:num>
  <w:num w:numId="28">
    <w:abstractNumId w:val="8"/>
  </w:num>
  <w:num w:numId="29">
    <w:abstractNumId w:val="6"/>
  </w:num>
  <w:num w:numId="30">
    <w:abstractNumId w:val="25"/>
  </w:num>
  <w:num w:numId="31">
    <w:abstractNumId w:val="4"/>
  </w:num>
  <w:num w:numId="32">
    <w:abstractNumId w:val="24"/>
  </w:num>
  <w:num w:numId="33">
    <w:abstractNumId w:val="14"/>
  </w:num>
  <w:num w:numId="34">
    <w:abstractNumId w:val="20"/>
  </w:num>
  <w:num w:numId="35">
    <w:abstractNumId w:val="36"/>
  </w:num>
  <w:num w:numId="36">
    <w:abstractNumId w:val="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3E8"/>
    <w:rsid w:val="00003659"/>
    <w:rsid w:val="00005A46"/>
    <w:rsid w:val="000214C5"/>
    <w:rsid w:val="00022D6C"/>
    <w:rsid w:val="00034F33"/>
    <w:rsid w:val="00064042"/>
    <w:rsid w:val="00073E5C"/>
    <w:rsid w:val="000767FD"/>
    <w:rsid w:val="000777A4"/>
    <w:rsid w:val="000816F2"/>
    <w:rsid w:val="000A73C2"/>
    <w:rsid w:val="000A7FF8"/>
    <w:rsid w:val="000B4404"/>
    <w:rsid w:val="000B5F65"/>
    <w:rsid w:val="000C3EE1"/>
    <w:rsid w:val="000D207C"/>
    <w:rsid w:val="000E124C"/>
    <w:rsid w:val="000E2608"/>
    <w:rsid w:val="000F2E72"/>
    <w:rsid w:val="000F3C98"/>
    <w:rsid w:val="0010339E"/>
    <w:rsid w:val="00110ADF"/>
    <w:rsid w:val="001165DC"/>
    <w:rsid w:val="00130146"/>
    <w:rsid w:val="00133A31"/>
    <w:rsid w:val="00133EFF"/>
    <w:rsid w:val="0013406B"/>
    <w:rsid w:val="00150B94"/>
    <w:rsid w:val="00156250"/>
    <w:rsid w:val="00170A1E"/>
    <w:rsid w:val="00180DA6"/>
    <w:rsid w:val="00190E14"/>
    <w:rsid w:val="001915BA"/>
    <w:rsid w:val="001934E2"/>
    <w:rsid w:val="00196D67"/>
    <w:rsid w:val="0019710A"/>
    <w:rsid w:val="001A27A3"/>
    <w:rsid w:val="001B0069"/>
    <w:rsid w:val="001B2EBC"/>
    <w:rsid w:val="001C5C85"/>
    <w:rsid w:val="001D54D3"/>
    <w:rsid w:val="001D6471"/>
    <w:rsid w:val="001E4598"/>
    <w:rsid w:val="001E6FEB"/>
    <w:rsid w:val="001F56E1"/>
    <w:rsid w:val="00234EFB"/>
    <w:rsid w:val="00235FD3"/>
    <w:rsid w:val="0025025D"/>
    <w:rsid w:val="00252C92"/>
    <w:rsid w:val="00263D02"/>
    <w:rsid w:val="00287637"/>
    <w:rsid w:val="00292B3F"/>
    <w:rsid w:val="00293ED6"/>
    <w:rsid w:val="002942D7"/>
    <w:rsid w:val="002B32B6"/>
    <w:rsid w:val="002B3C60"/>
    <w:rsid w:val="002C3423"/>
    <w:rsid w:val="002F3853"/>
    <w:rsid w:val="003136FA"/>
    <w:rsid w:val="00313E6E"/>
    <w:rsid w:val="003143F4"/>
    <w:rsid w:val="0033794B"/>
    <w:rsid w:val="00342983"/>
    <w:rsid w:val="00363BEC"/>
    <w:rsid w:val="0039156C"/>
    <w:rsid w:val="003D350A"/>
    <w:rsid w:val="003F6843"/>
    <w:rsid w:val="0040403A"/>
    <w:rsid w:val="0042004B"/>
    <w:rsid w:val="004266CA"/>
    <w:rsid w:val="00427C8B"/>
    <w:rsid w:val="00436377"/>
    <w:rsid w:val="00440D49"/>
    <w:rsid w:val="004441B9"/>
    <w:rsid w:val="00471541"/>
    <w:rsid w:val="00475028"/>
    <w:rsid w:val="00475448"/>
    <w:rsid w:val="0047552E"/>
    <w:rsid w:val="0047629E"/>
    <w:rsid w:val="004817B1"/>
    <w:rsid w:val="0049095B"/>
    <w:rsid w:val="004C07AC"/>
    <w:rsid w:val="004C11FB"/>
    <w:rsid w:val="004E6167"/>
    <w:rsid w:val="00504C89"/>
    <w:rsid w:val="005165F2"/>
    <w:rsid w:val="00526DD5"/>
    <w:rsid w:val="0053246F"/>
    <w:rsid w:val="00537A64"/>
    <w:rsid w:val="005468AB"/>
    <w:rsid w:val="00552A78"/>
    <w:rsid w:val="00560AE0"/>
    <w:rsid w:val="00570F0E"/>
    <w:rsid w:val="00593449"/>
    <w:rsid w:val="005A673E"/>
    <w:rsid w:val="005A7DD0"/>
    <w:rsid w:val="005B53FC"/>
    <w:rsid w:val="005B5AEB"/>
    <w:rsid w:val="005B7D23"/>
    <w:rsid w:val="005C6FFB"/>
    <w:rsid w:val="00606010"/>
    <w:rsid w:val="006226EE"/>
    <w:rsid w:val="0063076D"/>
    <w:rsid w:val="006339B5"/>
    <w:rsid w:val="0063532B"/>
    <w:rsid w:val="00636CD4"/>
    <w:rsid w:val="00640543"/>
    <w:rsid w:val="006406BD"/>
    <w:rsid w:val="00644683"/>
    <w:rsid w:val="00654ACC"/>
    <w:rsid w:val="006615A9"/>
    <w:rsid w:val="00664CE0"/>
    <w:rsid w:val="00670023"/>
    <w:rsid w:val="00676705"/>
    <w:rsid w:val="00680389"/>
    <w:rsid w:val="0068117A"/>
    <w:rsid w:val="00696D0B"/>
    <w:rsid w:val="006B6ECE"/>
    <w:rsid w:val="006C06BE"/>
    <w:rsid w:val="006C18A3"/>
    <w:rsid w:val="006D0BA2"/>
    <w:rsid w:val="006D7055"/>
    <w:rsid w:val="0070137A"/>
    <w:rsid w:val="00703B1B"/>
    <w:rsid w:val="00707293"/>
    <w:rsid w:val="00715C89"/>
    <w:rsid w:val="0071660B"/>
    <w:rsid w:val="00717AF4"/>
    <w:rsid w:val="00721F3A"/>
    <w:rsid w:val="00734674"/>
    <w:rsid w:val="00737743"/>
    <w:rsid w:val="00740EC2"/>
    <w:rsid w:val="00747E26"/>
    <w:rsid w:val="0075544B"/>
    <w:rsid w:val="0076181D"/>
    <w:rsid w:val="007631B3"/>
    <w:rsid w:val="007650D1"/>
    <w:rsid w:val="0076623B"/>
    <w:rsid w:val="0078715F"/>
    <w:rsid w:val="007A009D"/>
    <w:rsid w:val="007A3DC9"/>
    <w:rsid w:val="007B18F7"/>
    <w:rsid w:val="007C1E6E"/>
    <w:rsid w:val="007D455F"/>
    <w:rsid w:val="007D70C7"/>
    <w:rsid w:val="0081489C"/>
    <w:rsid w:val="008161ED"/>
    <w:rsid w:val="00823552"/>
    <w:rsid w:val="008310C3"/>
    <w:rsid w:val="00854897"/>
    <w:rsid w:val="00854B9C"/>
    <w:rsid w:val="008717D1"/>
    <w:rsid w:val="00873762"/>
    <w:rsid w:val="00886505"/>
    <w:rsid w:val="00887A7D"/>
    <w:rsid w:val="008B3054"/>
    <w:rsid w:val="008C0BCD"/>
    <w:rsid w:val="008C23CD"/>
    <w:rsid w:val="008D489C"/>
    <w:rsid w:val="008E1F32"/>
    <w:rsid w:val="008F2D58"/>
    <w:rsid w:val="008F770A"/>
    <w:rsid w:val="00904EA3"/>
    <w:rsid w:val="009407ED"/>
    <w:rsid w:val="00940E9E"/>
    <w:rsid w:val="00942CE3"/>
    <w:rsid w:val="0094379E"/>
    <w:rsid w:val="00944BB0"/>
    <w:rsid w:val="009464D8"/>
    <w:rsid w:val="0094775E"/>
    <w:rsid w:val="0095240D"/>
    <w:rsid w:val="00954413"/>
    <w:rsid w:val="0096181E"/>
    <w:rsid w:val="0096300C"/>
    <w:rsid w:val="0096377F"/>
    <w:rsid w:val="00982C80"/>
    <w:rsid w:val="009A0812"/>
    <w:rsid w:val="009A5075"/>
    <w:rsid w:val="009A5ACD"/>
    <w:rsid w:val="00A017CA"/>
    <w:rsid w:val="00A062BC"/>
    <w:rsid w:val="00A1475C"/>
    <w:rsid w:val="00A27231"/>
    <w:rsid w:val="00A27267"/>
    <w:rsid w:val="00A363BE"/>
    <w:rsid w:val="00A41FF8"/>
    <w:rsid w:val="00A470CB"/>
    <w:rsid w:val="00A54E64"/>
    <w:rsid w:val="00A54EE1"/>
    <w:rsid w:val="00A55DC2"/>
    <w:rsid w:val="00A6670D"/>
    <w:rsid w:val="00A67DE7"/>
    <w:rsid w:val="00A764A7"/>
    <w:rsid w:val="00AA180F"/>
    <w:rsid w:val="00AA52F9"/>
    <w:rsid w:val="00AB5FE0"/>
    <w:rsid w:val="00AF34BB"/>
    <w:rsid w:val="00AF7A36"/>
    <w:rsid w:val="00B050DC"/>
    <w:rsid w:val="00B2612C"/>
    <w:rsid w:val="00B302E6"/>
    <w:rsid w:val="00B321FF"/>
    <w:rsid w:val="00B368E3"/>
    <w:rsid w:val="00B4001C"/>
    <w:rsid w:val="00B4146A"/>
    <w:rsid w:val="00B54505"/>
    <w:rsid w:val="00B55A55"/>
    <w:rsid w:val="00B560C6"/>
    <w:rsid w:val="00BB1054"/>
    <w:rsid w:val="00BC0FEE"/>
    <w:rsid w:val="00BD2D53"/>
    <w:rsid w:val="00BD71FC"/>
    <w:rsid w:val="00BE7A06"/>
    <w:rsid w:val="00BF4207"/>
    <w:rsid w:val="00BF4990"/>
    <w:rsid w:val="00C0153C"/>
    <w:rsid w:val="00C05DBB"/>
    <w:rsid w:val="00C0775F"/>
    <w:rsid w:val="00C11C7B"/>
    <w:rsid w:val="00C123C1"/>
    <w:rsid w:val="00C1704D"/>
    <w:rsid w:val="00C436DE"/>
    <w:rsid w:val="00C47094"/>
    <w:rsid w:val="00C637C2"/>
    <w:rsid w:val="00C6513B"/>
    <w:rsid w:val="00C708EB"/>
    <w:rsid w:val="00C835BF"/>
    <w:rsid w:val="00C87530"/>
    <w:rsid w:val="00C87987"/>
    <w:rsid w:val="00C929A2"/>
    <w:rsid w:val="00CB67A0"/>
    <w:rsid w:val="00CE78F0"/>
    <w:rsid w:val="00D05E88"/>
    <w:rsid w:val="00D12A9E"/>
    <w:rsid w:val="00D23684"/>
    <w:rsid w:val="00D315B2"/>
    <w:rsid w:val="00D3449E"/>
    <w:rsid w:val="00D36AC9"/>
    <w:rsid w:val="00D57C11"/>
    <w:rsid w:val="00D74CB7"/>
    <w:rsid w:val="00D977D3"/>
    <w:rsid w:val="00DE6CDC"/>
    <w:rsid w:val="00DF259A"/>
    <w:rsid w:val="00DF54B2"/>
    <w:rsid w:val="00DF56C5"/>
    <w:rsid w:val="00E06DD4"/>
    <w:rsid w:val="00E10C99"/>
    <w:rsid w:val="00E36E03"/>
    <w:rsid w:val="00E4336D"/>
    <w:rsid w:val="00E54DD5"/>
    <w:rsid w:val="00E66478"/>
    <w:rsid w:val="00E71F21"/>
    <w:rsid w:val="00E753E1"/>
    <w:rsid w:val="00E8089B"/>
    <w:rsid w:val="00E80CBE"/>
    <w:rsid w:val="00E81A5A"/>
    <w:rsid w:val="00E83B2B"/>
    <w:rsid w:val="00E874E3"/>
    <w:rsid w:val="00E953AD"/>
    <w:rsid w:val="00EA19CB"/>
    <w:rsid w:val="00EA208F"/>
    <w:rsid w:val="00EA4C14"/>
    <w:rsid w:val="00EA67CB"/>
    <w:rsid w:val="00EA7A15"/>
    <w:rsid w:val="00EC2D66"/>
    <w:rsid w:val="00EF28C8"/>
    <w:rsid w:val="00F107ED"/>
    <w:rsid w:val="00F2358A"/>
    <w:rsid w:val="00F23B0E"/>
    <w:rsid w:val="00F24D83"/>
    <w:rsid w:val="00F407B6"/>
    <w:rsid w:val="00F44A89"/>
    <w:rsid w:val="00F76E69"/>
    <w:rsid w:val="00F800BF"/>
    <w:rsid w:val="00FA3ABA"/>
    <w:rsid w:val="00FB5EC7"/>
    <w:rsid w:val="00FD320F"/>
    <w:rsid w:val="00FD684E"/>
    <w:rsid w:val="00FE2907"/>
    <w:rsid w:val="00FE2D4B"/>
    <w:rsid w:val="00FE4759"/>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A05DF"/>
  <w15:docId w15:val="{1375DD5A-029E-462E-B456-502D2E11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640543"/>
    <w:pPr>
      <w:keepNext/>
      <w:numPr>
        <w:numId w:val="0"/>
      </w:numPr>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unhideWhenUsed/>
    <w:qFormat/>
    <w:rsid w:val="00526DD5"/>
    <w:pPr>
      <w:keepNext/>
      <w:spacing w:before="240" w:after="60" w:line="240" w:lineRule="auto"/>
      <w:outlineLvl w:val="2"/>
    </w:pPr>
    <w:rPr>
      <w:rFonts w:ascii="Arial" w:eastAsia="Times New Roman" w:hAnsi="Arial" w:cs="Times New Roman"/>
      <w:bCs/>
      <w:color w:val="8884BF" w:themeColor="accent4"/>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640543"/>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rsid w:val="00526DD5"/>
    <w:rPr>
      <w:rFonts w:ascii="Arial" w:eastAsia="Times New Roman" w:hAnsi="Arial" w:cs="Times New Roman"/>
      <w:bCs/>
      <w:color w:val="8884BF" w:themeColor="accent4"/>
      <w:sz w:val="24"/>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character" w:customStyle="1" w:styleId="fontstyle01">
    <w:name w:val="fontstyle01"/>
    <w:basedOn w:val="DefaultParagraphFont"/>
    <w:rsid w:val="00D12A9E"/>
    <w:rPr>
      <w:rFonts w:ascii="Arial" w:hAnsi="Arial" w:cs="Arial" w:hint="default"/>
      <w:b/>
      <w:bCs/>
      <w:i w:val="0"/>
      <w:iCs w:val="0"/>
      <w:color w:val="365F91"/>
      <w:sz w:val="24"/>
      <w:szCs w:val="24"/>
    </w:rPr>
  </w:style>
  <w:style w:type="character" w:customStyle="1" w:styleId="fontstyle11">
    <w:name w:val="fontstyle11"/>
    <w:basedOn w:val="DefaultParagraphFont"/>
    <w:rsid w:val="00D12A9E"/>
    <w:rPr>
      <w:rFonts w:ascii="Arial" w:hAnsi="Arial" w:cs="Arial" w:hint="default"/>
      <w:b w:val="0"/>
      <w:bCs w:val="0"/>
      <w:i w:val="0"/>
      <w:iCs w:val="0"/>
      <w:color w:val="000000"/>
      <w:sz w:val="24"/>
      <w:szCs w:val="24"/>
    </w:rPr>
  </w:style>
  <w:style w:type="character" w:customStyle="1" w:styleId="fontstyle31">
    <w:name w:val="fontstyle31"/>
    <w:basedOn w:val="DefaultParagraphFont"/>
    <w:rsid w:val="00D12A9E"/>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D12A9E"/>
    <w:rPr>
      <w:rFonts w:ascii="Symbol" w:hAnsi="Symbol" w:hint="default"/>
      <w:b w:val="0"/>
      <w:bCs w:val="0"/>
      <w:i w:val="0"/>
      <w:iCs w:val="0"/>
      <w:color w:val="000000"/>
      <w:sz w:val="24"/>
      <w:szCs w:val="24"/>
    </w:rPr>
  </w:style>
  <w:style w:type="character" w:customStyle="1" w:styleId="fontstyle51">
    <w:name w:val="fontstyle51"/>
    <w:basedOn w:val="DefaultParagraphFont"/>
    <w:rsid w:val="00D12A9E"/>
    <w:rPr>
      <w:rFonts w:ascii="Arial" w:hAnsi="Arial" w:cs="Arial"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C739-053A-4F7C-AF6A-5B185E5F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Elder</dc:creator>
  <cp:lastModifiedBy>Katherine Lafreniere</cp:lastModifiedBy>
  <cp:revision>9</cp:revision>
  <cp:lastPrinted>2023-05-16T13:00:00Z</cp:lastPrinted>
  <dcterms:created xsi:type="dcterms:W3CDTF">2021-05-26T07:32:00Z</dcterms:created>
  <dcterms:modified xsi:type="dcterms:W3CDTF">2023-05-16T13:00:00Z</dcterms:modified>
</cp:coreProperties>
</file>