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4D72FAB1" w:rsidR="00C1704D" w:rsidRPr="00707293" w:rsidRDefault="00F16834" w:rsidP="00F407B6">
      <w:pPr>
        <w:spacing w:after="0" w:line="240" w:lineRule="auto"/>
        <w:rPr>
          <w:rFonts w:ascii="Arial" w:hAnsi="Arial" w:cs="Arial"/>
          <w:b/>
          <w:bCs/>
          <w:sz w:val="24"/>
          <w:szCs w:val="24"/>
        </w:rPr>
      </w:pPr>
      <w:r>
        <w:rPr>
          <w:rFonts w:ascii="Arial" w:hAnsi="Arial" w:cs="Arial"/>
          <w:b/>
          <w:bCs/>
          <w:sz w:val="24"/>
          <w:szCs w:val="24"/>
        </w:rPr>
        <w:t>S</w:t>
      </w:r>
      <w:r w:rsidR="006F60A3">
        <w:rPr>
          <w:rFonts w:ascii="Arial" w:hAnsi="Arial" w:cs="Arial"/>
          <w:b/>
          <w:bCs/>
          <w:sz w:val="24"/>
          <w:szCs w:val="24"/>
        </w:rPr>
        <w:t>UBSTANCE ABUSE</w:t>
      </w:r>
      <w:r w:rsidR="00C1704D" w:rsidRPr="00707293">
        <w:rPr>
          <w:rFonts w:ascii="Arial" w:hAnsi="Arial" w:cs="Arial"/>
          <w:b/>
          <w:bCs/>
          <w:sz w:val="24"/>
          <w:szCs w:val="24"/>
        </w:rPr>
        <w:t xml:space="preserve"> 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2EDDCB5C"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526DE9">
        <w:rPr>
          <w:rFonts w:ascii="Arial" w:hAnsi="Arial" w:cs="Arial"/>
          <w:sz w:val="24"/>
          <w:szCs w:val="24"/>
        </w:rPr>
        <w:t>0</w:t>
      </w:r>
      <w:r w:rsidR="00F16834">
        <w:rPr>
          <w:rFonts w:ascii="Arial" w:hAnsi="Arial" w:cs="Arial"/>
          <w:sz w:val="24"/>
          <w:szCs w:val="24"/>
        </w:rPr>
        <w:t>1/</w:t>
      </w:r>
      <w:r w:rsidR="00526DE9">
        <w:rPr>
          <w:rFonts w:ascii="Arial" w:hAnsi="Arial" w:cs="Arial"/>
          <w:sz w:val="24"/>
          <w:szCs w:val="24"/>
        </w:rPr>
        <w:t>0</w:t>
      </w:r>
      <w:r w:rsidR="00F16834">
        <w:rPr>
          <w:rFonts w:ascii="Arial" w:hAnsi="Arial" w:cs="Arial"/>
          <w:sz w:val="24"/>
          <w:szCs w:val="24"/>
        </w:rPr>
        <w:t>4/</w:t>
      </w:r>
      <w:r w:rsidR="00526DE9">
        <w:rPr>
          <w:rFonts w:ascii="Arial" w:hAnsi="Arial" w:cs="Arial"/>
          <w:sz w:val="24"/>
          <w:szCs w:val="24"/>
        </w:rPr>
        <w:t>20</w:t>
      </w:r>
      <w:r w:rsidR="00F16834">
        <w:rPr>
          <w:rFonts w:ascii="Arial" w:hAnsi="Arial" w:cs="Arial"/>
          <w:sz w:val="24"/>
          <w:szCs w:val="24"/>
        </w:rPr>
        <w:t>11</w:t>
      </w:r>
    </w:p>
    <w:p w14:paraId="4CA54407" w14:textId="6600D6D9"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815713">
        <w:rPr>
          <w:rFonts w:ascii="Arial" w:hAnsi="Arial" w:cs="Arial"/>
          <w:sz w:val="24"/>
          <w:szCs w:val="24"/>
        </w:rPr>
        <w:t>0</w:t>
      </w:r>
      <w:r w:rsidR="00B95E49">
        <w:rPr>
          <w:rFonts w:ascii="Arial" w:hAnsi="Arial" w:cs="Arial"/>
          <w:sz w:val="24"/>
          <w:szCs w:val="24"/>
        </w:rPr>
        <w:t>1/</w:t>
      </w:r>
      <w:r w:rsidR="00526DE9">
        <w:rPr>
          <w:rFonts w:ascii="Arial" w:hAnsi="Arial" w:cs="Arial"/>
          <w:sz w:val="24"/>
          <w:szCs w:val="24"/>
        </w:rPr>
        <w:t>0</w:t>
      </w:r>
      <w:r w:rsidR="00815713">
        <w:rPr>
          <w:rFonts w:ascii="Arial" w:hAnsi="Arial" w:cs="Arial"/>
          <w:sz w:val="24"/>
          <w:szCs w:val="24"/>
        </w:rPr>
        <w:t>6</w:t>
      </w:r>
      <w:r w:rsidR="00B95E49">
        <w:rPr>
          <w:rFonts w:ascii="Arial" w:hAnsi="Arial" w:cs="Arial"/>
          <w:sz w:val="24"/>
          <w:szCs w:val="24"/>
        </w:rPr>
        <w:t>/</w:t>
      </w:r>
      <w:r w:rsidR="00526DE9">
        <w:rPr>
          <w:rFonts w:ascii="Arial" w:hAnsi="Arial" w:cs="Arial"/>
          <w:sz w:val="24"/>
          <w:szCs w:val="24"/>
        </w:rPr>
        <w:t>20</w:t>
      </w:r>
      <w:r w:rsidR="00B95E49">
        <w:rPr>
          <w:rFonts w:ascii="Arial" w:hAnsi="Arial" w:cs="Arial"/>
          <w:sz w:val="24"/>
          <w:szCs w:val="24"/>
        </w:rPr>
        <w:t>21</w:t>
      </w:r>
    </w:p>
    <w:p w14:paraId="7B2F9848" w14:textId="7F0C18CE" w:rsidR="00C1704D" w:rsidRDefault="00C1704D" w:rsidP="00F407B6">
      <w:pPr>
        <w:spacing w:after="0" w:line="240" w:lineRule="auto"/>
        <w:rPr>
          <w:rFonts w:ascii="Arial" w:hAnsi="Arial" w:cs="Arial"/>
          <w:sz w:val="24"/>
          <w:szCs w:val="24"/>
        </w:rPr>
      </w:pPr>
    </w:p>
    <w:p w14:paraId="207DFD23" w14:textId="310FFAE1" w:rsidR="00D315B2" w:rsidRPr="0033794B" w:rsidRDefault="000F2E72" w:rsidP="00B15DEB">
      <w:pPr>
        <w:pStyle w:val="Heading1"/>
      </w:pPr>
      <w:bookmarkStart w:id="0" w:name="Contents"/>
      <w:bookmarkStart w:id="1" w:name="purposeandscope"/>
      <w:bookmarkStart w:id="2" w:name="_Toc44510261"/>
      <w:bookmarkStart w:id="3" w:name="_Toc63345779"/>
      <w:bookmarkEnd w:id="0"/>
      <w:bookmarkEnd w:id="1"/>
      <w:r w:rsidRPr="0033794B">
        <w:t>Purpose and Scope</w:t>
      </w:r>
      <w:bookmarkEnd w:id="2"/>
      <w:bookmarkEnd w:id="3"/>
      <w:r w:rsidR="00D315B2" w:rsidRPr="0033794B">
        <w:t xml:space="preserve"> </w:t>
      </w:r>
    </w:p>
    <w:p w14:paraId="337CE92B" w14:textId="0C131420" w:rsidR="009A5075" w:rsidRDefault="008B50B5" w:rsidP="00D241AB">
      <w:pPr>
        <w:spacing w:after="0" w:line="240" w:lineRule="auto"/>
        <w:rPr>
          <w:rFonts w:ascii="Arial" w:hAnsi="Arial" w:cs="Arial"/>
          <w:sz w:val="24"/>
          <w:szCs w:val="24"/>
        </w:rPr>
      </w:pPr>
      <w:r>
        <w:rPr>
          <w:rFonts w:ascii="Arial" w:hAnsi="Arial" w:cs="Arial"/>
          <w:sz w:val="24"/>
          <w:szCs w:val="24"/>
        </w:rPr>
        <w:t xml:space="preserve">The Commissioner (ESC) </w:t>
      </w:r>
      <w:r w:rsidR="00B41018" w:rsidRPr="00B41018">
        <w:rPr>
          <w:rFonts w:ascii="Arial" w:hAnsi="Arial" w:cs="Arial"/>
          <w:sz w:val="24"/>
          <w:szCs w:val="24"/>
        </w:rPr>
        <w:t>is committed to providing</w:t>
      </w:r>
      <w:r w:rsidR="006D18A9">
        <w:rPr>
          <w:rFonts w:ascii="Arial" w:hAnsi="Arial" w:cs="Arial"/>
          <w:sz w:val="24"/>
          <w:szCs w:val="24"/>
        </w:rPr>
        <w:t xml:space="preserve"> and has a legal responsibility to ensure, so far as is reasonably practicable,</w:t>
      </w:r>
      <w:r w:rsidR="00B41018" w:rsidRPr="00B41018">
        <w:rPr>
          <w:rFonts w:ascii="Arial" w:hAnsi="Arial" w:cs="Arial"/>
          <w:sz w:val="24"/>
          <w:szCs w:val="24"/>
        </w:rPr>
        <w:t xml:space="preserve"> a safe and healthy working environment for all </w:t>
      </w:r>
      <w:r w:rsidR="00D05AA8">
        <w:rPr>
          <w:rFonts w:ascii="Arial" w:hAnsi="Arial" w:cs="Arial"/>
          <w:sz w:val="24"/>
          <w:szCs w:val="24"/>
        </w:rPr>
        <w:t>employees</w:t>
      </w:r>
      <w:r w:rsidR="00B41018" w:rsidRPr="00B41018">
        <w:rPr>
          <w:rFonts w:ascii="Arial" w:hAnsi="Arial" w:cs="Arial"/>
          <w:sz w:val="24"/>
          <w:szCs w:val="24"/>
        </w:rPr>
        <w:t xml:space="preserve">. </w:t>
      </w:r>
      <w:r w:rsidR="00C722F4" w:rsidRPr="00C722F4">
        <w:rPr>
          <w:rFonts w:ascii="Arial" w:hAnsi="Arial" w:cs="Arial"/>
          <w:sz w:val="24"/>
          <w:szCs w:val="24"/>
        </w:rPr>
        <w:t xml:space="preserve">Part of this commitment will include minimising the risks caused by </w:t>
      </w:r>
      <w:r w:rsidR="00ED6EF5">
        <w:rPr>
          <w:rFonts w:ascii="Arial" w:hAnsi="Arial" w:cs="Arial"/>
          <w:sz w:val="24"/>
          <w:szCs w:val="24"/>
        </w:rPr>
        <w:t>substance</w:t>
      </w:r>
      <w:r w:rsidR="00C722F4" w:rsidRPr="00C722F4">
        <w:rPr>
          <w:rFonts w:ascii="Arial" w:hAnsi="Arial" w:cs="Arial"/>
          <w:sz w:val="24"/>
          <w:szCs w:val="24"/>
        </w:rPr>
        <w:t xml:space="preserve"> consumption</w:t>
      </w:r>
      <w:r w:rsidR="00ED6EF5">
        <w:rPr>
          <w:rFonts w:ascii="Arial" w:hAnsi="Arial" w:cs="Arial"/>
          <w:sz w:val="24"/>
          <w:szCs w:val="24"/>
        </w:rPr>
        <w:t xml:space="preserve"> (including </w:t>
      </w:r>
      <w:r w:rsidR="00ED6EF5" w:rsidRPr="00ED6EF5">
        <w:rPr>
          <w:rFonts w:ascii="Arial" w:hAnsi="Arial" w:cs="Arial"/>
          <w:sz w:val="24"/>
          <w:szCs w:val="24"/>
        </w:rPr>
        <w:t>use of illegal drugs, misuse of legal drugs or other substances such as solvents or alcohol</w:t>
      </w:r>
      <w:r w:rsidR="00ED6EF5">
        <w:rPr>
          <w:rFonts w:ascii="Arial" w:hAnsi="Arial" w:cs="Arial"/>
          <w:sz w:val="24"/>
          <w:szCs w:val="24"/>
        </w:rPr>
        <w:t>)</w:t>
      </w:r>
      <w:r w:rsidR="00C722F4" w:rsidRPr="00C722F4">
        <w:rPr>
          <w:rFonts w:ascii="Arial" w:hAnsi="Arial" w:cs="Arial"/>
          <w:sz w:val="24"/>
          <w:szCs w:val="24"/>
        </w:rPr>
        <w:t xml:space="preserve"> or dependency</w:t>
      </w:r>
      <w:r w:rsidR="00ED6EF5">
        <w:rPr>
          <w:rFonts w:ascii="Arial" w:hAnsi="Arial" w:cs="Arial"/>
          <w:sz w:val="24"/>
          <w:szCs w:val="24"/>
        </w:rPr>
        <w:t xml:space="preserve"> on these substances</w:t>
      </w:r>
      <w:r w:rsidR="00A22299">
        <w:rPr>
          <w:rFonts w:ascii="Arial" w:hAnsi="Arial" w:cs="Arial"/>
          <w:sz w:val="24"/>
          <w:szCs w:val="24"/>
        </w:rPr>
        <w:t xml:space="preserve">, both for the individual involved and for anyone else working </w:t>
      </w:r>
      <w:r w:rsidR="00D241AB">
        <w:rPr>
          <w:rFonts w:ascii="Arial" w:hAnsi="Arial" w:cs="Arial"/>
          <w:sz w:val="24"/>
          <w:szCs w:val="24"/>
        </w:rPr>
        <w:t>for</w:t>
      </w:r>
      <w:r w:rsidR="00A22299">
        <w:rPr>
          <w:rFonts w:ascii="Arial" w:hAnsi="Arial" w:cs="Arial"/>
          <w:sz w:val="24"/>
          <w:szCs w:val="24"/>
        </w:rPr>
        <w:t xml:space="preserve"> ESC </w:t>
      </w:r>
      <w:r w:rsidR="00D241AB">
        <w:rPr>
          <w:rFonts w:ascii="Arial" w:hAnsi="Arial" w:cs="Arial"/>
          <w:sz w:val="24"/>
          <w:szCs w:val="24"/>
        </w:rPr>
        <w:t>or in carrying out work indirectly</w:t>
      </w:r>
      <w:r w:rsidR="00C722F4" w:rsidRPr="00C722F4">
        <w:rPr>
          <w:rFonts w:ascii="Arial" w:hAnsi="Arial" w:cs="Arial"/>
          <w:sz w:val="24"/>
          <w:szCs w:val="24"/>
        </w:rPr>
        <w:t xml:space="preserve">. </w:t>
      </w:r>
      <w:r w:rsidR="00D05AA8" w:rsidRPr="00D05AA8">
        <w:rPr>
          <w:rFonts w:ascii="Arial" w:hAnsi="Arial" w:cs="Arial"/>
          <w:sz w:val="24"/>
          <w:szCs w:val="24"/>
        </w:rPr>
        <w:t xml:space="preserve">Individual </w:t>
      </w:r>
      <w:r w:rsidR="006D18A9">
        <w:rPr>
          <w:rFonts w:ascii="Arial" w:hAnsi="Arial" w:cs="Arial"/>
          <w:sz w:val="24"/>
          <w:szCs w:val="24"/>
        </w:rPr>
        <w:t xml:space="preserve">employees </w:t>
      </w:r>
      <w:r w:rsidR="00D05AA8" w:rsidRPr="00D05AA8">
        <w:rPr>
          <w:rFonts w:ascii="Arial" w:hAnsi="Arial" w:cs="Arial"/>
          <w:sz w:val="24"/>
          <w:szCs w:val="24"/>
        </w:rPr>
        <w:t>are also responsible for taking reasonable care of themselves and others who could be affected by what they do at work. This policy has been developed with these commitments and legal responsibilities in mind.</w:t>
      </w:r>
    </w:p>
    <w:p w14:paraId="22B5E88C" w14:textId="37A7113C" w:rsidR="00DC4B45" w:rsidRDefault="00DC4B45" w:rsidP="00D241AB">
      <w:pPr>
        <w:spacing w:after="0" w:line="240" w:lineRule="auto"/>
        <w:rPr>
          <w:rFonts w:ascii="Arial" w:hAnsi="Arial" w:cs="Arial"/>
          <w:sz w:val="24"/>
          <w:szCs w:val="24"/>
        </w:rPr>
      </w:pPr>
    </w:p>
    <w:p w14:paraId="1F4D047D" w14:textId="2E8208AA" w:rsidR="00DC4B45" w:rsidRPr="008B50B5" w:rsidRDefault="00B95E49" w:rsidP="00D241AB">
      <w:pPr>
        <w:spacing w:after="0" w:line="240" w:lineRule="auto"/>
        <w:rPr>
          <w:rFonts w:ascii="Arial" w:hAnsi="Arial" w:cs="Arial"/>
          <w:sz w:val="24"/>
          <w:szCs w:val="24"/>
        </w:rPr>
      </w:pPr>
      <w:r>
        <w:rPr>
          <w:rFonts w:ascii="Arial" w:hAnsi="Arial" w:cs="Arial"/>
          <w:sz w:val="24"/>
          <w:szCs w:val="24"/>
        </w:rPr>
        <w:t>ESC</w:t>
      </w:r>
      <w:r w:rsidR="00DC4B45" w:rsidRPr="00DC4B45">
        <w:rPr>
          <w:rFonts w:ascii="Arial" w:hAnsi="Arial" w:cs="Arial"/>
          <w:sz w:val="24"/>
          <w:szCs w:val="24"/>
        </w:rPr>
        <w:t xml:space="preserve"> recognises dependency on substances as an illness that can seriously affect the health and work performance of any individual in terms of safety, efficiency, productivity and attendance. ESC also recognises the effects that it can have on work colleagues. The terms of the Equality Act 2010 will be fully taken into account when operating this policy.  </w:t>
      </w:r>
    </w:p>
    <w:p w14:paraId="493B3D79" w14:textId="77777777" w:rsidR="009A5075" w:rsidRDefault="009A5075" w:rsidP="00D315B2">
      <w:pPr>
        <w:spacing w:after="0" w:line="240" w:lineRule="auto"/>
        <w:rPr>
          <w:rFonts w:ascii="Arial" w:hAnsi="Arial" w:cs="Arial"/>
          <w:sz w:val="24"/>
          <w:szCs w:val="24"/>
        </w:rPr>
      </w:pPr>
    </w:p>
    <w:p w14:paraId="0E2CC8D5" w14:textId="444FE78E" w:rsidR="00FD320F" w:rsidRDefault="00B95E49" w:rsidP="00D315B2">
      <w:pPr>
        <w:spacing w:after="0" w:line="240" w:lineRule="auto"/>
        <w:rPr>
          <w:rFonts w:ascii="Arial" w:hAnsi="Arial" w:cs="Arial"/>
          <w:sz w:val="24"/>
          <w:szCs w:val="24"/>
        </w:rPr>
      </w:pPr>
      <w:r w:rsidRPr="00B95E49">
        <w:rPr>
          <w:rFonts w:ascii="Arial" w:hAnsi="Arial" w:cs="Arial"/>
          <w:sz w:val="24"/>
          <w:szCs w:val="24"/>
        </w:rPr>
        <w:t>This policy applies to all employees regardless of working pattern or nature of employment contract. It also applies to anyone working within the premises of and / or for the Commissioner (for example sub-contractors, consultants, secondees from another organisation or agency staff).  The word employee(s) in the context of this policy should be taken to mean all such individuals, unless specifically referred to as being directly employed by ESC.</w:t>
      </w:r>
      <w:r>
        <w:rPr>
          <w:rFonts w:ascii="Arial" w:hAnsi="Arial" w:cs="Arial"/>
          <w:sz w:val="24"/>
          <w:szCs w:val="24"/>
        </w:rPr>
        <w:t xml:space="preserve">  For those not directly employed by ESC, the term line manager should be taken to mean the person who is the main point of contact for the work they are carrying out for ESC.</w:t>
      </w:r>
    </w:p>
    <w:p w14:paraId="2550F02A" w14:textId="77777777" w:rsidR="00D05AA8" w:rsidRDefault="00D05AA8" w:rsidP="00D315B2">
      <w:pPr>
        <w:spacing w:after="0" w:line="240" w:lineRule="auto"/>
        <w:rPr>
          <w:rFonts w:ascii="Arial" w:hAnsi="Arial" w:cs="Arial"/>
          <w:sz w:val="24"/>
          <w:szCs w:val="24"/>
        </w:rPr>
      </w:pPr>
    </w:p>
    <w:p w14:paraId="6DD79895" w14:textId="487305C2" w:rsidR="00D74CB7" w:rsidRPr="0033794B" w:rsidRDefault="00B95E49" w:rsidP="00B15DEB">
      <w:pPr>
        <w:pStyle w:val="Heading1"/>
      </w:pPr>
      <w:bookmarkStart w:id="4" w:name="issuescovered"/>
      <w:bookmarkStart w:id="5" w:name="_Hlk65143346"/>
      <w:bookmarkEnd w:id="4"/>
      <w:r w:rsidRPr="00B95E49">
        <w:t>Implementation, monitor</w:t>
      </w:r>
      <w:r w:rsidR="00DC4005">
        <w:t>ing</w:t>
      </w:r>
      <w:r w:rsidRPr="00B95E49">
        <w:t xml:space="preserve"> and review of the </w:t>
      </w:r>
      <w:r w:rsidR="00DC4005">
        <w:t>p</w:t>
      </w:r>
      <w:r w:rsidRPr="00B95E49">
        <w:t>olicy</w:t>
      </w:r>
    </w:p>
    <w:p w14:paraId="281D7ADC" w14:textId="7FB0C5C7" w:rsidR="00D241AB" w:rsidRPr="00D241AB" w:rsidRDefault="00B95E49" w:rsidP="00B95E49">
      <w:pPr>
        <w:spacing w:after="0" w:line="240" w:lineRule="auto"/>
        <w:rPr>
          <w:rFonts w:ascii="Arial" w:hAnsi="Arial" w:cs="Arial"/>
          <w:sz w:val="24"/>
          <w:szCs w:val="24"/>
        </w:rPr>
      </w:pPr>
      <w:r w:rsidRPr="00B95E49">
        <w:rPr>
          <w:rFonts w:ascii="Arial" w:hAnsi="Arial" w:cs="Arial"/>
          <w:sz w:val="24"/>
          <w:szCs w:val="24"/>
        </w:rPr>
        <w:t xml:space="preserve">Overall responsibility for policy implementation, monitoring and review lies with ESC. Everyone covered by the scope of the policy is obliged to adhere to, and facilitate implementation of the policy.  Appropriate action will be taken to inform all new and existing employees and others covered by the scope of the existence of the policy and their role in adhering to it.  The policy will be reviewed at such times as legislation or </w:t>
      </w:r>
      <w:r w:rsidR="00DC4005">
        <w:rPr>
          <w:rFonts w:ascii="Arial" w:hAnsi="Arial" w:cs="Arial"/>
          <w:sz w:val="24"/>
          <w:szCs w:val="24"/>
        </w:rPr>
        <w:t xml:space="preserve">a change to the </w:t>
      </w:r>
      <w:r w:rsidR="00DC4005" w:rsidRPr="00D81C46">
        <w:rPr>
          <w:rFonts w:ascii="Arial" w:hAnsi="Arial" w:cs="Arial"/>
          <w:sz w:val="24"/>
          <w:szCs w:val="24"/>
        </w:rPr>
        <w:t xml:space="preserve">ESC policy </w:t>
      </w:r>
      <w:r w:rsidR="00DC4005">
        <w:rPr>
          <w:rFonts w:ascii="Arial" w:hAnsi="Arial" w:cs="Arial"/>
          <w:sz w:val="24"/>
          <w:szCs w:val="24"/>
        </w:rPr>
        <w:t>position requires it</w:t>
      </w:r>
      <w:r w:rsidRPr="00B95E49">
        <w:rPr>
          <w:rFonts w:ascii="Arial" w:hAnsi="Arial" w:cs="Arial"/>
          <w:sz w:val="24"/>
          <w:szCs w:val="24"/>
        </w:rPr>
        <w:t>.  The policy will be made available to the general public.</w:t>
      </w:r>
    </w:p>
    <w:p w14:paraId="0DFF0545" w14:textId="77777777" w:rsidR="00D241AB" w:rsidRPr="00D241AB" w:rsidRDefault="00D241AB" w:rsidP="00D241AB">
      <w:pPr>
        <w:spacing w:after="0" w:line="240" w:lineRule="auto"/>
        <w:rPr>
          <w:rFonts w:ascii="Arial" w:hAnsi="Arial" w:cs="Arial"/>
          <w:sz w:val="24"/>
          <w:szCs w:val="24"/>
        </w:rPr>
      </w:pPr>
    </w:p>
    <w:p w14:paraId="5A911B43" w14:textId="2FCD8399" w:rsidR="0012658A" w:rsidRDefault="0012658A" w:rsidP="00B15DEB">
      <w:pPr>
        <w:pStyle w:val="Heading1"/>
      </w:pPr>
      <w:r>
        <w:t>Senior Management Team Commitment</w:t>
      </w:r>
    </w:p>
    <w:p w14:paraId="5C193E7A" w14:textId="3BA06F7C" w:rsidR="00D241AB" w:rsidRPr="00D241AB" w:rsidRDefault="00D241AB" w:rsidP="00D241AB">
      <w:pPr>
        <w:spacing w:after="0" w:line="240" w:lineRule="auto"/>
        <w:rPr>
          <w:rFonts w:ascii="Arial" w:hAnsi="Arial" w:cs="Arial"/>
          <w:sz w:val="24"/>
          <w:szCs w:val="24"/>
        </w:rPr>
      </w:pPr>
      <w:bookmarkStart w:id="6" w:name="_Hlk70935536"/>
      <w:r w:rsidRPr="00D241AB">
        <w:rPr>
          <w:rFonts w:ascii="Arial" w:hAnsi="Arial" w:cs="Arial"/>
          <w:sz w:val="24"/>
          <w:szCs w:val="24"/>
        </w:rPr>
        <w:t xml:space="preserve">The </w:t>
      </w:r>
      <w:r w:rsidR="0012658A">
        <w:rPr>
          <w:rFonts w:ascii="Arial" w:hAnsi="Arial" w:cs="Arial"/>
          <w:sz w:val="24"/>
          <w:szCs w:val="24"/>
        </w:rPr>
        <w:t>senior management team are</w:t>
      </w:r>
      <w:r w:rsidRPr="00D241AB">
        <w:rPr>
          <w:rFonts w:ascii="Arial" w:hAnsi="Arial" w:cs="Arial"/>
          <w:sz w:val="24"/>
          <w:szCs w:val="24"/>
        </w:rPr>
        <w:t xml:space="preserve"> committed to promoting healthy lifestyles </w:t>
      </w:r>
      <w:r w:rsidR="00DC4005">
        <w:rPr>
          <w:rFonts w:ascii="Arial" w:hAnsi="Arial" w:cs="Arial"/>
          <w:sz w:val="24"/>
          <w:szCs w:val="24"/>
        </w:rPr>
        <w:t>for</w:t>
      </w:r>
      <w:r w:rsidR="00DC4005" w:rsidRPr="00D241AB">
        <w:rPr>
          <w:rFonts w:ascii="Arial" w:hAnsi="Arial" w:cs="Arial"/>
          <w:sz w:val="24"/>
          <w:szCs w:val="24"/>
        </w:rPr>
        <w:t xml:space="preserve"> </w:t>
      </w:r>
      <w:r w:rsidRPr="00D241AB">
        <w:rPr>
          <w:rFonts w:ascii="Arial" w:hAnsi="Arial" w:cs="Arial"/>
          <w:sz w:val="24"/>
          <w:szCs w:val="24"/>
        </w:rPr>
        <w:t>employees by providing</w:t>
      </w:r>
      <w:r w:rsidR="0012658A">
        <w:rPr>
          <w:rFonts w:ascii="Arial" w:hAnsi="Arial" w:cs="Arial"/>
          <w:sz w:val="24"/>
          <w:szCs w:val="24"/>
        </w:rPr>
        <w:t xml:space="preserve"> </w:t>
      </w:r>
      <w:r w:rsidRPr="00D241AB">
        <w:rPr>
          <w:rFonts w:ascii="Arial" w:hAnsi="Arial" w:cs="Arial"/>
          <w:sz w:val="24"/>
          <w:szCs w:val="24"/>
        </w:rPr>
        <w:t xml:space="preserve">information on the current health guidance in relation to safe and sensible drinking and the risks associated with using drugs. </w:t>
      </w:r>
    </w:p>
    <w:p w14:paraId="4F7EC3E2" w14:textId="77777777" w:rsidR="00D241AB" w:rsidRPr="00D241AB" w:rsidRDefault="00D241AB" w:rsidP="00D241AB">
      <w:pPr>
        <w:spacing w:after="0" w:line="240" w:lineRule="auto"/>
        <w:rPr>
          <w:rFonts w:ascii="Arial" w:hAnsi="Arial" w:cs="Arial"/>
          <w:sz w:val="24"/>
          <w:szCs w:val="24"/>
        </w:rPr>
      </w:pPr>
    </w:p>
    <w:p w14:paraId="211D776D" w14:textId="11AAB855" w:rsidR="00D241AB" w:rsidRDefault="00D241AB" w:rsidP="00D241AB">
      <w:pPr>
        <w:spacing w:after="0" w:line="240" w:lineRule="auto"/>
        <w:rPr>
          <w:rFonts w:ascii="Arial" w:hAnsi="Arial" w:cs="Arial"/>
          <w:sz w:val="24"/>
          <w:szCs w:val="24"/>
        </w:rPr>
      </w:pPr>
      <w:r w:rsidRPr="00D241AB">
        <w:rPr>
          <w:rFonts w:ascii="Arial" w:hAnsi="Arial" w:cs="Arial"/>
          <w:sz w:val="24"/>
          <w:szCs w:val="24"/>
        </w:rPr>
        <w:t>The senior management team will take substance abuse into account as part of its’ consideration of overall mental health wellbeing of employees.</w:t>
      </w:r>
    </w:p>
    <w:p w14:paraId="5D6E4714" w14:textId="6AA9BEED" w:rsidR="00F979C2" w:rsidRDefault="00F979C2" w:rsidP="00D241AB">
      <w:pPr>
        <w:spacing w:after="0" w:line="240" w:lineRule="auto"/>
        <w:rPr>
          <w:rFonts w:ascii="Arial" w:hAnsi="Arial" w:cs="Arial"/>
          <w:sz w:val="24"/>
          <w:szCs w:val="24"/>
        </w:rPr>
      </w:pPr>
    </w:p>
    <w:p w14:paraId="616973A6" w14:textId="77777777" w:rsidR="00F2493B" w:rsidRDefault="00F979C2" w:rsidP="00D241AB">
      <w:pPr>
        <w:spacing w:after="0" w:line="240" w:lineRule="auto"/>
        <w:rPr>
          <w:rFonts w:ascii="Arial" w:hAnsi="Arial" w:cs="Arial"/>
          <w:sz w:val="24"/>
          <w:szCs w:val="24"/>
        </w:rPr>
      </w:pPr>
      <w:r>
        <w:rPr>
          <w:rFonts w:ascii="Arial" w:hAnsi="Arial" w:cs="Arial"/>
          <w:sz w:val="24"/>
          <w:szCs w:val="24"/>
        </w:rPr>
        <w:t xml:space="preserve">Where it is discovered that there is a concern about an employee (who is directly employed by ESC), </w:t>
      </w:r>
      <w:r w:rsidR="00F2493B">
        <w:rPr>
          <w:rFonts w:ascii="Arial" w:hAnsi="Arial" w:cs="Arial"/>
          <w:sz w:val="24"/>
          <w:szCs w:val="24"/>
        </w:rPr>
        <w:t>a member of the senior management team will:</w:t>
      </w:r>
    </w:p>
    <w:p w14:paraId="0FE11433" w14:textId="73CDD735" w:rsidR="00F2493B" w:rsidRPr="00F2493B" w:rsidRDefault="00F2493B" w:rsidP="00F2493B">
      <w:pPr>
        <w:pStyle w:val="ListParagraph"/>
        <w:numPr>
          <w:ilvl w:val="0"/>
          <w:numId w:val="36"/>
        </w:numPr>
        <w:spacing w:after="0" w:line="240" w:lineRule="auto"/>
        <w:rPr>
          <w:rFonts w:ascii="Arial" w:hAnsi="Arial" w:cs="Arial"/>
          <w:sz w:val="24"/>
          <w:szCs w:val="24"/>
        </w:rPr>
      </w:pPr>
      <w:r w:rsidRPr="00F2493B">
        <w:rPr>
          <w:rFonts w:ascii="Arial" w:hAnsi="Arial" w:cs="Arial"/>
          <w:sz w:val="24"/>
          <w:szCs w:val="24"/>
        </w:rPr>
        <w:t>Discuss the issue</w:t>
      </w:r>
      <w:r w:rsidR="00DC4B45">
        <w:rPr>
          <w:rFonts w:ascii="Arial" w:hAnsi="Arial" w:cs="Arial"/>
          <w:sz w:val="24"/>
          <w:szCs w:val="24"/>
        </w:rPr>
        <w:t xml:space="preserve"> with the employee</w:t>
      </w:r>
      <w:r w:rsidRPr="00F2493B">
        <w:rPr>
          <w:rFonts w:ascii="Arial" w:hAnsi="Arial" w:cs="Arial"/>
          <w:sz w:val="24"/>
          <w:szCs w:val="24"/>
        </w:rPr>
        <w:t xml:space="preserve"> as confidentially as possible</w:t>
      </w:r>
      <w:r w:rsidR="00DC4B45">
        <w:rPr>
          <w:rFonts w:ascii="Arial" w:hAnsi="Arial" w:cs="Arial"/>
          <w:sz w:val="24"/>
          <w:szCs w:val="24"/>
        </w:rPr>
        <w:t>;</w:t>
      </w:r>
    </w:p>
    <w:p w14:paraId="0D0E832F" w14:textId="14E1BC32" w:rsidR="00F979C2" w:rsidRDefault="00F2493B" w:rsidP="00F2493B">
      <w:pPr>
        <w:pStyle w:val="ListParagraph"/>
        <w:numPr>
          <w:ilvl w:val="0"/>
          <w:numId w:val="36"/>
        </w:numPr>
        <w:spacing w:after="0" w:line="240" w:lineRule="auto"/>
        <w:rPr>
          <w:rFonts w:ascii="Arial" w:hAnsi="Arial" w:cs="Arial"/>
          <w:sz w:val="24"/>
          <w:szCs w:val="24"/>
        </w:rPr>
      </w:pPr>
      <w:r w:rsidRPr="00F2493B">
        <w:rPr>
          <w:rFonts w:ascii="Arial" w:hAnsi="Arial" w:cs="Arial"/>
          <w:sz w:val="24"/>
          <w:szCs w:val="24"/>
        </w:rPr>
        <w:t xml:space="preserve">Provide </w:t>
      </w:r>
      <w:r w:rsidR="00F979C2" w:rsidRPr="00F2493B">
        <w:rPr>
          <w:rFonts w:ascii="Arial" w:hAnsi="Arial" w:cs="Arial"/>
          <w:sz w:val="24"/>
          <w:szCs w:val="24"/>
        </w:rPr>
        <w:t xml:space="preserve">help and support </w:t>
      </w:r>
      <w:r w:rsidRPr="00F2493B">
        <w:rPr>
          <w:rFonts w:ascii="Arial" w:hAnsi="Arial" w:cs="Arial"/>
          <w:sz w:val="24"/>
          <w:szCs w:val="24"/>
        </w:rPr>
        <w:t xml:space="preserve">at as early a stage as possible </w:t>
      </w:r>
      <w:r w:rsidR="00F979C2" w:rsidRPr="00F2493B">
        <w:rPr>
          <w:rFonts w:ascii="Arial" w:hAnsi="Arial" w:cs="Arial"/>
          <w:sz w:val="24"/>
          <w:szCs w:val="24"/>
        </w:rPr>
        <w:t>in the form of a referral to an Occupational Health Service provider in order to draw up and agree an assistance programme.</w:t>
      </w:r>
      <w:r w:rsidR="00DC4B45">
        <w:rPr>
          <w:rFonts w:ascii="Arial" w:hAnsi="Arial" w:cs="Arial"/>
          <w:sz w:val="24"/>
          <w:szCs w:val="24"/>
        </w:rPr>
        <w:t xml:space="preserve">  This referral may be compulsory if the employee is reluctant to take part</w:t>
      </w:r>
      <w:r w:rsidR="00DC4005">
        <w:rPr>
          <w:rFonts w:ascii="Arial" w:hAnsi="Arial" w:cs="Arial"/>
          <w:sz w:val="24"/>
          <w:szCs w:val="24"/>
        </w:rPr>
        <w:t>;</w:t>
      </w:r>
    </w:p>
    <w:p w14:paraId="6E2D6D30" w14:textId="38B9EBE7" w:rsidR="00DC4B45" w:rsidRDefault="00DC4B45" w:rsidP="00F2493B">
      <w:pPr>
        <w:pStyle w:val="ListParagraph"/>
        <w:numPr>
          <w:ilvl w:val="0"/>
          <w:numId w:val="36"/>
        </w:numPr>
        <w:spacing w:after="0" w:line="240" w:lineRule="auto"/>
        <w:rPr>
          <w:rFonts w:ascii="Arial" w:hAnsi="Arial" w:cs="Arial"/>
          <w:sz w:val="24"/>
          <w:szCs w:val="24"/>
        </w:rPr>
      </w:pPr>
      <w:r>
        <w:rPr>
          <w:rFonts w:ascii="Arial" w:hAnsi="Arial" w:cs="Arial"/>
          <w:sz w:val="24"/>
          <w:szCs w:val="24"/>
        </w:rPr>
        <w:t>Provide ongoing support to the employee by implementing the assistance programme and continuing discussions with the employee about their health and wellbeing;</w:t>
      </w:r>
    </w:p>
    <w:p w14:paraId="783D3360" w14:textId="0E1EC15B" w:rsidR="003913AE" w:rsidRPr="00F2493B" w:rsidRDefault="00B15DEB" w:rsidP="00F2493B">
      <w:pPr>
        <w:pStyle w:val="ListParagraph"/>
        <w:numPr>
          <w:ilvl w:val="0"/>
          <w:numId w:val="36"/>
        </w:numPr>
        <w:spacing w:after="0" w:line="240" w:lineRule="auto"/>
        <w:rPr>
          <w:rFonts w:ascii="Arial" w:hAnsi="Arial" w:cs="Arial"/>
          <w:sz w:val="24"/>
          <w:szCs w:val="24"/>
        </w:rPr>
      </w:pPr>
      <w:r>
        <w:rPr>
          <w:rFonts w:ascii="Arial" w:hAnsi="Arial" w:cs="Arial"/>
          <w:sz w:val="24"/>
          <w:szCs w:val="24"/>
        </w:rPr>
        <w:t>S</w:t>
      </w:r>
      <w:r w:rsidR="00DC4B45" w:rsidRPr="00DC4B45">
        <w:rPr>
          <w:rFonts w:ascii="Arial" w:hAnsi="Arial" w:cs="Arial"/>
          <w:sz w:val="24"/>
          <w:szCs w:val="24"/>
        </w:rPr>
        <w:t>eek</w:t>
      </w:r>
      <w:r w:rsidR="00DC4B45">
        <w:rPr>
          <w:rFonts w:ascii="Arial" w:hAnsi="Arial" w:cs="Arial"/>
          <w:sz w:val="24"/>
          <w:szCs w:val="24"/>
        </w:rPr>
        <w:t>ing</w:t>
      </w:r>
      <w:r w:rsidR="00DC4B45" w:rsidRPr="00DC4B45">
        <w:rPr>
          <w:rFonts w:ascii="Arial" w:hAnsi="Arial" w:cs="Arial"/>
          <w:sz w:val="24"/>
          <w:szCs w:val="24"/>
        </w:rPr>
        <w:t xml:space="preserve"> medical advice</w:t>
      </w:r>
      <w:r w:rsidR="00DC4B45">
        <w:rPr>
          <w:rFonts w:ascii="Arial" w:hAnsi="Arial" w:cs="Arial"/>
          <w:sz w:val="24"/>
          <w:szCs w:val="24"/>
        </w:rPr>
        <w:t xml:space="preserve"> if there is any relapse</w:t>
      </w:r>
      <w:r w:rsidR="00DC4B45" w:rsidRPr="00DC4B45">
        <w:rPr>
          <w:rFonts w:ascii="Arial" w:hAnsi="Arial" w:cs="Arial"/>
          <w:sz w:val="24"/>
          <w:szCs w:val="24"/>
        </w:rPr>
        <w:t xml:space="preserve"> to find out how much more treatment/rehabilitation they will need to make a full recovery</w:t>
      </w:r>
      <w:r w:rsidR="003913AE">
        <w:rPr>
          <w:rFonts w:ascii="Arial" w:hAnsi="Arial" w:cs="Arial"/>
          <w:sz w:val="24"/>
          <w:szCs w:val="24"/>
        </w:rPr>
        <w:t>.</w:t>
      </w:r>
      <w:r w:rsidR="00DC4B45" w:rsidRPr="00DC4B45">
        <w:t xml:space="preserve"> </w:t>
      </w:r>
      <w:r w:rsidR="00DC4B45">
        <w:rPr>
          <w:rFonts w:ascii="Arial" w:hAnsi="Arial" w:cs="Arial"/>
          <w:sz w:val="24"/>
          <w:szCs w:val="24"/>
        </w:rPr>
        <w:t>C</w:t>
      </w:r>
      <w:r w:rsidR="00DC4B45" w:rsidRPr="00DC4B45">
        <w:rPr>
          <w:rFonts w:ascii="Arial" w:hAnsi="Arial" w:cs="Arial"/>
          <w:sz w:val="24"/>
          <w:szCs w:val="24"/>
        </w:rPr>
        <w:t>onsider</w:t>
      </w:r>
      <w:r w:rsidR="00DC4B45">
        <w:rPr>
          <w:rFonts w:ascii="Arial" w:hAnsi="Arial" w:cs="Arial"/>
          <w:sz w:val="24"/>
          <w:szCs w:val="24"/>
        </w:rPr>
        <w:t>ing</w:t>
      </w:r>
      <w:r w:rsidR="00DC4B45" w:rsidRPr="00DC4B45">
        <w:rPr>
          <w:rFonts w:ascii="Arial" w:hAnsi="Arial" w:cs="Arial"/>
          <w:sz w:val="24"/>
          <w:szCs w:val="24"/>
        </w:rPr>
        <w:t xml:space="preserve"> each case on its own merits and on the basis of how likely it is that an employee will make a full recovery</w:t>
      </w:r>
      <w:r w:rsidR="00DC4B45">
        <w:rPr>
          <w:rFonts w:ascii="Arial" w:hAnsi="Arial" w:cs="Arial"/>
          <w:sz w:val="24"/>
          <w:szCs w:val="24"/>
        </w:rPr>
        <w:t>.</w:t>
      </w:r>
      <w:bookmarkEnd w:id="6"/>
    </w:p>
    <w:p w14:paraId="664ECF06" w14:textId="1B16F1C5" w:rsidR="00F979C2" w:rsidRDefault="00F979C2" w:rsidP="00F979C2">
      <w:pPr>
        <w:spacing w:after="0" w:line="240" w:lineRule="auto"/>
        <w:rPr>
          <w:rFonts w:ascii="Arial" w:hAnsi="Arial" w:cs="Arial"/>
          <w:sz w:val="24"/>
          <w:szCs w:val="24"/>
        </w:rPr>
      </w:pPr>
    </w:p>
    <w:p w14:paraId="78690C31" w14:textId="77777777" w:rsidR="00F979C2" w:rsidRPr="0033794B" w:rsidRDefault="00F979C2" w:rsidP="00AB0DA4">
      <w:pPr>
        <w:pStyle w:val="ESC"/>
        <w:ind w:left="567" w:hanging="567"/>
      </w:pPr>
      <w:bookmarkStart w:id="7" w:name="principles"/>
      <w:bookmarkStart w:id="8" w:name="_Toc44510263"/>
      <w:bookmarkEnd w:id="7"/>
      <w:r>
        <w:t>Expectations</w:t>
      </w:r>
      <w:r w:rsidRPr="008B50B5">
        <w:t xml:space="preserve"> </w:t>
      </w:r>
      <w:bookmarkEnd w:id="8"/>
      <w:r w:rsidRPr="0033794B">
        <w:t xml:space="preserve"> </w:t>
      </w:r>
    </w:p>
    <w:p w14:paraId="38C93CC0" w14:textId="04EF92AA" w:rsidR="00ED6EF5" w:rsidRPr="00ED6EF5" w:rsidRDefault="00ED6EF5" w:rsidP="00ED6EF5">
      <w:pPr>
        <w:spacing w:after="0" w:line="240" w:lineRule="auto"/>
        <w:rPr>
          <w:rFonts w:ascii="Arial" w:hAnsi="Arial" w:cs="Arial"/>
          <w:sz w:val="24"/>
          <w:szCs w:val="24"/>
        </w:rPr>
      </w:pPr>
      <w:r>
        <w:rPr>
          <w:rFonts w:ascii="Arial" w:hAnsi="Arial" w:cs="Arial"/>
          <w:sz w:val="24"/>
          <w:szCs w:val="24"/>
        </w:rPr>
        <w:t>It is expected that all employees</w:t>
      </w:r>
      <w:r w:rsidRPr="00ED6EF5">
        <w:rPr>
          <w:rFonts w:ascii="Arial" w:hAnsi="Arial" w:cs="Arial"/>
          <w:sz w:val="24"/>
          <w:szCs w:val="24"/>
        </w:rPr>
        <w:t>:</w:t>
      </w:r>
    </w:p>
    <w:p w14:paraId="0FA46E80" w14:textId="32FD7CF7" w:rsidR="00ED6EF5" w:rsidRPr="00BB0BF0" w:rsidRDefault="00ED6EF5" w:rsidP="00BB0BF0">
      <w:pPr>
        <w:pStyle w:val="ListParagraph"/>
        <w:numPr>
          <w:ilvl w:val="0"/>
          <w:numId w:val="37"/>
        </w:numPr>
        <w:spacing w:after="0" w:line="240" w:lineRule="auto"/>
        <w:rPr>
          <w:rFonts w:ascii="Arial" w:hAnsi="Arial" w:cs="Arial"/>
          <w:sz w:val="24"/>
          <w:szCs w:val="24"/>
        </w:rPr>
      </w:pPr>
      <w:r w:rsidRPr="00BB0BF0">
        <w:rPr>
          <w:rFonts w:ascii="Arial" w:hAnsi="Arial" w:cs="Arial"/>
          <w:sz w:val="24"/>
          <w:szCs w:val="24"/>
        </w:rPr>
        <w:t>will not present themselves for work under the influence of alcohol or drugs. Under the influence means that there is a sufficient amount of substance in the individual’s system to demonstrate that their performance is impaired or that they are likely to pose a risk to others</w:t>
      </w:r>
      <w:r w:rsidR="00DC4005">
        <w:rPr>
          <w:rFonts w:ascii="Arial" w:hAnsi="Arial" w:cs="Arial"/>
          <w:sz w:val="24"/>
          <w:szCs w:val="24"/>
        </w:rPr>
        <w:t>;</w:t>
      </w:r>
      <w:r w:rsidR="006D18A9" w:rsidRPr="006D18A9">
        <w:t xml:space="preserve"> </w:t>
      </w:r>
      <w:r w:rsidR="006D18A9">
        <w:t xml:space="preserve"> </w:t>
      </w:r>
    </w:p>
    <w:p w14:paraId="322FD9ED" w14:textId="41AFEF6A" w:rsidR="00ED6EF5" w:rsidRPr="00BB0BF0" w:rsidRDefault="00F2493B" w:rsidP="00BB0BF0">
      <w:pPr>
        <w:pStyle w:val="ListParagraph"/>
        <w:numPr>
          <w:ilvl w:val="0"/>
          <w:numId w:val="37"/>
        </w:numPr>
        <w:spacing w:after="0" w:line="240" w:lineRule="auto"/>
        <w:rPr>
          <w:rFonts w:ascii="Arial" w:hAnsi="Arial" w:cs="Arial"/>
          <w:sz w:val="24"/>
          <w:szCs w:val="24"/>
        </w:rPr>
      </w:pPr>
      <w:r w:rsidRPr="00BB0BF0">
        <w:rPr>
          <w:rFonts w:ascii="Arial" w:hAnsi="Arial" w:cs="Arial"/>
          <w:sz w:val="24"/>
          <w:szCs w:val="24"/>
        </w:rPr>
        <w:t>will</w:t>
      </w:r>
      <w:r w:rsidR="00ED6EF5" w:rsidRPr="00BB0BF0">
        <w:rPr>
          <w:rFonts w:ascii="Arial" w:hAnsi="Arial" w:cs="Arial"/>
          <w:sz w:val="24"/>
          <w:szCs w:val="24"/>
        </w:rPr>
        <w:t xml:space="preserve"> not consume alcohol in the office during normal working hours unless they have the prior agreement of </w:t>
      </w:r>
      <w:r w:rsidR="0012658A">
        <w:rPr>
          <w:rFonts w:ascii="Arial" w:hAnsi="Arial" w:cs="Arial"/>
          <w:sz w:val="24"/>
          <w:szCs w:val="24"/>
        </w:rPr>
        <w:t>a member of the senior management team</w:t>
      </w:r>
      <w:r w:rsidR="00ED6EF5" w:rsidRPr="00BB0BF0">
        <w:rPr>
          <w:rFonts w:ascii="Arial" w:hAnsi="Arial" w:cs="Arial"/>
          <w:sz w:val="24"/>
          <w:szCs w:val="24"/>
        </w:rPr>
        <w:t xml:space="preserve">. The </w:t>
      </w:r>
      <w:r w:rsidR="0012658A">
        <w:rPr>
          <w:rFonts w:ascii="Arial" w:hAnsi="Arial" w:cs="Arial"/>
          <w:sz w:val="24"/>
          <w:szCs w:val="24"/>
        </w:rPr>
        <w:t>senior management team</w:t>
      </w:r>
      <w:r w:rsidR="00ED6EF5" w:rsidRPr="00BB0BF0">
        <w:rPr>
          <w:rFonts w:ascii="Arial" w:hAnsi="Arial" w:cs="Arial"/>
          <w:sz w:val="24"/>
          <w:szCs w:val="24"/>
        </w:rPr>
        <w:t xml:space="preserve"> may agree to this if, for example, a small celebratory drinks party was being held to commemorate someone’s retirement</w:t>
      </w:r>
      <w:r w:rsidR="00DC4005">
        <w:rPr>
          <w:rFonts w:ascii="Arial" w:hAnsi="Arial" w:cs="Arial"/>
          <w:sz w:val="24"/>
          <w:szCs w:val="24"/>
        </w:rPr>
        <w:t>;</w:t>
      </w:r>
    </w:p>
    <w:p w14:paraId="70C82021" w14:textId="15808DA0" w:rsidR="00ED6EF5" w:rsidRPr="00BB0BF0" w:rsidRDefault="00F2493B" w:rsidP="00BB0BF0">
      <w:pPr>
        <w:pStyle w:val="ListParagraph"/>
        <w:numPr>
          <w:ilvl w:val="0"/>
          <w:numId w:val="37"/>
        </w:numPr>
        <w:spacing w:after="0" w:line="240" w:lineRule="auto"/>
        <w:rPr>
          <w:rFonts w:ascii="Arial" w:hAnsi="Arial" w:cs="Arial"/>
          <w:sz w:val="24"/>
          <w:szCs w:val="24"/>
        </w:rPr>
      </w:pPr>
      <w:r w:rsidRPr="00BB0BF0">
        <w:rPr>
          <w:rFonts w:ascii="Arial" w:hAnsi="Arial" w:cs="Arial"/>
          <w:sz w:val="24"/>
          <w:szCs w:val="24"/>
        </w:rPr>
        <w:t>w</w:t>
      </w:r>
      <w:r w:rsidR="00ED6EF5" w:rsidRPr="00BB0BF0">
        <w:rPr>
          <w:rFonts w:ascii="Arial" w:hAnsi="Arial" w:cs="Arial"/>
          <w:sz w:val="24"/>
          <w:szCs w:val="24"/>
        </w:rPr>
        <w:t xml:space="preserve">hen performing a representational role or if </w:t>
      </w:r>
      <w:r w:rsidR="00DC4005">
        <w:rPr>
          <w:rFonts w:ascii="Arial" w:hAnsi="Arial" w:cs="Arial"/>
          <w:sz w:val="24"/>
          <w:szCs w:val="24"/>
        </w:rPr>
        <w:t xml:space="preserve">they </w:t>
      </w:r>
      <w:r w:rsidR="00ED6EF5" w:rsidRPr="00BB0BF0">
        <w:rPr>
          <w:rFonts w:ascii="Arial" w:hAnsi="Arial" w:cs="Arial"/>
          <w:sz w:val="24"/>
          <w:szCs w:val="24"/>
        </w:rPr>
        <w:t>can be identified as a</w:t>
      </w:r>
      <w:r w:rsidR="003C48BC">
        <w:rPr>
          <w:rFonts w:ascii="Arial" w:hAnsi="Arial" w:cs="Arial"/>
          <w:sz w:val="24"/>
          <w:szCs w:val="24"/>
        </w:rPr>
        <w:t>n</w:t>
      </w:r>
      <w:r w:rsidR="00ED6EF5" w:rsidRPr="00BB0BF0">
        <w:rPr>
          <w:rFonts w:ascii="Arial" w:hAnsi="Arial" w:cs="Arial"/>
          <w:sz w:val="24"/>
          <w:szCs w:val="24"/>
        </w:rPr>
        <w:t xml:space="preserve"> </w:t>
      </w:r>
      <w:r w:rsidRPr="00BB0BF0">
        <w:rPr>
          <w:rFonts w:ascii="Arial" w:hAnsi="Arial" w:cs="Arial"/>
          <w:sz w:val="24"/>
          <w:szCs w:val="24"/>
        </w:rPr>
        <w:t>E</w:t>
      </w:r>
      <w:r w:rsidR="00ED6EF5" w:rsidRPr="00BB0BF0">
        <w:rPr>
          <w:rFonts w:ascii="Arial" w:hAnsi="Arial" w:cs="Arial"/>
          <w:sz w:val="24"/>
          <w:szCs w:val="24"/>
        </w:rPr>
        <w:t>S</w:t>
      </w:r>
      <w:r w:rsidRPr="00BB0BF0">
        <w:rPr>
          <w:rFonts w:ascii="Arial" w:hAnsi="Arial" w:cs="Arial"/>
          <w:sz w:val="24"/>
          <w:szCs w:val="24"/>
        </w:rPr>
        <w:t>C</w:t>
      </w:r>
      <w:r w:rsidR="00ED6EF5" w:rsidRPr="00BB0BF0">
        <w:rPr>
          <w:rFonts w:ascii="Arial" w:hAnsi="Arial" w:cs="Arial"/>
          <w:sz w:val="24"/>
          <w:szCs w:val="24"/>
        </w:rPr>
        <w:t xml:space="preserve"> employee, either internally or at external functions, </w:t>
      </w:r>
      <w:r w:rsidRPr="00BB0BF0">
        <w:rPr>
          <w:rFonts w:ascii="Arial" w:hAnsi="Arial" w:cs="Arial"/>
          <w:sz w:val="24"/>
          <w:szCs w:val="24"/>
        </w:rPr>
        <w:t>will</w:t>
      </w:r>
      <w:r w:rsidR="00ED6EF5" w:rsidRPr="00BB0BF0">
        <w:rPr>
          <w:rFonts w:ascii="Arial" w:hAnsi="Arial" w:cs="Arial"/>
          <w:sz w:val="24"/>
          <w:szCs w:val="24"/>
        </w:rPr>
        <w:t xml:space="preserve"> take a mature and responsible attitude towards the consumption of alcohol</w:t>
      </w:r>
      <w:r w:rsidR="00DC4005">
        <w:rPr>
          <w:rFonts w:ascii="Arial" w:hAnsi="Arial" w:cs="Arial"/>
          <w:sz w:val="24"/>
          <w:szCs w:val="24"/>
        </w:rPr>
        <w:t>;</w:t>
      </w:r>
    </w:p>
    <w:p w14:paraId="48857352" w14:textId="7FC5FDFA" w:rsidR="00ED6EF5" w:rsidRPr="00BB0BF0" w:rsidRDefault="00F2493B" w:rsidP="00BB0BF0">
      <w:pPr>
        <w:pStyle w:val="ListParagraph"/>
        <w:numPr>
          <w:ilvl w:val="0"/>
          <w:numId w:val="37"/>
        </w:numPr>
        <w:spacing w:after="0" w:line="240" w:lineRule="auto"/>
        <w:rPr>
          <w:rFonts w:ascii="Arial" w:hAnsi="Arial" w:cs="Arial"/>
          <w:sz w:val="24"/>
          <w:szCs w:val="24"/>
        </w:rPr>
      </w:pPr>
      <w:r w:rsidRPr="00BB0BF0">
        <w:rPr>
          <w:rFonts w:ascii="Arial" w:hAnsi="Arial" w:cs="Arial"/>
          <w:sz w:val="24"/>
          <w:szCs w:val="24"/>
        </w:rPr>
        <w:t>will</w:t>
      </w:r>
      <w:r w:rsidR="00ED6EF5" w:rsidRPr="00BB0BF0">
        <w:rPr>
          <w:rFonts w:ascii="Arial" w:hAnsi="Arial" w:cs="Arial"/>
          <w:sz w:val="24"/>
          <w:szCs w:val="24"/>
        </w:rPr>
        <w:t xml:space="preserve"> not </w:t>
      </w:r>
      <w:r w:rsidR="00E63069">
        <w:rPr>
          <w:rFonts w:ascii="Arial" w:hAnsi="Arial" w:cs="Arial"/>
          <w:sz w:val="24"/>
          <w:szCs w:val="24"/>
        </w:rPr>
        <w:t>possess</w:t>
      </w:r>
      <w:r w:rsidR="00ED6EF5" w:rsidRPr="00BB0BF0">
        <w:rPr>
          <w:rFonts w:ascii="Arial" w:hAnsi="Arial" w:cs="Arial"/>
          <w:sz w:val="24"/>
          <w:szCs w:val="24"/>
        </w:rPr>
        <w:t xml:space="preserve"> or sell illegal drugs whilst on duty and / or on </w:t>
      </w:r>
      <w:r w:rsidRPr="00BB0BF0">
        <w:rPr>
          <w:rFonts w:ascii="Arial" w:hAnsi="Arial" w:cs="Arial"/>
          <w:sz w:val="24"/>
          <w:szCs w:val="24"/>
        </w:rPr>
        <w:t>ESC</w:t>
      </w:r>
      <w:r w:rsidR="00ED6EF5" w:rsidRPr="00BB0BF0">
        <w:rPr>
          <w:rFonts w:ascii="Arial" w:hAnsi="Arial" w:cs="Arial"/>
          <w:sz w:val="24"/>
          <w:szCs w:val="24"/>
        </w:rPr>
        <w:t xml:space="preserve"> premises</w:t>
      </w:r>
      <w:r w:rsidR="00DC4005">
        <w:rPr>
          <w:rFonts w:ascii="Arial" w:hAnsi="Arial" w:cs="Arial"/>
          <w:sz w:val="24"/>
          <w:szCs w:val="24"/>
        </w:rPr>
        <w:t>;</w:t>
      </w:r>
      <w:r w:rsidR="00ED6EF5" w:rsidRPr="00BB0BF0">
        <w:rPr>
          <w:rFonts w:ascii="Arial" w:hAnsi="Arial" w:cs="Arial"/>
          <w:sz w:val="24"/>
          <w:szCs w:val="24"/>
        </w:rPr>
        <w:t xml:space="preserve"> </w:t>
      </w:r>
    </w:p>
    <w:p w14:paraId="42A5E8D4" w14:textId="69AD4B44" w:rsidR="00ED6EF5" w:rsidRPr="00BB0BF0" w:rsidRDefault="00E63069" w:rsidP="00BB0BF0">
      <w:pPr>
        <w:pStyle w:val="ListParagraph"/>
        <w:numPr>
          <w:ilvl w:val="0"/>
          <w:numId w:val="37"/>
        </w:numPr>
        <w:spacing w:after="0" w:line="240" w:lineRule="auto"/>
        <w:rPr>
          <w:rFonts w:ascii="Arial" w:hAnsi="Arial" w:cs="Arial"/>
          <w:sz w:val="24"/>
          <w:szCs w:val="24"/>
        </w:rPr>
      </w:pPr>
      <w:r>
        <w:rPr>
          <w:rFonts w:ascii="Arial" w:hAnsi="Arial" w:cs="Arial"/>
          <w:sz w:val="24"/>
          <w:szCs w:val="24"/>
        </w:rPr>
        <w:t>w</w:t>
      </w:r>
      <w:r w:rsidR="00F2493B" w:rsidRPr="00BB0BF0">
        <w:rPr>
          <w:rFonts w:ascii="Arial" w:hAnsi="Arial" w:cs="Arial"/>
          <w:sz w:val="24"/>
          <w:szCs w:val="24"/>
        </w:rPr>
        <w:t xml:space="preserve">ill </w:t>
      </w:r>
      <w:r w:rsidR="00ED6EF5" w:rsidRPr="00BB0BF0">
        <w:rPr>
          <w:rFonts w:ascii="Arial" w:hAnsi="Arial" w:cs="Arial"/>
          <w:sz w:val="24"/>
          <w:szCs w:val="24"/>
        </w:rPr>
        <w:t xml:space="preserve">not sell prescription drugs whilst on duty and / or on </w:t>
      </w:r>
      <w:r w:rsidR="00F2493B" w:rsidRPr="00BB0BF0">
        <w:rPr>
          <w:rFonts w:ascii="Arial" w:hAnsi="Arial" w:cs="Arial"/>
          <w:sz w:val="24"/>
          <w:szCs w:val="24"/>
        </w:rPr>
        <w:t>ESC</w:t>
      </w:r>
      <w:r w:rsidR="00ED6EF5" w:rsidRPr="00BB0BF0">
        <w:rPr>
          <w:rFonts w:ascii="Arial" w:hAnsi="Arial" w:cs="Arial"/>
          <w:sz w:val="24"/>
          <w:szCs w:val="24"/>
        </w:rPr>
        <w:t xml:space="preserve"> premises</w:t>
      </w:r>
      <w:r w:rsidR="00DC4005">
        <w:rPr>
          <w:rFonts w:ascii="Arial" w:hAnsi="Arial" w:cs="Arial"/>
          <w:sz w:val="24"/>
          <w:szCs w:val="24"/>
        </w:rPr>
        <w:t>;</w:t>
      </w:r>
      <w:r w:rsidR="00ED6EF5" w:rsidRPr="00BB0BF0">
        <w:rPr>
          <w:rFonts w:ascii="Arial" w:hAnsi="Arial" w:cs="Arial"/>
          <w:sz w:val="24"/>
          <w:szCs w:val="24"/>
        </w:rPr>
        <w:t xml:space="preserve"> </w:t>
      </w:r>
    </w:p>
    <w:p w14:paraId="7105AD08" w14:textId="382D5BD3" w:rsidR="00F979C2" w:rsidRDefault="00E63069" w:rsidP="00BB0BF0">
      <w:pPr>
        <w:pStyle w:val="ListParagraph"/>
        <w:numPr>
          <w:ilvl w:val="0"/>
          <w:numId w:val="37"/>
        </w:numPr>
        <w:spacing w:after="0" w:line="240" w:lineRule="auto"/>
        <w:rPr>
          <w:rFonts w:ascii="Arial" w:hAnsi="Arial" w:cs="Arial"/>
          <w:sz w:val="24"/>
          <w:szCs w:val="24"/>
        </w:rPr>
      </w:pPr>
      <w:r>
        <w:rPr>
          <w:rFonts w:ascii="Arial" w:hAnsi="Arial" w:cs="Arial"/>
          <w:sz w:val="24"/>
          <w:szCs w:val="24"/>
        </w:rPr>
        <w:t xml:space="preserve">will </w:t>
      </w:r>
      <w:r w:rsidR="00ED6EF5" w:rsidRPr="00BB0BF0">
        <w:rPr>
          <w:rFonts w:ascii="Arial" w:hAnsi="Arial" w:cs="Arial"/>
          <w:sz w:val="24"/>
          <w:szCs w:val="24"/>
        </w:rPr>
        <w:t>discuss any possible effects</w:t>
      </w:r>
      <w:r w:rsidR="00F2493B" w:rsidRPr="00BB0BF0">
        <w:rPr>
          <w:rFonts w:ascii="Arial" w:hAnsi="Arial" w:cs="Arial"/>
          <w:sz w:val="24"/>
          <w:szCs w:val="24"/>
        </w:rPr>
        <w:t xml:space="preserve"> of prescription drugs which may affect their work performance</w:t>
      </w:r>
      <w:r w:rsidR="00ED6EF5" w:rsidRPr="00BB0BF0">
        <w:rPr>
          <w:rFonts w:ascii="Arial" w:hAnsi="Arial" w:cs="Arial"/>
          <w:sz w:val="24"/>
          <w:szCs w:val="24"/>
        </w:rPr>
        <w:t xml:space="preserve"> with their GP. If there are any such side effects, they </w:t>
      </w:r>
      <w:r w:rsidR="00F2493B" w:rsidRPr="00BB0BF0">
        <w:rPr>
          <w:rFonts w:ascii="Arial" w:hAnsi="Arial" w:cs="Arial"/>
          <w:sz w:val="24"/>
          <w:szCs w:val="24"/>
        </w:rPr>
        <w:t>will</w:t>
      </w:r>
      <w:r w:rsidR="00ED6EF5" w:rsidRPr="00BB0BF0">
        <w:rPr>
          <w:rFonts w:ascii="Arial" w:hAnsi="Arial" w:cs="Arial"/>
          <w:sz w:val="24"/>
          <w:szCs w:val="24"/>
        </w:rPr>
        <w:t xml:space="preserve"> inform their line manager so that </w:t>
      </w:r>
      <w:r w:rsidR="00F2493B" w:rsidRPr="00BB0BF0">
        <w:rPr>
          <w:rFonts w:ascii="Arial" w:hAnsi="Arial" w:cs="Arial"/>
          <w:sz w:val="24"/>
          <w:szCs w:val="24"/>
        </w:rPr>
        <w:t>ESC</w:t>
      </w:r>
      <w:r w:rsidR="00ED6EF5" w:rsidRPr="00BB0BF0">
        <w:rPr>
          <w:rFonts w:ascii="Arial" w:hAnsi="Arial" w:cs="Arial"/>
          <w:sz w:val="24"/>
          <w:szCs w:val="24"/>
        </w:rPr>
        <w:t xml:space="preserve"> can take these into account and adjust the employee’s duties if necessary</w:t>
      </w:r>
      <w:r w:rsidR="00DC4005">
        <w:rPr>
          <w:rFonts w:ascii="Arial" w:hAnsi="Arial" w:cs="Arial"/>
          <w:sz w:val="24"/>
          <w:szCs w:val="24"/>
        </w:rPr>
        <w:t>;</w:t>
      </w:r>
    </w:p>
    <w:p w14:paraId="370FA162" w14:textId="2E0CF226" w:rsidR="00D05AA8" w:rsidRPr="00D05AA8" w:rsidRDefault="00D05AA8" w:rsidP="00D05AA8">
      <w:pPr>
        <w:pStyle w:val="ListParagraph"/>
        <w:numPr>
          <w:ilvl w:val="0"/>
          <w:numId w:val="37"/>
        </w:numPr>
        <w:spacing w:after="0" w:line="240" w:lineRule="auto"/>
        <w:rPr>
          <w:rFonts w:ascii="Arial" w:hAnsi="Arial" w:cs="Arial"/>
          <w:sz w:val="24"/>
          <w:szCs w:val="24"/>
        </w:rPr>
      </w:pPr>
      <w:r w:rsidRPr="00D05AA8">
        <w:rPr>
          <w:rFonts w:ascii="Arial" w:hAnsi="Arial" w:cs="Arial"/>
          <w:sz w:val="24"/>
          <w:szCs w:val="24"/>
        </w:rPr>
        <w:t>Where they have concerns about another employee, will either:</w:t>
      </w:r>
    </w:p>
    <w:p w14:paraId="6DAEF428" w14:textId="3F288B9D" w:rsidR="00D05AA8" w:rsidRPr="00D05AA8" w:rsidRDefault="00D05AA8" w:rsidP="00D05AA8">
      <w:pPr>
        <w:pStyle w:val="ListParagraph"/>
        <w:numPr>
          <w:ilvl w:val="1"/>
          <w:numId w:val="37"/>
        </w:numPr>
        <w:spacing w:after="0" w:line="240" w:lineRule="auto"/>
        <w:rPr>
          <w:rFonts w:ascii="Arial" w:hAnsi="Arial" w:cs="Arial"/>
          <w:sz w:val="24"/>
          <w:szCs w:val="24"/>
        </w:rPr>
      </w:pPr>
      <w:r w:rsidRPr="00D05AA8">
        <w:rPr>
          <w:rFonts w:ascii="Arial" w:hAnsi="Arial" w:cs="Arial"/>
          <w:sz w:val="24"/>
          <w:szCs w:val="24"/>
        </w:rPr>
        <w:t>If the employee has confided in them about the problem, encourage them to self</w:t>
      </w:r>
      <w:r w:rsidR="00DC4005">
        <w:rPr>
          <w:rFonts w:ascii="Arial" w:hAnsi="Arial" w:cs="Arial"/>
          <w:sz w:val="24"/>
          <w:szCs w:val="24"/>
        </w:rPr>
        <w:t>-</w:t>
      </w:r>
      <w:r w:rsidRPr="00D05AA8">
        <w:rPr>
          <w:rFonts w:ascii="Arial" w:hAnsi="Arial" w:cs="Arial"/>
          <w:sz w:val="24"/>
          <w:szCs w:val="24"/>
        </w:rPr>
        <w:t>refer to their line manager; or</w:t>
      </w:r>
    </w:p>
    <w:p w14:paraId="736A36A6" w14:textId="1180D756" w:rsidR="00DC4B45" w:rsidRPr="00D05AA8" w:rsidRDefault="00D05AA8" w:rsidP="00D05AA8">
      <w:pPr>
        <w:pStyle w:val="ListParagraph"/>
        <w:numPr>
          <w:ilvl w:val="1"/>
          <w:numId w:val="37"/>
        </w:numPr>
        <w:spacing w:after="0" w:line="240" w:lineRule="auto"/>
        <w:rPr>
          <w:rFonts w:ascii="Arial" w:hAnsi="Arial" w:cs="Arial"/>
          <w:sz w:val="24"/>
          <w:szCs w:val="24"/>
        </w:rPr>
      </w:pPr>
      <w:r w:rsidRPr="00D05AA8">
        <w:rPr>
          <w:rFonts w:ascii="Arial" w:hAnsi="Arial" w:cs="Arial"/>
          <w:sz w:val="24"/>
          <w:szCs w:val="24"/>
        </w:rPr>
        <w:t>raise the matter confidentially and as quickly as possible with a member of the senior management team, when they have concerns about the employee but the employee has not confided, or they have confided but are refusing to self</w:t>
      </w:r>
      <w:r w:rsidR="00DC4005">
        <w:rPr>
          <w:rFonts w:ascii="Arial" w:hAnsi="Arial" w:cs="Arial"/>
          <w:sz w:val="24"/>
          <w:szCs w:val="24"/>
        </w:rPr>
        <w:t>-</w:t>
      </w:r>
      <w:r w:rsidRPr="00D05AA8">
        <w:rPr>
          <w:rFonts w:ascii="Arial" w:hAnsi="Arial" w:cs="Arial"/>
          <w:sz w:val="24"/>
          <w:szCs w:val="24"/>
        </w:rPr>
        <w:t>refer to their line manager.</w:t>
      </w:r>
    </w:p>
    <w:p w14:paraId="1B8A1366" w14:textId="77777777" w:rsidR="00D05AA8" w:rsidRDefault="00D05AA8" w:rsidP="00DC4B45">
      <w:pPr>
        <w:spacing w:after="0" w:line="240" w:lineRule="auto"/>
        <w:rPr>
          <w:rFonts w:ascii="Arial" w:hAnsi="Arial" w:cs="Arial"/>
          <w:sz w:val="24"/>
          <w:szCs w:val="24"/>
        </w:rPr>
      </w:pPr>
    </w:p>
    <w:p w14:paraId="33CEF864" w14:textId="44521205" w:rsidR="00DC4B45" w:rsidRPr="00DC4B45" w:rsidRDefault="00DC4B45" w:rsidP="00DC4B45">
      <w:pPr>
        <w:spacing w:after="0" w:line="240" w:lineRule="auto"/>
        <w:rPr>
          <w:rFonts w:ascii="Arial" w:hAnsi="Arial" w:cs="Arial"/>
          <w:sz w:val="24"/>
          <w:szCs w:val="24"/>
        </w:rPr>
      </w:pPr>
      <w:r>
        <w:rPr>
          <w:rFonts w:ascii="Arial" w:hAnsi="Arial" w:cs="Arial"/>
          <w:sz w:val="24"/>
          <w:szCs w:val="24"/>
        </w:rPr>
        <w:t xml:space="preserve">It is expected that employees who </w:t>
      </w:r>
      <w:r w:rsidR="004750CE">
        <w:rPr>
          <w:rFonts w:ascii="Arial" w:hAnsi="Arial" w:cs="Arial"/>
          <w:sz w:val="24"/>
          <w:szCs w:val="24"/>
        </w:rPr>
        <w:t>work directly for ESC:</w:t>
      </w:r>
    </w:p>
    <w:p w14:paraId="185905BC" w14:textId="16D1B4CB" w:rsidR="003C48BC" w:rsidRDefault="003E612D" w:rsidP="00BB0BF0">
      <w:pPr>
        <w:pStyle w:val="ListParagraph"/>
        <w:numPr>
          <w:ilvl w:val="0"/>
          <w:numId w:val="37"/>
        </w:numPr>
        <w:spacing w:after="0" w:line="240" w:lineRule="auto"/>
        <w:rPr>
          <w:rFonts w:ascii="Arial" w:hAnsi="Arial" w:cs="Arial"/>
          <w:sz w:val="24"/>
          <w:szCs w:val="24"/>
        </w:rPr>
      </w:pPr>
      <w:r>
        <w:rPr>
          <w:rFonts w:ascii="Arial" w:hAnsi="Arial" w:cs="Arial"/>
          <w:sz w:val="24"/>
          <w:szCs w:val="24"/>
        </w:rPr>
        <w:t>When aware of a substance abuse problem in their own life,</w:t>
      </w:r>
      <w:r w:rsidR="003913AE">
        <w:rPr>
          <w:rFonts w:ascii="Arial" w:hAnsi="Arial" w:cs="Arial"/>
          <w:sz w:val="24"/>
          <w:szCs w:val="24"/>
        </w:rPr>
        <w:t xml:space="preserve"> will</w:t>
      </w:r>
      <w:r>
        <w:rPr>
          <w:rFonts w:ascii="Arial" w:hAnsi="Arial" w:cs="Arial"/>
          <w:sz w:val="24"/>
          <w:szCs w:val="24"/>
        </w:rPr>
        <w:t xml:space="preserve"> self</w:t>
      </w:r>
      <w:r w:rsidR="00DC4005">
        <w:rPr>
          <w:rFonts w:ascii="Arial" w:hAnsi="Arial" w:cs="Arial"/>
          <w:sz w:val="24"/>
          <w:szCs w:val="24"/>
        </w:rPr>
        <w:t>-</w:t>
      </w:r>
      <w:r>
        <w:rPr>
          <w:rFonts w:ascii="Arial" w:hAnsi="Arial" w:cs="Arial"/>
          <w:sz w:val="24"/>
          <w:szCs w:val="24"/>
        </w:rPr>
        <w:t>refer this to their line manager so that help and support can be provided</w:t>
      </w:r>
      <w:r w:rsidR="00D05AA8">
        <w:rPr>
          <w:rFonts w:ascii="Arial" w:hAnsi="Arial" w:cs="Arial"/>
          <w:sz w:val="24"/>
          <w:szCs w:val="24"/>
        </w:rPr>
        <w:t xml:space="preserve"> and any risk to them and their colleagues can be considered and mitigated</w:t>
      </w:r>
      <w:r>
        <w:rPr>
          <w:rFonts w:ascii="Arial" w:hAnsi="Arial" w:cs="Arial"/>
          <w:sz w:val="24"/>
          <w:szCs w:val="24"/>
        </w:rPr>
        <w:t>;</w:t>
      </w:r>
    </w:p>
    <w:p w14:paraId="75EF992E" w14:textId="06118C38" w:rsidR="00F979C2" w:rsidRPr="00B754EE" w:rsidRDefault="003913AE" w:rsidP="007904E7">
      <w:pPr>
        <w:pStyle w:val="ListParagraph"/>
        <w:numPr>
          <w:ilvl w:val="0"/>
          <w:numId w:val="37"/>
        </w:numPr>
        <w:spacing w:after="0" w:line="240" w:lineRule="auto"/>
        <w:rPr>
          <w:rFonts w:ascii="Arial" w:hAnsi="Arial" w:cs="Arial"/>
          <w:sz w:val="24"/>
          <w:szCs w:val="24"/>
        </w:rPr>
      </w:pPr>
      <w:r w:rsidRPr="00B754EE">
        <w:rPr>
          <w:rFonts w:ascii="Arial" w:hAnsi="Arial" w:cs="Arial"/>
          <w:sz w:val="24"/>
          <w:szCs w:val="24"/>
        </w:rPr>
        <w:t xml:space="preserve">When they have been offered help and support in the form of a referral to an Occupational Health service provider and have an assistance programme in place, </w:t>
      </w:r>
      <w:r w:rsidRPr="00B754EE">
        <w:rPr>
          <w:rFonts w:ascii="Arial" w:hAnsi="Arial" w:cs="Arial"/>
          <w:sz w:val="24"/>
          <w:szCs w:val="24"/>
        </w:rPr>
        <w:lastRenderedPageBreak/>
        <w:t xml:space="preserve">commit to any actions identified in the assistance programme as being required </w:t>
      </w:r>
      <w:r w:rsidR="00DC4005">
        <w:rPr>
          <w:rFonts w:ascii="Arial" w:hAnsi="Arial" w:cs="Arial"/>
          <w:sz w:val="24"/>
          <w:szCs w:val="24"/>
        </w:rPr>
        <w:t>of</w:t>
      </w:r>
      <w:r w:rsidRPr="00B754EE">
        <w:rPr>
          <w:rFonts w:ascii="Arial" w:hAnsi="Arial" w:cs="Arial"/>
          <w:sz w:val="24"/>
          <w:szCs w:val="24"/>
        </w:rPr>
        <w:t xml:space="preserve"> them.  Where this includes any </w:t>
      </w:r>
      <w:r w:rsidR="00B754EE" w:rsidRPr="00B754EE">
        <w:rPr>
          <w:rFonts w:ascii="Arial" w:hAnsi="Arial" w:cs="Arial"/>
          <w:sz w:val="24"/>
          <w:szCs w:val="24"/>
        </w:rPr>
        <w:t>absences from work to attend counselling sessions or rehabilitation programmes, these will be treated as sick</w:t>
      </w:r>
      <w:r w:rsidR="00DC4005">
        <w:rPr>
          <w:rFonts w:ascii="Arial" w:hAnsi="Arial" w:cs="Arial"/>
          <w:sz w:val="24"/>
          <w:szCs w:val="24"/>
        </w:rPr>
        <w:t>ness</w:t>
      </w:r>
      <w:r w:rsidR="00B754EE" w:rsidRPr="00B754EE">
        <w:rPr>
          <w:rFonts w:ascii="Arial" w:hAnsi="Arial" w:cs="Arial"/>
          <w:sz w:val="24"/>
          <w:szCs w:val="24"/>
        </w:rPr>
        <w:t xml:space="preserve"> absence.</w:t>
      </w:r>
    </w:p>
    <w:p w14:paraId="3801693D" w14:textId="57FDB34A" w:rsidR="00D36AC9" w:rsidRDefault="00B560C6" w:rsidP="00D241AB">
      <w:pPr>
        <w:spacing w:after="0" w:line="240" w:lineRule="auto"/>
        <w:rPr>
          <w:rFonts w:ascii="Arial" w:hAnsi="Arial" w:cs="Arial"/>
          <w:sz w:val="24"/>
          <w:szCs w:val="24"/>
        </w:rPr>
      </w:pPr>
      <w:r>
        <w:rPr>
          <w:rFonts w:ascii="Arial" w:hAnsi="Arial" w:cs="Arial"/>
          <w:sz w:val="24"/>
          <w:szCs w:val="24"/>
        </w:rPr>
        <w:t xml:space="preserve"> </w:t>
      </w:r>
    </w:p>
    <w:p w14:paraId="7474BC54" w14:textId="50A013C3" w:rsidR="00DA3A0C" w:rsidRDefault="003C6BFF" w:rsidP="00B15DEB">
      <w:pPr>
        <w:pStyle w:val="Heading1"/>
      </w:pPr>
      <w:bookmarkStart w:id="9" w:name="procedureintro"/>
      <w:bookmarkStart w:id="10" w:name="_Toc63345783"/>
      <w:bookmarkEnd w:id="9"/>
      <w:r>
        <w:t>Breaches of the Policy</w:t>
      </w:r>
      <w:bookmarkEnd w:id="10"/>
    </w:p>
    <w:p w14:paraId="59FD62A4" w14:textId="301CD11E" w:rsidR="00854F6F" w:rsidRDefault="00B95E49" w:rsidP="00854F6F">
      <w:pPr>
        <w:spacing w:after="0" w:line="257" w:lineRule="auto"/>
        <w:rPr>
          <w:rFonts w:ascii="Arial" w:hAnsi="Arial" w:cs="Arial"/>
          <w:sz w:val="24"/>
          <w:szCs w:val="24"/>
        </w:rPr>
      </w:pPr>
      <w:r w:rsidRPr="00B95E49">
        <w:rPr>
          <w:rFonts w:ascii="Arial" w:hAnsi="Arial" w:cs="Arial"/>
          <w:sz w:val="24"/>
          <w:szCs w:val="24"/>
        </w:rPr>
        <w:t>Anyone who does not comply with this policy, and is directly employed by ESC, may be subject to disciplinary action as set out in the disciplinary procedures</w:t>
      </w:r>
      <w:r w:rsidR="00E63069" w:rsidRPr="00E63069">
        <w:rPr>
          <w:rFonts w:ascii="Arial" w:hAnsi="Arial" w:cs="Arial"/>
          <w:sz w:val="24"/>
          <w:szCs w:val="24"/>
        </w:rPr>
        <w:t>.</w:t>
      </w:r>
      <w:r w:rsidR="00E63069">
        <w:rPr>
          <w:rFonts w:ascii="Arial" w:hAnsi="Arial" w:cs="Arial"/>
          <w:sz w:val="24"/>
          <w:szCs w:val="24"/>
        </w:rPr>
        <w:t xml:space="preserve">  This could take the form of:</w:t>
      </w:r>
    </w:p>
    <w:p w14:paraId="7D1922E2" w14:textId="6A3CE3DC" w:rsidR="00854F6F" w:rsidRPr="00E63069" w:rsidRDefault="00E63069" w:rsidP="00E63069">
      <w:pPr>
        <w:pStyle w:val="ListParagraph"/>
        <w:numPr>
          <w:ilvl w:val="0"/>
          <w:numId w:val="38"/>
        </w:numPr>
        <w:spacing w:after="0" w:line="257" w:lineRule="auto"/>
        <w:rPr>
          <w:rFonts w:ascii="Arial" w:hAnsi="Arial" w:cs="Arial"/>
          <w:sz w:val="24"/>
          <w:szCs w:val="24"/>
        </w:rPr>
      </w:pPr>
      <w:r w:rsidRPr="00E63069">
        <w:rPr>
          <w:rFonts w:ascii="Arial" w:hAnsi="Arial" w:cs="Arial"/>
          <w:sz w:val="24"/>
          <w:szCs w:val="24"/>
        </w:rPr>
        <w:t>A performance/</w:t>
      </w:r>
      <w:r w:rsidR="00854F6F" w:rsidRPr="00E63069">
        <w:rPr>
          <w:rFonts w:ascii="Arial" w:hAnsi="Arial" w:cs="Arial"/>
          <w:sz w:val="24"/>
          <w:szCs w:val="24"/>
        </w:rPr>
        <w:t xml:space="preserve">capability </w:t>
      </w:r>
      <w:bookmarkEnd w:id="5"/>
      <w:r w:rsidR="00854F6F" w:rsidRPr="00E63069">
        <w:rPr>
          <w:rFonts w:ascii="Arial" w:hAnsi="Arial" w:cs="Arial"/>
          <w:sz w:val="24"/>
          <w:szCs w:val="24"/>
        </w:rPr>
        <w:t>issue, i.e. where the problem impacts on the person’s ability to do their job.</w:t>
      </w:r>
    </w:p>
    <w:p w14:paraId="20FA7A48" w14:textId="12EED0B7" w:rsidR="00854F6F" w:rsidRDefault="00854F6F" w:rsidP="00E63069">
      <w:pPr>
        <w:pStyle w:val="ListParagraph"/>
        <w:numPr>
          <w:ilvl w:val="0"/>
          <w:numId w:val="38"/>
        </w:numPr>
        <w:spacing w:after="0" w:line="257" w:lineRule="auto"/>
        <w:rPr>
          <w:rFonts w:ascii="Arial" w:hAnsi="Arial" w:cs="Arial"/>
          <w:sz w:val="24"/>
          <w:szCs w:val="24"/>
        </w:rPr>
      </w:pPr>
      <w:r w:rsidRPr="00E63069">
        <w:rPr>
          <w:rFonts w:ascii="Arial" w:hAnsi="Arial" w:cs="Arial"/>
          <w:sz w:val="24"/>
          <w:szCs w:val="24"/>
        </w:rPr>
        <w:t>One-off cases where the rules of this policy are breached, such as someone</w:t>
      </w:r>
      <w:r w:rsidR="00E63069" w:rsidRPr="00E63069">
        <w:rPr>
          <w:rFonts w:ascii="Arial" w:hAnsi="Arial" w:cs="Arial"/>
          <w:sz w:val="24"/>
          <w:szCs w:val="24"/>
        </w:rPr>
        <w:t xml:space="preserve"> </w:t>
      </w:r>
      <w:r w:rsidRPr="00E63069">
        <w:rPr>
          <w:rFonts w:ascii="Arial" w:hAnsi="Arial" w:cs="Arial"/>
          <w:sz w:val="24"/>
          <w:szCs w:val="24"/>
        </w:rPr>
        <w:t>reporting for work clearly under the influence of alcohol or drugs or suffering</w:t>
      </w:r>
      <w:r w:rsidR="00E63069" w:rsidRPr="00E63069">
        <w:rPr>
          <w:rFonts w:ascii="Arial" w:hAnsi="Arial" w:cs="Arial"/>
          <w:sz w:val="24"/>
          <w:szCs w:val="24"/>
        </w:rPr>
        <w:t xml:space="preserve"> </w:t>
      </w:r>
      <w:r w:rsidRPr="00E63069">
        <w:rPr>
          <w:rFonts w:ascii="Arial" w:hAnsi="Arial" w:cs="Arial"/>
          <w:sz w:val="24"/>
          <w:szCs w:val="24"/>
        </w:rPr>
        <w:t>from the effects of alcohol.</w:t>
      </w:r>
      <w:r w:rsidR="00E63069" w:rsidRPr="00E63069">
        <w:rPr>
          <w:rFonts w:ascii="Arial" w:hAnsi="Arial" w:cs="Arial"/>
          <w:sz w:val="24"/>
          <w:szCs w:val="24"/>
        </w:rPr>
        <w:t xml:space="preserve">  This will be considered as a conduct issue.</w:t>
      </w:r>
    </w:p>
    <w:p w14:paraId="6EC9A637" w14:textId="20BB053B" w:rsidR="006731ED" w:rsidRPr="00E63069" w:rsidRDefault="006731ED" w:rsidP="00E63069">
      <w:pPr>
        <w:pStyle w:val="ListParagraph"/>
        <w:numPr>
          <w:ilvl w:val="0"/>
          <w:numId w:val="38"/>
        </w:numPr>
        <w:spacing w:after="0" w:line="257" w:lineRule="auto"/>
        <w:rPr>
          <w:rFonts w:ascii="Arial" w:hAnsi="Arial" w:cs="Arial"/>
          <w:sz w:val="24"/>
          <w:szCs w:val="24"/>
        </w:rPr>
      </w:pPr>
      <w:r>
        <w:rPr>
          <w:rFonts w:ascii="Arial" w:hAnsi="Arial" w:cs="Arial"/>
          <w:sz w:val="24"/>
          <w:szCs w:val="24"/>
        </w:rPr>
        <w:t xml:space="preserve">In cases where there are no mitigating circumstances, the member of the senior management team has genuine cause to believe that the employee has a problem and the employee refuses to accept any help and / or commit to actions identified in the assistance programme, this may be considered a conduct </w:t>
      </w:r>
      <w:r w:rsidR="00DE6E78">
        <w:rPr>
          <w:rFonts w:ascii="Arial" w:hAnsi="Arial" w:cs="Arial"/>
          <w:sz w:val="24"/>
          <w:szCs w:val="24"/>
        </w:rPr>
        <w:t>(and potentially gross misconduct) issue.</w:t>
      </w:r>
      <w:r>
        <w:rPr>
          <w:rFonts w:ascii="Arial" w:hAnsi="Arial" w:cs="Arial"/>
          <w:sz w:val="24"/>
          <w:szCs w:val="24"/>
        </w:rPr>
        <w:t xml:space="preserve"> </w:t>
      </w:r>
    </w:p>
    <w:p w14:paraId="522A180C" w14:textId="4F6072D5" w:rsidR="00854F6F" w:rsidRPr="00E63069" w:rsidRDefault="00854F6F" w:rsidP="00E63069">
      <w:pPr>
        <w:pStyle w:val="ListParagraph"/>
        <w:numPr>
          <w:ilvl w:val="0"/>
          <w:numId w:val="38"/>
        </w:numPr>
        <w:spacing w:after="0" w:line="257" w:lineRule="auto"/>
        <w:rPr>
          <w:rFonts w:ascii="Arial" w:hAnsi="Arial" w:cs="Arial"/>
          <w:sz w:val="24"/>
          <w:szCs w:val="24"/>
        </w:rPr>
      </w:pPr>
      <w:r w:rsidRPr="00E63069">
        <w:rPr>
          <w:rFonts w:ascii="Arial" w:hAnsi="Arial" w:cs="Arial"/>
          <w:sz w:val="24"/>
          <w:szCs w:val="24"/>
        </w:rPr>
        <w:t>Very serious incidents such as violence at work whilst under the influence of</w:t>
      </w:r>
      <w:r w:rsidR="00E63069" w:rsidRPr="00E63069">
        <w:rPr>
          <w:rFonts w:ascii="Arial" w:hAnsi="Arial" w:cs="Arial"/>
          <w:sz w:val="24"/>
          <w:szCs w:val="24"/>
        </w:rPr>
        <w:t xml:space="preserve"> </w:t>
      </w:r>
      <w:r w:rsidRPr="00E63069">
        <w:rPr>
          <w:rFonts w:ascii="Arial" w:hAnsi="Arial" w:cs="Arial"/>
          <w:sz w:val="24"/>
          <w:szCs w:val="24"/>
        </w:rPr>
        <w:t xml:space="preserve">alcohol or drugs or </w:t>
      </w:r>
      <w:r w:rsidR="00E63069" w:rsidRPr="00E63069">
        <w:rPr>
          <w:rFonts w:ascii="Arial" w:hAnsi="Arial" w:cs="Arial"/>
          <w:sz w:val="24"/>
          <w:szCs w:val="24"/>
        </w:rPr>
        <w:t>possessing illegal drugs or selling</w:t>
      </w:r>
      <w:r w:rsidRPr="00E63069">
        <w:rPr>
          <w:rFonts w:ascii="Arial" w:hAnsi="Arial" w:cs="Arial"/>
          <w:sz w:val="24"/>
          <w:szCs w:val="24"/>
        </w:rPr>
        <w:t xml:space="preserve"> illegal </w:t>
      </w:r>
      <w:r w:rsidR="00E63069" w:rsidRPr="00E63069">
        <w:rPr>
          <w:rFonts w:ascii="Arial" w:hAnsi="Arial" w:cs="Arial"/>
          <w:sz w:val="24"/>
          <w:szCs w:val="24"/>
        </w:rPr>
        <w:t xml:space="preserve">or prescription </w:t>
      </w:r>
      <w:r w:rsidRPr="00E63069">
        <w:rPr>
          <w:rFonts w:ascii="Arial" w:hAnsi="Arial" w:cs="Arial"/>
          <w:sz w:val="24"/>
          <w:szCs w:val="24"/>
        </w:rPr>
        <w:t>drugs at work</w:t>
      </w:r>
      <w:r w:rsidR="00E63069" w:rsidRPr="00E63069">
        <w:rPr>
          <w:rFonts w:ascii="Arial" w:hAnsi="Arial" w:cs="Arial"/>
          <w:sz w:val="24"/>
          <w:szCs w:val="24"/>
        </w:rPr>
        <w:t>.  In a situation such as this the employee will be charged with gross misconduct and, if the charge against them is well founded, they may be dismissed without notice. In the case of possessing or selling illegal drugs, this is also a criminal offence under the Misuse of Drugs Act 1971 and anyone caught in this position will be reported to the police.  If ESC has reasonable grounds to suspect that an employee is in possession of illegal drugs, ESC reserves the right to search the employee or their work area, including their desk, pedestal, cupboards, locker, bags, and car if it is on ESC premises.</w:t>
      </w:r>
    </w:p>
    <w:p w14:paraId="15B414D0" w14:textId="77777777" w:rsidR="003913AE" w:rsidRDefault="003913AE" w:rsidP="003913AE">
      <w:pPr>
        <w:spacing w:after="0" w:line="257" w:lineRule="auto"/>
        <w:rPr>
          <w:rFonts w:ascii="Arial" w:hAnsi="Arial" w:cs="Arial"/>
          <w:sz w:val="24"/>
          <w:szCs w:val="24"/>
        </w:rPr>
      </w:pPr>
    </w:p>
    <w:p w14:paraId="3EB313BA" w14:textId="27786A51" w:rsidR="00854F6F" w:rsidRPr="003913AE" w:rsidRDefault="00854F6F" w:rsidP="003913AE">
      <w:pPr>
        <w:spacing w:after="0" w:line="257" w:lineRule="auto"/>
        <w:rPr>
          <w:rFonts w:ascii="Arial" w:hAnsi="Arial" w:cs="Arial"/>
          <w:sz w:val="24"/>
          <w:szCs w:val="24"/>
        </w:rPr>
      </w:pPr>
      <w:r w:rsidRPr="003913AE">
        <w:rPr>
          <w:rFonts w:ascii="Arial" w:hAnsi="Arial" w:cs="Arial"/>
          <w:sz w:val="24"/>
          <w:szCs w:val="24"/>
        </w:rPr>
        <w:t>In some instances of misconduct</w:t>
      </w:r>
      <w:r w:rsidR="00DC4005">
        <w:rPr>
          <w:rFonts w:ascii="Arial" w:hAnsi="Arial" w:cs="Arial"/>
          <w:sz w:val="24"/>
          <w:szCs w:val="24"/>
        </w:rPr>
        <w:t>,</w:t>
      </w:r>
      <w:r w:rsidRPr="003913AE">
        <w:rPr>
          <w:rFonts w:ascii="Arial" w:hAnsi="Arial" w:cs="Arial"/>
          <w:sz w:val="24"/>
          <w:szCs w:val="24"/>
        </w:rPr>
        <w:t xml:space="preserve"> where the employee admits to having an</w:t>
      </w:r>
      <w:r w:rsidR="00E63069" w:rsidRPr="003913AE">
        <w:rPr>
          <w:rFonts w:ascii="Arial" w:hAnsi="Arial" w:cs="Arial"/>
          <w:sz w:val="24"/>
          <w:szCs w:val="24"/>
        </w:rPr>
        <w:t xml:space="preserve"> </w:t>
      </w:r>
      <w:r w:rsidRPr="003913AE">
        <w:rPr>
          <w:rFonts w:ascii="Arial" w:hAnsi="Arial" w:cs="Arial"/>
          <w:sz w:val="24"/>
          <w:szCs w:val="24"/>
        </w:rPr>
        <w:t>alcohol or drug problem, disciplinary proceedings may be held in abeyance</w:t>
      </w:r>
      <w:r w:rsidR="00E63069" w:rsidRPr="003913AE">
        <w:rPr>
          <w:rFonts w:ascii="Arial" w:hAnsi="Arial" w:cs="Arial"/>
          <w:sz w:val="24"/>
          <w:szCs w:val="24"/>
        </w:rPr>
        <w:t xml:space="preserve"> </w:t>
      </w:r>
      <w:r w:rsidRPr="003913AE">
        <w:rPr>
          <w:rFonts w:ascii="Arial" w:hAnsi="Arial" w:cs="Arial"/>
          <w:sz w:val="24"/>
          <w:szCs w:val="24"/>
        </w:rPr>
        <w:t xml:space="preserve">subject to </w:t>
      </w:r>
      <w:r w:rsidR="00DC4005">
        <w:rPr>
          <w:rFonts w:ascii="Arial" w:hAnsi="Arial" w:cs="Arial"/>
          <w:sz w:val="24"/>
          <w:szCs w:val="24"/>
        </w:rPr>
        <w:t xml:space="preserve">the </w:t>
      </w:r>
      <w:r w:rsidRPr="003913AE">
        <w:rPr>
          <w:rFonts w:ascii="Arial" w:hAnsi="Arial" w:cs="Arial"/>
          <w:sz w:val="24"/>
          <w:szCs w:val="24"/>
        </w:rPr>
        <w:t>successful outcome of treatment.</w:t>
      </w:r>
    </w:p>
    <w:p w14:paraId="2E2ECAF1" w14:textId="77777777" w:rsidR="003913AE" w:rsidRDefault="003913AE" w:rsidP="003913AE">
      <w:pPr>
        <w:spacing w:after="0" w:line="257" w:lineRule="auto"/>
        <w:rPr>
          <w:rFonts w:ascii="Arial" w:hAnsi="Arial" w:cs="Arial"/>
          <w:sz w:val="24"/>
          <w:szCs w:val="24"/>
        </w:rPr>
      </w:pPr>
    </w:p>
    <w:p w14:paraId="3D93972A" w14:textId="76E79AE9" w:rsidR="003C6BFF" w:rsidRPr="003913AE" w:rsidRDefault="00854F6F" w:rsidP="003913AE">
      <w:pPr>
        <w:spacing w:after="0" w:line="257" w:lineRule="auto"/>
        <w:rPr>
          <w:rFonts w:ascii="Arial" w:hAnsi="Arial" w:cs="Arial"/>
          <w:sz w:val="24"/>
          <w:szCs w:val="24"/>
        </w:rPr>
      </w:pPr>
      <w:r w:rsidRPr="003913AE">
        <w:rPr>
          <w:rFonts w:ascii="Arial" w:hAnsi="Arial" w:cs="Arial"/>
          <w:sz w:val="24"/>
          <w:szCs w:val="24"/>
        </w:rPr>
        <w:t>In instances of serious misconduct where the employee subsequently admits</w:t>
      </w:r>
      <w:r w:rsidR="00E63069" w:rsidRPr="003913AE">
        <w:rPr>
          <w:rFonts w:ascii="Arial" w:hAnsi="Arial" w:cs="Arial"/>
          <w:sz w:val="24"/>
          <w:szCs w:val="24"/>
        </w:rPr>
        <w:t xml:space="preserve"> </w:t>
      </w:r>
      <w:r w:rsidRPr="003913AE">
        <w:rPr>
          <w:rFonts w:ascii="Arial" w:hAnsi="Arial" w:cs="Arial"/>
          <w:sz w:val="24"/>
          <w:szCs w:val="24"/>
        </w:rPr>
        <w:t>to having an alcohol or drug problem, the support route and the disciplinary</w:t>
      </w:r>
      <w:r w:rsidR="00E63069" w:rsidRPr="003913AE">
        <w:rPr>
          <w:rFonts w:ascii="Arial" w:hAnsi="Arial" w:cs="Arial"/>
          <w:sz w:val="24"/>
          <w:szCs w:val="24"/>
        </w:rPr>
        <w:t xml:space="preserve"> </w:t>
      </w:r>
      <w:r w:rsidRPr="003913AE">
        <w:rPr>
          <w:rFonts w:ascii="Arial" w:hAnsi="Arial" w:cs="Arial"/>
          <w:sz w:val="24"/>
          <w:szCs w:val="24"/>
        </w:rPr>
        <w:t>route may be implemented in tandem.</w:t>
      </w:r>
    </w:p>
    <w:p w14:paraId="6F763B72" w14:textId="77777777" w:rsidR="003C6BFF" w:rsidRPr="003C6BFF" w:rsidRDefault="003C6BFF" w:rsidP="003C6BFF">
      <w:pPr>
        <w:spacing w:after="0" w:line="257" w:lineRule="auto"/>
        <w:rPr>
          <w:rFonts w:ascii="Arial" w:hAnsi="Arial" w:cs="Arial"/>
          <w:sz w:val="24"/>
          <w:szCs w:val="24"/>
        </w:rPr>
      </w:pPr>
    </w:p>
    <w:p w14:paraId="621AFB99" w14:textId="2F881B93" w:rsidR="003C6BFF" w:rsidRDefault="00B95E49" w:rsidP="003C6BFF">
      <w:pPr>
        <w:spacing w:after="0" w:line="257" w:lineRule="auto"/>
        <w:rPr>
          <w:rFonts w:ascii="Arial" w:hAnsi="Arial" w:cs="Arial"/>
          <w:sz w:val="24"/>
          <w:szCs w:val="24"/>
        </w:rPr>
      </w:pPr>
      <w:bookmarkStart w:id="11" w:name="_Hlk65145654"/>
      <w:r w:rsidRPr="00B95E49">
        <w:rPr>
          <w:rFonts w:ascii="Arial" w:hAnsi="Arial" w:cs="Arial"/>
          <w:sz w:val="24"/>
          <w:szCs w:val="24"/>
        </w:rPr>
        <w:t>Any other person covered by this policy, and found not to comply, will be reported to the relevant office/employer.  This may also result in ESC terminating any contract which has been affected by the breach</w:t>
      </w:r>
      <w:r w:rsidR="00DC4005">
        <w:rPr>
          <w:rFonts w:ascii="Arial" w:hAnsi="Arial" w:cs="Arial"/>
          <w:sz w:val="24"/>
          <w:szCs w:val="24"/>
        </w:rPr>
        <w:t xml:space="preserve"> of this policy</w:t>
      </w:r>
      <w:r w:rsidR="006D18A9">
        <w:rPr>
          <w:rFonts w:ascii="Arial" w:hAnsi="Arial" w:cs="Arial"/>
          <w:sz w:val="24"/>
          <w:szCs w:val="24"/>
        </w:rPr>
        <w:t>.</w:t>
      </w:r>
    </w:p>
    <w:bookmarkEnd w:id="11"/>
    <w:p w14:paraId="22E5991C" w14:textId="77777777" w:rsidR="00DB4B62" w:rsidRDefault="00DB4B62" w:rsidP="008C7ACB">
      <w:pPr>
        <w:spacing w:after="0" w:line="240" w:lineRule="auto"/>
        <w:rPr>
          <w:rFonts w:ascii="Arial" w:hAnsi="Arial" w:cs="Arial"/>
          <w:b/>
          <w:color w:val="00A19A" w:themeColor="accent2"/>
          <w:sz w:val="20"/>
          <w:szCs w:val="20"/>
        </w:rPr>
      </w:pPr>
    </w:p>
    <w:p w14:paraId="407DACA5" w14:textId="19041222" w:rsidR="008C7ACB" w:rsidRPr="008C7ACB" w:rsidRDefault="008C7ACB" w:rsidP="008C7ACB">
      <w:pPr>
        <w:spacing w:after="0" w:line="240" w:lineRule="auto"/>
        <w:rPr>
          <w:rFonts w:ascii="Arial" w:hAnsi="Arial" w:cs="Arial"/>
          <w:b/>
          <w:sz w:val="20"/>
          <w:szCs w:val="20"/>
        </w:rPr>
      </w:pPr>
      <w:r w:rsidRPr="008C7ACB">
        <w:rPr>
          <w:rFonts w:ascii="Arial" w:hAnsi="Arial" w:cs="Arial"/>
          <w:b/>
          <w:color w:val="00A19A" w:themeColor="accent2"/>
          <w:sz w:val="20"/>
          <w:szCs w:val="20"/>
        </w:rPr>
        <w:t>Equality Impact Assessment</w:t>
      </w:r>
    </w:p>
    <w:p w14:paraId="3054FD6D" w14:textId="77777777" w:rsidR="008C7ACB" w:rsidRPr="008C7ACB" w:rsidRDefault="008C7ACB" w:rsidP="008C7ACB">
      <w:pPr>
        <w:spacing w:after="0" w:line="240" w:lineRule="auto"/>
        <w:rPr>
          <w:rFonts w:ascii="Arial" w:hAnsi="Arial" w:cs="Arial"/>
          <w:sz w:val="20"/>
          <w:szCs w:val="20"/>
        </w:rPr>
      </w:pPr>
      <w:r w:rsidRPr="008C7ACB">
        <w:rPr>
          <w:rFonts w:ascii="Arial" w:hAnsi="Arial" w:cs="Arial"/>
          <w:color w:val="808080"/>
          <w:sz w:val="20"/>
          <w:szCs w:val="20"/>
        </w:rPr>
        <w:t>Does this policy comply with the general Public Sector Equality Duty (s149 Equality Act 2010)?</w:t>
      </w:r>
      <w:r w:rsidRPr="008C7ACB">
        <w:rPr>
          <w:rFonts w:ascii="Arial" w:hAnsi="Arial" w:cs="Arial"/>
          <w:sz w:val="20"/>
          <w:szCs w:val="20"/>
        </w:rPr>
        <w:t xml:space="preserve"> </w:t>
      </w:r>
    </w:p>
    <w:p w14:paraId="478AFD03" w14:textId="06AA33AF" w:rsidR="008C7ACB" w:rsidRDefault="00DB4B62" w:rsidP="008C7ACB">
      <w:pPr>
        <w:spacing w:after="0" w:line="240" w:lineRule="auto"/>
        <w:rPr>
          <w:rFonts w:ascii="Arial" w:hAnsi="Arial" w:cs="Arial"/>
          <w:sz w:val="20"/>
          <w:szCs w:val="20"/>
        </w:rPr>
      </w:pPr>
      <w:r w:rsidRPr="00DB4B62">
        <w:rPr>
          <w:rFonts w:ascii="Arial" w:hAnsi="Arial" w:cs="Arial"/>
          <w:sz w:val="20"/>
          <w:szCs w:val="20"/>
        </w:rPr>
        <w:t xml:space="preserve">This policy applies to all employees, contractors and </w:t>
      </w:r>
      <w:r>
        <w:rPr>
          <w:rFonts w:ascii="Arial" w:hAnsi="Arial" w:cs="Arial"/>
          <w:sz w:val="20"/>
          <w:szCs w:val="20"/>
        </w:rPr>
        <w:t xml:space="preserve">potentially </w:t>
      </w:r>
      <w:r w:rsidRPr="00DB4B62">
        <w:rPr>
          <w:rFonts w:ascii="Arial" w:hAnsi="Arial" w:cs="Arial"/>
          <w:sz w:val="20"/>
          <w:szCs w:val="20"/>
        </w:rPr>
        <w:t>all who interact with the work of ESC. Its impact was considered when drafting</w:t>
      </w:r>
      <w:r>
        <w:rPr>
          <w:rFonts w:ascii="Arial" w:hAnsi="Arial" w:cs="Arial"/>
          <w:sz w:val="20"/>
          <w:szCs w:val="20"/>
        </w:rPr>
        <w:t xml:space="preserve"> and specific mention is made of any substance dependency by an employee being considered in line with the Equality Act</w:t>
      </w:r>
      <w:r w:rsidRPr="00DB4B62">
        <w:rPr>
          <w:rFonts w:ascii="Arial" w:hAnsi="Arial" w:cs="Arial"/>
          <w:sz w:val="20"/>
          <w:szCs w:val="20"/>
        </w:rPr>
        <w:t>. We consulted with all employees prior to publication to identify and address any issues.</w:t>
      </w:r>
    </w:p>
    <w:p w14:paraId="75B8301A" w14:textId="77777777" w:rsidR="00DB4B62" w:rsidRPr="008C7ACB" w:rsidRDefault="00DB4B62" w:rsidP="008C7ACB">
      <w:pPr>
        <w:spacing w:after="0" w:line="240" w:lineRule="auto"/>
        <w:rPr>
          <w:rFonts w:ascii="Arial" w:hAnsi="Arial" w:cs="Arial"/>
          <w:sz w:val="20"/>
          <w:szCs w:val="20"/>
        </w:rPr>
      </w:pPr>
    </w:p>
    <w:p w14:paraId="3A1941B1" w14:textId="77777777" w:rsidR="008C7ACB" w:rsidRPr="008C7ACB" w:rsidRDefault="008C7ACB" w:rsidP="008C7ACB">
      <w:pPr>
        <w:spacing w:after="0" w:line="240" w:lineRule="auto"/>
        <w:rPr>
          <w:rFonts w:ascii="Arial" w:hAnsi="Arial" w:cs="Arial"/>
          <w:b/>
          <w:color w:val="00A19A" w:themeColor="accent2"/>
          <w:sz w:val="20"/>
          <w:szCs w:val="20"/>
        </w:rPr>
      </w:pPr>
      <w:r w:rsidRPr="008C7ACB">
        <w:rPr>
          <w:rFonts w:ascii="Arial" w:hAnsi="Arial" w:cs="Arial"/>
          <w:b/>
          <w:color w:val="00A19A" w:themeColor="accent2"/>
          <w:sz w:val="20"/>
          <w:szCs w:val="20"/>
        </w:rPr>
        <w:t>Data Protection Impact Assessment</w:t>
      </w:r>
    </w:p>
    <w:p w14:paraId="75FA08D3" w14:textId="77777777" w:rsidR="008C7ACB" w:rsidRPr="008C7ACB" w:rsidRDefault="008C7ACB" w:rsidP="008C7ACB">
      <w:pPr>
        <w:spacing w:after="0" w:line="240" w:lineRule="auto"/>
        <w:rPr>
          <w:rFonts w:ascii="Arial" w:hAnsi="Arial" w:cs="Arial"/>
          <w:sz w:val="20"/>
          <w:szCs w:val="20"/>
        </w:rPr>
      </w:pPr>
      <w:r w:rsidRPr="008C7ACB">
        <w:rPr>
          <w:rFonts w:ascii="Arial" w:hAnsi="Arial" w:cs="Arial"/>
          <w:color w:val="808080"/>
          <w:sz w:val="20"/>
          <w:szCs w:val="20"/>
        </w:rPr>
        <w:lastRenderedPageBreak/>
        <w:t>Have we considered any effect the policy may have on the collecting, processing and storing of personal data?</w:t>
      </w:r>
      <w:r w:rsidRPr="008C7ACB">
        <w:rPr>
          <w:rFonts w:ascii="Arial" w:hAnsi="Arial" w:cs="Arial"/>
          <w:sz w:val="20"/>
          <w:szCs w:val="20"/>
        </w:rPr>
        <w:t xml:space="preserve"> </w:t>
      </w:r>
    </w:p>
    <w:p w14:paraId="14318B94" w14:textId="734219F5" w:rsidR="008C7ACB" w:rsidRDefault="00DB4B62" w:rsidP="008C7ACB">
      <w:pPr>
        <w:spacing w:after="0" w:line="240" w:lineRule="auto"/>
        <w:rPr>
          <w:rFonts w:ascii="Arial" w:hAnsi="Arial" w:cs="Arial"/>
          <w:sz w:val="20"/>
          <w:szCs w:val="20"/>
        </w:rPr>
      </w:pPr>
      <w:r w:rsidRPr="00DB4B62">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306D5F9A" w14:textId="77777777" w:rsidR="00DB4B62" w:rsidRPr="008C7ACB" w:rsidRDefault="00DB4B62" w:rsidP="008C7ACB">
      <w:pPr>
        <w:spacing w:after="0" w:line="240" w:lineRule="auto"/>
        <w:rPr>
          <w:rFonts w:ascii="Arial" w:hAnsi="Arial" w:cs="Arial"/>
          <w:sz w:val="20"/>
          <w:szCs w:val="20"/>
        </w:rPr>
      </w:pPr>
    </w:p>
    <w:p w14:paraId="72EDFC93" w14:textId="77777777" w:rsidR="00DB4B62" w:rsidRPr="009E7081" w:rsidRDefault="00DB4B62" w:rsidP="00DB4B62">
      <w:pPr>
        <w:spacing w:after="0" w:line="240" w:lineRule="auto"/>
        <w:rPr>
          <w:rFonts w:ascii="Arial" w:hAnsi="Arial" w:cs="Arial"/>
          <w:b/>
          <w:color w:val="00A19A" w:themeColor="accent2"/>
          <w:sz w:val="20"/>
          <w:szCs w:val="20"/>
        </w:rPr>
      </w:pPr>
      <w:r w:rsidRPr="009E7081">
        <w:rPr>
          <w:rFonts w:ascii="Arial" w:hAnsi="Arial" w:cs="Arial"/>
          <w:b/>
          <w:color w:val="00A19A" w:themeColor="accent2"/>
          <w:sz w:val="20"/>
          <w:szCs w:val="20"/>
        </w:rPr>
        <w:t>Information Security Impact Assessment</w:t>
      </w:r>
    </w:p>
    <w:p w14:paraId="2EFF81EC" w14:textId="77777777" w:rsidR="00DB4B62" w:rsidRPr="009E7081" w:rsidRDefault="00DB4B62" w:rsidP="00DB4B62">
      <w:pPr>
        <w:spacing w:after="0" w:line="240" w:lineRule="auto"/>
        <w:rPr>
          <w:rFonts w:ascii="Arial" w:hAnsi="Arial" w:cs="Arial"/>
          <w:sz w:val="20"/>
          <w:szCs w:val="20"/>
        </w:rPr>
      </w:pPr>
      <w:r w:rsidRPr="009E7081">
        <w:rPr>
          <w:rFonts w:ascii="Arial" w:hAnsi="Arial" w:cs="Arial"/>
          <w:color w:val="808080"/>
          <w:sz w:val="20"/>
          <w:szCs w:val="20"/>
        </w:rPr>
        <w:t>Have we considered the impact any policy may have on our cyber-resilience?</w:t>
      </w:r>
      <w:r w:rsidRPr="009E7081">
        <w:rPr>
          <w:rFonts w:ascii="Arial" w:hAnsi="Arial" w:cs="Arial"/>
          <w:sz w:val="20"/>
          <w:szCs w:val="20"/>
        </w:rPr>
        <w:t xml:space="preserve"> </w:t>
      </w:r>
    </w:p>
    <w:p w14:paraId="1B281194" w14:textId="77777777" w:rsidR="00DB4B62" w:rsidRPr="004B5983" w:rsidRDefault="00DB4B62" w:rsidP="00DB4B62">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6B37223F" w14:textId="77777777" w:rsidR="00DB4B62" w:rsidRPr="004B5983" w:rsidRDefault="00DB4B62" w:rsidP="00DB4B62">
      <w:pPr>
        <w:spacing w:after="0" w:line="240" w:lineRule="auto"/>
        <w:rPr>
          <w:rFonts w:ascii="Arial" w:hAnsi="Arial" w:cs="Arial"/>
          <w:sz w:val="20"/>
          <w:szCs w:val="20"/>
        </w:rPr>
      </w:pPr>
    </w:p>
    <w:p w14:paraId="3D29AFAA" w14:textId="77777777" w:rsidR="00DB4B62" w:rsidRPr="004B5983" w:rsidRDefault="00DB4B62" w:rsidP="00DB4B62">
      <w:pPr>
        <w:spacing w:after="0" w:line="240" w:lineRule="auto"/>
        <w:rPr>
          <w:rFonts w:ascii="Arial" w:hAnsi="Arial" w:cs="Arial"/>
          <w:b/>
          <w:color w:val="00A19A" w:themeColor="accent2"/>
          <w:sz w:val="20"/>
          <w:szCs w:val="20"/>
        </w:rPr>
      </w:pPr>
      <w:r w:rsidRPr="004B5983">
        <w:rPr>
          <w:rFonts w:ascii="Arial" w:hAnsi="Arial" w:cs="Arial"/>
          <w:b/>
          <w:color w:val="00A19A" w:themeColor="accent2"/>
          <w:sz w:val="20"/>
          <w:szCs w:val="20"/>
        </w:rPr>
        <w:t>Records Management Impact</w:t>
      </w:r>
    </w:p>
    <w:p w14:paraId="0344F271" w14:textId="77777777" w:rsidR="00DB4B62" w:rsidRPr="004B5983" w:rsidRDefault="00DB4B62" w:rsidP="00DB4B62">
      <w:pPr>
        <w:spacing w:after="0" w:line="240" w:lineRule="auto"/>
        <w:rPr>
          <w:rFonts w:ascii="Arial" w:hAnsi="Arial" w:cs="Arial"/>
          <w:sz w:val="20"/>
          <w:szCs w:val="20"/>
        </w:rPr>
      </w:pPr>
      <w:r w:rsidRPr="004B5983">
        <w:rPr>
          <w:rFonts w:ascii="Arial" w:hAnsi="Arial" w:cs="Arial"/>
          <w:color w:val="808080"/>
          <w:sz w:val="20"/>
          <w:szCs w:val="20"/>
        </w:rPr>
        <w:t>Have we considered the impact any policy may have on our ability to manage our records?</w:t>
      </w:r>
      <w:r w:rsidRPr="004B5983">
        <w:rPr>
          <w:rFonts w:ascii="Arial" w:hAnsi="Arial" w:cs="Arial"/>
          <w:sz w:val="20"/>
          <w:szCs w:val="20"/>
        </w:rPr>
        <w:t xml:space="preserve"> </w:t>
      </w:r>
    </w:p>
    <w:p w14:paraId="071578D3" w14:textId="77777777" w:rsidR="00DB4B62" w:rsidRDefault="00DB4B62" w:rsidP="00DB4B62">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045"/>
      </w:tblGrid>
      <w:tr w:rsidR="00DB4B62" w:rsidRPr="007A009D" w14:paraId="565D6076"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hideMark/>
          </w:tcPr>
          <w:p w14:paraId="3685FD0D" w14:textId="77777777" w:rsidR="00DB4B62" w:rsidRPr="007A009D" w:rsidRDefault="00DB4B62" w:rsidP="00140A7D">
            <w:pPr>
              <w:spacing w:after="0" w:line="240" w:lineRule="auto"/>
              <w:rPr>
                <w:rFonts w:ascii="Arial" w:hAnsi="Arial" w:cs="Arial"/>
                <w:b/>
                <w:sz w:val="20"/>
                <w:szCs w:val="20"/>
              </w:rPr>
            </w:pPr>
            <w:r w:rsidRPr="007A009D">
              <w:rPr>
                <w:rFonts w:ascii="Arial" w:hAnsi="Arial" w:cs="Arial"/>
                <w:b/>
                <w:sz w:val="20"/>
                <w:szCs w:val="20"/>
              </w:rPr>
              <w:t>Version</w:t>
            </w:r>
          </w:p>
        </w:tc>
        <w:tc>
          <w:tcPr>
            <w:tcW w:w="3260" w:type="dxa"/>
            <w:tcBorders>
              <w:top w:val="single" w:sz="4" w:space="0" w:color="auto"/>
              <w:left w:val="single" w:sz="4" w:space="0" w:color="auto"/>
              <w:bottom w:val="single" w:sz="4" w:space="0" w:color="auto"/>
              <w:right w:val="single" w:sz="4" w:space="0" w:color="auto"/>
            </w:tcBorders>
            <w:hideMark/>
          </w:tcPr>
          <w:p w14:paraId="4D49A141" w14:textId="77777777" w:rsidR="00DB4B62" w:rsidRPr="007A009D" w:rsidRDefault="00DB4B62"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1CBC2A09" w14:textId="77777777" w:rsidR="00DB4B62" w:rsidRPr="007A009D" w:rsidRDefault="00DB4B62" w:rsidP="00140A7D">
            <w:pPr>
              <w:spacing w:after="0" w:line="240" w:lineRule="auto"/>
              <w:rPr>
                <w:rFonts w:ascii="Arial" w:hAnsi="Arial" w:cs="Arial"/>
                <w:b/>
                <w:sz w:val="20"/>
                <w:szCs w:val="20"/>
              </w:rPr>
            </w:pPr>
            <w:r w:rsidRPr="007A009D">
              <w:rPr>
                <w:rFonts w:ascii="Arial" w:hAnsi="Arial" w:cs="Arial"/>
                <w:b/>
                <w:sz w:val="20"/>
                <w:szCs w:val="20"/>
              </w:rPr>
              <w:t>Date</w:t>
            </w:r>
          </w:p>
        </w:tc>
        <w:tc>
          <w:tcPr>
            <w:tcW w:w="2045" w:type="dxa"/>
            <w:tcBorders>
              <w:top w:val="single" w:sz="4" w:space="0" w:color="auto"/>
              <w:left w:val="single" w:sz="4" w:space="0" w:color="auto"/>
              <w:bottom w:val="single" w:sz="4" w:space="0" w:color="auto"/>
              <w:right w:val="single" w:sz="4" w:space="0" w:color="auto"/>
            </w:tcBorders>
            <w:hideMark/>
          </w:tcPr>
          <w:p w14:paraId="79A55290" w14:textId="77777777" w:rsidR="00DB4B62" w:rsidRPr="007A009D" w:rsidRDefault="00DB4B62" w:rsidP="00140A7D">
            <w:pPr>
              <w:spacing w:after="0" w:line="240" w:lineRule="auto"/>
              <w:rPr>
                <w:rFonts w:ascii="Arial" w:hAnsi="Arial" w:cs="Arial"/>
                <w:b/>
                <w:sz w:val="20"/>
                <w:szCs w:val="20"/>
              </w:rPr>
            </w:pPr>
            <w:r w:rsidRPr="007A009D">
              <w:rPr>
                <w:rFonts w:ascii="Arial" w:hAnsi="Arial" w:cs="Arial"/>
                <w:b/>
                <w:sz w:val="20"/>
                <w:szCs w:val="20"/>
              </w:rPr>
              <w:t>Author</w:t>
            </w:r>
          </w:p>
        </w:tc>
      </w:tr>
      <w:tr w:rsidR="00DB4B62" w:rsidRPr="007A009D" w14:paraId="0AD24A10"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574A7C56" w14:textId="77777777" w:rsidR="00DB4B62" w:rsidRPr="007A009D" w:rsidRDefault="00DB4B62" w:rsidP="00140A7D">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5F90D78A" w14:textId="77777777" w:rsidR="00DB4B62" w:rsidRPr="007A009D" w:rsidRDefault="00DB4B62" w:rsidP="00140A7D">
            <w:pPr>
              <w:spacing w:after="0" w:line="240" w:lineRule="auto"/>
              <w:rPr>
                <w:rFonts w:ascii="Arial" w:hAnsi="Arial" w:cs="Arial"/>
                <w:sz w:val="20"/>
                <w:szCs w:val="20"/>
              </w:rPr>
            </w:pPr>
            <w:r>
              <w:rPr>
                <w:rFonts w:ascii="Arial" w:hAnsi="Arial" w:cs="Arial"/>
                <w:sz w:val="20"/>
                <w:szCs w:val="20"/>
              </w:rPr>
              <w:t>First draft</w:t>
            </w:r>
          </w:p>
          <w:p w14:paraId="52A9C357" w14:textId="77777777" w:rsidR="00DB4B62" w:rsidRPr="007A009D" w:rsidRDefault="00DB4B62" w:rsidP="00140A7D">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5B7C442" w14:textId="0ADCBE99" w:rsidR="00DB4B62" w:rsidRPr="007A009D" w:rsidRDefault="00815713" w:rsidP="00140A7D">
            <w:pPr>
              <w:spacing w:after="0" w:line="240" w:lineRule="auto"/>
              <w:rPr>
                <w:rFonts w:ascii="Arial" w:hAnsi="Arial" w:cs="Arial"/>
                <w:sz w:val="20"/>
                <w:szCs w:val="20"/>
              </w:rPr>
            </w:pPr>
            <w:r>
              <w:rPr>
                <w:rFonts w:ascii="Arial" w:hAnsi="Arial" w:cs="Arial"/>
                <w:sz w:val="20"/>
                <w:szCs w:val="20"/>
              </w:rPr>
              <w:t>01/06/21</w:t>
            </w:r>
          </w:p>
        </w:tc>
        <w:tc>
          <w:tcPr>
            <w:tcW w:w="2045" w:type="dxa"/>
            <w:tcBorders>
              <w:top w:val="single" w:sz="4" w:space="0" w:color="auto"/>
              <w:left w:val="single" w:sz="4" w:space="0" w:color="auto"/>
              <w:bottom w:val="single" w:sz="4" w:space="0" w:color="auto"/>
              <w:right w:val="single" w:sz="4" w:space="0" w:color="auto"/>
            </w:tcBorders>
            <w:hideMark/>
          </w:tcPr>
          <w:p w14:paraId="05F10826" w14:textId="77777777" w:rsidR="00DB4B62" w:rsidRPr="007A009D" w:rsidRDefault="00DB4B62" w:rsidP="00140A7D">
            <w:pPr>
              <w:spacing w:after="0" w:line="240" w:lineRule="auto"/>
              <w:rPr>
                <w:rFonts w:ascii="Arial" w:hAnsi="Arial" w:cs="Arial"/>
                <w:sz w:val="20"/>
                <w:szCs w:val="20"/>
              </w:rPr>
            </w:pPr>
            <w:r>
              <w:rPr>
                <w:rFonts w:ascii="Arial" w:hAnsi="Arial" w:cs="Arial"/>
                <w:sz w:val="20"/>
                <w:szCs w:val="20"/>
              </w:rPr>
              <w:t>Public Appointments Officer</w:t>
            </w:r>
          </w:p>
        </w:tc>
      </w:tr>
      <w:tr w:rsidR="00272ED3" w:rsidRPr="007A009D" w14:paraId="7019402B" w14:textId="77777777" w:rsidTr="00140A7D">
        <w:trPr>
          <w:jc w:val="center"/>
        </w:trPr>
        <w:tc>
          <w:tcPr>
            <w:tcW w:w="1134" w:type="dxa"/>
            <w:tcBorders>
              <w:top w:val="single" w:sz="4" w:space="0" w:color="auto"/>
              <w:left w:val="single" w:sz="4" w:space="0" w:color="auto"/>
              <w:bottom w:val="single" w:sz="4" w:space="0" w:color="auto"/>
              <w:right w:val="single" w:sz="4" w:space="0" w:color="auto"/>
            </w:tcBorders>
          </w:tcPr>
          <w:p w14:paraId="527392E6" w14:textId="5745DFB9" w:rsidR="00272ED3" w:rsidRDefault="00272ED3" w:rsidP="00272ED3">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36D75CAB" w14:textId="2EA4B01F" w:rsidR="00272ED3" w:rsidRDefault="00272ED3" w:rsidP="00272ED3">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7F0AE129" w14:textId="7F056F06" w:rsidR="00272ED3" w:rsidRDefault="00272ED3" w:rsidP="00272ED3">
            <w:pPr>
              <w:spacing w:after="0" w:line="240" w:lineRule="auto"/>
              <w:rPr>
                <w:rFonts w:ascii="Arial" w:hAnsi="Arial" w:cs="Arial"/>
                <w:sz w:val="20"/>
                <w:szCs w:val="20"/>
              </w:rPr>
            </w:pPr>
            <w:r>
              <w:rPr>
                <w:rFonts w:ascii="Arial" w:hAnsi="Arial" w:cs="Arial"/>
                <w:sz w:val="20"/>
                <w:szCs w:val="20"/>
              </w:rPr>
              <w:t>16/05/2023</w:t>
            </w:r>
          </w:p>
        </w:tc>
        <w:tc>
          <w:tcPr>
            <w:tcW w:w="2045" w:type="dxa"/>
            <w:tcBorders>
              <w:top w:val="single" w:sz="4" w:space="0" w:color="auto"/>
              <w:left w:val="single" w:sz="4" w:space="0" w:color="auto"/>
              <w:bottom w:val="single" w:sz="4" w:space="0" w:color="auto"/>
              <w:right w:val="single" w:sz="4" w:space="0" w:color="auto"/>
            </w:tcBorders>
          </w:tcPr>
          <w:p w14:paraId="5F6CE850" w14:textId="0E812A40" w:rsidR="00272ED3" w:rsidRDefault="00272ED3" w:rsidP="00272ED3">
            <w:pPr>
              <w:spacing w:after="0" w:line="240" w:lineRule="auto"/>
              <w:rPr>
                <w:rFonts w:ascii="Arial" w:hAnsi="Arial" w:cs="Arial"/>
                <w:sz w:val="20"/>
                <w:szCs w:val="20"/>
              </w:rPr>
            </w:pPr>
            <w:r>
              <w:rPr>
                <w:rFonts w:ascii="Arial" w:hAnsi="Arial" w:cs="Arial"/>
                <w:sz w:val="20"/>
                <w:szCs w:val="20"/>
              </w:rPr>
              <w:t>Corporate Services Officer</w:t>
            </w:r>
          </w:p>
        </w:tc>
      </w:tr>
    </w:tbl>
    <w:p w14:paraId="50E9F32D" w14:textId="77777777" w:rsidR="008C7ACB" w:rsidRPr="008C7ACB" w:rsidRDefault="008C7ACB" w:rsidP="008C7ACB">
      <w:pPr>
        <w:spacing w:after="0" w:line="240" w:lineRule="auto"/>
        <w:rPr>
          <w:rFonts w:ascii="Arial" w:hAnsi="Arial" w:cs="Arial"/>
          <w:sz w:val="24"/>
          <w:szCs w:val="24"/>
        </w:rPr>
      </w:pPr>
    </w:p>
    <w:p w14:paraId="0448C88C" w14:textId="77777777" w:rsidR="008C7ACB" w:rsidRPr="008C7ACB" w:rsidRDefault="008C7ACB" w:rsidP="008C7ACB">
      <w:pPr>
        <w:spacing w:after="0" w:line="240" w:lineRule="auto"/>
        <w:rPr>
          <w:rFonts w:ascii="Arial" w:hAnsi="Arial" w:cs="Arial"/>
          <w:sz w:val="24"/>
          <w:szCs w:val="24"/>
        </w:rPr>
      </w:pPr>
      <w:bookmarkStart w:id="12" w:name="_GoBack"/>
      <w:bookmarkEnd w:id="12"/>
    </w:p>
    <w:p w14:paraId="0ACFA341" w14:textId="77777777" w:rsidR="00111E31" w:rsidRPr="00422285" w:rsidRDefault="00111E31" w:rsidP="00111E31">
      <w:pPr>
        <w:spacing w:after="0" w:line="240" w:lineRule="auto"/>
        <w:rPr>
          <w:rFonts w:ascii="Arial" w:hAnsi="Arial" w:cs="Arial"/>
          <w:sz w:val="24"/>
          <w:szCs w:val="24"/>
        </w:rPr>
      </w:pPr>
    </w:p>
    <w:p w14:paraId="5AB6A876" w14:textId="77777777" w:rsidR="00111E31" w:rsidRPr="00422285" w:rsidRDefault="00111E31" w:rsidP="00111E31">
      <w:pPr>
        <w:spacing w:after="0" w:line="240" w:lineRule="auto"/>
        <w:rPr>
          <w:rFonts w:ascii="Arial" w:hAnsi="Arial" w:cs="Arial"/>
          <w:sz w:val="24"/>
          <w:szCs w:val="24"/>
        </w:rPr>
      </w:pPr>
    </w:p>
    <w:p w14:paraId="2F899029" w14:textId="5C0FB320" w:rsidR="0096377F" w:rsidRDefault="0096377F" w:rsidP="00F2493B">
      <w:pPr>
        <w:spacing w:line="259" w:lineRule="auto"/>
        <w:rPr>
          <w:rFonts w:ascii="Arial" w:hAnsi="Arial" w:cs="Arial"/>
          <w:sz w:val="20"/>
          <w:szCs w:val="20"/>
        </w:rPr>
      </w:pPr>
    </w:p>
    <w:sectPr w:rsidR="0096377F"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C4FC" w14:textId="77777777" w:rsidR="00133A31" w:rsidRDefault="00133A31" w:rsidP="00110ADF">
      <w:pPr>
        <w:spacing w:after="0" w:line="240" w:lineRule="auto"/>
      </w:pPr>
      <w:r>
        <w:separator/>
      </w:r>
    </w:p>
  </w:endnote>
  <w:endnote w:type="continuationSeparator" w:id="0">
    <w:p w14:paraId="02ECFD70" w14:textId="77777777" w:rsidR="00133A31" w:rsidRDefault="00133A31"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4F9A71C7"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272ED3">
            <w:rPr>
              <w:rFonts w:ascii="Arial" w:hAnsi="Arial" w:cs="Arial"/>
              <w:color w:val="323E48"/>
              <w:sz w:val="20"/>
            </w:rPr>
            <w:t xml:space="preserve">0131 347 3890 </w:t>
          </w:r>
          <w:r w:rsidR="00272ED3">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48FBCE6C"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272ED3">
            <w:rPr>
              <w:rFonts w:ascii="Arial" w:hAnsi="Arial" w:cs="Arial"/>
              <w:color w:val="323E48"/>
              <w:sz w:val="20"/>
            </w:rPr>
            <w:t xml:space="preserve">0131 347 3890 </w:t>
          </w:r>
          <w:r w:rsidR="00272ED3">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89A5B" w14:textId="77777777" w:rsidR="00133A31" w:rsidRDefault="00133A31" w:rsidP="00110ADF">
      <w:pPr>
        <w:spacing w:after="0" w:line="240" w:lineRule="auto"/>
      </w:pPr>
      <w:r>
        <w:separator/>
      </w:r>
    </w:p>
  </w:footnote>
  <w:footnote w:type="continuationSeparator" w:id="0">
    <w:p w14:paraId="5AFB72F5" w14:textId="77777777" w:rsidR="00133A31" w:rsidRDefault="00133A31"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2AD96FB9" w:rsidR="00133A31" w:rsidRDefault="00133A31">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36B2E941"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B8C"/>
    <w:multiLevelType w:val="hybridMultilevel"/>
    <w:tmpl w:val="B3F6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96A30"/>
    <w:multiLevelType w:val="hybridMultilevel"/>
    <w:tmpl w:val="F2E0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C6770"/>
    <w:multiLevelType w:val="hybridMultilevel"/>
    <w:tmpl w:val="8B8C1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76842"/>
    <w:multiLevelType w:val="hybridMultilevel"/>
    <w:tmpl w:val="DBA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4D173C8A"/>
    <w:multiLevelType w:val="hybridMultilevel"/>
    <w:tmpl w:val="C1A44A82"/>
    <w:lvl w:ilvl="0" w:tplc="E054BB7E">
      <w:start w:val="1"/>
      <w:numFmt w:val="decimal"/>
      <w:pStyle w:val="ESC"/>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277AF"/>
    <w:multiLevelType w:val="hybridMultilevel"/>
    <w:tmpl w:val="7842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34"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828DE"/>
    <w:multiLevelType w:val="hybridMultilevel"/>
    <w:tmpl w:val="299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36"/>
  </w:num>
  <w:num w:numId="4">
    <w:abstractNumId w:val="2"/>
  </w:num>
  <w:num w:numId="5">
    <w:abstractNumId w:val="14"/>
  </w:num>
  <w:num w:numId="6">
    <w:abstractNumId w:val="28"/>
  </w:num>
  <w:num w:numId="7">
    <w:abstractNumId w:val="31"/>
  </w:num>
  <w:num w:numId="8">
    <w:abstractNumId w:val="21"/>
  </w:num>
  <w:num w:numId="9">
    <w:abstractNumId w:val="11"/>
  </w:num>
  <w:num w:numId="10">
    <w:abstractNumId w:val="30"/>
  </w:num>
  <w:num w:numId="11">
    <w:abstractNumId w:val="23"/>
  </w:num>
  <w:num w:numId="12">
    <w:abstractNumId w:val="19"/>
  </w:num>
  <w:num w:numId="13">
    <w:abstractNumId w:val="12"/>
  </w:num>
  <w:num w:numId="14">
    <w:abstractNumId w:val="18"/>
  </w:num>
  <w:num w:numId="15">
    <w:abstractNumId w:val="20"/>
  </w:num>
  <w:num w:numId="16">
    <w:abstractNumId w:val="15"/>
  </w:num>
  <w:num w:numId="17">
    <w:abstractNumId w:val="27"/>
  </w:num>
  <w:num w:numId="18">
    <w:abstractNumId w:val="34"/>
  </w:num>
  <w:num w:numId="19">
    <w:abstractNumId w:val="33"/>
  </w:num>
  <w:num w:numId="20">
    <w:abstractNumId w:val="10"/>
  </w:num>
  <w:num w:numId="21">
    <w:abstractNumId w:val="22"/>
  </w:num>
  <w:num w:numId="22">
    <w:abstractNumId w:val="24"/>
  </w:num>
  <w:num w:numId="23">
    <w:abstractNumId w:val="29"/>
  </w:num>
  <w:num w:numId="24">
    <w:abstractNumId w:val="4"/>
  </w:num>
  <w:num w:numId="25">
    <w:abstractNumId w:val="1"/>
  </w:num>
  <w:num w:numId="26">
    <w:abstractNumId w:val="32"/>
  </w:num>
  <w:num w:numId="27">
    <w:abstractNumId w:val="8"/>
  </w:num>
  <w:num w:numId="28">
    <w:abstractNumId w:val="9"/>
  </w:num>
  <w:num w:numId="29">
    <w:abstractNumId w:val="7"/>
  </w:num>
  <w:num w:numId="30">
    <w:abstractNumId w:val="26"/>
  </w:num>
  <w:num w:numId="31">
    <w:abstractNumId w:val="5"/>
  </w:num>
  <w:num w:numId="32">
    <w:abstractNumId w:val="17"/>
  </w:num>
  <w:num w:numId="33">
    <w:abstractNumId w:val="0"/>
  </w:num>
  <w:num w:numId="34">
    <w:abstractNumId w:val="35"/>
  </w:num>
  <w:num w:numId="35">
    <w:abstractNumId w:val="23"/>
    <w:lvlOverride w:ilvl="0">
      <w:startOverride w:val="1"/>
    </w:lvlOverride>
  </w:num>
  <w:num w:numId="36">
    <w:abstractNumId w:val="25"/>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23E8"/>
    <w:rsid w:val="00003659"/>
    <w:rsid w:val="00005A46"/>
    <w:rsid w:val="000214C5"/>
    <w:rsid w:val="00022D6C"/>
    <w:rsid w:val="00034F33"/>
    <w:rsid w:val="000767FD"/>
    <w:rsid w:val="000816F2"/>
    <w:rsid w:val="000A73C2"/>
    <w:rsid w:val="000B4404"/>
    <w:rsid w:val="000E124C"/>
    <w:rsid w:val="000E2608"/>
    <w:rsid w:val="000F2E72"/>
    <w:rsid w:val="000F3C98"/>
    <w:rsid w:val="000F4935"/>
    <w:rsid w:val="0010339E"/>
    <w:rsid w:val="00110ADF"/>
    <w:rsid w:val="00111E31"/>
    <w:rsid w:val="001165DC"/>
    <w:rsid w:val="0012658A"/>
    <w:rsid w:val="00130146"/>
    <w:rsid w:val="00133A31"/>
    <w:rsid w:val="00133EFF"/>
    <w:rsid w:val="0013406B"/>
    <w:rsid w:val="00150B94"/>
    <w:rsid w:val="00170A1E"/>
    <w:rsid w:val="00180DA6"/>
    <w:rsid w:val="00190E14"/>
    <w:rsid w:val="001915BA"/>
    <w:rsid w:val="001934E2"/>
    <w:rsid w:val="00196D67"/>
    <w:rsid w:val="001A27A3"/>
    <w:rsid w:val="001B2EBC"/>
    <w:rsid w:val="001C5C85"/>
    <w:rsid w:val="001D54D3"/>
    <w:rsid w:val="001E4598"/>
    <w:rsid w:val="00234EFB"/>
    <w:rsid w:val="00235FD3"/>
    <w:rsid w:val="0025025D"/>
    <w:rsid w:val="002507B2"/>
    <w:rsid w:val="00252C92"/>
    <w:rsid w:val="00263D02"/>
    <w:rsid w:val="00272ED3"/>
    <w:rsid w:val="00287637"/>
    <w:rsid w:val="00292B3F"/>
    <w:rsid w:val="00293ED6"/>
    <w:rsid w:val="002942D7"/>
    <w:rsid w:val="00294B47"/>
    <w:rsid w:val="002B3C60"/>
    <w:rsid w:val="003136FA"/>
    <w:rsid w:val="00313E6E"/>
    <w:rsid w:val="003143F4"/>
    <w:rsid w:val="00315526"/>
    <w:rsid w:val="0033794B"/>
    <w:rsid w:val="00342983"/>
    <w:rsid w:val="00345940"/>
    <w:rsid w:val="00351D3E"/>
    <w:rsid w:val="00360F65"/>
    <w:rsid w:val="003913AE"/>
    <w:rsid w:val="0039156C"/>
    <w:rsid w:val="003C48BC"/>
    <w:rsid w:val="003C6BFF"/>
    <w:rsid w:val="003E612D"/>
    <w:rsid w:val="003F687E"/>
    <w:rsid w:val="00427C8B"/>
    <w:rsid w:val="00436377"/>
    <w:rsid w:val="00440D49"/>
    <w:rsid w:val="004441B9"/>
    <w:rsid w:val="00475028"/>
    <w:rsid w:val="004750CE"/>
    <w:rsid w:val="00475448"/>
    <w:rsid w:val="0047552E"/>
    <w:rsid w:val="0049095B"/>
    <w:rsid w:val="004C07AC"/>
    <w:rsid w:val="004E6167"/>
    <w:rsid w:val="00504C89"/>
    <w:rsid w:val="005165F2"/>
    <w:rsid w:val="00526DE9"/>
    <w:rsid w:val="0053246F"/>
    <w:rsid w:val="00537A64"/>
    <w:rsid w:val="00552A78"/>
    <w:rsid w:val="00560AE0"/>
    <w:rsid w:val="00570F0E"/>
    <w:rsid w:val="005A7DD0"/>
    <w:rsid w:val="005B5AEB"/>
    <w:rsid w:val="005B7D23"/>
    <w:rsid w:val="005C6FFB"/>
    <w:rsid w:val="00606010"/>
    <w:rsid w:val="0063076D"/>
    <w:rsid w:val="006339B5"/>
    <w:rsid w:val="0063532B"/>
    <w:rsid w:val="00636CD4"/>
    <w:rsid w:val="006406BD"/>
    <w:rsid w:val="00654ACC"/>
    <w:rsid w:val="00654B04"/>
    <w:rsid w:val="00664CE0"/>
    <w:rsid w:val="006731ED"/>
    <w:rsid w:val="0068117A"/>
    <w:rsid w:val="00696D0B"/>
    <w:rsid w:val="006B6ECE"/>
    <w:rsid w:val="006C18A3"/>
    <w:rsid w:val="006D18A9"/>
    <w:rsid w:val="006D3684"/>
    <w:rsid w:val="006F60A3"/>
    <w:rsid w:val="0070137A"/>
    <w:rsid w:val="00703B1B"/>
    <w:rsid w:val="00707293"/>
    <w:rsid w:val="00711672"/>
    <w:rsid w:val="00715C89"/>
    <w:rsid w:val="0071660B"/>
    <w:rsid w:val="00717AF4"/>
    <w:rsid w:val="00721F3A"/>
    <w:rsid w:val="00737743"/>
    <w:rsid w:val="00740EC2"/>
    <w:rsid w:val="00747E26"/>
    <w:rsid w:val="0076181D"/>
    <w:rsid w:val="007631B3"/>
    <w:rsid w:val="007650D1"/>
    <w:rsid w:val="0076623B"/>
    <w:rsid w:val="0078715F"/>
    <w:rsid w:val="007A009D"/>
    <w:rsid w:val="007A3DC9"/>
    <w:rsid w:val="007B18F7"/>
    <w:rsid w:val="007C1E6E"/>
    <w:rsid w:val="007D455F"/>
    <w:rsid w:val="0081489C"/>
    <w:rsid w:val="00815713"/>
    <w:rsid w:val="00823552"/>
    <w:rsid w:val="008310C3"/>
    <w:rsid w:val="00854897"/>
    <w:rsid w:val="00854B9C"/>
    <w:rsid w:val="00854F6F"/>
    <w:rsid w:val="008717D1"/>
    <w:rsid w:val="00887A7D"/>
    <w:rsid w:val="008B3054"/>
    <w:rsid w:val="008B50B5"/>
    <w:rsid w:val="008C0BCD"/>
    <w:rsid w:val="008C23CD"/>
    <w:rsid w:val="008C7ACB"/>
    <w:rsid w:val="008D489C"/>
    <w:rsid w:val="008E1F32"/>
    <w:rsid w:val="008F2D58"/>
    <w:rsid w:val="00907311"/>
    <w:rsid w:val="009407ED"/>
    <w:rsid w:val="00942CE3"/>
    <w:rsid w:val="0094379E"/>
    <w:rsid w:val="00944BB0"/>
    <w:rsid w:val="009464D8"/>
    <w:rsid w:val="0094775E"/>
    <w:rsid w:val="0095240D"/>
    <w:rsid w:val="00954413"/>
    <w:rsid w:val="0096181E"/>
    <w:rsid w:val="0096300C"/>
    <w:rsid w:val="0096377F"/>
    <w:rsid w:val="009A5075"/>
    <w:rsid w:val="00A062BC"/>
    <w:rsid w:val="00A1475C"/>
    <w:rsid w:val="00A22299"/>
    <w:rsid w:val="00A363BE"/>
    <w:rsid w:val="00A41FF8"/>
    <w:rsid w:val="00A54E64"/>
    <w:rsid w:val="00A54EE1"/>
    <w:rsid w:val="00A55DC2"/>
    <w:rsid w:val="00AA52F9"/>
    <w:rsid w:val="00AB0DA4"/>
    <w:rsid w:val="00AE32BE"/>
    <w:rsid w:val="00B028EC"/>
    <w:rsid w:val="00B15DEB"/>
    <w:rsid w:val="00B2612C"/>
    <w:rsid w:val="00B302E6"/>
    <w:rsid w:val="00B321FF"/>
    <w:rsid w:val="00B368E3"/>
    <w:rsid w:val="00B4001C"/>
    <w:rsid w:val="00B41018"/>
    <w:rsid w:val="00B4146A"/>
    <w:rsid w:val="00B54505"/>
    <w:rsid w:val="00B560C6"/>
    <w:rsid w:val="00B754EE"/>
    <w:rsid w:val="00B95E49"/>
    <w:rsid w:val="00BB0BF0"/>
    <w:rsid w:val="00BB1054"/>
    <w:rsid w:val="00BD2D53"/>
    <w:rsid w:val="00BD71FC"/>
    <w:rsid w:val="00BE7A06"/>
    <w:rsid w:val="00C11C7B"/>
    <w:rsid w:val="00C123C1"/>
    <w:rsid w:val="00C1704D"/>
    <w:rsid w:val="00C436DE"/>
    <w:rsid w:val="00C47094"/>
    <w:rsid w:val="00C637C2"/>
    <w:rsid w:val="00C708EB"/>
    <w:rsid w:val="00C722F4"/>
    <w:rsid w:val="00C87987"/>
    <w:rsid w:val="00C929A2"/>
    <w:rsid w:val="00CB67A0"/>
    <w:rsid w:val="00D05AA8"/>
    <w:rsid w:val="00D05E88"/>
    <w:rsid w:val="00D241AB"/>
    <w:rsid w:val="00D315B2"/>
    <w:rsid w:val="00D3449E"/>
    <w:rsid w:val="00D36AC9"/>
    <w:rsid w:val="00D74CB7"/>
    <w:rsid w:val="00DA3A0C"/>
    <w:rsid w:val="00DB4B62"/>
    <w:rsid w:val="00DC4005"/>
    <w:rsid w:val="00DC4B45"/>
    <w:rsid w:val="00DE6CDC"/>
    <w:rsid w:val="00DE6E78"/>
    <w:rsid w:val="00DF259A"/>
    <w:rsid w:val="00E06DD4"/>
    <w:rsid w:val="00E10C99"/>
    <w:rsid w:val="00E13CA4"/>
    <w:rsid w:val="00E36E03"/>
    <w:rsid w:val="00E63069"/>
    <w:rsid w:val="00E66478"/>
    <w:rsid w:val="00E71F21"/>
    <w:rsid w:val="00E80220"/>
    <w:rsid w:val="00E8089B"/>
    <w:rsid w:val="00E80CBE"/>
    <w:rsid w:val="00E81A5A"/>
    <w:rsid w:val="00E83B2B"/>
    <w:rsid w:val="00E874E3"/>
    <w:rsid w:val="00E953AD"/>
    <w:rsid w:val="00EA19CB"/>
    <w:rsid w:val="00EA4C14"/>
    <w:rsid w:val="00EA67CB"/>
    <w:rsid w:val="00EA7A15"/>
    <w:rsid w:val="00EB4E73"/>
    <w:rsid w:val="00EC2D66"/>
    <w:rsid w:val="00ED6EF5"/>
    <w:rsid w:val="00EF021C"/>
    <w:rsid w:val="00EF28C8"/>
    <w:rsid w:val="00F107ED"/>
    <w:rsid w:val="00F16834"/>
    <w:rsid w:val="00F2358A"/>
    <w:rsid w:val="00F23B0E"/>
    <w:rsid w:val="00F2493B"/>
    <w:rsid w:val="00F24D83"/>
    <w:rsid w:val="00F407B6"/>
    <w:rsid w:val="00F44A89"/>
    <w:rsid w:val="00F76E69"/>
    <w:rsid w:val="00F800BF"/>
    <w:rsid w:val="00F979C2"/>
    <w:rsid w:val="00FA0AC2"/>
    <w:rsid w:val="00FA3ABA"/>
    <w:rsid w:val="00FB5EC7"/>
    <w:rsid w:val="00FC093E"/>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B15DEB"/>
    <w:pPr>
      <w:keepNext/>
      <w:ind w:left="567" w:hanging="56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B15DEB"/>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ind w:left="720"/>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9E7E-F4F3-45AC-9F18-14A02101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9</cp:revision>
  <cp:lastPrinted>2023-05-16T12:57:00Z</cp:lastPrinted>
  <dcterms:created xsi:type="dcterms:W3CDTF">2021-05-05T15:24:00Z</dcterms:created>
  <dcterms:modified xsi:type="dcterms:W3CDTF">2023-05-16T12:57:00Z</dcterms:modified>
</cp:coreProperties>
</file>